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92325" w:rsidRPr="00D25D29" w:rsidP="00C92325">
      <w:pPr>
        <w:bidi w:val="0"/>
        <w:jc w:val="both"/>
        <w:rPr>
          <w:rFonts w:ascii="Times New Roman" w:hAnsi="Times New Roman"/>
        </w:rPr>
      </w:pPr>
      <w:r w:rsidRPr="00D25D29">
        <w:rPr>
          <w:rFonts w:ascii="Times New Roman" w:hAnsi="Times New Roman"/>
        </w:rPr>
        <w:t xml:space="preserve">    </w:t>
      </w:r>
    </w:p>
    <w:p w:rsidR="004D42F7" w:rsidP="004D42F7">
      <w:pPr>
        <w:bidi w:val="0"/>
        <w:rPr>
          <w:rFonts w:ascii="Times New Roman" w:hAnsi="Times New Roman"/>
        </w:rPr>
      </w:pPr>
    </w:p>
    <w:p w:rsidR="00D279CE" w:rsidP="00D279CE">
      <w:pPr>
        <w:bidi w:val="0"/>
        <w:jc w:val="center"/>
        <w:rPr>
          <w:rFonts w:ascii="Times New Roman" w:hAnsi="Times New Roman"/>
          <w:b/>
          <w:bCs/>
        </w:rPr>
      </w:pPr>
    </w:p>
    <w:p w:rsidR="00595445" w:rsidP="00D279CE">
      <w:pPr>
        <w:bidi w:val="0"/>
        <w:jc w:val="center"/>
        <w:rPr>
          <w:rFonts w:ascii="Times New Roman" w:hAnsi="Times New Roman"/>
          <w:b/>
          <w:bCs/>
        </w:rPr>
      </w:pPr>
    </w:p>
    <w:p w:rsidR="00595445" w:rsidP="00D279CE">
      <w:pPr>
        <w:bidi w:val="0"/>
        <w:jc w:val="center"/>
        <w:rPr>
          <w:rFonts w:ascii="Times New Roman" w:hAnsi="Times New Roman"/>
          <w:b/>
          <w:bCs/>
        </w:rPr>
      </w:pPr>
    </w:p>
    <w:p w:rsidR="00595445" w:rsidP="00D279CE">
      <w:pPr>
        <w:bidi w:val="0"/>
        <w:jc w:val="center"/>
        <w:rPr>
          <w:rFonts w:ascii="Times New Roman" w:hAnsi="Times New Roman"/>
          <w:b/>
          <w:bCs/>
        </w:rPr>
      </w:pPr>
    </w:p>
    <w:p w:rsidR="00595445" w:rsidP="00D279CE">
      <w:pPr>
        <w:bidi w:val="0"/>
        <w:jc w:val="center"/>
        <w:rPr>
          <w:rFonts w:ascii="Times New Roman" w:hAnsi="Times New Roman"/>
          <w:b/>
          <w:bCs/>
        </w:rPr>
      </w:pPr>
    </w:p>
    <w:p w:rsidR="00595445" w:rsidP="00D279CE">
      <w:pPr>
        <w:bidi w:val="0"/>
        <w:jc w:val="center"/>
        <w:rPr>
          <w:rFonts w:ascii="Times New Roman" w:hAnsi="Times New Roman"/>
          <w:b/>
          <w:bCs/>
        </w:rPr>
      </w:pPr>
    </w:p>
    <w:p w:rsidR="00595445" w:rsidP="00D279CE">
      <w:pPr>
        <w:bidi w:val="0"/>
        <w:jc w:val="center"/>
        <w:rPr>
          <w:rFonts w:ascii="Times New Roman" w:hAnsi="Times New Roman"/>
          <w:b/>
          <w:bCs/>
        </w:rPr>
      </w:pPr>
    </w:p>
    <w:p w:rsidR="00595445" w:rsidP="00D279CE">
      <w:pPr>
        <w:bidi w:val="0"/>
        <w:jc w:val="center"/>
        <w:rPr>
          <w:rFonts w:ascii="Times New Roman" w:hAnsi="Times New Roman"/>
          <w:b/>
          <w:bCs/>
        </w:rPr>
      </w:pPr>
    </w:p>
    <w:p w:rsidR="00595445" w:rsidP="00D279CE">
      <w:pPr>
        <w:bidi w:val="0"/>
        <w:jc w:val="center"/>
        <w:rPr>
          <w:rFonts w:ascii="Times New Roman" w:hAnsi="Times New Roman"/>
          <w:b/>
          <w:bCs/>
        </w:rPr>
      </w:pPr>
    </w:p>
    <w:p w:rsidR="00595445" w:rsidP="00D279CE">
      <w:pPr>
        <w:bidi w:val="0"/>
        <w:jc w:val="center"/>
        <w:rPr>
          <w:rFonts w:ascii="Times New Roman" w:hAnsi="Times New Roman"/>
          <w:b/>
          <w:bCs/>
        </w:rPr>
      </w:pPr>
    </w:p>
    <w:p w:rsidR="00D279CE" w:rsidP="004D42F7">
      <w:pPr>
        <w:bidi w:val="0"/>
        <w:rPr>
          <w:rFonts w:ascii="Times New Roman" w:hAnsi="Times New Roman"/>
        </w:rPr>
      </w:pPr>
      <w:r w:rsidR="00104D7F">
        <w:rPr>
          <w:rFonts w:ascii="Times New Roman" w:hAnsi="Times New Roman"/>
        </w:rPr>
        <w:t xml:space="preserve">                                                            z 20. júna 2018,</w:t>
      </w:r>
    </w:p>
    <w:p w:rsidR="00B83E37" w:rsidRPr="00B83E37" w:rsidP="00B83E37">
      <w:pPr>
        <w:pStyle w:val="BodyText"/>
        <w:bidi w:val="0"/>
        <w:ind w:left="0"/>
        <w:rPr>
          <w:rFonts w:ascii="Times New Roman" w:hAnsi="Times New Roman" w:hint="default"/>
          <w:b/>
          <w:sz w:val="24"/>
          <w:szCs w:val="24"/>
        </w:rPr>
      </w:pPr>
      <w:r w:rsidRPr="00B83E37">
        <w:rPr>
          <w:rFonts w:ascii="Times New Roman" w:hAnsi="Times New Roman" w:hint="default"/>
          <w:b/>
          <w:sz w:val="24"/>
          <w:szCs w:val="24"/>
        </w:rPr>
        <w:t>ktorý</w:t>
      </w:r>
      <w:r w:rsidRPr="00B83E37">
        <w:rPr>
          <w:rFonts w:ascii="Times New Roman" w:hAnsi="Times New Roman" w:hint="default"/>
          <w:b/>
          <w:sz w:val="24"/>
          <w:szCs w:val="24"/>
        </w:rPr>
        <w:t>m sa mení</w:t>
      </w:r>
      <w:r w:rsidRPr="00B83E37">
        <w:rPr>
          <w:rFonts w:ascii="Times New Roman" w:hAnsi="Times New Roman" w:hint="default"/>
          <w:b/>
          <w:sz w:val="24"/>
          <w:szCs w:val="24"/>
        </w:rPr>
        <w:t xml:space="preserve"> a dopĺň</w:t>
      </w:r>
      <w:r w:rsidRPr="00B83E37">
        <w:rPr>
          <w:rFonts w:ascii="Times New Roman" w:hAnsi="Times New Roman" w:hint="default"/>
          <w:b/>
          <w:sz w:val="24"/>
          <w:szCs w:val="24"/>
        </w:rPr>
        <w:t>a zá</w:t>
      </w:r>
      <w:r w:rsidRPr="00B83E37">
        <w:rPr>
          <w:rFonts w:ascii="Times New Roman" w:hAnsi="Times New Roman" w:hint="default"/>
          <w:b/>
          <w:sz w:val="24"/>
          <w:szCs w:val="24"/>
        </w:rPr>
        <w:t>kon č</w:t>
      </w:r>
      <w:r w:rsidRPr="00B83E37">
        <w:rPr>
          <w:rFonts w:ascii="Times New Roman" w:hAnsi="Times New Roman" w:hint="default"/>
          <w:b/>
          <w:sz w:val="24"/>
          <w:szCs w:val="24"/>
        </w:rPr>
        <w:t>. 39/2015 Z. z. o </w:t>
      </w:r>
      <w:r w:rsidRPr="00B83E37">
        <w:rPr>
          <w:rFonts w:ascii="Times New Roman" w:hAnsi="Times New Roman" w:hint="default"/>
          <w:b/>
          <w:sz w:val="24"/>
          <w:szCs w:val="24"/>
        </w:rPr>
        <w:t>poisť</w:t>
      </w:r>
      <w:r w:rsidRPr="00B83E37">
        <w:rPr>
          <w:rFonts w:ascii="Times New Roman" w:hAnsi="Times New Roman" w:hint="default"/>
          <w:b/>
          <w:sz w:val="24"/>
          <w:szCs w:val="24"/>
        </w:rPr>
        <w:t>ovní</w:t>
      </w:r>
      <w:r w:rsidRPr="00B83E37">
        <w:rPr>
          <w:rFonts w:ascii="Times New Roman" w:hAnsi="Times New Roman" w:hint="default"/>
          <w:b/>
          <w:sz w:val="24"/>
          <w:szCs w:val="24"/>
        </w:rPr>
        <w:t>ctve a o zmene a </w:t>
      </w:r>
      <w:r w:rsidRPr="00B83E37">
        <w:rPr>
          <w:rFonts w:ascii="Times New Roman" w:hAnsi="Times New Roman" w:hint="default"/>
          <w:b/>
          <w:sz w:val="24"/>
          <w:szCs w:val="24"/>
        </w:rPr>
        <w:t>doplnení</w:t>
      </w:r>
      <w:r w:rsidRPr="00B83E37">
        <w:rPr>
          <w:rFonts w:ascii="Times New Roman" w:hAnsi="Times New Roman" w:hint="default"/>
          <w:b/>
          <w:sz w:val="24"/>
          <w:szCs w:val="24"/>
        </w:rPr>
        <w:t xml:space="preserve"> niektorý</w:t>
      </w:r>
      <w:r w:rsidRPr="00B83E37">
        <w:rPr>
          <w:rFonts w:ascii="Times New Roman" w:hAnsi="Times New Roman" w:hint="default"/>
          <w:b/>
          <w:sz w:val="24"/>
          <w:szCs w:val="24"/>
        </w:rPr>
        <w:t>ch zá</w:t>
      </w:r>
      <w:r w:rsidRPr="00B83E37">
        <w:rPr>
          <w:rFonts w:ascii="Times New Roman" w:hAnsi="Times New Roman" w:hint="default"/>
          <w:b/>
          <w:sz w:val="24"/>
          <w:szCs w:val="24"/>
        </w:rPr>
        <w:t>konov v </w:t>
      </w:r>
      <w:r w:rsidRPr="00B83E37">
        <w:rPr>
          <w:rFonts w:ascii="Times New Roman" w:hAnsi="Times New Roman" w:hint="default"/>
          <w:b/>
          <w:sz w:val="24"/>
          <w:szCs w:val="24"/>
        </w:rPr>
        <w:t>znení</w:t>
      </w:r>
      <w:r w:rsidRPr="00B83E37">
        <w:rPr>
          <w:rFonts w:ascii="Times New Roman" w:hAnsi="Times New Roman" w:hint="default"/>
          <w:b/>
          <w:sz w:val="24"/>
          <w:szCs w:val="24"/>
        </w:rPr>
        <w:t xml:space="preserve"> neskorší</w:t>
      </w:r>
      <w:r w:rsidRPr="00B83E37">
        <w:rPr>
          <w:rFonts w:ascii="Times New Roman" w:hAnsi="Times New Roman" w:hint="default"/>
          <w:b/>
          <w:sz w:val="24"/>
          <w:szCs w:val="24"/>
        </w:rPr>
        <w:t>ch predpisov a </w:t>
      </w:r>
      <w:r w:rsidRPr="00B83E37">
        <w:rPr>
          <w:rFonts w:ascii="Times New Roman" w:hAnsi="Times New Roman" w:hint="default"/>
          <w:b/>
          <w:sz w:val="24"/>
          <w:szCs w:val="24"/>
        </w:rPr>
        <w:t>ktorý</w:t>
      </w:r>
      <w:r w:rsidRPr="00B83E37">
        <w:rPr>
          <w:rFonts w:ascii="Times New Roman" w:hAnsi="Times New Roman" w:hint="default"/>
          <w:b/>
          <w:sz w:val="24"/>
          <w:szCs w:val="24"/>
        </w:rPr>
        <w:t>m sa menia a </w:t>
      </w:r>
      <w:r w:rsidRPr="00B83E37">
        <w:rPr>
          <w:rFonts w:ascii="Times New Roman" w:hAnsi="Times New Roman" w:hint="default"/>
          <w:b/>
          <w:sz w:val="24"/>
          <w:szCs w:val="24"/>
        </w:rPr>
        <w:t>dopĺň</w:t>
      </w:r>
      <w:r w:rsidRPr="00B83E37">
        <w:rPr>
          <w:rFonts w:ascii="Times New Roman" w:hAnsi="Times New Roman" w:hint="default"/>
          <w:b/>
          <w:sz w:val="24"/>
          <w:szCs w:val="24"/>
        </w:rPr>
        <w:t>ajú</w:t>
      </w:r>
      <w:r w:rsidRPr="00B83E37">
        <w:rPr>
          <w:rFonts w:ascii="Times New Roman" w:hAnsi="Times New Roman" w:hint="default"/>
          <w:b/>
          <w:sz w:val="24"/>
          <w:szCs w:val="24"/>
        </w:rPr>
        <w:t xml:space="preserve"> niektoré</w:t>
      </w:r>
      <w:r w:rsidRPr="00B83E37">
        <w:rPr>
          <w:rFonts w:ascii="Times New Roman" w:hAnsi="Times New Roman" w:hint="default"/>
          <w:b/>
          <w:sz w:val="24"/>
          <w:szCs w:val="24"/>
        </w:rPr>
        <w:t xml:space="preserve"> zá</w:t>
      </w:r>
      <w:r w:rsidRPr="00B83E37">
        <w:rPr>
          <w:rFonts w:ascii="Times New Roman" w:hAnsi="Times New Roman" w:hint="default"/>
          <w:b/>
          <w:sz w:val="24"/>
          <w:szCs w:val="24"/>
        </w:rPr>
        <w:t xml:space="preserve">kony </w:t>
      </w:r>
    </w:p>
    <w:p w:rsidR="00C92325" w:rsidRPr="00D25D29" w:rsidP="00C92325">
      <w:pPr>
        <w:bidi w:val="0"/>
        <w:jc w:val="both"/>
        <w:rPr>
          <w:rFonts w:ascii="Times New Roman" w:hAnsi="Times New Roman"/>
        </w:rPr>
      </w:pPr>
    </w:p>
    <w:p w:rsidR="00C92325" w:rsidRPr="00D25D29" w:rsidP="00C92325">
      <w:pPr>
        <w:bidi w:val="0"/>
        <w:jc w:val="both"/>
        <w:rPr>
          <w:rFonts w:ascii="Times New Roman" w:hAnsi="Times New Roman"/>
        </w:rPr>
      </w:pPr>
      <w:r w:rsidRPr="00D25D29">
        <w:rPr>
          <w:rFonts w:ascii="Times New Roman" w:hAnsi="Times New Roman"/>
        </w:rPr>
        <w:t>Národná rada Slovenskej republiky sa uzniesla na tomto zákone:</w:t>
      </w:r>
    </w:p>
    <w:p w:rsidR="00C92325" w:rsidP="00C92325">
      <w:pPr>
        <w:bidi w:val="0"/>
        <w:jc w:val="both"/>
        <w:rPr>
          <w:rFonts w:ascii="Times New Roman" w:hAnsi="Times New Roman"/>
        </w:rPr>
      </w:pPr>
    </w:p>
    <w:p w:rsidR="009C419F" w:rsidP="009C419F">
      <w:pPr>
        <w:shd w:val="clear" w:color="auto" w:fill="FFFFFF"/>
        <w:bidi w:val="0"/>
        <w:jc w:val="center"/>
        <w:rPr>
          <w:rFonts w:ascii="Times New Roman" w:hAnsi="Times New Roman"/>
        </w:rPr>
      </w:pPr>
      <w:r>
        <w:rPr>
          <w:rFonts w:ascii="Times New Roman" w:hAnsi="Times New Roman"/>
        </w:rPr>
        <w:t>Čl. I</w:t>
      </w:r>
    </w:p>
    <w:p w:rsidR="009C419F" w:rsidP="009C419F">
      <w:pPr>
        <w:bidi w:val="0"/>
        <w:ind w:left="284" w:hanging="284"/>
        <w:rPr>
          <w:rFonts w:ascii="Times New Roman" w:hAnsi="Times New Roman"/>
          <w:b/>
        </w:rPr>
      </w:pPr>
    </w:p>
    <w:p w:rsidR="009C419F" w:rsidP="009C419F">
      <w:pPr>
        <w:bidi w:val="0"/>
        <w:jc w:val="both"/>
        <w:rPr>
          <w:rFonts w:ascii="Times New Roman" w:hAnsi="Times New Roman"/>
        </w:rPr>
      </w:pPr>
      <w:r>
        <w:rPr>
          <w:rFonts w:ascii="Times New Roman" w:hAnsi="Times New Roman"/>
        </w:rPr>
        <w:t>Zákon č. 39/2015 Z. z.</w:t>
      </w:r>
      <w:r w:rsidR="00B7009F">
        <w:rPr>
          <w:rFonts w:ascii="Times New Roman" w:hAnsi="Times New Roman"/>
        </w:rPr>
        <w:t xml:space="preserve"> o</w:t>
      </w:r>
      <w:r>
        <w:rPr>
          <w:rFonts w:ascii="Times New Roman" w:hAnsi="Times New Roman"/>
        </w:rPr>
        <w:t xml:space="preserve"> </w:t>
      </w:r>
      <w:r w:rsidRPr="009C419F">
        <w:rPr>
          <w:rFonts w:ascii="Times New Roman" w:hAnsi="Times New Roman"/>
        </w:rPr>
        <w:t>poisťovníctve a o zmene a doplnení niektorých zákonov v znení zákona č.</w:t>
      </w:r>
      <w:r>
        <w:rPr>
          <w:rFonts w:ascii="Times New Roman" w:hAnsi="Times New Roman"/>
        </w:rPr>
        <w:t xml:space="preserve"> 359/2015 Z. z., z</w:t>
      </w:r>
      <w:r w:rsidRPr="009C419F">
        <w:rPr>
          <w:rFonts w:ascii="Times New Roman" w:hAnsi="Times New Roman"/>
        </w:rPr>
        <w:t>ákona č.</w:t>
      </w:r>
      <w:r>
        <w:rPr>
          <w:rFonts w:ascii="Times New Roman" w:hAnsi="Times New Roman"/>
        </w:rPr>
        <w:t xml:space="preserve"> 437/2015 Z. z., z</w:t>
      </w:r>
      <w:r w:rsidRPr="009C419F">
        <w:rPr>
          <w:rFonts w:ascii="Times New Roman" w:hAnsi="Times New Roman"/>
        </w:rPr>
        <w:t>ákona č.</w:t>
      </w:r>
      <w:r>
        <w:rPr>
          <w:rFonts w:ascii="Times New Roman" w:hAnsi="Times New Roman"/>
        </w:rPr>
        <w:t xml:space="preserve"> 125/2016 Z. z., </w:t>
      </w:r>
      <w:r w:rsidRPr="009C419F">
        <w:rPr>
          <w:rFonts w:ascii="Times New Roman" w:hAnsi="Times New Roman"/>
        </w:rPr>
        <w:t>zákona č. 292/2016 Z. z., zákona č. 339/2016 Z. z., zákona č. 282/2017 Z. z., zákona č. 18/2018 Z. z.</w:t>
      </w:r>
      <w:r>
        <w:rPr>
          <w:rFonts w:ascii="Times New Roman" w:hAnsi="Times New Roman"/>
        </w:rPr>
        <w:t xml:space="preserve"> a zákona č. .../2018 sa mení a dopĺňa takto: </w:t>
      </w:r>
    </w:p>
    <w:p w:rsidR="009C419F" w:rsidP="00EA4440">
      <w:pPr>
        <w:bidi w:val="0"/>
        <w:jc w:val="both"/>
        <w:rPr>
          <w:rFonts w:ascii="Times New Roman" w:hAnsi="Times New Roman"/>
          <w:b/>
        </w:rPr>
      </w:pPr>
    </w:p>
    <w:p w:rsidR="00FD5F51" w:rsidP="00FD5F51">
      <w:pPr>
        <w:bidi w:val="0"/>
        <w:jc w:val="both"/>
        <w:rPr>
          <w:rFonts w:ascii="Times New Roman" w:hAnsi="Times New Roman"/>
        </w:rPr>
      </w:pPr>
      <w:r>
        <w:rPr>
          <w:rFonts w:ascii="Times New Roman" w:hAnsi="Times New Roman"/>
        </w:rPr>
        <w:t>1. V § 70 ods. 3 sa slová „viazaných investičných agentov“ nahrádzajú slovami „finančných sprostredkovateľov z iného členského št</w:t>
      </w:r>
      <w:r>
        <w:rPr>
          <w:rFonts w:ascii="Times New Roman" w:hAnsi="Times New Roman"/>
        </w:rPr>
        <w:t>átu v oblasti poskytovania úverov na bývanie“.</w:t>
      </w:r>
    </w:p>
    <w:p w:rsidR="009C419F" w:rsidP="009C419F">
      <w:pPr>
        <w:bidi w:val="0"/>
        <w:jc w:val="both"/>
        <w:rPr>
          <w:rFonts w:ascii="Times New Roman" w:hAnsi="Times New Roman"/>
        </w:rPr>
      </w:pPr>
    </w:p>
    <w:p w:rsidR="009C419F" w:rsidP="009C419F">
      <w:pPr>
        <w:bidi w:val="0"/>
        <w:jc w:val="both"/>
        <w:rPr>
          <w:rFonts w:ascii="Times New Roman" w:hAnsi="Times New Roman"/>
        </w:rPr>
      </w:pPr>
      <w:r w:rsidR="00FD5F51">
        <w:rPr>
          <w:rFonts w:ascii="Times New Roman" w:hAnsi="Times New Roman"/>
        </w:rPr>
        <w:t>2</w:t>
      </w:r>
      <w:r>
        <w:rPr>
          <w:rFonts w:ascii="Times New Roman" w:hAnsi="Times New Roman"/>
        </w:rPr>
        <w:t>. § 70 sa dopĺňa odsekom 14, ktorý znie:</w:t>
      </w:r>
    </w:p>
    <w:p w:rsidR="00EA4440" w:rsidRPr="00EA4440" w:rsidP="00EA4440">
      <w:pPr>
        <w:pStyle w:val="NoSpacing"/>
        <w:bidi w:val="0"/>
        <w:jc w:val="both"/>
        <w:rPr>
          <w:rFonts w:ascii="Times New Roman" w:hAnsi="Times New Roman" w:cs="Times New Roman" w:hint="default"/>
          <w:sz w:val="24"/>
          <w:szCs w:val="24"/>
        </w:rPr>
      </w:pPr>
      <w:r w:rsidRPr="00EA4440" w:rsidR="009C419F">
        <w:rPr>
          <w:rFonts w:ascii="Times New Roman" w:hAnsi="Times New Roman" w:cs="Times New Roman" w:hint="default"/>
          <w:sz w:val="24"/>
          <w:szCs w:val="24"/>
        </w:rPr>
        <w:t>„</w:t>
      </w:r>
      <w:r w:rsidRPr="00EA4440" w:rsidR="009C419F">
        <w:rPr>
          <w:rFonts w:ascii="Times New Roman" w:hAnsi="Times New Roman" w:cs="Times New Roman" w:hint="default"/>
          <w:sz w:val="24"/>
          <w:szCs w:val="24"/>
        </w:rPr>
        <w:t>(14) Poisť</w:t>
      </w:r>
      <w:r w:rsidRPr="00EA4440" w:rsidR="009C419F">
        <w:rPr>
          <w:rFonts w:ascii="Times New Roman" w:hAnsi="Times New Roman" w:cs="Times New Roman" w:hint="default"/>
          <w:sz w:val="24"/>
          <w:szCs w:val="24"/>
        </w:rPr>
        <w:t>ovň</w:t>
      </w:r>
      <w:r w:rsidRPr="00EA4440" w:rsidR="009C419F">
        <w:rPr>
          <w:rFonts w:ascii="Times New Roman" w:hAnsi="Times New Roman" w:cs="Times New Roman" w:hint="default"/>
          <w:sz w:val="24"/>
          <w:szCs w:val="24"/>
        </w:rPr>
        <w:t>a, poisť</w:t>
      </w:r>
      <w:r w:rsidRPr="00EA4440" w:rsidR="009C419F">
        <w:rPr>
          <w:rFonts w:ascii="Times New Roman" w:hAnsi="Times New Roman" w:cs="Times New Roman" w:hint="default"/>
          <w:sz w:val="24"/>
          <w:szCs w:val="24"/>
        </w:rPr>
        <w:t>ovň</w:t>
      </w:r>
      <w:r w:rsidRPr="00EA4440" w:rsidR="009C419F">
        <w:rPr>
          <w:rFonts w:ascii="Times New Roman" w:hAnsi="Times New Roman" w:cs="Times New Roman" w:hint="default"/>
          <w:sz w:val="24"/>
          <w:szCs w:val="24"/>
        </w:rPr>
        <w:t>a z </w:t>
      </w:r>
      <w:r w:rsidRPr="00EA4440" w:rsidR="009C419F">
        <w:rPr>
          <w:rFonts w:ascii="Times New Roman" w:hAnsi="Times New Roman" w:cs="Times New Roman" w:hint="default"/>
          <w:sz w:val="24"/>
          <w:szCs w:val="24"/>
        </w:rPr>
        <w:t>iné</w:t>
      </w:r>
      <w:r w:rsidRPr="00EA4440" w:rsidR="009C419F">
        <w:rPr>
          <w:rFonts w:ascii="Times New Roman" w:hAnsi="Times New Roman" w:cs="Times New Roman" w:hint="default"/>
          <w:sz w:val="24"/>
          <w:szCs w:val="24"/>
        </w:rPr>
        <w:t>ho č</w:t>
      </w:r>
      <w:r w:rsidRPr="00EA4440" w:rsidR="009C419F">
        <w:rPr>
          <w:rFonts w:ascii="Times New Roman" w:hAnsi="Times New Roman" w:cs="Times New Roman" w:hint="default"/>
          <w:sz w:val="24"/>
          <w:szCs w:val="24"/>
        </w:rPr>
        <w:t>lenské</w:t>
      </w:r>
      <w:r w:rsidRPr="00EA4440" w:rsidR="009C419F">
        <w:rPr>
          <w:rFonts w:ascii="Times New Roman" w:hAnsi="Times New Roman" w:cs="Times New Roman" w:hint="default"/>
          <w:sz w:val="24"/>
          <w:szCs w:val="24"/>
        </w:rPr>
        <w:t>ho š</w:t>
      </w:r>
      <w:r w:rsidRPr="00EA4440" w:rsidR="009C419F">
        <w:rPr>
          <w:rFonts w:ascii="Times New Roman" w:hAnsi="Times New Roman" w:cs="Times New Roman" w:hint="default"/>
          <w:sz w:val="24"/>
          <w:szCs w:val="24"/>
        </w:rPr>
        <w:t>tá</w:t>
      </w:r>
      <w:r w:rsidRPr="00EA4440" w:rsidR="009C419F">
        <w:rPr>
          <w:rFonts w:ascii="Times New Roman" w:hAnsi="Times New Roman" w:cs="Times New Roman" w:hint="default"/>
          <w:sz w:val="24"/>
          <w:szCs w:val="24"/>
        </w:rPr>
        <w:t>tu a </w:t>
      </w:r>
      <w:r w:rsidRPr="00EA4440" w:rsidR="009C419F">
        <w:rPr>
          <w:rFonts w:ascii="Times New Roman" w:hAnsi="Times New Roman" w:cs="Times New Roman" w:hint="default"/>
          <w:sz w:val="24"/>
          <w:szCs w:val="24"/>
        </w:rPr>
        <w:t>poboč</w:t>
      </w:r>
      <w:r w:rsidRPr="00EA4440" w:rsidR="009C419F">
        <w:rPr>
          <w:rFonts w:ascii="Times New Roman" w:hAnsi="Times New Roman" w:cs="Times New Roman" w:hint="default"/>
          <w:sz w:val="24"/>
          <w:szCs w:val="24"/>
        </w:rPr>
        <w:t>ka zahranič</w:t>
      </w:r>
      <w:r w:rsidRPr="00EA4440" w:rsidR="009C419F">
        <w:rPr>
          <w:rFonts w:ascii="Times New Roman" w:hAnsi="Times New Roman" w:cs="Times New Roman" w:hint="default"/>
          <w:sz w:val="24"/>
          <w:szCs w:val="24"/>
        </w:rPr>
        <w:t>nej poisť</w:t>
      </w:r>
      <w:r w:rsidRPr="00EA4440" w:rsidR="009C419F">
        <w:rPr>
          <w:rFonts w:ascii="Times New Roman" w:hAnsi="Times New Roman" w:cs="Times New Roman" w:hint="default"/>
          <w:sz w:val="24"/>
          <w:szCs w:val="24"/>
        </w:rPr>
        <w:t>ovne je povinná</w:t>
      </w:r>
      <w:r w:rsidRPr="00EA4440" w:rsidR="009C419F">
        <w:rPr>
          <w:rFonts w:ascii="Times New Roman" w:hAnsi="Times New Roman" w:cs="Times New Roman" w:hint="default"/>
          <w:sz w:val="24"/>
          <w:szCs w:val="24"/>
        </w:rPr>
        <w:t xml:space="preserve"> pred uzavretí</w:t>
      </w:r>
      <w:r w:rsidRPr="00EA4440" w:rsidR="009C419F">
        <w:rPr>
          <w:rFonts w:ascii="Times New Roman" w:hAnsi="Times New Roman" w:cs="Times New Roman" w:hint="default"/>
          <w:sz w:val="24"/>
          <w:szCs w:val="24"/>
        </w:rPr>
        <w:t>m poistnej zmluvy poskytnúť</w:t>
      </w:r>
      <w:r w:rsidRPr="00EA4440" w:rsidR="009C419F">
        <w:rPr>
          <w:rFonts w:ascii="Times New Roman" w:hAnsi="Times New Roman" w:cs="Times New Roman" w:hint="default"/>
          <w:sz w:val="24"/>
          <w:szCs w:val="24"/>
        </w:rPr>
        <w:t xml:space="preserve"> potenciá</w:t>
      </w:r>
      <w:r w:rsidRPr="00EA4440" w:rsidR="009C419F">
        <w:rPr>
          <w:rFonts w:ascii="Times New Roman" w:hAnsi="Times New Roman" w:cs="Times New Roman" w:hint="default"/>
          <w:sz w:val="24"/>
          <w:szCs w:val="24"/>
        </w:rPr>
        <w:t>lnemu neprofesioná</w:t>
      </w:r>
      <w:r w:rsidRPr="00EA4440" w:rsidR="009C419F">
        <w:rPr>
          <w:rFonts w:ascii="Times New Roman" w:hAnsi="Times New Roman" w:cs="Times New Roman" w:hint="default"/>
          <w:sz w:val="24"/>
          <w:szCs w:val="24"/>
        </w:rPr>
        <w:t>lnem</w:t>
      </w:r>
      <w:r w:rsidRPr="00EA4440" w:rsidR="009C419F">
        <w:rPr>
          <w:rFonts w:ascii="Times New Roman" w:hAnsi="Times New Roman" w:cs="Times New Roman"/>
          <w:sz w:val="24"/>
          <w:szCs w:val="24"/>
        </w:rPr>
        <w:t>u klientovi</w:t>
      </w:r>
      <w:r w:rsidRPr="00EA4440" w:rsidR="009C419F">
        <w:rPr>
          <w:rFonts w:ascii="Times New Roman" w:hAnsi="Times New Roman" w:cs="Times New Roman"/>
          <w:sz w:val="24"/>
          <w:szCs w:val="24"/>
          <w:vertAlign w:val="superscript"/>
        </w:rPr>
        <w:t>30</w:t>
      </w:r>
      <w:r w:rsidRPr="00EA4440" w:rsidR="009C419F">
        <w:rPr>
          <w:rFonts w:ascii="Times New Roman" w:hAnsi="Times New Roman" w:cs="Times New Roman" w:hint="default"/>
          <w:sz w:val="24"/>
          <w:szCs w:val="24"/>
        </w:rPr>
        <w:t>) jednoznač</w:t>
      </w:r>
      <w:r w:rsidRPr="00EA4440" w:rsidR="009C419F">
        <w:rPr>
          <w:rFonts w:ascii="Times New Roman" w:hAnsi="Times New Roman" w:cs="Times New Roman" w:hint="default"/>
          <w:sz w:val="24"/>
          <w:szCs w:val="24"/>
        </w:rPr>
        <w:t>ný</w:t>
      </w:r>
      <w:r w:rsidRPr="00EA4440" w:rsidR="009C419F">
        <w:rPr>
          <w:rFonts w:ascii="Times New Roman" w:hAnsi="Times New Roman" w:cs="Times New Roman" w:hint="default"/>
          <w:sz w:val="24"/>
          <w:szCs w:val="24"/>
        </w:rPr>
        <w:t>m, presný</w:t>
      </w:r>
      <w:r w:rsidRPr="00EA4440" w:rsidR="009C419F">
        <w:rPr>
          <w:rFonts w:ascii="Times New Roman" w:hAnsi="Times New Roman" w:cs="Times New Roman" w:hint="default"/>
          <w:sz w:val="24"/>
          <w:szCs w:val="24"/>
        </w:rPr>
        <w:t>m a zrozumiteľ</w:t>
      </w:r>
      <w:r w:rsidRPr="00EA4440" w:rsidR="009C419F">
        <w:rPr>
          <w:rFonts w:ascii="Times New Roman" w:hAnsi="Times New Roman" w:cs="Times New Roman" w:hint="default"/>
          <w:sz w:val="24"/>
          <w:szCs w:val="24"/>
        </w:rPr>
        <w:t>ný</w:t>
      </w:r>
      <w:r w:rsidRPr="00EA4440" w:rsidR="009C419F">
        <w:rPr>
          <w:rFonts w:ascii="Times New Roman" w:hAnsi="Times New Roman" w:cs="Times New Roman" w:hint="default"/>
          <w:sz w:val="24"/>
          <w:szCs w:val="24"/>
        </w:rPr>
        <w:t>m spô</w:t>
      </w:r>
      <w:r w:rsidRPr="00EA4440" w:rsidR="009C419F">
        <w:rPr>
          <w:rFonts w:ascii="Times New Roman" w:hAnsi="Times New Roman" w:cs="Times New Roman" w:hint="default"/>
          <w:sz w:val="24"/>
          <w:szCs w:val="24"/>
        </w:rPr>
        <w:t>sobom, pí</w:t>
      </w:r>
      <w:r w:rsidRPr="00EA4440" w:rsidR="009C419F">
        <w:rPr>
          <w:rFonts w:ascii="Times New Roman" w:hAnsi="Times New Roman" w:cs="Times New Roman" w:hint="default"/>
          <w:sz w:val="24"/>
          <w:szCs w:val="24"/>
        </w:rPr>
        <w:t>somne alebo v </w:t>
      </w:r>
      <w:r w:rsidRPr="00EA4440" w:rsidR="009C419F">
        <w:rPr>
          <w:rFonts w:ascii="Times New Roman" w:hAnsi="Times New Roman" w:cs="Times New Roman" w:hint="default"/>
          <w:sz w:val="24"/>
          <w:szCs w:val="24"/>
        </w:rPr>
        <w:t>podobe zá</w:t>
      </w:r>
      <w:r w:rsidRPr="00EA4440" w:rsidR="009C419F">
        <w:rPr>
          <w:rFonts w:ascii="Times New Roman" w:hAnsi="Times New Roman" w:cs="Times New Roman" w:hint="default"/>
          <w:sz w:val="24"/>
          <w:szCs w:val="24"/>
        </w:rPr>
        <w:t>pisu na inom trvanlivom mé</w:t>
      </w:r>
      <w:r w:rsidRPr="00EA4440" w:rsidR="009C419F">
        <w:rPr>
          <w:rFonts w:ascii="Times New Roman" w:hAnsi="Times New Roman" w:cs="Times New Roman" w:hint="default"/>
          <w:sz w:val="24"/>
          <w:szCs w:val="24"/>
        </w:rPr>
        <w:t>diu</w:t>
      </w:r>
      <w:r w:rsidRPr="00EA4440" w:rsidR="009C419F">
        <w:rPr>
          <w:rFonts w:ascii="Times New Roman" w:hAnsi="Times New Roman" w:cs="Times New Roman"/>
          <w:sz w:val="24"/>
          <w:szCs w:val="24"/>
          <w:vertAlign w:val="superscript"/>
        </w:rPr>
        <w:t>32b</w:t>
      </w:r>
      <w:r w:rsidRPr="00EA4440" w:rsidR="009C419F">
        <w:rPr>
          <w:rFonts w:ascii="Times New Roman" w:hAnsi="Times New Roman" w:cs="Times New Roman" w:hint="default"/>
          <w:sz w:val="24"/>
          <w:szCs w:val="24"/>
        </w:rPr>
        <w:t>) informá</w:t>
      </w:r>
      <w:r w:rsidRPr="00EA4440" w:rsidR="009C419F">
        <w:rPr>
          <w:rFonts w:ascii="Times New Roman" w:hAnsi="Times New Roman" w:cs="Times New Roman" w:hint="default"/>
          <w:sz w:val="24"/>
          <w:szCs w:val="24"/>
        </w:rPr>
        <w:t>ciu o </w:t>
      </w:r>
      <w:r w:rsidRPr="00EA4440" w:rsidR="009C419F">
        <w:rPr>
          <w:rFonts w:ascii="Times New Roman" w:hAnsi="Times New Roman" w:cs="Times New Roman" w:hint="default"/>
          <w:sz w:val="24"/>
          <w:szCs w:val="24"/>
        </w:rPr>
        <w:t>jednotlivý</w:t>
      </w:r>
      <w:r w:rsidRPr="00EA4440" w:rsidR="009C419F">
        <w:rPr>
          <w:rFonts w:ascii="Times New Roman" w:hAnsi="Times New Roman" w:cs="Times New Roman" w:hint="default"/>
          <w:sz w:val="24"/>
          <w:szCs w:val="24"/>
        </w:rPr>
        <w:t>ch zlož</w:t>
      </w:r>
      <w:r w:rsidRPr="00EA4440" w:rsidR="009C419F">
        <w:rPr>
          <w:rFonts w:ascii="Times New Roman" w:hAnsi="Times New Roman" w:cs="Times New Roman" w:hint="default"/>
          <w:sz w:val="24"/>
          <w:szCs w:val="24"/>
        </w:rPr>
        <w:t>ká</w:t>
      </w:r>
      <w:r w:rsidRPr="00EA4440" w:rsidR="009C419F">
        <w:rPr>
          <w:rFonts w:ascii="Times New Roman" w:hAnsi="Times New Roman" w:cs="Times New Roman" w:hint="default"/>
          <w:sz w:val="24"/>
          <w:szCs w:val="24"/>
        </w:rPr>
        <w:t>ch poistné</w:t>
      </w:r>
      <w:r w:rsidRPr="00EA4440" w:rsidR="009C419F">
        <w:rPr>
          <w:rFonts w:ascii="Times New Roman" w:hAnsi="Times New Roman" w:cs="Times New Roman" w:hint="default"/>
          <w:sz w:val="24"/>
          <w:szCs w:val="24"/>
        </w:rPr>
        <w:t>ho vo vzť</w:t>
      </w:r>
      <w:r w:rsidRPr="00EA4440" w:rsidR="009C419F">
        <w:rPr>
          <w:rFonts w:ascii="Times New Roman" w:hAnsi="Times New Roman" w:cs="Times New Roman" w:hint="default"/>
          <w:sz w:val="24"/>
          <w:szCs w:val="24"/>
        </w:rPr>
        <w:t>ahu k </w:t>
      </w:r>
      <w:r w:rsidRPr="00EA4440" w:rsidR="009C419F">
        <w:rPr>
          <w:rFonts w:ascii="Times New Roman" w:hAnsi="Times New Roman" w:cs="Times New Roman" w:hint="default"/>
          <w:sz w:val="24"/>
          <w:szCs w:val="24"/>
        </w:rPr>
        <w:t>uzatvá</w:t>
      </w:r>
      <w:r w:rsidRPr="00EA4440" w:rsidR="009C419F">
        <w:rPr>
          <w:rFonts w:ascii="Times New Roman" w:hAnsi="Times New Roman" w:cs="Times New Roman" w:hint="default"/>
          <w:sz w:val="24"/>
          <w:szCs w:val="24"/>
        </w:rPr>
        <w:t>ranej poistnej zmluve, a </w:t>
      </w:r>
      <w:r w:rsidRPr="00EA4440" w:rsidR="009C419F">
        <w:rPr>
          <w:rFonts w:ascii="Times New Roman" w:hAnsi="Times New Roman" w:cs="Times New Roman" w:hint="default"/>
          <w:sz w:val="24"/>
          <w:szCs w:val="24"/>
        </w:rPr>
        <w:t>to prostrední</w:t>
      </w:r>
      <w:r w:rsidRPr="00EA4440" w:rsidR="009C419F">
        <w:rPr>
          <w:rFonts w:ascii="Times New Roman" w:hAnsi="Times New Roman" w:cs="Times New Roman" w:hint="default"/>
          <w:sz w:val="24"/>
          <w:szCs w:val="24"/>
        </w:rPr>
        <w:t>ctvom informač</w:t>
      </w:r>
      <w:r w:rsidRPr="00EA4440" w:rsidR="009C419F">
        <w:rPr>
          <w:rFonts w:ascii="Times New Roman" w:hAnsi="Times New Roman" w:cs="Times New Roman" w:hint="default"/>
          <w:sz w:val="24"/>
          <w:szCs w:val="24"/>
        </w:rPr>
        <w:t>né</w:t>
      </w:r>
      <w:r w:rsidRPr="00EA4440" w:rsidR="009C419F">
        <w:rPr>
          <w:rFonts w:ascii="Times New Roman" w:hAnsi="Times New Roman" w:cs="Times New Roman" w:hint="default"/>
          <w:sz w:val="24"/>
          <w:szCs w:val="24"/>
        </w:rPr>
        <w:t>ho formulá</w:t>
      </w:r>
      <w:r w:rsidRPr="00EA4440" w:rsidR="009C419F">
        <w:rPr>
          <w:rFonts w:ascii="Times New Roman" w:hAnsi="Times New Roman" w:cs="Times New Roman" w:hint="default"/>
          <w:sz w:val="24"/>
          <w:szCs w:val="24"/>
        </w:rPr>
        <w:t>ra</w:t>
      </w:r>
      <w:r>
        <w:rPr>
          <w:rFonts w:ascii="Times New Roman" w:hAnsi="Times New Roman" w:cs="Times New Roman"/>
          <w:sz w:val="24"/>
          <w:szCs w:val="24"/>
        </w:rPr>
        <w:t>.</w:t>
      </w:r>
      <w:r w:rsidRPr="00EA4440" w:rsidR="009C419F">
        <w:rPr>
          <w:rFonts w:ascii="Times New Roman" w:hAnsi="Times New Roman" w:cs="Times New Roman"/>
          <w:sz w:val="24"/>
          <w:szCs w:val="24"/>
        </w:rPr>
        <w:t xml:space="preserve"> </w:t>
      </w:r>
      <w:r w:rsidRPr="00EA4440">
        <w:rPr>
          <w:rFonts w:ascii="Times New Roman" w:hAnsi="Times New Roman" w:cs="Times New Roman" w:hint="default"/>
          <w:sz w:val="24"/>
          <w:szCs w:val="24"/>
        </w:rPr>
        <w:t xml:space="preserve"> Vzor informač</w:t>
      </w:r>
      <w:r w:rsidRPr="00EA4440">
        <w:rPr>
          <w:rFonts w:ascii="Times New Roman" w:hAnsi="Times New Roman" w:cs="Times New Roman" w:hint="default"/>
          <w:sz w:val="24"/>
          <w:szCs w:val="24"/>
        </w:rPr>
        <w:t>né</w:t>
      </w:r>
      <w:r w:rsidRPr="00EA4440">
        <w:rPr>
          <w:rFonts w:ascii="Times New Roman" w:hAnsi="Times New Roman" w:cs="Times New Roman" w:hint="default"/>
          <w:sz w:val="24"/>
          <w:szCs w:val="24"/>
        </w:rPr>
        <w:t>ho formulá</w:t>
      </w:r>
      <w:r w:rsidRPr="00EA4440">
        <w:rPr>
          <w:rFonts w:ascii="Times New Roman" w:hAnsi="Times New Roman" w:cs="Times New Roman" w:hint="default"/>
          <w:sz w:val="24"/>
          <w:szCs w:val="24"/>
        </w:rPr>
        <w:t>ra o </w:t>
      </w:r>
      <w:r w:rsidRPr="00EA4440">
        <w:rPr>
          <w:rFonts w:ascii="Times New Roman" w:hAnsi="Times New Roman" w:cs="Times New Roman" w:hint="default"/>
          <w:sz w:val="24"/>
          <w:szCs w:val="24"/>
        </w:rPr>
        <w:t>jednotlivý</w:t>
      </w:r>
      <w:r w:rsidRPr="00EA4440">
        <w:rPr>
          <w:rFonts w:ascii="Times New Roman" w:hAnsi="Times New Roman" w:cs="Times New Roman" w:hint="default"/>
          <w:sz w:val="24"/>
          <w:szCs w:val="24"/>
        </w:rPr>
        <w:t>ch zlož</w:t>
      </w:r>
      <w:r w:rsidRPr="00EA4440">
        <w:rPr>
          <w:rFonts w:ascii="Times New Roman" w:hAnsi="Times New Roman" w:cs="Times New Roman" w:hint="default"/>
          <w:sz w:val="24"/>
          <w:szCs w:val="24"/>
        </w:rPr>
        <w:t>ká</w:t>
      </w:r>
      <w:r w:rsidRPr="00EA4440">
        <w:rPr>
          <w:rFonts w:ascii="Times New Roman" w:hAnsi="Times New Roman" w:cs="Times New Roman" w:hint="default"/>
          <w:sz w:val="24"/>
          <w:szCs w:val="24"/>
        </w:rPr>
        <w:t>ch poistné</w:t>
      </w:r>
      <w:r w:rsidRPr="00EA4440">
        <w:rPr>
          <w:rFonts w:ascii="Times New Roman" w:hAnsi="Times New Roman" w:cs="Times New Roman" w:hint="default"/>
          <w:sz w:val="24"/>
          <w:szCs w:val="24"/>
        </w:rPr>
        <w:t>ho ustanoví</w:t>
      </w:r>
      <w:r w:rsidRPr="00EA4440">
        <w:rPr>
          <w:rFonts w:ascii="Times New Roman" w:hAnsi="Times New Roman" w:cs="Times New Roman" w:hint="default"/>
          <w:sz w:val="24"/>
          <w:szCs w:val="24"/>
        </w:rPr>
        <w:t xml:space="preserve"> vš</w:t>
      </w:r>
      <w:r w:rsidRPr="00EA4440">
        <w:rPr>
          <w:rFonts w:ascii="Times New Roman" w:hAnsi="Times New Roman" w:cs="Times New Roman" w:hint="default"/>
          <w:sz w:val="24"/>
          <w:szCs w:val="24"/>
        </w:rPr>
        <w:t>eobecne zá</w:t>
      </w:r>
      <w:r w:rsidRPr="00EA4440">
        <w:rPr>
          <w:rFonts w:ascii="Times New Roman" w:hAnsi="Times New Roman" w:cs="Times New Roman" w:hint="default"/>
          <w:sz w:val="24"/>
          <w:szCs w:val="24"/>
        </w:rPr>
        <w:t>vä</w:t>
      </w:r>
      <w:r w:rsidRPr="00EA4440">
        <w:rPr>
          <w:rFonts w:ascii="Times New Roman" w:hAnsi="Times New Roman" w:cs="Times New Roman" w:hint="default"/>
          <w:sz w:val="24"/>
          <w:szCs w:val="24"/>
        </w:rPr>
        <w:t>zný</w:t>
      </w:r>
      <w:r w:rsidRPr="00EA4440">
        <w:rPr>
          <w:rFonts w:ascii="Times New Roman" w:hAnsi="Times New Roman" w:cs="Times New Roman" w:hint="default"/>
          <w:sz w:val="24"/>
          <w:szCs w:val="24"/>
        </w:rPr>
        <w:t xml:space="preserve"> prá</w:t>
      </w:r>
      <w:r w:rsidRPr="00EA4440">
        <w:rPr>
          <w:rFonts w:ascii="Times New Roman" w:hAnsi="Times New Roman" w:cs="Times New Roman" w:hint="default"/>
          <w:sz w:val="24"/>
          <w:szCs w:val="24"/>
        </w:rPr>
        <w:t>vny predpis, ktorý</w:t>
      </w:r>
      <w:r w:rsidRPr="00EA4440">
        <w:rPr>
          <w:rFonts w:ascii="Times New Roman" w:hAnsi="Times New Roman" w:cs="Times New Roman" w:hint="default"/>
          <w:sz w:val="24"/>
          <w:szCs w:val="24"/>
        </w:rPr>
        <w:t xml:space="preserve"> vydá</w:t>
      </w:r>
      <w:r w:rsidRPr="00EA4440">
        <w:rPr>
          <w:rFonts w:ascii="Times New Roman" w:hAnsi="Times New Roman" w:cs="Times New Roman" w:hint="default"/>
          <w:sz w:val="24"/>
          <w:szCs w:val="24"/>
        </w:rPr>
        <w:t xml:space="preserve"> ministerstvo financií.“</w:t>
      </w:r>
      <w:r w:rsidRPr="00EA4440">
        <w:rPr>
          <w:rFonts w:ascii="Times New Roman" w:hAnsi="Times New Roman" w:cs="Times New Roman" w:hint="default"/>
          <w:sz w:val="24"/>
          <w:szCs w:val="24"/>
        </w:rPr>
        <w:t xml:space="preserve">. </w:t>
      </w:r>
    </w:p>
    <w:p w:rsidR="00EA4440" w:rsidRPr="00EA4440" w:rsidP="00EA4440">
      <w:pPr>
        <w:pStyle w:val="NoSpacing"/>
        <w:bidi w:val="0"/>
        <w:jc w:val="both"/>
        <w:rPr>
          <w:rFonts w:ascii="Times New Roman" w:hAnsi="Times New Roman" w:cs="Times New Roman"/>
          <w:sz w:val="24"/>
          <w:szCs w:val="24"/>
        </w:rPr>
      </w:pPr>
    </w:p>
    <w:p w:rsidR="009C419F" w:rsidP="009C419F">
      <w:pPr>
        <w:bidi w:val="0"/>
        <w:jc w:val="both"/>
        <w:rPr>
          <w:rFonts w:ascii="Times New Roman" w:hAnsi="Times New Roman"/>
        </w:rPr>
      </w:pPr>
    </w:p>
    <w:p w:rsidR="009C419F" w:rsidP="009C419F">
      <w:pPr>
        <w:bidi w:val="0"/>
        <w:rPr>
          <w:rFonts w:ascii="Times New Roman" w:hAnsi="Times New Roman"/>
        </w:rPr>
      </w:pPr>
    </w:p>
    <w:p w:rsidR="009C419F" w:rsidP="009C419F">
      <w:pPr>
        <w:bidi w:val="0"/>
        <w:rPr>
          <w:rFonts w:ascii="Times New Roman" w:hAnsi="Times New Roman"/>
        </w:rPr>
      </w:pPr>
      <w:r>
        <w:rPr>
          <w:rFonts w:ascii="Times New Roman" w:hAnsi="Times New Roman"/>
        </w:rPr>
        <w:t xml:space="preserve">Poznámka pod čiarou k odkazu 32b) znie: </w:t>
      </w:r>
    </w:p>
    <w:p w:rsidR="009C419F" w:rsidP="009C419F">
      <w:pPr>
        <w:bidi w:val="0"/>
        <w:rPr>
          <w:rFonts w:ascii="Times New Roman" w:hAnsi="Times New Roman"/>
        </w:rPr>
      </w:pPr>
      <w:r w:rsidR="00B7009F">
        <w:rPr>
          <w:rFonts w:ascii="Times New Roman" w:hAnsi="Times New Roman"/>
          <w:vertAlign w:val="superscript"/>
        </w:rPr>
        <w:t>„</w:t>
      </w:r>
      <w:r>
        <w:rPr>
          <w:rFonts w:ascii="Times New Roman" w:hAnsi="Times New Roman"/>
          <w:vertAlign w:val="superscript"/>
        </w:rPr>
        <w:t>32b</w:t>
      </w:r>
      <w:r>
        <w:rPr>
          <w:rFonts w:ascii="Times New Roman" w:hAnsi="Times New Roman"/>
        </w:rPr>
        <w:t xml:space="preserve">) § 4 písm. g) zákona č. 186/2009 Z. z.“. </w:t>
      </w:r>
    </w:p>
    <w:p w:rsidR="009C419F" w:rsidP="009C419F">
      <w:pPr>
        <w:bidi w:val="0"/>
        <w:jc w:val="both"/>
        <w:rPr>
          <w:rFonts w:ascii="Times New Roman" w:hAnsi="Times New Roman"/>
        </w:rPr>
      </w:pPr>
    </w:p>
    <w:p w:rsidR="009C419F" w:rsidP="009C419F">
      <w:pPr>
        <w:bidi w:val="0"/>
        <w:jc w:val="both"/>
        <w:rPr>
          <w:rFonts w:ascii="Times New Roman" w:hAnsi="Times New Roman"/>
        </w:rPr>
      </w:pPr>
      <w:r w:rsidR="00FD5F51">
        <w:rPr>
          <w:rFonts w:ascii="Times New Roman" w:hAnsi="Times New Roman"/>
        </w:rPr>
        <w:t>3</w:t>
      </w:r>
      <w:r>
        <w:rPr>
          <w:rFonts w:ascii="Times New Roman" w:hAnsi="Times New Roman"/>
        </w:rPr>
        <w:t xml:space="preserve">. Za § 70 sa vkladá § 70a, ktorý vrátane nadpisu znie: </w:t>
      </w:r>
    </w:p>
    <w:p w:rsidR="009C419F" w:rsidP="009C419F">
      <w:pPr>
        <w:bidi w:val="0"/>
        <w:jc w:val="both"/>
        <w:rPr>
          <w:rFonts w:ascii="Times New Roman" w:hAnsi="Times New Roman"/>
        </w:rPr>
      </w:pPr>
    </w:p>
    <w:p w:rsidR="006D0BC5" w:rsidP="009C419F">
      <w:pPr>
        <w:bidi w:val="0"/>
        <w:jc w:val="both"/>
        <w:rPr>
          <w:rFonts w:ascii="Times New Roman" w:hAnsi="Times New Roman"/>
        </w:rPr>
      </w:pPr>
    </w:p>
    <w:p w:rsidR="006D0BC5" w:rsidP="009C419F">
      <w:pPr>
        <w:bidi w:val="0"/>
        <w:jc w:val="both"/>
        <w:rPr>
          <w:rFonts w:ascii="Times New Roman" w:hAnsi="Times New Roman"/>
        </w:rPr>
      </w:pPr>
    </w:p>
    <w:p w:rsidR="006D0BC5" w:rsidP="009C419F">
      <w:pPr>
        <w:bidi w:val="0"/>
        <w:jc w:val="both"/>
        <w:rPr>
          <w:rFonts w:ascii="Times New Roman" w:hAnsi="Times New Roman"/>
        </w:rPr>
      </w:pPr>
    </w:p>
    <w:p w:rsidR="006D0BC5" w:rsidP="009C419F">
      <w:pPr>
        <w:bidi w:val="0"/>
        <w:jc w:val="both"/>
        <w:rPr>
          <w:rFonts w:ascii="Times New Roman" w:hAnsi="Times New Roman"/>
        </w:rPr>
      </w:pPr>
    </w:p>
    <w:p w:rsidR="006D0BC5" w:rsidP="009C419F">
      <w:pPr>
        <w:bidi w:val="0"/>
        <w:jc w:val="both"/>
        <w:rPr>
          <w:rFonts w:ascii="Times New Roman" w:hAnsi="Times New Roman"/>
        </w:rPr>
      </w:pPr>
    </w:p>
    <w:p w:rsidR="009C419F" w:rsidP="009C419F">
      <w:pPr>
        <w:tabs>
          <w:tab w:val="center" w:pos="4536"/>
          <w:tab w:val="left" w:pos="5130"/>
        </w:tabs>
        <w:bidi w:val="0"/>
        <w:ind w:left="284" w:hanging="284"/>
        <w:jc w:val="center"/>
        <w:rPr>
          <w:rFonts w:ascii="Times New Roman" w:hAnsi="Times New Roman"/>
        </w:rPr>
      </w:pPr>
      <w:r>
        <w:rPr>
          <w:rFonts w:ascii="Times New Roman" w:hAnsi="Times New Roman"/>
        </w:rPr>
        <w:t>„§ 70a</w:t>
      </w:r>
    </w:p>
    <w:p w:rsidR="009C419F" w:rsidP="00EA4440">
      <w:pPr>
        <w:bidi w:val="0"/>
        <w:ind w:firstLine="142"/>
        <w:jc w:val="center"/>
        <w:rPr>
          <w:rFonts w:ascii="Times New Roman" w:hAnsi="Times New Roman"/>
        </w:rPr>
      </w:pPr>
      <w:r>
        <w:rPr>
          <w:rFonts w:ascii="Times New Roman" w:hAnsi="Times New Roman"/>
        </w:rPr>
        <w:t>Pravidlá pre</w:t>
      </w:r>
      <w:r w:rsidR="00F0531E">
        <w:rPr>
          <w:rFonts w:ascii="Times New Roman" w:hAnsi="Times New Roman"/>
        </w:rPr>
        <w:t xml:space="preserve"> </w:t>
      </w:r>
      <w:r>
        <w:rPr>
          <w:rFonts w:ascii="Times New Roman" w:hAnsi="Times New Roman"/>
        </w:rPr>
        <w:t xml:space="preserve"> výpočet odkupnej hodnoty</w:t>
      </w:r>
    </w:p>
    <w:p w:rsidR="00595445" w:rsidP="00EA4440">
      <w:pPr>
        <w:bidi w:val="0"/>
        <w:ind w:firstLine="142"/>
        <w:jc w:val="center"/>
        <w:rPr>
          <w:rFonts w:ascii="Times New Roman" w:hAnsi="Times New Roman"/>
        </w:rPr>
      </w:pPr>
    </w:p>
    <w:p w:rsidR="00595445" w:rsidP="00EA4440">
      <w:pPr>
        <w:bidi w:val="0"/>
        <w:ind w:firstLine="142"/>
        <w:jc w:val="center"/>
        <w:rPr>
          <w:rFonts w:ascii="Times New Roman" w:hAnsi="Times New Roman"/>
        </w:rPr>
      </w:pPr>
    </w:p>
    <w:p w:rsidR="00EA4440" w:rsidP="00EA4440">
      <w:pPr>
        <w:pStyle w:val="NoSpacing"/>
        <w:bidi w:val="0"/>
        <w:ind w:firstLine="4"/>
        <w:jc w:val="both"/>
        <w:rPr>
          <w:rFonts w:ascii="Times New Roman" w:hAnsi="Times New Roman" w:hint="default"/>
          <w:sz w:val="24"/>
          <w:szCs w:val="24"/>
        </w:rPr>
      </w:pPr>
      <w:r>
        <w:rPr>
          <w:rFonts w:ascii="Times New Roman" w:hAnsi="Times New Roman"/>
          <w:sz w:val="24"/>
          <w:szCs w:val="24"/>
        </w:rPr>
        <w:t>(1) Ak ide o </w:t>
      </w:r>
      <w:r>
        <w:rPr>
          <w:rFonts w:ascii="Times New Roman" w:hAnsi="Times New Roman" w:hint="default"/>
          <w:sz w:val="24"/>
          <w:szCs w:val="24"/>
        </w:rPr>
        <w:t>poistenie spojené</w:t>
      </w:r>
      <w:r>
        <w:rPr>
          <w:rFonts w:ascii="Times New Roman" w:hAnsi="Times New Roman" w:hint="default"/>
          <w:sz w:val="24"/>
          <w:szCs w:val="24"/>
        </w:rPr>
        <w:t xml:space="preserve"> s </w:t>
      </w:r>
      <w:r>
        <w:rPr>
          <w:rFonts w:ascii="Times New Roman" w:hAnsi="Times New Roman" w:hint="default"/>
          <w:sz w:val="24"/>
          <w:szCs w:val="24"/>
        </w:rPr>
        <w:t>investič</w:t>
      </w:r>
      <w:r>
        <w:rPr>
          <w:rFonts w:ascii="Times New Roman" w:hAnsi="Times New Roman" w:hint="default"/>
          <w:sz w:val="24"/>
          <w:szCs w:val="24"/>
        </w:rPr>
        <w:t>ný</w:t>
      </w:r>
      <w:r>
        <w:rPr>
          <w:rFonts w:ascii="Times New Roman" w:hAnsi="Times New Roman" w:hint="default"/>
          <w:sz w:val="24"/>
          <w:szCs w:val="24"/>
        </w:rPr>
        <w:t>mi fondmi uvedené</w:t>
      </w:r>
      <w:r>
        <w:rPr>
          <w:rFonts w:ascii="Times New Roman" w:hAnsi="Times New Roman" w:hint="default"/>
          <w:sz w:val="24"/>
          <w:szCs w:val="24"/>
        </w:rPr>
        <w:t xml:space="preserve"> v </w:t>
      </w:r>
      <w:r>
        <w:rPr>
          <w:rFonts w:ascii="Times New Roman" w:hAnsi="Times New Roman" w:hint="default"/>
          <w:sz w:val="24"/>
          <w:szCs w:val="24"/>
        </w:rPr>
        <w:t>prí</w:t>
      </w:r>
      <w:r>
        <w:rPr>
          <w:rFonts w:ascii="Times New Roman" w:hAnsi="Times New Roman" w:hint="default"/>
          <w:sz w:val="24"/>
          <w:szCs w:val="24"/>
        </w:rPr>
        <w:t>lohe č</w:t>
      </w:r>
      <w:r>
        <w:rPr>
          <w:rFonts w:ascii="Times New Roman" w:hAnsi="Times New Roman" w:hint="default"/>
          <w:sz w:val="24"/>
          <w:szCs w:val="24"/>
        </w:rPr>
        <w:t>. 1 č</w:t>
      </w:r>
      <w:r>
        <w:rPr>
          <w:rFonts w:ascii="Times New Roman" w:hAnsi="Times New Roman" w:hint="default"/>
          <w:sz w:val="24"/>
          <w:szCs w:val="24"/>
        </w:rPr>
        <w:t>asti B treť</w:t>
      </w:r>
      <w:r>
        <w:rPr>
          <w:rFonts w:ascii="Times New Roman" w:hAnsi="Times New Roman" w:hint="default"/>
          <w:sz w:val="24"/>
          <w:szCs w:val="24"/>
        </w:rPr>
        <w:t>om bode, poisť</w:t>
      </w:r>
      <w:r>
        <w:rPr>
          <w:rFonts w:ascii="Times New Roman" w:hAnsi="Times New Roman" w:hint="default"/>
          <w:sz w:val="24"/>
          <w:szCs w:val="24"/>
        </w:rPr>
        <w:t>ovň</w:t>
      </w:r>
      <w:r>
        <w:rPr>
          <w:rFonts w:ascii="Times New Roman" w:hAnsi="Times New Roman" w:hint="default"/>
          <w:sz w:val="24"/>
          <w:szCs w:val="24"/>
        </w:rPr>
        <w:t>a, poisť</w:t>
      </w:r>
      <w:r>
        <w:rPr>
          <w:rFonts w:ascii="Times New Roman" w:hAnsi="Times New Roman" w:hint="default"/>
          <w:sz w:val="24"/>
          <w:szCs w:val="24"/>
        </w:rPr>
        <w:t>ovň</w:t>
      </w:r>
      <w:r>
        <w:rPr>
          <w:rFonts w:ascii="Times New Roman" w:hAnsi="Times New Roman" w:hint="default"/>
          <w:sz w:val="24"/>
          <w:szCs w:val="24"/>
        </w:rPr>
        <w:t>a z </w:t>
      </w:r>
      <w:r>
        <w:rPr>
          <w:rFonts w:ascii="Times New Roman" w:hAnsi="Times New Roman" w:hint="default"/>
          <w:sz w:val="24"/>
          <w:szCs w:val="24"/>
        </w:rPr>
        <w:t>iné</w:t>
      </w:r>
      <w:r>
        <w:rPr>
          <w:rFonts w:ascii="Times New Roman" w:hAnsi="Times New Roman" w:hint="default"/>
          <w:sz w:val="24"/>
          <w:szCs w:val="24"/>
        </w:rPr>
        <w:t>ho č</w:t>
      </w:r>
      <w:r>
        <w:rPr>
          <w:rFonts w:ascii="Times New Roman" w:hAnsi="Times New Roman" w:hint="default"/>
          <w:sz w:val="24"/>
          <w:szCs w:val="24"/>
        </w:rPr>
        <w:t>lenské</w:t>
      </w:r>
      <w:r>
        <w:rPr>
          <w:rFonts w:ascii="Times New Roman" w:hAnsi="Times New Roman" w:hint="default"/>
          <w:sz w:val="24"/>
          <w:szCs w:val="24"/>
        </w:rPr>
        <w:t>ho š</w:t>
      </w:r>
      <w:r>
        <w:rPr>
          <w:rFonts w:ascii="Times New Roman" w:hAnsi="Times New Roman" w:hint="default"/>
          <w:sz w:val="24"/>
          <w:szCs w:val="24"/>
        </w:rPr>
        <w:t>tá</w:t>
      </w:r>
      <w:r>
        <w:rPr>
          <w:rFonts w:ascii="Times New Roman" w:hAnsi="Times New Roman" w:hint="default"/>
          <w:sz w:val="24"/>
          <w:szCs w:val="24"/>
        </w:rPr>
        <w:t>tu a </w:t>
      </w:r>
      <w:r>
        <w:rPr>
          <w:rFonts w:ascii="Times New Roman" w:hAnsi="Times New Roman" w:hint="default"/>
          <w:sz w:val="24"/>
          <w:szCs w:val="24"/>
        </w:rPr>
        <w:t>poboč</w:t>
      </w:r>
      <w:r>
        <w:rPr>
          <w:rFonts w:ascii="Times New Roman" w:hAnsi="Times New Roman" w:hint="default"/>
          <w:sz w:val="24"/>
          <w:szCs w:val="24"/>
        </w:rPr>
        <w:t>ka zahranič</w:t>
      </w:r>
      <w:r>
        <w:rPr>
          <w:rFonts w:ascii="Times New Roman" w:hAnsi="Times New Roman" w:hint="default"/>
          <w:sz w:val="24"/>
          <w:szCs w:val="24"/>
        </w:rPr>
        <w:t>nej poisť</w:t>
      </w:r>
      <w:r>
        <w:rPr>
          <w:rFonts w:ascii="Times New Roman" w:hAnsi="Times New Roman" w:hint="default"/>
          <w:sz w:val="24"/>
          <w:szCs w:val="24"/>
        </w:rPr>
        <w:t>ovne je povinná</w:t>
      </w:r>
      <w:r>
        <w:rPr>
          <w:rFonts w:ascii="Times New Roman" w:hAnsi="Times New Roman" w:hint="default"/>
          <w:sz w:val="24"/>
          <w:szCs w:val="24"/>
        </w:rPr>
        <w:t xml:space="preserve"> investovať</w:t>
      </w:r>
      <w:r>
        <w:rPr>
          <w:rFonts w:ascii="Times New Roman" w:hAnsi="Times New Roman" w:hint="default"/>
          <w:sz w:val="24"/>
          <w:szCs w:val="24"/>
        </w:rPr>
        <w:t xml:space="preserve"> do aktí</w:t>
      </w:r>
      <w:r>
        <w:rPr>
          <w:rFonts w:ascii="Times New Roman" w:hAnsi="Times New Roman" w:hint="default"/>
          <w:sz w:val="24"/>
          <w:szCs w:val="24"/>
        </w:rPr>
        <w:t>v, ktoré</w:t>
      </w:r>
      <w:r>
        <w:rPr>
          <w:rFonts w:ascii="Times New Roman" w:hAnsi="Times New Roman" w:hint="default"/>
          <w:sz w:val="24"/>
          <w:szCs w:val="24"/>
        </w:rPr>
        <w:t xml:space="preserve"> budú</w:t>
      </w:r>
      <w:r>
        <w:rPr>
          <w:rFonts w:ascii="Times New Roman" w:hAnsi="Times New Roman" w:hint="default"/>
          <w:sz w:val="24"/>
          <w:szCs w:val="24"/>
        </w:rPr>
        <w:t xml:space="preserve"> slúž</w:t>
      </w:r>
      <w:r>
        <w:rPr>
          <w:rFonts w:ascii="Times New Roman" w:hAnsi="Times New Roman" w:hint="default"/>
          <w:sz w:val="24"/>
          <w:szCs w:val="24"/>
        </w:rPr>
        <w:t>iť</w:t>
      </w:r>
      <w:r>
        <w:rPr>
          <w:rFonts w:ascii="Times New Roman" w:hAnsi="Times New Roman" w:hint="default"/>
          <w:sz w:val="24"/>
          <w:szCs w:val="24"/>
        </w:rPr>
        <w:t xml:space="preserve"> na krytie technický</w:t>
      </w:r>
      <w:r>
        <w:rPr>
          <w:rFonts w:ascii="Times New Roman" w:hAnsi="Times New Roman" w:hint="default"/>
          <w:sz w:val="24"/>
          <w:szCs w:val="24"/>
        </w:rPr>
        <w:t>ch rezerv z </w:t>
      </w:r>
      <w:r>
        <w:rPr>
          <w:rFonts w:ascii="Times New Roman" w:hAnsi="Times New Roman" w:hint="default"/>
          <w:sz w:val="24"/>
          <w:szCs w:val="24"/>
        </w:rPr>
        <w:t>investovania finanč</w:t>
      </w:r>
      <w:r>
        <w:rPr>
          <w:rFonts w:ascii="Times New Roman" w:hAnsi="Times New Roman" w:hint="default"/>
          <w:sz w:val="24"/>
          <w:szCs w:val="24"/>
        </w:rPr>
        <w:t>ný</w:t>
      </w:r>
      <w:r>
        <w:rPr>
          <w:rFonts w:ascii="Times New Roman" w:hAnsi="Times New Roman" w:hint="default"/>
          <w:sz w:val="24"/>
          <w:szCs w:val="24"/>
        </w:rPr>
        <w:t>ch prostriedkov v </w:t>
      </w:r>
      <w:r>
        <w:rPr>
          <w:rFonts w:ascii="Times New Roman" w:hAnsi="Times New Roman" w:hint="default"/>
          <w:sz w:val="24"/>
          <w:szCs w:val="24"/>
        </w:rPr>
        <w:t>mene poistený</w:t>
      </w:r>
      <w:r>
        <w:rPr>
          <w:rFonts w:ascii="Times New Roman" w:hAnsi="Times New Roman" w:hint="default"/>
          <w:sz w:val="24"/>
          <w:szCs w:val="24"/>
        </w:rPr>
        <w:t>ch vyplý</w:t>
      </w:r>
      <w:r>
        <w:rPr>
          <w:rFonts w:ascii="Times New Roman" w:hAnsi="Times New Roman" w:hint="default"/>
          <w:sz w:val="24"/>
          <w:szCs w:val="24"/>
        </w:rPr>
        <w:t>vajú</w:t>
      </w:r>
      <w:r>
        <w:rPr>
          <w:rFonts w:ascii="Times New Roman" w:hAnsi="Times New Roman" w:hint="default"/>
          <w:sz w:val="24"/>
          <w:szCs w:val="24"/>
        </w:rPr>
        <w:t>cich z </w:t>
      </w:r>
      <w:r>
        <w:rPr>
          <w:rFonts w:ascii="Times New Roman" w:hAnsi="Times New Roman" w:hint="default"/>
          <w:sz w:val="24"/>
          <w:szCs w:val="24"/>
        </w:rPr>
        <w:t>tohto poistenia, finanč</w:t>
      </w:r>
      <w:r>
        <w:rPr>
          <w:rFonts w:ascii="Times New Roman" w:hAnsi="Times New Roman" w:hint="default"/>
          <w:sz w:val="24"/>
          <w:szCs w:val="24"/>
        </w:rPr>
        <w:t>né</w:t>
      </w:r>
      <w:r>
        <w:rPr>
          <w:rFonts w:ascii="Times New Roman" w:hAnsi="Times New Roman" w:hint="default"/>
          <w:sz w:val="24"/>
          <w:szCs w:val="24"/>
        </w:rPr>
        <w:t xml:space="preserve"> prostriedky vo výš</w:t>
      </w:r>
      <w:r>
        <w:rPr>
          <w:rFonts w:ascii="Times New Roman" w:hAnsi="Times New Roman" w:hint="default"/>
          <w:sz w:val="24"/>
          <w:szCs w:val="24"/>
        </w:rPr>
        <w:t>ke, ktorá</w:t>
      </w:r>
      <w:r>
        <w:rPr>
          <w:rFonts w:ascii="Times New Roman" w:hAnsi="Times New Roman" w:hint="default"/>
          <w:sz w:val="24"/>
          <w:szCs w:val="24"/>
        </w:rPr>
        <w:t xml:space="preserve"> je rovná</w:t>
      </w:r>
      <w:r>
        <w:rPr>
          <w:rFonts w:ascii="Times New Roman" w:hAnsi="Times New Roman" w:hint="default"/>
          <w:sz w:val="24"/>
          <w:szCs w:val="24"/>
        </w:rPr>
        <w:t xml:space="preserve"> alebo väčš</w:t>
      </w:r>
      <w:r>
        <w:rPr>
          <w:rFonts w:ascii="Times New Roman" w:hAnsi="Times New Roman" w:hint="default"/>
          <w:sz w:val="24"/>
          <w:szCs w:val="24"/>
        </w:rPr>
        <w:t>ia, ako</w:t>
      </w:r>
    </w:p>
    <w:p w:rsidR="00EA4440" w:rsidRPr="00A75C51" w:rsidP="00EA4440">
      <w:pPr>
        <w:pStyle w:val="NoSpacing"/>
        <w:bidi w:val="0"/>
        <w:ind w:left="142" w:hanging="142"/>
        <w:jc w:val="both"/>
        <w:rPr>
          <w:rFonts w:ascii="Times New Roman" w:hAnsi="Times New Roman" w:hint="default"/>
          <w:sz w:val="24"/>
          <w:szCs w:val="24"/>
        </w:rPr>
      </w:pPr>
      <w:r w:rsidRPr="00A75C51">
        <w:rPr>
          <w:rFonts w:ascii="Times New Roman" w:hAnsi="Times New Roman"/>
          <w:sz w:val="24"/>
          <w:szCs w:val="24"/>
        </w:rPr>
        <w:t>a) 50 % z</w:t>
      </w:r>
      <w:r w:rsidRPr="00A75C51">
        <w:rPr>
          <w:rFonts w:ascii="Times New Roman" w:hAnsi="Times New Roman" w:hint="default"/>
          <w:sz w:val="24"/>
          <w:szCs w:val="24"/>
        </w:rPr>
        <w:t>o zaplatené</w:t>
      </w:r>
      <w:r w:rsidRPr="00A75C51">
        <w:rPr>
          <w:rFonts w:ascii="Times New Roman" w:hAnsi="Times New Roman" w:hint="default"/>
          <w:sz w:val="24"/>
          <w:szCs w:val="24"/>
        </w:rPr>
        <w:t>ho poistné</w:t>
      </w:r>
      <w:r w:rsidRPr="00A75C51">
        <w:rPr>
          <w:rFonts w:ascii="Times New Roman" w:hAnsi="Times New Roman" w:hint="default"/>
          <w:sz w:val="24"/>
          <w:szCs w:val="24"/>
        </w:rPr>
        <w:t>ho v prvom roku trvania poistnej zmluvy,</w:t>
      </w:r>
    </w:p>
    <w:p w:rsidR="00EA4440" w:rsidRPr="00A75C51" w:rsidP="00EA4440">
      <w:pPr>
        <w:pStyle w:val="NoSpacing"/>
        <w:bidi w:val="0"/>
        <w:ind w:left="142" w:hanging="142"/>
        <w:jc w:val="both"/>
        <w:rPr>
          <w:rFonts w:ascii="Times New Roman" w:hAnsi="Times New Roman" w:hint="default"/>
          <w:sz w:val="24"/>
          <w:szCs w:val="24"/>
        </w:rPr>
      </w:pPr>
      <w:r w:rsidRPr="00A75C51">
        <w:rPr>
          <w:rFonts w:ascii="Times New Roman" w:hAnsi="Times New Roman" w:hint="default"/>
          <w:sz w:val="24"/>
          <w:szCs w:val="24"/>
        </w:rPr>
        <w:t>b) 60 % zo zaplatené</w:t>
      </w:r>
      <w:r w:rsidRPr="00A75C51">
        <w:rPr>
          <w:rFonts w:ascii="Times New Roman" w:hAnsi="Times New Roman" w:hint="default"/>
          <w:sz w:val="24"/>
          <w:szCs w:val="24"/>
        </w:rPr>
        <w:t>ho poistné</w:t>
      </w:r>
      <w:r w:rsidRPr="00A75C51">
        <w:rPr>
          <w:rFonts w:ascii="Times New Roman" w:hAnsi="Times New Roman" w:hint="default"/>
          <w:sz w:val="24"/>
          <w:szCs w:val="24"/>
        </w:rPr>
        <w:t>ho v druhom  roku trvania poistnej zmluvy,</w:t>
      </w:r>
    </w:p>
    <w:p w:rsidR="00EA4440" w:rsidP="00EA4440">
      <w:pPr>
        <w:pStyle w:val="NoSpacing"/>
        <w:bidi w:val="0"/>
        <w:ind w:left="142" w:hanging="142"/>
        <w:jc w:val="both"/>
        <w:rPr>
          <w:rFonts w:ascii="Times New Roman" w:hAnsi="Times New Roman"/>
          <w:sz w:val="24"/>
          <w:szCs w:val="24"/>
        </w:rPr>
      </w:pPr>
      <w:r w:rsidRPr="00A75C51">
        <w:rPr>
          <w:rFonts w:ascii="Times New Roman" w:hAnsi="Times New Roman" w:hint="default"/>
          <w:sz w:val="24"/>
          <w:szCs w:val="24"/>
        </w:rPr>
        <w:t>c) 70 % zo zaplatené</w:t>
      </w:r>
      <w:r w:rsidRPr="00A75C51">
        <w:rPr>
          <w:rFonts w:ascii="Times New Roman" w:hAnsi="Times New Roman" w:hint="default"/>
          <w:sz w:val="24"/>
          <w:szCs w:val="24"/>
        </w:rPr>
        <w:t>ho poistné</w:t>
      </w:r>
      <w:r w:rsidRPr="00A75C51">
        <w:rPr>
          <w:rFonts w:ascii="Times New Roman" w:hAnsi="Times New Roman" w:hint="default"/>
          <w:sz w:val="24"/>
          <w:szCs w:val="24"/>
        </w:rPr>
        <w:t>ho v</w:t>
      </w:r>
      <w:r>
        <w:rPr>
          <w:rFonts w:ascii="Times New Roman" w:hAnsi="Times New Roman"/>
          <w:sz w:val="24"/>
          <w:szCs w:val="24"/>
        </w:rPr>
        <w:t> </w:t>
      </w:r>
      <w:r w:rsidRPr="00A75C51">
        <w:rPr>
          <w:rFonts w:ascii="Times New Roman" w:hAnsi="Times New Roman" w:hint="default"/>
          <w:sz w:val="24"/>
          <w:szCs w:val="24"/>
        </w:rPr>
        <w:t>treť</w:t>
      </w:r>
      <w:r w:rsidRPr="00A75C51">
        <w:rPr>
          <w:rFonts w:ascii="Times New Roman" w:hAnsi="Times New Roman" w:hint="default"/>
          <w:sz w:val="24"/>
          <w:szCs w:val="24"/>
        </w:rPr>
        <w:t>om</w:t>
      </w:r>
      <w:r>
        <w:rPr>
          <w:rFonts w:ascii="Times New Roman" w:hAnsi="Times New Roman"/>
          <w:sz w:val="24"/>
          <w:szCs w:val="24"/>
        </w:rPr>
        <w:t xml:space="preserve"> roku</w:t>
      </w:r>
      <w:r w:rsidRPr="00A75C51">
        <w:rPr>
          <w:rFonts w:ascii="Times New Roman" w:hAnsi="Times New Roman"/>
          <w:sz w:val="24"/>
          <w:szCs w:val="24"/>
        </w:rPr>
        <w:t xml:space="preserve"> trvania poistnej zmluvy.</w:t>
      </w:r>
    </w:p>
    <w:p w:rsidR="00196F73" w:rsidRPr="00A75C51" w:rsidP="00EA4440">
      <w:pPr>
        <w:pStyle w:val="NoSpacing"/>
        <w:bidi w:val="0"/>
        <w:ind w:left="142" w:hanging="142"/>
        <w:jc w:val="both"/>
        <w:rPr>
          <w:rFonts w:ascii="Times New Roman" w:hAnsi="Times New Roman"/>
          <w:sz w:val="24"/>
          <w:szCs w:val="24"/>
        </w:rPr>
      </w:pPr>
    </w:p>
    <w:p w:rsidR="00EA4440" w:rsidP="00EA4440">
      <w:pPr>
        <w:pStyle w:val="NoSpacing"/>
        <w:bidi w:val="0"/>
        <w:jc w:val="both"/>
        <w:rPr>
          <w:rFonts w:ascii="Times New Roman" w:hAnsi="Times New Roman"/>
          <w:sz w:val="24"/>
          <w:szCs w:val="24"/>
        </w:rPr>
      </w:pPr>
      <w:r w:rsidRPr="00A75C51">
        <w:rPr>
          <w:rFonts w:ascii="Times New Roman" w:hAnsi="Times New Roman"/>
          <w:sz w:val="24"/>
          <w:szCs w:val="24"/>
        </w:rPr>
        <w:t>(2) Ak ide o </w:t>
      </w:r>
      <w:r w:rsidRPr="00A75C51">
        <w:rPr>
          <w:rFonts w:ascii="Times New Roman" w:hAnsi="Times New Roman" w:hint="default"/>
          <w:sz w:val="24"/>
          <w:szCs w:val="24"/>
        </w:rPr>
        <w:t>poistenie podľ</w:t>
      </w:r>
      <w:r w:rsidRPr="00A75C51">
        <w:rPr>
          <w:rFonts w:ascii="Times New Roman" w:hAnsi="Times New Roman" w:hint="default"/>
          <w:sz w:val="24"/>
          <w:szCs w:val="24"/>
        </w:rPr>
        <w:t>a odseku 1 a </w:t>
      </w:r>
      <w:r w:rsidRPr="00A75C51">
        <w:rPr>
          <w:rFonts w:ascii="Times New Roman" w:hAnsi="Times New Roman" w:hint="default"/>
          <w:sz w:val="24"/>
          <w:szCs w:val="24"/>
        </w:rPr>
        <w:t>poistní</w:t>
      </w:r>
      <w:r w:rsidRPr="00A75C51">
        <w:rPr>
          <w:rFonts w:ascii="Times New Roman" w:hAnsi="Times New Roman" w:hint="default"/>
          <w:sz w:val="24"/>
          <w:szCs w:val="24"/>
        </w:rPr>
        <w:t>k</w:t>
      </w:r>
      <w:r w:rsidRPr="00A75C51">
        <w:rPr>
          <w:rFonts w:ascii="Times New Roman" w:hAnsi="Times New Roman" w:hint="default"/>
          <w:sz w:val="24"/>
          <w:szCs w:val="24"/>
        </w:rPr>
        <w:t xml:space="preserve"> ukončí</w:t>
      </w:r>
      <w:r w:rsidRPr="00A75C51">
        <w:rPr>
          <w:rFonts w:ascii="Times New Roman" w:hAnsi="Times New Roman" w:hint="default"/>
          <w:sz w:val="24"/>
          <w:szCs w:val="24"/>
        </w:rPr>
        <w:t xml:space="preserve"> poistnú</w:t>
      </w:r>
      <w:r w:rsidRPr="00A75C51">
        <w:rPr>
          <w:rFonts w:ascii="Times New Roman" w:hAnsi="Times New Roman" w:hint="default"/>
          <w:sz w:val="24"/>
          <w:szCs w:val="24"/>
        </w:rPr>
        <w:t xml:space="preserve"> zmluvu pred uplynutí</w:t>
      </w:r>
      <w:r w:rsidRPr="00A75C51">
        <w:rPr>
          <w:rFonts w:ascii="Times New Roman" w:hAnsi="Times New Roman" w:hint="default"/>
          <w:sz w:val="24"/>
          <w:szCs w:val="24"/>
        </w:rPr>
        <w:t>m poistnej doby, poisť</w:t>
      </w:r>
      <w:r w:rsidRPr="00A75C51">
        <w:rPr>
          <w:rFonts w:ascii="Times New Roman" w:hAnsi="Times New Roman" w:hint="default"/>
          <w:sz w:val="24"/>
          <w:szCs w:val="24"/>
        </w:rPr>
        <w:t>ovň</w:t>
      </w:r>
      <w:r w:rsidRPr="00A75C51">
        <w:rPr>
          <w:rFonts w:ascii="Times New Roman" w:hAnsi="Times New Roman" w:hint="default"/>
          <w:sz w:val="24"/>
          <w:szCs w:val="24"/>
        </w:rPr>
        <w:t>a, poisť</w:t>
      </w:r>
      <w:r w:rsidRPr="00A75C51">
        <w:rPr>
          <w:rFonts w:ascii="Times New Roman" w:hAnsi="Times New Roman" w:hint="default"/>
          <w:sz w:val="24"/>
          <w:szCs w:val="24"/>
        </w:rPr>
        <w:t>ovň</w:t>
      </w:r>
      <w:r w:rsidRPr="00A75C51">
        <w:rPr>
          <w:rFonts w:ascii="Times New Roman" w:hAnsi="Times New Roman" w:hint="default"/>
          <w:sz w:val="24"/>
          <w:szCs w:val="24"/>
        </w:rPr>
        <w:t>a z </w:t>
      </w:r>
      <w:r w:rsidRPr="00A75C51">
        <w:rPr>
          <w:rFonts w:ascii="Times New Roman" w:hAnsi="Times New Roman" w:hint="default"/>
          <w:sz w:val="24"/>
          <w:szCs w:val="24"/>
        </w:rPr>
        <w:t>iné</w:t>
      </w:r>
      <w:r w:rsidRPr="00A75C51">
        <w:rPr>
          <w:rFonts w:ascii="Times New Roman" w:hAnsi="Times New Roman" w:hint="default"/>
          <w:sz w:val="24"/>
          <w:szCs w:val="24"/>
        </w:rPr>
        <w:t>ho č</w:t>
      </w:r>
      <w:r w:rsidRPr="00A75C51">
        <w:rPr>
          <w:rFonts w:ascii="Times New Roman" w:hAnsi="Times New Roman" w:hint="default"/>
          <w:sz w:val="24"/>
          <w:szCs w:val="24"/>
        </w:rPr>
        <w:t>lenské</w:t>
      </w:r>
      <w:r w:rsidRPr="00A75C51">
        <w:rPr>
          <w:rFonts w:ascii="Times New Roman" w:hAnsi="Times New Roman" w:hint="default"/>
          <w:sz w:val="24"/>
          <w:szCs w:val="24"/>
        </w:rPr>
        <w:t>ho š</w:t>
      </w:r>
      <w:r w:rsidRPr="00A75C51">
        <w:rPr>
          <w:rFonts w:ascii="Times New Roman" w:hAnsi="Times New Roman" w:hint="default"/>
          <w:sz w:val="24"/>
          <w:szCs w:val="24"/>
        </w:rPr>
        <w:t>tá</w:t>
      </w:r>
      <w:r w:rsidRPr="00A75C51">
        <w:rPr>
          <w:rFonts w:ascii="Times New Roman" w:hAnsi="Times New Roman" w:hint="default"/>
          <w:sz w:val="24"/>
          <w:szCs w:val="24"/>
        </w:rPr>
        <w:t>tu a </w:t>
      </w:r>
      <w:r w:rsidRPr="00A75C51">
        <w:rPr>
          <w:rFonts w:ascii="Times New Roman" w:hAnsi="Times New Roman" w:hint="default"/>
          <w:sz w:val="24"/>
          <w:szCs w:val="24"/>
        </w:rPr>
        <w:t>poboč</w:t>
      </w:r>
      <w:r w:rsidRPr="00A75C51">
        <w:rPr>
          <w:rFonts w:ascii="Times New Roman" w:hAnsi="Times New Roman" w:hint="default"/>
          <w:sz w:val="24"/>
          <w:szCs w:val="24"/>
        </w:rPr>
        <w:t>ka zahranič</w:t>
      </w:r>
      <w:r w:rsidRPr="00A75C51">
        <w:rPr>
          <w:rFonts w:ascii="Times New Roman" w:hAnsi="Times New Roman" w:hint="default"/>
          <w:sz w:val="24"/>
          <w:szCs w:val="24"/>
        </w:rPr>
        <w:t>nej poisť</w:t>
      </w:r>
      <w:r w:rsidRPr="00A75C51">
        <w:rPr>
          <w:rFonts w:ascii="Times New Roman" w:hAnsi="Times New Roman" w:hint="default"/>
          <w:sz w:val="24"/>
          <w:szCs w:val="24"/>
        </w:rPr>
        <w:t>ovne vyplatí</w:t>
      </w:r>
      <w:r w:rsidRPr="00A75C51">
        <w:rPr>
          <w:rFonts w:ascii="Times New Roman" w:hAnsi="Times New Roman" w:hint="default"/>
          <w:sz w:val="24"/>
          <w:szCs w:val="24"/>
        </w:rPr>
        <w:t xml:space="preserve"> poistní</w:t>
      </w:r>
      <w:r w:rsidRPr="00A75C51">
        <w:rPr>
          <w:rFonts w:ascii="Times New Roman" w:hAnsi="Times New Roman" w:hint="default"/>
          <w:sz w:val="24"/>
          <w:szCs w:val="24"/>
        </w:rPr>
        <w:t>kovi poč</w:t>
      </w:r>
      <w:r w:rsidRPr="00A75C51">
        <w:rPr>
          <w:rFonts w:ascii="Times New Roman" w:hAnsi="Times New Roman" w:hint="default"/>
          <w:sz w:val="24"/>
          <w:szCs w:val="24"/>
        </w:rPr>
        <w:t>as prvý</w:t>
      </w:r>
      <w:r w:rsidRPr="00A75C51">
        <w:rPr>
          <w:rFonts w:ascii="Times New Roman" w:hAnsi="Times New Roman" w:hint="default"/>
          <w:sz w:val="24"/>
          <w:szCs w:val="24"/>
        </w:rPr>
        <w:t>ch troch rokov trvania poistnej zmluvy odkupnú</w:t>
      </w:r>
      <w:r w:rsidRPr="00A75C51">
        <w:rPr>
          <w:rFonts w:ascii="Times New Roman" w:hAnsi="Times New Roman" w:hint="default"/>
          <w:sz w:val="24"/>
          <w:szCs w:val="24"/>
        </w:rPr>
        <w:t xml:space="preserve"> hodnotu minimá</w:t>
      </w:r>
      <w:r w:rsidRPr="00A75C51">
        <w:rPr>
          <w:rFonts w:ascii="Times New Roman" w:hAnsi="Times New Roman" w:hint="default"/>
          <w:sz w:val="24"/>
          <w:szCs w:val="24"/>
        </w:rPr>
        <w:t>lne vo výš</w:t>
      </w:r>
      <w:r w:rsidRPr="00A75C51">
        <w:rPr>
          <w:rFonts w:ascii="Times New Roman" w:hAnsi="Times New Roman" w:hint="default"/>
          <w:sz w:val="24"/>
          <w:szCs w:val="24"/>
        </w:rPr>
        <w:t>ke aktuá</w:t>
      </w:r>
      <w:r w:rsidRPr="00A75C51">
        <w:rPr>
          <w:rFonts w:ascii="Times New Roman" w:hAnsi="Times New Roman" w:hint="default"/>
          <w:sz w:val="24"/>
          <w:szCs w:val="24"/>
        </w:rPr>
        <w:t>lnej hodnoty akt</w:t>
      </w:r>
      <w:r w:rsidRPr="00A75C51">
        <w:rPr>
          <w:rFonts w:ascii="Times New Roman" w:hAnsi="Times New Roman" w:hint="default"/>
          <w:sz w:val="24"/>
          <w:szCs w:val="24"/>
        </w:rPr>
        <w:t>í</w:t>
      </w:r>
      <w:r w:rsidRPr="00A75C51">
        <w:rPr>
          <w:rFonts w:ascii="Times New Roman" w:hAnsi="Times New Roman" w:hint="default"/>
          <w:sz w:val="24"/>
          <w:szCs w:val="24"/>
        </w:rPr>
        <w:t>v, do ktorý</w:t>
      </w:r>
      <w:r w:rsidRPr="00A75C51">
        <w:rPr>
          <w:rFonts w:ascii="Times New Roman" w:hAnsi="Times New Roman" w:hint="default"/>
          <w:sz w:val="24"/>
          <w:szCs w:val="24"/>
        </w:rPr>
        <w:t>ch poisť</w:t>
      </w:r>
      <w:r w:rsidRPr="00A75C51">
        <w:rPr>
          <w:rFonts w:ascii="Times New Roman" w:hAnsi="Times New Roman" w:hint="default"/>
          <w:sz w:val="24"/>
          <w:szCs w:val="24"/>
        </w:rPr>
        <w:t>ovň</w:t>
      </w:r>
      <w:r w:rsidRPr="00A75C51">
        <w:rPr>
          <w:rFonts w:ascii="Times New Roman" w:hAnsi="Times New Roman" w:hint="default"/>
          <w:sz w:val="24"/>
          <w:szCs w:val="24"/>
        </w:rPr>
        <w:t>a, poisť</w:t>
      </w:r>
      <w:r w:rsidRPr="00A75C51">
        <w:rPr>
          <w:rFonts w:ascii="Times New Roman" w:hAnsi="Times New Roman" w:hint="default"/>
          <w:sz w:val="24"/>
          <w:szCs w:val="24"/>
        </w:rPr>
        <w:t>ovň</w:t>
      </w:r>
      <w:r w:rsidRPr="00A75C51">
        <w:rPr>
          <w:rFonts w:ascii="Times New Roman" w:hAnsi="Times New Roman" w:hint="default"/>
          <w:sz w:val="24"/>
          <w:szCs w:val="24"/>
        </w:rPr>
        <w:t>a z </w:t>
      </w:r>
      <w:r w:rsidRPr="00A75C51">
        <w:rPr>
          <w:rFonts w:ascii="Times New Roman" w:hAnsi="Times New Roman" w:hint="default"/>
          <w:sz w:val="24"/>
          <w:szCs w:val="24"/>
        </w:rPr>
        <w:t>iné</w:t>
      </w:r>
      <w:r w:rsidRPr="00A75C51">
        <w:rPr>
          <w:rFonts w:ascii="Times New Roman" w:hAnsi="Times New Roman" w:hint="default"/>
          <w:sz w:val="24"/>
          <w:szCs w:val="24"/>
        </w:rPr>
        <w:t>ho č</w:t>
      </w:r>
      <w:r w:rsidRPr="00A75C51">
        <w:rPr>
          <w:rFonts w:ascii="Times New Roman" w:hAnsi="Times New Roman" w:hint="default"/>
          <w:sz w:val="24"/>
          <w:szCs w:val="24"/>
        </w:rPr>
        <w:t>lenské</w:t>
      </w:r>
      <w:r w:rsidRPr="00A75C51">
        <w:rPr>
          <w:rFonts w:ascii="Times New Roman" w:hAnsi="Times New Roman" w:hint="default"/>
          <w:sz w:val="24"/>
          <w:szCs w:val="24"/>
        </w:rPr>
        <w:t>ho š</w:t>
      </w:r>
      <w:r w:rsidRPr="00A75C51">
        <w:rPr>
          <w:rFonts w:ascii="Times New Roman" w:hAnsi="Times New Roman" w:hint="default"/>
          <w:sz w:val="24"/>
          <w:szCs w:val="24"/>
        </w:rPr>
        <w:t>tá</w:t>
      </w:r>
      <w:r w:rsidRPr="00A75C51">
        <w:rPr>
          <w:rFonts w:ascii="Times New Roman" w:hAnsi="Times New Roman" w:hint="default"/>
          <w:sz w:val="24"/>
          <w:szCs w:val="24"/>
        </w:rPr>
        <w:t>tu a </w:t>
      </w:r>
      <w:r w:rsidRPr="00A75C51">
        <w:rPr>
          <w:rFonts w:ascii="Times New Roman" w:hAnsi="Times New Roman" w:hint="default"/>
          <w:sz w:val="24"/>
          <w:szCs w:val="24"/>
        </w:rPr>
        <w:t>poboč</w:t>
      </w:r>
      <w:r w:rsidRPr="00A75C51">
        <w:rPr>
          <w:rFonts w:ascii="Times New Roman" w:hAnsi="Times New Roman" w:hint="default"/>
          <w:sz w:val="24"/>
          <w:szCs w:val="24"/>
        </w:rPr>
        <w:t>ka zahranič</w:t>
      </w:r>
      <w:r w:rsidRPr="00A75C51">
        <w:rPr>
          <w:rFonts w:ascii="Times New Roman" w:hAnsi="Times New Roman" w:hint="default"/>
          <w:sz w:val="24"/>
          <w:szCs w:val="24"/>
        </w:rPr>
        <w:t>nej poisť</w:t>
      </w:r>
      <w:r w:rsidRPr="00A75C51">
        <w:rPr>
          <w:rFonts w:ascii="Times New Roman" w:hAnsi="Times New Roman" w:hint="default"/>
          <w:sz w:val="24"/>
          <w:szCs w:val="24"/>
        </w:rPr>
        <w:t>ovne investovala podľ</w:t>
      </w:r>
      <w:r w:rsidRPr="00A75C51">
        <w:rPr>
          <w:rFonts w:ascii="Times New Roman" w:hAnsi="Times New Roman" w:hint="default"/>
          <w:sz w:val="24"/>
          <w:szCs w:val="24"/>
        </w:rPr>
        <w:t>a odseku 1, ku dň</w:t>
      </w:r>
      <w:r w:rsidRPr="00A75C51">
        <w:rPr>
          <w:rFonts w:ascii="Times New Roman" w:hAnsi="Times New Roman" w:hint="default"/>
          <w:sz w:val="24"/>
          <w:szCs w:val="24"/>
        </w:rPr>
        <w:t>u ukonč</w:t>
      </w:r>
      <w:r w:rsidRPr="00A75C51">
        <w:rPr>
          <w:rFonts w:ascii="Times New Roman" w:hAnsi="Times New Roman" w:hint="default"/>
          <w:sz w:val="24"/>
          <w:szCs w:val="24"/>
        </w:rPr>
        <w:t>enia poistnej zmluvy, zníž</w:t>
      </w:r>
      <w:r w:rsidRPr="00A75C51">
        <w:rPr>
          <w:rFonts w:ascii="Times New Roman" w:hAnsi="Times New Roman" w:hint="default"/>
          <w:sz w:val="24"/>
          <w:szCs w:val="24"/>
        </w:rPr>
        <w:t>enej o </w:t>
      </w:r>
      <w:r w:rsidRPr="00A75C51">
        <w:rPr>
          <w:rFonts w:ascii="Times New Roman" w:hAnsi="Times New Roman" w:hint="default"/>
          <w:sz w:val="24"/>
          <w:szCs w:val="24"/>
        </w:rPr>
        <w:t>poistné</w:t>
      </w:r>
      <w:r w:rsidRPr="00A75C51">
        <w:rPr>
          <w:rFonts w:ascii="Times New Roman" w:hAnsi="Times New Roman" w:hint="default"/>
          <w:sz w:val="24"/>
          <w:szCs w:val="24"/>
        </w:rPr>
        <w:t xml:space="preserve"> na krytie rizika dož</w:t>
      </w:r>
      <w:r w:rsidRPr="00A75C51">
        <w:rPr>
          <w:rFonts w:ascii="Times New Roman" w:hAnsi="Times New Roman" w:hint="default"/>
          <w:sz w:val="24"/>
          <w:szCs w:val="24"/>
        </w:rPr>
        <w:t>itia alebo ú</w:t>
      </w:r>
      <w:r w:rsidRPr="00A75C51">
        <w:rPr>
          <w:rFonts w:ascii="Times New Roman" w:hAnsi="Times New Roman" w:hint="default"/>
          <w:sz w:val="24"/>
          <w:szCs w:val="24"/>
        </w:rPr>
        <w:t>mrtia poč</w:t>
      </w:r>
      <w:r w:rsidRPr="00A75C51">
        <w:rPr>
          <w:rFonts w:ascii="Times New Roman" w:hAnsi="Times New Roman" w:hint="default"/>
          <w:sz w:val="24"/>
          <w:szCs w:val="24"/>
        </w:rPr>
        <w:t>as trvania poistnej zmluvy a </w:t>
      </w:r>
      <w:r w:rsidRPr="00A75C51">
        <w:rPr>
          <w:rFonts w:ascii="Times New Roman" w:hAnsi="Times New Roman" w:hint="default"/>
          <w:sz w:val="24"/>
          <w:szCs w:val="24"/>
        </w:rPr>
        <w:t>zníž</w:t>
      </w:r>
      <w:r w:rsidRPr="00A75C51">
        <w:rPr>
          <w:rFonts w:ascii="Times New Roman" w:hAnsi="Times New Roman" w:hint="default"/>
          <w:sz w:val="24"/>
          <w:szCs w:val="24"/>
        </w:rPr>
        <w:t>enej o pl</w:t>
      </w:r>
      <w:r w:rsidRPr="00A75C51">
        <w:rPr>
          <w:rFonts w:ascii="Times New Roman" w:hAnsi="Times New Roman" w:hint="default"/>
          <w:sz w:val="24"/>
          <w:szCs w:val="24"/>
        </w:rPr>
        <w:t>n</w:t>
      </w:r>
      <w:r w:rsidRPr="00A75C51">
        <w:rPr>
          <w:rFonts w:ascii="Times New Roman" w:hAnsi="Times New Roman" w:hint="default"/>
          <w:sz w:val="24"/>
          <w:szCs w:val="24"/>
        </w:rPr>
        <w:t>enia, ktoré</w:t>
      </w:r>
      <w:r w:rsidRPr="00A75C51">
        <w:rPr>
          <w:rFonts w:ascii="Times New Roman" w:hAnsi="Times New Roman" w:hint="default"/>
          <w:sz w:val="24"/>
          <w:szCs w:val="24"/>
        </w:rPr>
        <w:t xml:space="preserve"> boli z </w:t>
      </w:r>
      <w:r w:rsidRPr="00A75C51">
        <w:rPr>
          <w:rFonts w:ascii="Times New Roman" w:hAnsi="Times New Roman" w:hint="default"/>
          <w:sz w:val="24"/>
          <w:szCs w:val="24"/>
        </w:rPr>
        <w:t>tohto poistenia už</w:t>
      </w:r>
      <w:r w:rsidRPr="00A75C51">
        <w:rPr>
          <w:rFonts w:ascii="Times New Roman" w:hAnsi="Times New Roman" w:hint="default"/>
          <w:sz w:val="24"/>
          <w:szCs w:val="24"/>
        </w:rPr>
        <w:t xml:space="preserve"> v </w:t>
      </w:r>
      <w:r w:rsidRPr="00A75C51">
        <w:rPr>
          <w:rFonts w:ascii="Times New Roman" w:hAnsi="Times New Roman" w:hint="default"/>
          <w:sz w:val="24"/>
          <w:szCs w:val="24"/>
        </w:rPr>
        <w:t>minulosti poskytnuté.</w:t>
      </w:r>
      <w:r>
        <w:rPr>
          <w:rFonts w:ascii="Times New Roman" w:hAnsi="Times New Roman"/>
          <w:sz w:val="24"/>
          <w:szCs w:val="24"/>
        </w:rPr>
        <w:t xml:space="preserve"> </w:t>
      </w:r>
      <w:r w:rsidRPr="00113715">
        <w:rPr>
          <w:rFonts w:ascii="Times New Roman" w:hAnsi="Times New Roman" w:hint="default"/>
          <w:sz w:val="24"/>
          <w:szCs w:val="24"/>
        </w:rPr>
        <w:t>Výš</w:t>
      </w:r>
      <w:r w:rsidRPr="00113715">
        <w:rPr>
          <w:rFonts w:ascii="Times New Roman" w:hAnsi="Times New Roman" w:hint="default"/>
          <w:sz w:val="24"/>
          <w:szCs w:val="24"/>
        </w:rPr>
        <w:t>ka odkupnej hodnoty musí</w:t>
      </w:r>
      <w:r w:rsidRPr="00113715">
        <w:rPr>
          <w:rFonts w:ascii="Times New Roman" w:hAnsi="Times New Roman" w:hint="default"/>
          <w:sz w:val="24"/>
          <w:szCs w:val="24"/>
        </w:rPr>
        <w:t xml:space="preserve"> byť</w:t>
      </w:r>
      <w:r w:rsidRPr="00113715">
        <w:rPr>
          <w:rFonts w:ascii="Times New Roman" w:hAnsi="Times New Roman" w:hint="default"/>
          <w:sz w:val="24"/>
          <w:szCs w:val="24"/>
        </w:rPr>
        <w:t xml:space="preserve"> v ď</w:t>
      </w:r>
      <w:r w:rsidRPr="00113715">
        <w:rPr>
          <w:rFonts w:ascii="Times New Roman" w:hAnsi="Times New Roman" w:hint="default"/>
          <w:sz w:val="24"/>
          <w:szCs w:val="24"/>
        </w:rPr>
        <w:t>alší</w:t>
      </w:r>
      <w:r w:rsidRPr="00113715">
        <w:rPr>
          <w:rFonts w:ascii="Times New Roman" w:hAnsi="Times New Roman" w:hint="default"/>
          <w:sz w:val="24"/>
          <w:szCs w:val="24"/>
        </w:rPr>
        <w:t xml:space="preserve">ch rokoch </w:t>
      </w:r>
      <w:r>
        <w:rPr>
          <w:rFonts w:ascii="Times New Roman" w:hAnsi="Times New Roman"/>
          <w:sz w:val="24"/>
          <w:szCs w:val="24"/>
        </w:rPr>
        <w:t xml:space="preserve">trvania poistenia </w:t>
      </w:r>
      <w:r w:rsidRPr="00113715">
        <w:rPr>
          <w:rFonts w:ascii="Times New Roman" w:hAnsi="Times New Roman" w:hint="default"/>
          <w:sz w:val="24"/>
          <w:szCs w:val="24"/>
        </w:rPr>
        <w:t>vž</w:t>
      </w:r>
      <w:r w:rsidRPr="00113715">
        <w:rPr>
          <w:rFonts w:ascii="Times New Roman" w:hAnsi="Times New Roman" w:hint="default"/>
          <w:sz w:val="24"/>
          <w:szCs w:val="24"/>
        </w:rPr>
        <w:t>dy kladná</w:t>
      </w:r>
      <w:r w:rsidRPr="00A75C51">
        <w:rPr>
          <w:rFonts w:ascii="Times New Roman" w:hAnsi="Times New Roman"/>
          <w:sz w:val="24"/>
          <w:szCs w:val="24"/>
        </w:rPr>
        <w:t>.</w:t>
      </w:r>
    </w:p>
    <w:p w:rsidR="00196F73" w:rsidRPr="00A75C51" w:rsidP="00EA4440">
      <w:pPr>
        <w:pStyle w:val="NoSpacing"/>
        <w:bidi w:val="0"/>
        <w:jc w:val="both"/>
        <w:rPr>
          <w:rFonts w:ascii="Times New Roman" w:hAnsi="Times New Roman"/>
          <w:sz w:val="24"/>
          <w:szCs w:val="24"/>
        </w:rPr>
      </w:pPr>
    </w:p>
    <w:p w:rsidR="00EA4440" w:rsidRPr="00A75C51" w:rsidP="00EA4440">
      <w:pPr>
        <w:bidi w:val="0"/>
        <w:jc w:val="both"/>
        <w:rPr>
          <w:rFonts w:ascii="Times New Roman" w:hAnsi="Times New Roman"/>
        </w:rPr>
      </w:pPr>
      <w:r w:rsidRPr="00A75C51">
        <w:rPr>
          <w:rFonts w:ascii="Times New Roman" w:hAnsi="Times New Roman"/>
        </w:rPr>
        <w:t xml:space="preserve">(3) Ak ide o poistenie, iné ako uvedené v odseku 1, pri ktorom vzniká právo na odkupnú hodnotu a poistník ukončí poistnú zmluvu pred uplynutím poistnej doby, poisťovňa, poisťovňa z iného členského štátu a pobočka zahraničnej poisťovne vyplatí poistníkovi počas prvých troch rokov trvania poistnej zmluvy odkupnú hodnotu minimálne vo výške súčtu </w:t>
      </w:r>
    </w:p>
    <w:p w:rsidR="00EA4440" w:rsidRPr="00A75C51" w:rsidP="00EA4440">
      <w:pPr>
        <w:bidi w:val="0"/>
        <w:jc w:val="both"/>
        <w:rPr>
          <w:rFonts w:ascii="Times New Roman" w:hAnsi="Times New Roman"/>
        </w:rPr>
      </w:pPr>
      <w:r w:rsidRPr="00A75C51">
        <w:rPr>
          <w:rFonts w:ascii="Times New Roman" w:hAnsi="Times New Roman"/>
        </w:rPr>
        <w:t xml:space="preserve">a) 50 % zaplateného poistného v prvom roku trvania poistnej zmluvy zníženého o poistné na krytie rizika, </w:t>
      </w:r>
    </w:p>
    <w:p w:rsidR="00EA4440" w:rsidRPr="00A75C51" w:rsidP="00EA4440">
      <w:pPr>
        <w:bidi w:val="0"/>
        <w:jc w:val="both"/>
        <w:rPr>
          <w:rFonts w:ascii="Times New Roman" w:hAnsi="Times New Roman"/>
        </w:rPr>
      </w:pPr>
      <w:r w:rsidRPr="00A75C51">
        <w:rPr>
          <w:rFonts w:ascii="Times New Roman" w:hAnsi="Times New Roman"/>
        </w:rPr>
        <w:t xml:space="preserve">b) 60 % zaplateného poistného v druhom roku trvania poistnej zmluvy zníženého o poistné na krytie rizika, </w:t>
      </w:r>
    </w:p>
    <w:p w:rsidR="00196F73" w:rsidP="003B50A2">
      <w:pPr>
        <w:bidi w:val="0"/>
        <w:jc w:val="both"/>
        <w:rPr>
          <w:rFonts w:ascii="Times New Roman" w:hAnsi="Times New Roman"/>
        </w:rPr>
      </w:pPr>
      <w:r w:rsidRPr="00A75C51" w:rsidR="00EA4440">
        <w:rPr>
          <w:rFonts w:ascii="Times New Roman" w:hAnsi="Times New Roman"/>
        </w:rPr>
        <w:t>c) 70 % zaplateného poistného v treť</w:t>
      </w:r>
      <w:r w:rsidRPr="00A75C51" w:rsidR="00EA4440">
        <w:rPr>
          <w:rFonts w:ascii="Times New Roman" w:hAnsi="Times New Roman"/>
        </w:rPr>
        <w:t>om roku trvania poistnej zmluvy zníženého o poistné na krytie rizika.</w:t>
      </w:r>
    </w:p>
    <w:p w:rsidR="00EA4440" w:rsidRPr="00A75C51" w:rsidP="003B50A2">
      <w:pPr>
        <w:bidi w:val="0"/>
        <w:jc w:val="both"/>
        <w:rPr>
          <w:rFonts w:ascii="Times New Roman" w:hAnsi="Times New Roman"/>
        </w:rPr>
      </w:pPr>
      <w:r w:rsidRPr="00A75C51">
        <w:rPr>
          <w:rFonts w:ascii="Times New Roman" w:hAnsi="Times New Roman"/>
        </w:rPr>
        <w:t xml:space="preserve"> </w:t>
      </w:r>
    </w:p>
    <w:p w:rsidR="00EA4440" w:rsidRPr="00A75C51" w:rsidP="003B50A2">
      <w:pPr>
        <w:bidi w:val="0"/>
        <w:jc w:val="both"/>
        <w:rPr>
          <w:rFonts w:ascii="Times New Roman" w:hAnsi="Times New Roman"/>
        </w:rPr>
      </w:pPr>
      <w:r>
        <w:rPr>
          <w:rFonts w:ascii="Times New Roman" w:hAnsi="Times New Roman"/>
        </w:rPr>
        <w:t xml:space="preserve">(4) </w:t>
      </w:r>
      <w:r w:rsidRPr="007A222C">
        <w:rPr>
          <w:rFonts w:ascii="Times New Roman" w:hAnsi="Times New Roman"/>
        </w:rPr>
        <w:t xml:space="preserve">Výška odkupnej </w:t>
      </w:r>
      <w:r w:rsidRPr="00A75C51">
        <w:rPr>
          <w:rFonts w:ascii="Times New Roman" w:hAnsi="Times New Roman"/>
        </w:rPr>
        <w:t>hodnoty musí byť v ďalších rokoch trvania poistenia podľa odseku 3 vždy kladná.“.</w:t>
      </w:r>
    </w:p>
    <w:p w:rsidR="009C419F" w:rsidP="00EA4440">
      <w:pPr>
        <w:bidi w:val="0"/>
        <w:ind w:left="284" w:hanging="284"/>
        <w:rPr>
          <w:rFonts w:ascii="Times New Roman" w:hAnsi="Times New Roman"/>
          <w:b/>
        </w:rPr>
      </w:pPr>
      <w:r w:rsidRPr="0042797E" w:rsidR="00EA4440">
        <w:rPr>
          <w:rFonts w:ascii="Times New Roman" w:hAnsi="Times New Roman"/>
        </w:rPr>
        <w:tab/>
        <w:tab/>
      </w:r>
    </w:p>
    <w:p w:rsidR="009C419F" w:rsidP="009C419F">
      <w:pPr>
        <w:bidi w:val="0"/>
        <w:jc w:val="both"/>
        <w:rPr>
          <w:rFonts w:ascii="Times New Roman" w:hAnsi="Times New Roman"/>
        </w:rPr>
      </w:pPr>
    </w:p>
    <w:p w:rsidR="009C419F" w:rsidP="009C419F">
      <w:pPr>
        <w:bidi w:val="0"/>
        <w:jc w:val="both"/>
        <w:rPr>
          <w:rFonts w:ascii="Times New Roman" w:hAnsi="Times New Roman"/>
        </w:rPr>
      </w:pPr>
      <w:r w:rsidR="00FD5F51">
        <w:rPr>
          <w:rFonts w:ascii="Times New Roman" w:hAnsi="Times New Roman"/>
        </w:rPr>
        <w:t>4</w:t>
      </w:r>
      <w:r>
        <w:rPr>
          <w:rFonts w:ascii="Times New Roman" w:hAnsi="Times New Roman"/>
        </w:rPr>
        <w:t>. V § 74 ods. 9 prvej vete sa vypúšťa slovo „písomne“.</w:t>
      </w:r>
    </w:p>
    <w:p w:rsidR="009C419F" w:rsidP="009C419F">
      <w:pPr>
        <w:bidi w:val="0"/>
        <w:jc w:val="both"/>
        <w:rPr>
          <w:rFonts w:ascii="Times New Roman" w:hAnsi="Times New Roman"/>
        </w:rPr>
      </w:pPr>
    </w:p>
    <w:p w:rsidR="009C419F" w:rsidP="009C419F">
      <w:pPr>
        <w:bidi w:val="0"/>
        <w:rPr>
          <w:rFonts w:ascii="Times New Roman" w:hAnsi="Times New Roman"/>
        </w:rPr>
      </w:pPr>
      <w:r w:rsidR="00D92C2C">
        <w:rPr>
          <w:rFonts w:ascii="Times New Roman" w:hAnsi="Times New Roman"/>
        </w:rPr>
        <w:t>5.</w:t>
      </w:r>
      <w:r>
        <w:rPr>
          <w:rFonts w:ascii="Times New Roman" w:hAnsi="Times New Roman"/>
        </w:rPr>
        <w:t xml:space="preserve"> Poznámka pod č</w:t>
      </w:r>
      <w:r>
        <w:rPr>
          <w:rFonts w:ascii="Times New Roman" w:hAnsi="Times New Roman"/>
        </w:rPr>
        <w:t>iarou k odkazu 45 znie:</w:t>
      </w:r>
    </w:p>
    <w:p w:rsidR="009C419F" w:rsidP="009C419F">
      <w:pPr>
        <w:bidi w:val="0"/>
        <w:jc w:val="both"/>
        <w:rPr>
          <w:rFonts w:ascii="Times New Roman" w:hAnsi="Times New Roman"/>
        </w:rPr>
      </w:pPr>
      <w:r>
        <w:rPr>
          <w:rFonts w:ascii="Times New Roman" w:hAnsi="Times New Roman"/>
        </w:rPr>
        <w:t>„</w:t>
      </w:r>
      <w:r>
        <w:rPr>
          <w:rFonts w:ascii="Times New Roman" w:hAnsi="Times New Roman"/>
          <w:vertAlign w:val="superscript"/>
        </w:rPr>
        <w:t>45</w:t>
      </w:r>
      <w:r>
        <w:rPr>
          <w:rFonts w:ascii="Times New Roman" w:hAnsi="Times New Roman"/>
        </w:rPr>
        <w:t xml:space="preserve">) § 28 ods. 12 písm. a) zákona č. 483/2001 Z. z. v znení neskorších predpisov.“. </w:t>
      </w:r>
    </w:p>
    <w:p w:rsidR="009C419F" w:rsidP="009C419F">
      <w:pPr>
        <w:tabs>
          <w:tab w:val="left" w:pos="7260"/>
        </w:tabs>
        <w:bidi w:val="0"/>
        <w:jc w:val="both"/>
        <w:rPr>
          <w:rFonts w:ascii="Times New Roman" w:hAnsi="Times New Roman"/>
        </w:rPr>
      </w:pPr>
    </w:p>
    <w:p w:rsidR="009C419F" w:rsidP="009C419F">
      <w:pPr>
        <w:bidi w:val="0"/>
        <w:jc w:val="both"/>
        <w:rPr>
          <w:rFonts w:ascii="Times New Roman" w:hAnsi="Times New Roman"/>
        </w:rPr>
      </w:pPr>
      <w:r w:rsidR="00D92C2C">
        <w:rPr>
          <w:rFonts w:ascii="Times New Roman" w:hAnsi="Times New Roman"/>
        </w:rPr>
        <w:t>6</w:t>
      </w:r>
      <w:r>
        <w:rPr>
          <w:rFonts w:ascii="Times New Roman" w:hAnsi="Times New Roman"/>
        </w:rPr>
        <w:t>. Za § 205 sa vkladá § 205a, ktorý vrátane nadpisu znie:</w:t>
      </w:r>
    </w:p>
    <w:p w:rsidR="009C419F" w:rsidP="009C419F">
      <w:pPr>
        <w:pStyle w:val="ListParagraph"/>
        <w:bidi w:val="0"/>
        <w:ind w:left="0"/>
        <w:jc w:val="both"/>
        <w:rPr>
          <w:rFonts w:ascii="Times New Roman" w:hAnsi="Times New Roman"/>
        </w:rPr>
      </w:pPr>
    </w:p>
    <w:p w:rsidR="009C419F" w:rsidP="009C419F">
      <w:pPr>
        <w:pStyle w:val="ListParagraph"/>
        <w:bidi w:val="0"/>
        <w:ind w:left="0"/>
        <w:jc w:val="center"/>
        <w:rPr>
          <w:rFonts w:ascii="Times New Roman" w:hAnsi="Times New Roman"/>
        </w:rPr>
      </w:pPr>
      <w:r>
        <w:rPr>
          <w:rFonts w:ascii="Times New Roman" w:hAnsi="Times New Roman"/>
        </w:rPr>
        <w:t>„§ 205a</w:t>
      </w:r>
    </w:p>
    <w:p w:rsidR="009C419F" w:rsidP="009C419F">
      <w:pPr>
        <w:pStyle w:val="ListParagraph"/>
        <w:bidi w:val="0"/>
        <w:ind w:left="0"/>
        <w:jc w:val="center"/>
        <w:rPr>
          <w:rFonts w:ascii="Times New Roman" w:hAnsi="Times New Roman"/>
        </w:rPr>
      </w:pPr>
      <w:r>
        <w:rPr>
          <w:rFonts w:ascii="Times New Roman" w:hAnsi="Times New Roman"/>
        </w:rPr>
        <w:t>Prechodné ustanovenie k úpravám účinným od</w:t>
      </w:r>
      <w:r w:rsidR="00D0632A">
        <w:rPr>
          <w:rFonts w:ascii="Times New Roman" w:hAnsi="Times New Roman"/>
        </w:rPr>
        <w:t xml:space="preserve">  1</w:t>
      </w:r>
      <w:r>
        <w:rPr>
          <w:rFonts w:ascii="Times New Roman" w:hAnsi="Times New Roman"/>
        </w:rPr>
        <w:t xml:space="preserve">. </w:t>
      </w:r>
      <w:r w:rsidR="00D0632A">
        <w:rPr>
          <w:rFonts w:ascii="Times New Roman" w:hAnsi="Times New Roman"/>
        </w:rPr>
        <w:t>januára  2020</w:t>
      </w:r>
    </w:p>
    <w:p w:rsidR="009C419F" w:rsidP="009C419F">
      <w:pPr>
        <w:pStyle w:val="ListParagraph"/>
        <w:bidi w:val="0"/>
        <w:ind w:left="0"/>
        <w:jc w:val="both"/>
        <w:rPr>
          <w:rFonts w:ascii="Times New Roman" w:hAnsi="Times New Roman"/>
        </w:rPr>
      </w:pPr>
    </w:p>
    <w:p w:rsidR="009C419F" w:rsidP="00D0632A">
      <w:pPr>
        <w:pStyle w:val="ListParagraph"/>
        <w:bidi w:val="0"/>
        <w:ind w:left="0"/>
        <w:jc w:val="both"/>
        <w:rPr>
          <w:rFonts w:ascii="Times New Roman" w:hAnsi="Times New Roman"/>
          <w:lang w:eastAsia="en-US"/>
        </w:rPr>
      </w:pPr>
      <w:r>
        <w:rPr>
          <w:rFonts w:ascii="Times New Roman" w:hAnsi="Times New Roman"/>
        </w:rPr>
        <w:t>Ustanovenie § 70a sa prvýkrát použije na poistnú zmluvu uzavretú</w:t>
      </w:r>
      <w:r w:rsidR="00D0632A">
        <w:rPr>
          <w:rFonts w:ascii="Times New Roman" w:hAnsi="Times New Roman"/>
        </w:rPr>
        <w:t xml:space="preserve"> </w:t>
      </w:r>
      <w:r>
        <w:rPr>
          <w:rFonts w:ascii="Times New Roman" w:hAnsi="Times New Roman"/>
        </w:rPr>
        <w:t xml:space="preserve"> </w:t>
      </w:r>
      <w:r w:rsidR="00D0632A">
        <w:rPr>
          <w:rFonts w:ascii="Times New Roman" w:hAnsi="Times New Roman"/>
          <w:lang w:eastAsia="en-US"/>
        </w:rPr>
        <w:t>po 31. decembri 2019.“.</w:t>
      </w:r>
    </w:p>
    <w:p w:rsidR="009C419F" w:rsidP="006D0BC5">
      <w:pPr>
        <w:autoSpaceDE w:val="0"/>
        <w:autoSpaceDN w:val="0"/>
        <w:bidi w:val="0"/>
        <w:adjustRightInd w:val="0"/>
        <w:rPr>
          <w:rFonts w:ascii="Times New Roman" w:hAnsi="Times New Roman"/>
          <w:b/>
        </w:rPr>
      </w:pPr>
    </w:p>
    <w:p w:rsidR="009C419F" w:rsidP="009C419F">
      <w:pPr>
        <w:autoSpaceDE w:val="0"/>
        <w:autoSpaceDN w:val="0"/>
        <w:bidi w:val="0"/>
        <w:adjustRightInd w:val="0"/>
        <w:jc w:val="center"/>
        <w:rPr>
          <w:rFonts w:ascii="Times New Roman" w:hAnsi="Times New Roman"/>
        </w:rPr>
      </w:pPr>
      <w:r>
        <w:rPr>
          <w:rFonts w:ascii="Times New Roman" w:hAnsi="Times New Roman"/>
          <w:b/>
        </w:rPr>
        <w:t>Čl. II</w:t>
      </w:r>
    </w:p>
    <w:p w:rsidR="009C419F" w:rsidP="009C419F">
      <w:pPr>
        <w:autoSpaceDE w:val="0"/>
        <w:autoSpaceDN w:val="0"/>
        <w:bidi w:val="0"/>
        <w:adjustRightInd w:val="0"/>
        <w:jc w:val="both"/>
        <w:rPr>
          <w:rFonts w:ascii="Times New Roman" w:hAnsi="Times New Roman"/>
        </w:rPr>
      </w:pPr>
    </w:p>
    <w:p w:rsidR="009C419F" w:rsidP="009C419F">
      <w:pPr>
        <w:autoSpaceDE w:val="0"/>
        <w:autoSpaceDN w:val="0"/>
        <w:bidi w:val="0"/>
        <w:adjustRightInd w:val="0"/>
        <w:jc w:val="both"/>
        <w:rPr>
          <w:rFonts w:ascii="Times New Roman" w:hAnsi="Times New Roman"/>
        </w:rPr>
      </w:pPr>
      <w:r>
        <w:rPr>
          <w:rFonts w:ascii="Times New Roman" w:hAnsi="Times New Roman"/>
        </w:rPr>
        <w:t xml:space="preserve">Zákon č. </w:t>
      </w:r>
      <w:r w:rsidR="00771FB6">
        <w:rPr>
          <w:rFonts w:ascii="Times New Roman" w:hAnsi="Times New Roman"/>
        </w:rPr>
        <w:t xml:space="preserve">747/2004 Z. z. </w:t>
      </w:r>
      <w:r>
        <w:rPr>
          <w:rFonts w:ascii="Times New Roman" w:hAnsi="Times New Roman"/>
        </w:rPr>
        <w:t>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zákona č. 132/2013 Z. z., zákona č. 352/2013 Z. z., zákona č. 213/2014 Z. z., zákona č. 373/2014 Z. z., zákona č. 374/2014 Z. z., zákona č. 90/2016 Z. z., zákona č. 292/2016 Z. z., zákona č. 237/2017 Z. z. a zákona č. 279/2017 Z. z. sa mení a dopĺňa takto:</w:t>
      </w:r>
    </w:p>
    <w:p w:rsidR="009C419F" w:rsidP="009C419F">
      <w:pPr>
        <w:bidi w:val="0"/>
        <w:ind w:left="426" w:hanging="426"/>
        <w:jc w:val="both"/>
        <w:rPr>
          <w:rFonts w:ascii="Times New Roman" w:hAnsi="Times New Roman"/>
        </w:rPr>
      </w:pPr>
    </w:p>
    <w:p w:rsidR="009C419F" w:rsidP="009C419F">
      <w:pPr>
        <w:bidi w:val="0"/>
        <w:ind w:left="425" w:hanging="425"/>
        <w:jc w:val="both"/>
        <w:rPr>
          <w:rFonts w:ascii="Times New Roman" w:hAnsi="Times New Roman"/>
        </w:rPr>
      </w:pPr>
      <w:r>
        <w:rPr>
          <w:rFonts w:ascii="Times New Roman" w:hAnsi="Times New Roman"/>
        </w:rPr>
        <w:t>1.</w:t>
      </w:r>
      <w:r>
        <w:rPr>
          <w:rFonts w:ascii="Times New Roman" w:hAnsi="Times New Roman"/>
        </w:rPr>
        <w:t xml:space="preserve"> V § 35ja prvej vete sa číslo „60“ nahrádza číslom „90“.</w:t>
      </w:r>
    </w:p>
    <w:p w:rsidR="009C419F" w:rsidP="009C419F">
      <w:pPr>
        <w:bidi w:val="0"/>
        <w:ind w:left="425" w:hanging="425"/>
        <w:jc w:val="both"/>
        <w:rPr>
          <w:rFonts w:ascii="Times New Roman" w:hAnsi="Times New Roman"/>
        </w:rPr>
      </w:pPr>
    </w:p>
    <w:p w:rsidR="009C419F" w:rsidP="009C419F">
      <w:pPr>
        <w:bidi w:val="0"/>
        <w:ind w:left="425" w:hanging="425"/>
        <w:jc w:val="both"/>
        <w:rPr>
          <w:rFonts w:ascii="Times New Roman" w:hAnsi="Times New Roman"/>
        </w:rPr>
      </w:pPr>
      <w:r>
        <w:rPr>
          <w:rFonts w:ascii="Times New Roman" w:hAnsi="Times New Roman"/>
        </w:rPr>
        <w:t>2. V § 37 ods. 1 písmeno d) znie:</w:t>
      </w:r>
    </w:p>
    <w:p w:rsidR="009C419F" w:rsidP="009C419F">
      <w:pPr>
        <w:bidi w:val="0"/>
        <w:jc w:val="both"/>
        <w:rPr>
          <w:rFonts w:ascii="Times New Roman" w:hAnsi="Times New Roman"/>
          <w:b/>
        </w:rPr>
      </w:pPr>
      <w:r>
        <w:rPr>
          <w:rFonts w:ascii="Times New Roman" w:hAnsi="Times New Roman"/>
        </w:rPr>
        <w:t xml:space="preserve">„d) výrok vykonateľného rozhodnutia alebo aj odôvodnenie rozhodnutia Národnej banky Slovenska alebo ich časti, ak sú určené na zverejnenie podľa tohto zákona alebo </w:t>
      </w:r>
      <w:r>
        <w:rPr>
          <w:rFonts w:ascii="Times New Roman" w:hAnsi="Times New Roman"/>
        </w:rPr>
        <w:t>osobitného predpisu;</w:t>
      </w:r>
      <w:r>
        <w:rPr>
          <w:rFonts w:ascii="Times New Roman" w:hAnsi="Times New Roman"/>
          <w:vertAlign w:val="superscript"/>
        </w:rPr>
        <w:t>1</w:t>
      </w:r>
      <w:r>
        <w:rPr>
          <w:rFonts w:ascii="Times New Roman" w:hAnsi="Times New Roman"/>
        </w:rPr>
        <w:t xml:space="preserve">)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 </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3. V § 40 ods. 3 druhej vete a v ods. 4 sa za slovom „agentov“ slovo „a“ nahrádza čiarkou a za slovo „poradcov“ sa vkladajú slová „a poskytovateľov osobitného finančn</w:t>
      </w:r>
      <w:r>
        <w:rPr>
          <w:rFonts w:ascii="Times New Roman" w:hAnsi="Times New Roman"/>
        </w:rPr>
        <w:t xml:space="preserve">ého vzdelávania“. </w:t>
      </w:r>
    </w:p>
    <w:p w:rsidR="009C419F" w:rsidP="009C419F">
      <w:pPr>
        <w:bidi w:val="0"/>
        <w:jc w:val="both"/>
        <w:rPr>
          <w:rFonts w:ascii="Times New Roman" w:hAnsi="Times New Roman"/>
        </w:rPr>
      </w:pPr>
    </w:p>
    <w:p w:rsidR="009C419F" w:rsidP="009C419F">
      <w:pPr>
        <w:bidi w:val="0"/>
        <w:ind w:left="426" w:hanging="426"/>
        <w:jc w:val="both"/>
        <w:rPr>
          <w:rFonts w:ascii="Times New Roman" w:hAnsi="Times New Roman"/>
        </w:rPr>
      </w:pPr>
      <w:r>
        <w:rPr>
          <w:rFonts w:ascii="Times New Roman" w:hAnsi="Times New Roman"/>
        </w:rPr>
        <w:t>4. Za § 45f sa vkladá § 45g, ktorý vrátane nadpisu znie:</w:t>
      </w:r>
    </w:p>
    <w:p w:rsidR="009C419F" w:rsidP="009C419F">
      <w:pPr>
        <w:bidi w:val="0"/>
        <w:ind w:left="426" w:hanging="426"/>
        <w:jc w:val="both"/>
        <w:rPr>
          <w:rFonts w:ascii="Times New Roman" w:hAnsi="Times New Roman"/>
        </w:rPr>
      </w:pPr>
    </w:p>
    <w:p w:rsidR="009C419F" w:rsidP="009C419F">
      <w:pPr>
        <w:bidi w:val="0"/>
        <w:jc w:val="center"/>
        <w:rPr>
          <w:rFonts w:ascii="Times New Roman" w:hAnsi="Times New Roman"/>
        </w:rPr>
      </w:pPr>
      <w:r>
        <w:rPr>
          <w:rFonts w:ascii="Times New Roman" w:hAnsi="Times New Roman"/>
        </w:rPr>
        <w:t>„§ 45g</w:t>
      </w:r>
    </w:p>
    <w:p w:rsidR="009C419F" w:rsidP="009C419F">
      <w:pPr>
        <w:bidi w:val="0"/>
        <w:jc w:val="center"/>
        <w:rPr>
          <w:rFonts w:ascii="Times New Roman" w:hAnsi="Times New Roman"/>
        </w:rPr>
      </w:pPr>
      <w:r>
        <w:rPr>
          <w:rFonts w:ascii="Times New Roman" w:hAnsi="Times New Roman"/>
        </w:rPr>
        <w:t>Prechodné ustanovenia k úpravám účinným od 1. novembra 2018</w:t>
      </w:r>
    </w:p>
    <w:p w:rsidR="009C419F" w:rsidP="009C419F">
      <w:pPr>
        <w:bidi w:val="0"/>
        <w:jc w:val="center"/>
        <w:rPr>
          <w:rFonts w:ascii="Times New Roman" w:hAnsi="Times New Roman"/>
        </w:rPr>
      </w:pPr>
    </w:p>
    <w:p w:rsidR="009C419F" w:rsidP="009C419F">
      <w:pPr>
        <w:bidi w:val="0"/>
        <w:ind w:firstLine="567"/>
        <w:jc w:val="both"/>
        <w:rPr>
          <w:rFonts w:ascii="Times New Roman" w:hAnsi="Times New Roman"/>
        </w:rPr>
      </w:pPr>
      <w:r>
        <w:rPr>
          <w:rFonts w:ascii="Times New Roman" w:hAnsi="Times New Roman"/>
        </w:rPr>
        <w:t>(1) Ustanoveniami tohto zákona sa od 1. novembra 2018 spravujú aj právne vzťahy upravené týmto zákonom, ktoré vznikli pred 1. novembrom 2018, vrátane právnych vzťahov súvisiacich s rozhodnutiami vydanými pred 1. novembrom 2018; vznik týchto právnych vzťahov, ako aj nároky z nich vzniknuté pred 1. novembrom 2018 sa však posudzujú podľa tohto zákona v znení účinnom do 31. októbra 2018, pričom na lehoty, ktoré pred 1. novembrom 2018 ešte neuplynuli, sa vzťahujú ustanovenia tohto zákona v znení účinnom od 1. novembra 2018 a ustanovenia osobitných predpisov.</w:t>
      </w:r>
      <w:r>
        <w:rPr>
          <w:rFonts w:ascii="Times New Roman" w:hAnsi="Times New Roman"/>
          <w:vertAlign w:val="superscript"/>
        </w:rPr>
        <w:t>1</w:t>
      </w:r>
      <w:r>
        <w:rPr>
          <w:rFonts w:ascii="Times New Roman" w:hAnsi="Times New Roman"/>
        </w:rPr>
        <w:t>)</w:t>
      </w:r>
    </w:p>
    <w:p w:rsidR="009C419F" w:rsidP="009C419F">
      <w:pPr>
        <w:bidi w:val="0"/>
        <w:ind w:firstLine="567"/>
        <w:jc w:val="both"/>
        <w:rPr>
          <w:rFonts w:ascii="Times New Roman" w:hAnsi="Times New Roman"/>
        </w:rPr>
      </w:pPr>
      <w:r>
        <w:rPr>
          <w:rFonts w:ascii="Times New Roman" w:hAnsi="Times New Roman"/>
        </w:rPr>
        <w:t>(2) Konania začaté a právoplatne neskončené pred 1. novembrom 2018 sa dokončia podľa tohto zákona v znení účinnom od 1. novembra 2018 a osobitných predpisov;</w:t>
      </w:r>
      <w:r>
        <w:rPr>
          <w:rFonts w:ascii="Times New Roman" w:hAnsi="Times New Roman"/>
          <w:vertAlign w:val="superscript"/>
        </w:rPr>
        <w:t>1</w:t>
      </w:r>
      <w:r>
        <w:rPr>
          <w:rFonts w:ascii="Times New Roman" w:hAnsi="Times New Roman"/>
        </w:rPr>
        <w:t>) právne účinky úkonov, ktoré v konaní nastali pred 1. novembrom 2018, zostávajú zachované.</w:t>
      </w:r>
    </w:p>
    <w:p w:rsidR="009C419F" w:rsidP="009C419F">
      <w:pPr>
        <w:bidi w:val="0"/>
        <w:ind w:firstLine="567"/>
        <w:jc w:val="both"/>
        <w:rPr>
          <w:rFonts w:ascii="Times New Roman" w:hAnsi="Times New Roman"/>
        </w:rPr>
      </w:pPr>
      <w:r>
        <w:rPr>
          <w:rFonts w:ascii="Times New Roman" w:hAnsi="Times New Roman"/>
        </w:rPr>
        <w:t>(3) Dohľad na mieste začatý a neskončený pred 1. novembrom 2018 sa dokončí postupom podľa tohto zákona v znení účinnom od 1. novembra 2018 a osobitných predpisov;</w:t>
      </w:r>
      <w:r>
        <w:rPr>
          <w:rFonts w:ascii="Times New Roman" w:hAnsi="Times New Roman"/>
          <w:vertAlign w:val="superscript"/>
        </w:rPr>
        <w:t>1</w:t>
      </w:r>
      <w:r>
        <w:rPr>
          <w:rFonts w:ascii="Times New Roman" w:hAnsi="Times New Roman"/>
        </w:rPr>
        <w:t>) právne účinky úkonov, ktoré pri dohľade na mieste nastali pred 1. novembrom 2018, zostávajú zachované.“.</w:t>
      </w:r>
    </w:p>
    <w:p w:rsidR="009C419F" w:rsidP="009C419F">
      <w:pPr>
        <w:bidi w:val="0"/>
        <w:rPr>
          <w:rFonts w:ascii="Times New Roman" w:hAnsi="Times New Roman"/>
        </w:rPr>
      </w:pPr>
    </w:p>
    <w:p w:rsidR="009C419F" w:rsidP="009C419F">
      <w:pPr>
        <w:bidi w:val="0"/>
        <w:jc w:val="center"/>
        <w:rPr>
          <w:rFonts w:ascii="Times New Roman" w:hAnsi="Times New Roman"/>
          <w:b/>
        </w:rPr>
      </w:pPr>
      <w:r>
        <w:rPr>
          <w:rFonts w:ascii="Times New Roman" w:hAnsi="Times New Roman"/>
          <w:b/>
        </w:rPr>
        <w:t>Čl. III</w:t>
      </w:r>
    </w:p>
    <w:p w:rsidR="009C419F" w:rsidP="009C419F">
      <w:pPr>
        <w:bidi w:val="0"/>
        <w:ind w:left="284" w:hanging="284"/>
        <w:jc w:val="both"/>
        <w:rPr>
          <w:rFonts w:ascii="Times New Roman" w:hAnsi="Times New Roman"/>
          <w:b/>
        </w:rPr>
      </w:pPr>
    </w:p>
    <w:p w:rsidR="009C419F" w:rsidP="009C419F">
      <w:pPr>
        <w:bidi w:val="0"/>
        <w:jc w:val="both"/>
        <w:rPr>
          <w:rFonts w:ascii="Times New Roman" w:hAnsi="Times New Roman"/>
        </w:rPr>
      </w:pPr>
      <w:r>
        <w:rPr>
          <w:rFonts w:ascii="Times New Roman" w:hAnsi="Times New Roman"/>
        </w:rPr>
        <w:t>Zákon č. 186/2009 Z. z. o finančnom sprostredkovaní a finančnom poradenstve a o zmene a doplnení niektorých zákonov v znení zákona č. 129/2010 Z. z., zákona č. 132/2013 Z. z., zákona č. 117/2015 Z. z., zákona č. 437/2015 Z. z., zákona č. 91/2016 Z. z., zákona č. 125/2016 Z. z. a zákona č. 282/2017 Z. z. sa mení a dopĺňa takto:</w:t>
      </w:r>
    </w:p>
    <w:p w:rsidR="0017343B"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1. V § 2 odsek 2 znie:</w:t>
      </w:r>
    </w:p>
    <w:p w:rsidR="009C419F" w:rsidP="009C419F">
      <w:pPr>
        <w:bidi w:val="0"/>
        <w:jc w:val="both"/>
        <w:rPr>
          <w:rFonts w:ascii="Times New Roman" w:hAnsi="Times New Roman"/>
        </w:rPr>
      </w:pPr>
      <w:r>
        <w:rPr>
          <w:rFonts w:ascii="Times New Roman" w:hAnsi="Times New Roman"/>
        </w:rPr>
        <w:t xml:space="preserve">„(2) Finančným sprostredkovaním v sektore kapitálového trhu je </w:t>
      </w:r>
    </w:p>
    <w:p w:rsidR="009C419F" w:rsidP="009C419F">
      <w:pPr>
        <w:bidi w:val="0"/>
        <w:jc w:val="both"/>
        <w:rPr>
          <w:rFonts w:ascii="Times New Roman" w:hAnsi="Times New Roman"/>
        </w:rPr>
      </w:pPr>
      <w:r>
        <w:rPr>
          <w:rFonts w:ascii="Times New Roman" w:hAnsi="Times New Roman"/>
        </w:rPr>
        <w:t>a) poskytovanie investičnej služby prijímanie a postupovanie pokynov klienta</w:t>
      </w:r>
      <w:r>
        <w:rPr>
          <w:rFonts w:ascii="Times New Roman" w:hAnsi="Times New Roman"/>
          <w:vertAlign w:val="superscript"/>
        </w:rPr>
        <w:t>5</w:t>
      </w:r>
      <w:r>
        <w:rPr>
          <w:rFonts w:ascii="Times New Roman" w:hAnsi="Times New Roman"/>
        </w:rPr>
        <w:t xml:space="preserve">) týkajúcich sa prevoditeľných cenných papierov a cenných papierov a majetkových účastí vo fondoch kolektívneho investovania a ich propagácia alebo </w:t>
      </w:r>
    </w:p>
    <w:p w:rsidR="009C419F" w:rsidP="009C419F">
      <w:pPr>
        <w:bidi w:val="0"/>
        <w:jc w:val="both"/>
        <w:rPr>
          <w:rFonts w:ascii="Times New Roman" w:hAnsi="Times New Roman"/>
        </w:rPr>
      </w:pPr>
      <w:r>
        <w:rPr>
          <w:rFonts w:ascii="Times New Roman" w:hAnsi="Times New Roman"/>
        </w:rPr>
        <w:t>b) poskytovanie investičnej služby investičného poradenstva</w:t>
      </w:r>
      <w:r>
        <w:rPr>
          <w:rFonts w:ascii="Times New Roman" w:hAnsi="Times New Roman"/>
          <w:vertAlign w:val="superscript"/>
        </w:rPr>
        <w:t>5a</w:t>
      </w:r>
      <w:r>
        <w:rPr>
          <w:rFonts w:ascii="Times New Roman" w:hAnsi="Times New Roman"/>
        </w:rPr>
        <w:t>) vo vzťahu k prevoditeľným cenným papierom a cenným papierom a majetkovým účastiam vo fo</w:t>
      </w:r>
      <w:r>
        <w:rPr>
          <w:rFonts w:ascii="Times New Roman" w:hAnsi="Times New Roman"/>
        </w:rPr>
        <w:t xml:space="preserve">ndoch kolektívneho investovania.“. </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 xml:space="preserve">Poznámky pod čiarou k odkazom 5 a 5a znejú: </w:t>
      </w:r>
    </w:p>
    <w:p w:rsidR="009C419F" w:rsidP="009C419F">
      <w:pPr>
        <w:bidi w:val="0"/>
        <w:ind w:left="284" w:hanging="284"/>
        <w:jc w:val="both"/>
        <w:rPr>
          <w:rFonts w:ascii="Times New Roman" w:hAnsi="Times New Roman"/>
        </w:rPr>
      </w:pPr>
      <w:r>
        <w:rPr>
          <w:rFonts w:ascii="Times New Roman" w:hAnsi="Times New Roman"/>
        </w:rPr>
        <w:t>„</w:t>
      </w:r>
      <w:r>
        <w:rPr>
          <w:rFonts w:ascii="Times New Roman" w:hAnsi="Times New Roman"/>
          <w:vertAlign w:val="superscript"/>
        </w:rPr>
        <w:t>5</w:t>
      </w:r>
      <w:r>
        <w:rPr>
          <w:rFonts w:ascii="Times New Roman" w:hAnsi="Times New Roman"/>
        </w:rPr>
        <w:t>) § 6 ods. 1 písm. a) zákona č. 566/2001 Z. z. o cenných papieroch a investičných službách a o zmene a doplnení niektorých zákonov (zákon o cenných papieroch) v znení nesko</w:t>
      </w:r>
      <w:r>
        <w:rPr>
          <w:rFonts w:ascii="Times New Roman" w:hAnsi="Times New Roman"/>
        </w:rPr>
        <w:t xml:space="preserve">rších predpisov. </w:t>
      </w:r>
    </w:p>
    <w:p w:rsidR="009C419F" w:rsidP="009C419F">
      <w:pPr>
        <w:bidi w:val="0"/>
        <w:ind w:left="284" w:hanging="284"/>
        <w:jc w:val="both"/>
        <w:rPr>
          <w:rFonts w:ascii="Times New Roman" w:hAnsi="Times New Roman"/>
        </w:rPr>
      </w:pPr>
      <w:r>
        <w:rPr>
          <w:rFonts w:ascii="Times New Roman" w:hAnsi="Times New Roman"/>
          <w:vertAlign w:val="superscript"/>
        </w:rPr>
        <w:t>5a</w:t>
      </w:r>
      <w:r>
        <w:rPr>
          <w:rFonts w:ascii="Times New Roman" w:hAnsi="Times New Roman"/>
        </w:rPr>
        <w:t>) § 6 ods. 1 písm. e) zákona č. 566/2001 Z. z. v znení neskorších predpisov.“.</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2. V § 4 písm. l) sa za slovom „agentom“ slovo „alebo“ nahrádza čiarkou a za slovo „poradcom“ sa vkladajú slová „alebo finančnou inštitúciou“.</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3. V § 11 ods. 2 sa slová „všeobecne záväzných právnych predpisov, ktoré“ nahrádzajú slovami „ktorých všeobecne záväzných právnych predpisov“.</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4. V § 14 ods. 11 sa slová „trvalým pobytom“ nahrádzajú slovami „miestom podnikania“.</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5. V § 16 ods. 3 sa slová „11a“ nahrádzajú slovami „11c“.</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6. V § 16 ods. 4 písm. e) sa číslo „14“ nahrádza číslom „3“.</w:t>
      </w:r>
    </w:p>
    <w:p w:rsidR="009C419F" w:rsidP="009C419F">
      <w:pPr>
        <w:bidi w:val="0"/>
        <w:ind w:left="284" w:hanging="284"/>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 xml:space="preserve">7. V § 21 ods. 14 sa slová „podľa odseku 9“ nahrádzajú slovami „pre stredný stupeň odbornej spôsobilosti v sektore kapitálového trhu“. </w:t>
      </w:r>
    </w:p>
    <w:p w:rsidR="009C419F" w:rsidP="009C419F">
      <w:pPr>
        <w:bidi w:val="0"/>
        <w:ind w:left="284" w:hanging="284"/>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8. V § 22 ods. 7 tretej vete</w:t>
      </w:r>
      <w:r w:rsidR="0095371E">
        <w:rPr>
          <w:rFonts w:ascii="Times New Roman" w:hAnsi="Times New Roman"/>
        </w:rPr>
        <w:t xml:space="preserve">  </w:t>
      </w:r>
      <w:r w:rsidR="00742911">
        <w:rPr>
          <w:rFonts w:ascii="Times New Roman" w:hAnsi="Times New Roman"/>
        </w:rPr>
        <w:t>a </w:t>
      </w:r>
      <w:r w:rsidR="0095371E">
        <w:rPr>
          <w:rFonts w:ascii="Times New Roman" w:hAnsi="Times New Roman"/>
        </w:rPr>
        <w:t xml:space="preserve"> </w:t>
      </w:r>
      <w:r w:rsidR="00742911">
        <w:rPr>
          <w:rFonts w:ascii="Times New Roman" w:hAnsi="Times New Roman"/>
        </w:rPr>
        <w:t>štvrtej vete</w:t>
      </w:r>
      <w:r>
        <w:rPr>
          <w:rFonts w:ascii="Times New Roman" w:hAnsi="Times New Roman"/>
        </w:rPr>
        <w:t xml:space="preserve"> sa za slovo „pobyt“ vkladajú slová „prechodný pobyt na území Slovenskej republiky, ak existuje,“.</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9. V § 22a ods. 3 sa za slovo „osoba“ vkladajú slová „s miestom podnikania alebo“.</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10. V § 22a ods. 4 písm. a) sa za slovo „priezvisko“ vkladajú</w:t>
      </w:r>
      <w:r>
        <w:rPr>
          <w:rFonts w:ascii="Times New Roman" w:hAnsi="Times New Roman"/>
        </w:rPr>
        <w:t xml:space="preserve"> slová „webové sídlo, identifikačné číslo“.</w:t>
      </w:r>
    </w:p>
    <w:p w:rsidR="009C419F" w:rsidP="009C419F">
      <w:pPr>
        <w:bidi w:val="0"/>
        <w:ind w:left="284" w:hanging="284"/>
        <w:jc w:val="both"/>
        <w:rPr>
          <w:rFonts w:ascii="Times New Roman" w:hAnsi="Times New Roman"/>
        </w:rPr>
      </w:pPr>
    </w:p>
    <w:p w:rsidR="009C419F" w:rsidP="009C419F">
      <w:pPr>
        <w:bidi w:val="0"/>
        <w:ind w:left="284" w:hanging="284"/>
        <w:jc w:val="both"/>
        <w:rPr>
          <w:rFonts w:ascii="Times New Roman" w:hAnsi="Times New Roman"/>
        </w:rPr>
      </w:pPr>
      <w:r>
        <w:rPr>
          <w:rFonts w:ascii="Times New Roman" w:hAnsi="Times New Roman"/>
        </w:rPr>
        <w:t>11. V § 22a ods. 11 sa slovo „doručenia“ nahrádza slovami „uplynutia lehoty na doplnenie“.</w:t>
      </w:r>
    </w:p>
    <w:p w:rsidR="009C419F" w:rsidP="009C419F">
      <w:pPr>
        <w:bidi w:val="0"/>
        <w:ind w:left="284" w:hanging="284"/>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12. V § 22a ods. 13 písm. e) sa za slovo „pobyt,“ vkladajú slová „prechodný pobyt na území Slovenskej republiky, ak existuje,“.</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13. V § 25 ods. 9 sa vypúšťa posledná veta.</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14. § 25 sa dopĺňa odsekom 11, ktorý znie:</w:t>
      </w:r>
    </w:p>
    <w:p w:rsidR="009C419F" w:rsidP="009C419F">
      <w:pPr>
        <w:bidi w:val="0"/>
        <w:jc w:val="both"/>
        <w:rPr>
          <w:rFonts w:ascii="Times New Roman" w:hAnsi="Times New Roman"/>
        </w:rPr>
      </w:pPr>
      <w:r>
        <w:rPr>
          <w:rFonts w:ascii="Times New Roman" w:hAnsi="Times New Roman"/>
        </w:rPr>
        <w:t>„(11) Činnosť odborného garanta je oprávnený vykonávať člen štatutárneho orgánu finančného agenta alebo finančného poradcu podľa § 24 ods. 2 a člen štatutárneho orgánu finančnej inštitúcie.“.</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15. V § 30 ods. 3 sa za slová „ide o“ vkladá slovo „samostatného“.</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16. V § 32 ods. 1 sa slová „uzavretím zmluvy o finančnej službe“ nahrádzajú slovami „vykonávaním finančného sprostredkovania“.</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17. V § 37 ods. 1 sa slov</w:t>
      </w:r>
      <w:r>
        <w:rPr>
          <w:rFonts w:ascii="Times New Roman" w:hAnsi="Times New Roman"/>
        </w:rPr>
        <w:t>á „Finančný agent“ nahrádzajú slovami „Samostatný finančný agent, podriadený finančný agent a viazaný finančný agent“.</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 xml:space="preserve">18. V § 37 ods. 3 písmeno e) znie: </w:t>
      </w:r>
    </w:p>
    <w:p w:rsidR="009C419F" w:rsidP="009C419F">
      <w:pPr>
        <w:bidi w:val="0"/>
        <w:jc w:val="both"/>
        <w:rPr>
          <w:rFonts w:ascii="Times New Roman" w:hAnsi="Times New Roman"/>
        </w:rPr>
      </w:pPr>
      <w:r>
        <w:rPr>
          <w:rFonts w:ascii="Times New Roman" w:hAnsi="Times New Roman"/>
        </w:rPr>
        <w:t>„e) testovaní vhodnosti a primeranosti,</w:t>
      </w:r>
      <w:r>
        <w:rPr>
          <w:rFonts w:ascii="Times New Roman" w:hAnsi="Times New Roman"/>
          <w:vertAlign w:val="superscript"/>
        </w:rPr>
        <w:t>41e</w:t>
      </w:r>
      <w:r>
        <w:rPr>
          <w:rFonts w:ascii="Times New Roman" w:hAnsi="Times New Roman"/>
        </w:rPr>
        <w:t xml:space="preserve">)“. </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 xml:space="preserve">Poznámka pod čiarou k odkazu 41e znie: </w:t>
      </w:r>
    </w:p>
    <w:p w:rsidR="009C419F" w:rsidP="009C419F">
      <w:pPr>
        <w:bidi w:val="0"/>
        <w:jc w:val="both"/>
        <w:rPr>
          <w:rFonts w:ascii="Times New Roman" w:hAnsi="Times New Roman"/>
        </w:rPr>
      </w:pPr>
      <w:r w:rsidRPr="00B7009F">
        <w:rPr>
          <w:rFonts w:ascii="Times New Roman" w:hAnsi="Times New Roman"/>
          <w:vertAlign w:val="superscript"/>
        </w:rPr>
        <w:t>„41e)</w:t>
      </w:r>
      <w:r>
        <w:rPr>
          <w:rFonts w:ascii="Times New Roman" w:hAnsi="Times New Roman"/>
        </w:rPr>
        <w:t xml:space="preserve"> §</w:t>
      </w:r>
      <w:r>
        <w:rPr>
          <w:rFonts w:ascii="Times New Roman" w:hAnsi="Times New Roman"/>
        </w:rPr>
        <w:t xml:space="preserve"> 73f až 73h zákona č. 566/2001 Z. z. v znení neskorších predpisov. </w:t>
      </w:r>
    </w:p>
    <w:p w:rsidR="009C419F" w:rsidP="009C419F">
      <w:pPr>
        <w:bidi w:val="0"/>
        <w:jc w:val="both"/>
        <w:rPr>
          <w:rFonts w:ascii="Times New Roman" w:hAnsi="Times New Roman"/>
        </w:rPr>
      </w:pPr>
      <w:r>
        <w:rPr>
          <w:rFonts w:ascii="Times New Roman" w:hAnsi="Times New Roman"/>
        </w:rPr>
        <w:t>Čl. 54 až 57 delegovaného nariadenia (EÚ) 2017/565.“.</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19. V § 37 ods. 5 sa za slovo „agenta“ vkladá čiarka a slová „podriadeného finančného agenta v sektore kapitálového trhu a viazaného finančného agenta v sektore kapitálového trhu“.</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20. V § 37 odsek 6 znie:</w:t>
      </w:r>
    </w:p>
    <w:p w:rsidR="009C419F" w:rsidP="009C419F">
      <w:pPr>
        <w:bidi w:val="0"/>
        <w:jc w:val="both"/>
        <w:rPr>
          <w:rFonts w:ascii="Times New Roman" w:hAnsi="Times New Roman"/>
        </w:rPr>
      </w:pPr>
      <w:r>
        <w:rPr>
          <w:rFonts w:ascii="Times New Roman" w:hAnsi="Times New Roman"/>
        </w:rPr>
        <w:t>„(6) Podriadený finančný agent v sektore kapitálového trhu a viazaný finančný agent v sektore kapitálového trhu vykonáva finančné sprostredkovanie na plnú a bezpodmienečnú zodpovednosť navrhovateľa.“.</w:t>
      </w:r>
    </w:p>
    <w:p w:rsidR="009C419F" w:rsidP="009C419F">
      <w:pPr>
        <w:bidi w:val="0"/>
        <w:ind w:left="284" w:hanging="284"/>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21. § 37b sa dopĺňa odsekom 3, ktorý znie:</w:t>
      </w:r>
    </w:p>
    <w:p w:rsidR="009C419F" w:rsidP="009C419F">
      <w:pPr>
        <w:pStyle w:val="ListParagraph"/>
        <w:bidi w:val="0"/>
        <w:ind w:left="0"/>
        <w:jc w:val="both"/>
        <w:rPr>
          <w:rFonts w:ascii="Times New Roman" w:hAnsi="Times New Roman"/>
        </w:rPr>
      </w:pPr>
      <w:r>
        <w:rPr>
          <w:rFonts w:ascii="Times New Roman" w:hAnsi="Times New Roman"/>
        </w:rPr>
        <w:t>„(3) Finančný agent a finančný poradca je povinný pred uzavretím zmluvy o poskytnutí finančnej služby poskytnúť potenciálnemu neprofesionálnemu klientovi jednoznačným, presným a zrozumiteľným spôsobom, písomne alebo v podobe zápisu na inom trvanlivom médiu informáciu o jednotlivých zložkách poistného vo vzťahu k uzatváranej poistnej zmluve, a to prostredníctvom informačného formulára.</w:t>
      </w:r>
      <w:r>
        <w:rPr>
          <w:rFonts w:ascii="Times New Roman" w:hAnsi="Times New Roman"/>
          <w:vertAlign w:val="superscript"/>
        </w:rPr>
        <w:t>41la</w:t>
      </w:r>
      <w:r>
        <w:rPr>
          <w:rFonts w:ascii="Times New Roman" w:hAnsi="Times New Roman"/>
        </w:rPr>
        <w:t>)“.</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Poznámka pod čiarou k odkazu 41la znie:</w:t>
      </w:r>
    </w:p>
    <w:p w:rsidR="00742911" w:rsidRPr="00612751" w:rsidP="00742911">
      <w:pPr>
        <w:bidi w:val="0"/>
        <w:rPr>
          <w:rFonts w:ascii="Times New Roman" w:hAnsi="Times New Roman"/>
        </w:rPr>
      </w:pPr>
      <w:r w:rsidR="009C419F">
        <w:rPr>
          <w:rFonts w:ascii="Times New Roman" w:hAnsi="Times New Roman"/>
        </w:rPr>
        <w:t>„</w:t>
      </w:r>
      <w:r w:rsidRPr="00742911">
        <w:rPr>
          <w:rFonts w:ascii="Times New Roman" w:hAnsi="Times New Roman"/>
          <w:vertAlign w:val="superscript"/>
        </w:rPr>
        <w:t xml:space="preserve"> </w:t>
      </w:r>
      <w:r w:rsidRPr="00612751">
        <w:rPr>
          <w:rFonts w:ascii="Times New Roman" w:hAnsi="Times New Roman"/>
          <w:vertAlign w:val="superscript"/>
        </w:rPr>
        <w:t>41la</w:t>
      </w:r>
      <w:r w:rsidRPr="00612751">
        <w:rPr>
          <w:rFonts w:ascii="Times New Roman" w:hAnsi="Times New Roman"/>
        </w:rPr>
        <w:t xml:space="preserve">) </w:t>
      </w:r>
      <w:r w:rsidRPr="00612751">
        <w:rPr>
          <w:rFonts w:ascii="Times New Roman" w:hAnsi="Times New Roman"/>
        </w:rPr>
        <w:t xml:space="preserve">§ 70 ods. 14 zákona č. 39/2015 Z. z. v znení zákona č. .../... Z. z.“. </w:t>
      </w:r>
    </w:p>
    <w:p w:rsidR="00742911" w:rsidRPr="00612751" w:rsidP="00742911">
      <w:pPr>
        <w:bidi w:val="0"/>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22. V § 37d odsek 4 znie:</w:t>
      </w:r>
    </w:p>
    <w:p w:rsidR="00742911" w:rsidP="00742911">
      <w:pPr>
        <w:bidi w:val="0"/>
        <w:jc w:val="both"/>
        <w:rPr>
          <w:rFonts w:ascii="Times New Roman" w:hAnsi="Times New Roman"/>
        </w:rPr>
      </w:pPr>
      <w:r w:rsidR="009C419F">
        <w:rPr>
          <w:rFonts w:ascii="Times New Roman" w:hAnsi="Times New Roman"/>
        </w:rPr>
        <w:t>„(4) Pravidelné posúdenie vhodnosti investičného produktu založeného na poistení podľa odseku 1 písm. a) sa poskytuje prostredníctvom pravidelnej správy o jeho vhodnosti, ktorá obsahuje aktualizované vyhlásenie o tom, ako investičný produkt založený na poistení zodpovedá preferenciám, cieľom a iným potrebám klienta alebo potenciálneho klienta.“.</w:t>
      </w:r>
    </w:p>
    <w:p w:rsidR="005E13D8" w:rsidP="00742911">
      <w:pPr>
        <w:bidi w:val="0"/>
        <w:jc w:val="both"/>
        <w:rPr>
          <w:rFonts w:ascii="Times New Roman" w:hAnsi="Times New Roman"/>
        </w:rPr>
      </w:pPr>
    </w:p>
    <w:p w:rsidR="00742911" w:rsidRPr="00C26E52" w:rsidP="00742911">
      <w:pPr>
        <w:bidi w:val="0"/>
        <w:jc w:val="both"/>
        <w:rPr>
          <w:rFonts w:ascii="Times New Roman" w:hAnsi="Times New Roman"/>
        </w:rPr>
      </w:pPr>
      <w:r w:rsidRPr="00742911">
        <w:rPr>
          <w:rFonts w:ascii="Times New Roman" w:hAnsi="Times New Roman"/>
        </w:rPr>
        <w:t xml:space="preserve"> </w:t>
      </w:r>
      <w:r>
        <w:rPr>
          <w:rFonts w:ascii="Times New Roman" w:hAnsi="Times New Roman"/>
        </w:rPr>
        <w:t>23. V § 42c ods.</w:t>
      </w:r>
      <w:r w:rsidR="005E13D8">
        <w:rPr>
          <w:rFonts w:ascii="Times New Roman" w:hAnsi="Times New Roman"/>
        </w:rPr>
        <w:t xml:space="preserve"> </w:t>
      </w:r>
      <w:r>
        <w:rPr>
          <w:rFonts w:ascii="Times New Roman" w:hAnsi="Times New Roman"/>
        </w:rPr>
        <w:t>1 sa na konci pripájajú tieto slová: „s</w:t>
      </w:r>
      <w:r>
        <w:rPr>
          <w:rFonts w:ascii="Times New Roman" w:hAnsi="Times New Roman"/>
        </w:rPr>
        <w:t xml:space="preserve"> výnimkou požiadavky pre odbornú prax pre vyšší stupeň odbornej spôsobilosti, ktorú sú povinné splniť najneskôr do 23. februára 2021 a požiadavky pre odbornú prax pre najvyšší stupeň odbornej spôsobilosti, ktorú sú povinné splniť najneskôr do 23. februára </w:t>
      </w:r>
      <w:r>
        <w:rPr>
          <w:rFonts w:ascii="Times New Roman" w:hAnsi="Times New Roman"/>
        </w:rPr>
        <w:t>2025.“.</w:t>
      </w:r>
    </w:p>
    <w:p w:rsidR="00742911" w:rsidP="00742911">
      <w:pPr>
        <w:bidi w:val="0"/>
        <w:rPr>
          <w:rFonts w:ascii="Times New Roman" w:hAnsi="Times New Roman"/>
        </w:rPr>
      </w:pPr>
    </w:p>
    <w:p w:rsidR="009C419F" w:rsidP="009C419F">
      <w:pPr>
        <w:pStyle w:val="ListParagraph"/>
        <w:bidi w:val="0"/>
        <w:ind w:left="0"/>
        <w:jc w:val="both"/>
        <w:rPr>
          <w:rFonts w:ascii="Times New Roman" w:hAnsi="Times New Roman"/>
        </w:rPr>
      </w:pPr>
    </w:p>
    <w:p w:rsidR="009C419F" w:rsidP="009C419F">
      <w:pPr>
        <w:bidi w:val="0"/>
        <w:ind w:left="284" w:hanging="284"/>
        <w:jc w:val="center"/>
        <w:rPr>
          <w:rFonts w:ascii="Times New Roman" w:hAnsi="Times New Roman"/>
        </w:rPr>
      </w:pPr>
    </w:p>
    <w:p w:rsidR="009C419F" w:rsidP="009C419F">
      <w:pPr>
        <w:bidi w:val="0"/>
        <w:jc w:val="center"/>
        <w:rPr>
          <w:rFonts w:ascii="Times New Roman" w:hAnsi="Times New Roman"/>
          <w:b/>
        </w:rPr>
      </w:pPr>
      <w:r>
        <w:rPr>
          <w:rFonts w:ascii="Times New Roman" w:hAnsi="Times New Roman"/>
          <w:b/>
        </w:rPr>
        <w:t>Čl. IV</w:t>
      </w:r>
    </w:p>
    <w:p w:rsidR="009C419F" w:rsidP="009C419F">
      <w:pPr>
        <w:bidi w:val="0"/>
        <w:ind w:left="284" w:hanging="284"/>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č. 279/2017 Z. z. a zákona č. 18/2018 Z. z. sa mení a dopĺňa takto:</w:t>
      </w:r>
    </w:p>
    <w:p w:rsidR="009C419F" w:rsidP="009C419F">
      <w:pPr>
        <w:bidi w:val="0"/>
        <w:rPr>
          <w:rFonts w:ascii="Times New Roman" w:hAnsi="Times New Roman"/>
        </w:rPr>
      </w:pPr>
    </w:p>
    <w:p w:rsidR="009C419F" w:rsidP="009C419F">
      <w:pPr>
        <w:bidi w:val="0"/>
        <w:rPr>
          <w:rFonts w:ascii="Times New Roman" w:hAnsi="Times New Roman"/>
        </w:rPr>
      </w:pPr>
      <w:r>
        <w:rPr>
          <w:rFonts w:ascii="Times New Roman" w:hAnsi="Times New Roman"/>
        </w:rPr>
        <w:t>1. V § 1 ods. 3 písm. h) a ods. 4 sa číslo „14“ nahrádza číslom „</w:t>
      </w:r>
      <w:r w:rsidR="000569E7">
        <w:rPr>
          <w:rFonts w:ascii="Times New Roman" w:hAnsi="Times New Roman"/>
        </w:rPr>
        <w:t>16</w:t>
      </w:r>
      <w:r>
        <w:rPr>
          <w:rFonts w:ascii="Times New Roman" w:hAnsi="Times New Roman"/>
        </w:rPr>
        <w:t>“.</w:t>
      </w:r>
    </w:p>
    <w:p w:rsidR="009C419F" w:rsidP="009C419F">
      <w:pPr>
        <w:bidi w:val="0"/>
        <w:rPr>
          <w:rFonts w:ascii="Times New Roman" w:hAnsi="Times New Roman"/>
        </w:rPr>
      </w:pPr>
    </w:p>
    <w:p w:rsidR="009C419F" w:rsidP="009C419F">
      <w:pPr>
        <w:bidi w:val="0"/>
        <w:rPr>
          <w:rFonts w:ascii="Times New Roman" w:hAnsi="Times New Roman"/>
        </w:rPr>
      </w:pPr>
      <w:r>
        <w:rPr>
          <w:rFonts w:ascii="Times New Roman" w:hAnsi="Times New Roman"/>
        </w:rPr>
        <w:t>2. V § 4 ods. 7 sa slová „viazaných investičných agentov</w:t>
      </w:r>
      <w:r>
        <w:rPr>
          <w:rFonts w:ascii="Times New Roman" w:hAnsi="Times New Roman"/>
          <w:vertAlign w:val="superscript"/>
        </w:rPr>
        <w:t>12</w:t>
      </w:r>
      <w:r>
        <w:rPr>
          <w:rFonts w:ascii="Times New Roman" w:hAnsi="Times New Roman"/>
        </w:rPr>
        <w:t>)“ nahrádzajú slovami „finančných sprostredkovateľov z iného členského štátu v oblasti poskytovania úverov na bývanie</w:t>
      </w:r>
      <w:r>
        <w:rPr>
          <w:rFonts w:ascii="Times New Roman" w:hAnsi="Times New Roman"/>
          <w:vertAlign w:val="superscript"/>
        </w:rPr>
        <w:t>12</w:t>
      </w:r>
      <w:r>
        <w:rPr>
          <w:rFonts w:ascii="Times New Roman" w:hAnsi="Times New Roman"/>
        </w:rPr>
        <w:t>)“.</w:t>
      </w:r>
    </w:p>
    <w:p w:rsidR="009C419F" w:rsidP="009C419F">
      <w:pPr>
        <w:bidi w:val="0"/>
        <w:rPr>
          <w:rFonts w:ascii="Times New Roman" w:hAnsi="Times New Roman"/>
        </w:rPr>
      </w:pPr>
    </w:p>
    <w:p w:rsidR="000569E7" w:rsidP="000569E7">
      <w:pPr>
        <w:bidi w:val="0"/>
        <w:jc w:val="both"/>
        <w:rPr>
          <w:rFonts w:ascii="Times New Roman" w:hAnsi="Times New Roman"/>
        </w:rPr>
      </w:pPr>
      <w:r w:rsidR="009C419F">
        <w:rPr>
          <w:rFonts w:ascii="Times New Roman" w:hAnsi="Times New Roman"/>
        </w:rPr>
        <w:t>3</w:t>
      </w:r>
      <w:r>
        <w:rPr>
          <w:rFonts w:ascii="Times New Roman" w:hAnsi="Times New Roman"/>
        </w:rPr>
        <w:t>.</w:t>
      </w:r>
      <w:r w:rsidRPr="000569E7">
        <w:rPr>
          <w:rFonts w:ascii="Times New Roman" w:hAnsi="Times New Roman"/>
        </w:rPr>
        <w:t xml:space="preserve"> </w:t>
      </w:r>
      <w:r>
        <w:rPr>
          <w:rFonts w:ascii="Times New Roman" w:hAnsi="Times New Roman"/>
        </w:rPr>
        <w:t>V § 4 sa za odsek 8 vkladajú nové odseky 9 a 10, ktoré znejú:</w:t>
      </w:r>
    </w:p>
    <w:p w:rsidR="000569E7" w:rsidP="000569E7">
      <w:pPr>
        <w:bidi w:val="0"/>
        <w:ind w:left="142"/>
        <w:jc w:val="both"/>
        <w:rPr>
          <w:rFonts w:ascii="Times New Roman" w:hAnsi="Times New Roman"/>
        </w:rPr>
      </w:pPr>
      <w:r>
        <w:rPr>
          <w:rFonts w:ascii="Times New Roman" w:hAnsi="Times New Roman"/>
        </w:rPr>
        <w:t>„(9) Pri sprostredkovaní spotrebiteľského úveru nad 10 000 eur veriteľ vypláca odmenu finančnému agentovi najviac vo výške 1,5 % zo sumy poskytnutého spotrebiteľského úveru.</w:t>
      </w:r>
    </w:p>
    <w:p w:rsidR="000569E7" w:rsidP="000569E7">
      <w:pPr>
        <w:bidi w:val="0"/>
        <w:jc w:val="both"/>
        <w:rPr>
          <w:rFonts w:ascii="Times New Roman" w:hAnsi="Times New Roman"/>
        </w:rPr>
      </w:pPr>
    </w:p>
    <w:p w:rsidR="000569E7" w:rsidP="000569E7">
      <w:pPr>
        <w:bidi w:val="0"/>
        <w:ind w:left="142"/>
        <w:jc w:val="both"/>
        <w:rPr>
          <w:rFonts w:ascii="Times New Roman" w:hAnsi="Times New Roman"/>
        </w:rPr>
      </w:pPr>
      <w:r>
        <w:rPr>
          <w:rFonts w:ascii="Times New Roman" w:hAnsi="Times New Roman"/>
        </w:rPr>
        <w:t>(10) Odmenou finančného agenta sa rozumie súčet akýchkoľvek provízií, poplatkov alebo iných druhov platieb vrátane ekonomickej výhody akéhokoľvek druhu alebo akákoľvek iná peňažná výhoda alebo nepeňažná výhoda či stimul, ktoré sa ponúkajú alebo dávajú finančnému agentovi v súvislosti so sprostredkovaním spotrebiteľského úveru.“.</w:t>
      </w:r>
    </w:p>
    <w:p w:rsidR="000569E7" w:rsidP="000569E7">
      <w:pPr>
        <w:bidi w:val="0"/>
        <w:ind w:left="709" w:firstLine="284"/>
        <w:jc w:val="both"/>
        <w:rPr>
          <w:rFonts w:ascii="Times New Roman" w:hAnsi="Times New Roman"/>
        </w:rPr>
      </w:pPr>
    </w:p>
    <w:p w:rsidR="000569E7" w:rsidP="000569E7">
      <w:pPr>
        <w:bidi w:val="0"/>
        <w:ind w:firstLine="142"/>
        <w:jc w:val="both"/>
        <w:rPr>
          <w:rFonts w:ascii="Times New Roman" w:hAnsi="Times New Roman"/>
        </w:rPr>
      </w:pPr>
      <w:r>
        <w:rPr>
          <w:rFonts w:ascii="Times New Roman" w:hAnsi="Times New Roman"/>
        </w:rPr>
        <w:t>Doterajšie odseky 9 až 15 sa označujú ako odseky 11 až 17.</w:t>
      </w:r>
    </w:p>
    <w:p w:rsidR="000569E7" w:rsidP="000569E7">
      <w:pPr>
        <w:bidi w:val="0"/>
        <w:ind w:left="720"/>
        <w:jc w:val="both"/>
        <w:rPr>
          <w:rFonts w:ascii="Times New Roman" w:hAnsi="Times New Roman"/>
        </w:rPr>
      </w:pPr>
    </w:p>
    <w:p w:rsidR="009C419F" w:rsidP="006D0BC5">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4. V § 22 sa za odsek 1 vkladá nový odsek 2, ktorý znie:</w:t>
      </w:r>
    </w:p>
    <w:p w:rsidR="000569E7" w:rsidRPr="000569E7" w:rsidP="000569E7">
      <w:pPr>
        <w:pStyle w:val="NoSpacing"/>
        <w:bidi w:val="0"/>
        <w:ind w:left="142"/>
        <w:jc w:val="both"/>
        <w:rPr>
          <w:rFonts w:ascii="Times New Roman" w:hAnsi="Times New Roman" w:cs="Times New Roman" w:hint="default"/>
          <w:sz w:val="24"/>
          <w:szCs w:val="24"/>
        </w:rPr>
      </w:pPr>
      <w:r w:rsidRPr="00A47279" w:rsidR="009C419F">
        <w:rPr>
          <w:rFonts w:ascii="Times New Roman" w:hAnsi="Times New Roman" w:cs="Times New Roman" w:hint="default"/>
          <w:sz w:val="24"/>
          <w:szCs w:val="24"/>
        </w:rPr>
        <w:t>„</w:t>
      </w:r>
      <w:r w:rsidRPr="00A47279" w:rsidR="009C419F">
        <w:rPr>
          <w:rFonts w:ascii="Times New Roman" w:hAnsi="Times New Roman" w:cs="Times New Roman" w:hint="default"/>
          <w:sz w:val="24"/>
          <w:szCs w:val="24"/>
        </w:rPr>
        <w:t>(2) Finanč</w:t>
      </w:r>
      <w:r w:rsidRPr="00A47279" w:rsidR="009C419F">
        <w:rPr>
          <w:rFonts w:ascii="Times New Roman" w:hAnsi="Times New Roman" w:cs="Times New Roman" w:hint="default"/>
          <w:sz w:val="24"/>
          <w:szCs w:val="24"/>
        </w:rPr>
        <w:t>n</w:t>
      </w:r>
      <w:r w:rsidRPr="00A47279" w:rsidR="009C419F">
        <w:rPr>
          <w:rFonts w:ascii="Times New Roman" w:hAnsi="Times New Roman" w:cs="Times New Roman" w:hint="default"/>
          <w:sz w:val="24"/>
          <w:szCs w:val="24"/>
        </w:rPr>
        <w:t>ý</w:t>
      </w:r>
      <w:r w:rsidRPr="00A47279" w:rsidR="009C419F">
        <w:rPr>
          <w:rFonts w:ascii="Times New Roman" w:hAnsi="Times New Roman" w:cs="Times New Roman" w:hint="default"/>
          <w:sz w:val="24"/>
          <w:szCs w:val="24"/>
        </w:rPr>
        <w:t xml:space="preserve"> agent je povinný</w:t>
      </w:r>
      <w:r w:rsidRPr="00A47279" w:rsidR="009C419F">
        <w:rPr>
          <w:rFonts w:ascii="Times New Roman" w:hAnsi="Times New Roman" w:cs="Times New Roman" w:hint="default"/>
          <w:sz w:val="24"/>
          <w:szCs w:val="24"/>
        </w:rPr>
        <w:t xml:space="preserve"> poskytnúť</w:t>
      </w:r>
      <w:r w:rsidRPr="00A47279" w:rsidR="009C419F">
        <w:rPr>
          <w:rFonts w:ascii="Times New Roman" w:hAnsi="Times New Roman" w:cs="Times New Roman" w:hint="default"/>
          <w:sz w:val="24"/>
          <w:szCs w:val="24"/>
        </w:rPr>
        <w:t xml:space="preserve"> spotrebiteľ</w:t>
      </w:r>
      <w:r w:rsidRPr="00A47279" w:rsidR="009C419F">
        <w:rPr>
          <w:rFonts w:ascii="Times New Roman" w:hAnsi="Times New Roman" w:cs="Times New Roman" w:hint="default"/>
          <w:sz w:val="24"/>
          <w:szCs w:val="24"/>
        </w:rPr>
        <w:t>ovi informá</w:t>
      </w:r>
      <w:r w:rsidRPr="00A47279" w:rsidR="009C419F">
        <w:rPr>
          <w:rFonts w:ascii="Times New Roman" w:hAnsi="Times New Roman" w:cs="Times New Roman" w:hint="default"/>
          <w:sz w:val="24"/>
          <w:szCs w:val="24"/>
        </w:rPr>
        <w:t>cie k </w:t>
      </w:r>
      <w:r w:rsidRPr="00A47279" w:rsidR="009C419F">
        <w:rPr>
          <w:rFonts w:ascii="Times New Roman" w:hAnsi="Times New Roman" w:cs="Times New Roman" w:hint="default"/>
          <w:sz w:val="24"/>
          <w:szCs w:val="24"/>
        </w:rPr>
        <w:t>sprostredkovaniu spotrebiteľ</w:t>
      </w:r>
      <w:r w:rsidRPr="00A47279" w:rsidR="009C419F">
        <w:rPr>
          <w:rFonts w:ascii="Times New Roman" w:hAnsi="Times New Roman" w:cs="Times New Roman" w:hint="default"/>
          <w:sz w:val="24"/>
          <w:szCs w:val="24"/>
        </w:rPr>
        <w:t>ské</w:t>
      </w:r>
      <w:r w:rsidRPr="00A47279" w:rsidR="009C419F">
        <w:rPr>
          <w:rFonts w:ascii="Times New Roman" w:hAnsi="Times New Roman" w:cs="Times New Roman" w:hint="default"/>
          <w:sz w:val="24"/>
          <w:szCs w:val="24"/>
        </w:rPr>
        <w:t>ho ú</w:t>
      </w:r>
      <w:r w:rsidRPr="00A47279" w:rsidR="009C419F">
        <w:rPr>
          <w:rFonts w:ascii="Times New Roman" w:hAnsi="Times New Roman" w:cs="Times New Roman" w:hint="default"/>
          <w:sz w:val="24"/>
          <w:szCs w:val="24"/>
        </w:rPr>
        <w:t>veru prostrední</w:t>
      </w:r>
      <w:r w:rsidRPr="00A47279" w:rsidR="009C419F">
        <w:rPr>
          <w:rFonts w:ascii="Times New Roman" w:hAnsi="Times New Roman" w:cs="Times New Roman" w:hint="default"/>
          <w:sz w:val="24"/>
          <w:szCs w:val="24"/>
        </w:rPr>
        <w:t>ctvom formulá</w:t>
      </w:r>
      <w:r w:rsidRPr="00A47279" w:rsidR="009C419F">
        <w:rPr>
          <w:rFonts w:ascii="Times New Roman" w:hAnsi="Times New Roman" w:cs="Times New Roman" w:hint="default"/>
          <w:sz w:val="24"/>
          <w:szCs w:val="24"/>
        </w:rPr>
        <w:t>ra pred sprostredkovaní</w:t>
      </w:r>
      <w:r w:rsidRPr="00A47279" w:rsidR="009C419F">
        <w:rPr>
          <w:rFonts w:ascii="Times New Roman" w:hAnsi="Times New Roman" w:cs="Times New Roman" w:hint="default"/>
          <w:sz w:val="24"/>
          <w:szCs w:val="24"/>
        </w:rPr>
        <w:t>m spotrebiteľ</w:t>
      </w:r>
      <w:r w:rsidRPr="00A47279" w:rsidR="009C419F">
        <w:rPr>
          <w:rFonts w:ascii="Times New Roman" w:hAnsi="Times New Roman" w:cs="Times New Roman" w:hint="default"/>
          <w:sz w:val="24"/>
          <w:szCs w:val="24"/>
        </w:rPr>
        <w:t>ské</w:t>
      </w:r>
      <w:r w:rsidRPr="00A47279" w:rsidR="009C419F">
        <w:rPr>
          <w:rFonts w:ascii="Times New Roman" w:hAnsi="Times New Roman" w:cs="Times New Roman" w:hint="default"/>
          <w:sz w:val="24"/>
          <w:szCs w:val="24"/>
        </w:rPr>
        <w:t>ho ú</w:t>
      </w:r>
      <w:r w:rsidRPr="00A47279" w:rsidR="009C419F">
        <w:rPr>
          <w:rFonts w:ascii="Times New Roman" w:hAnsi="Times New Roman" w:cs="Times New Roman" w:hint="default"/>
          <w:sz w:val="24"/>
          <w:szCs w:val="24"/>
        </w:rPr>
        <w:t>veru v pí</w:t>
      </w:r>
      <w:r w:rsidRPr="00A47279" w:rsidR="009C419F">
        <w:rPr>
          <w:rFonts w:ascii="Times New Roman" w:hAnsi="Times New Roman" w:cs="Times New Roman" w:hint="default"/>
          <w:sz w:val="24"/>
          <w:szCs w:val="24"/>
        </w:rPr>
        <w:t>somnej podobe alebo v podobe zá</w:t>
      </w:r>
      <w:r w:rsidRPr="00A47279" w:rsidR="009C419F">
        <w:rPr>
          <w:rFonts w:ascii="Times New Roman" w:hAnsi="Times New Roman" w:cs="Times New Roman" w:hint="default"/>
          <w:sz w:val="24"/>
          <w:szCs w:val="24"/>
        </w:rPr>
        <w:t>pisu na inom trvanlivom mé</w:t>
      </w:r>
      <w:r w:rsidRPr="00A47279" w:rsidR="009C419F">
        <w:rPr>
          <w:rFonts w:ascii="Times New Roman" w:hAnsi="Times New Roman" w:cs="Times New Roman" w:hint="default"/>
          <w:sz w:val="24"/>
          <w:szCs w:val="24"/>
        </w:rPr>
        <w:t>diu, a to bezplatne, v dos</w:t>
      </w:r>
      <w:r w:rsidRPr="00A47279" w:rsidR="009C419F">
        <w:rPr>
          <w:rFonts w:ascii="Times New Roman" w:hAnsi="Times New Roman" w:cs="Times New Roman" w:hint="default"/>
          <w:sz w:val="24"/>
          <w:szCs w:val="24"/>
        </w:rPr>
        <w:t>t</w:t>
      </w:r>
      <w:r w:rsidRPr="00A47279" w:rsidR="009C419F">
        <w:rPr>
          <w:rFonts w:ascii="Times New Roman" w:hAnsi="Times New Roman" w:cs="Times New Roman" w:hint="default"/>
          <w:sz w:val="24"/>
          <w:szCs w:val="24"/>
        </w:rPr>
        <w:t>atoč</w:t>
      </w:r>
      <w:r w:rsidRPr="00A47279" w:rsidR="009C419F">
        <w:rPr>
          <w:rFonts w:ascii="Times New Roman" w:hAnsi="Times New Roman" w:cs="Times New Roman" w:hint="default"/>
          <w:sz w:val="24"/>
          <w:szCs w:val="24"/>
        </w:rPr>
        <w:t>nom č</w:t>
      </w:r>
      <w:r w:rsidRPr="00A47279" w:rsidR="009C419F">
        <w:rPr>
          <w:rFonts w:ascii="Times New Roman" w:hAnsi="Times New Roman" w:cs="Times New Roman" w:hint="default"/>
          <w:sz w:val="24"/>
          <w:szCs w:val="24"/>
        </w:rPr>
        <w:t>asovom predstihu s </w:t>
      </w:r>
      <w:r w:rsidRPr="00A47279" w:rsidR="009C419F">
        <w:rPr>
          <w:rFonts w:ascii="Times New Roman" w:hAnsi="Times New Roman" w:cs="Times New Roman" w:hint="default"/>
          <w:sz w:val="24"/>
          <w:szCs w:val="24"/>
        </w:rPr>
        <w:t>poskytnutí</w:t>
      </w:r>
      <w:r w:rsidRPr="00A47279" w:rsidR="009C419F">
        <w:rPr>
          <w:rFonts w:ascii="Times New Roman" w:hAnsi="Times New Roman" w:cs="Times New Roman" w:hint="default"/>
          <w:sz w:val="24"/>
          <w:szCs w:val="24"/>
        </w:rPr>
        <w:t>m jednoznač</w:t>
      </w:r>
      <w:r w:rsidRPr="00A47279" w:rsidR="009C419F">
        <w:rPr>
          <w:rFonts w:ascii="Times New Roman" w:hAnsi="Times New Roman" w:cs="Times New Roman" w:hint="default"/>
          <w:sz w:val="24"/>
          <w:szCs w:val="24"/>
        </w:rPr>
        <w:t>né</w:t>
      </w:r>
      <w:r w:rsidRPr="00A47279" w:rsidR="009C419F">
        <w:rPr>
          <w:rFonts w:ascii="Times New Roman" w:hAnsi="Times New Roman" w:cs="Times New Roman" w:hint="default"/>
          <w:sz w:val="24"/>
          <w:szCs w:val="24"/>
        </w:rPr>
        <w:t>ho a</w:t>
      </w:r>
      <w:r w:rsidR="000B78CF">
        <w:rPr>
          <w:rFonts w:ascii="Times New Roman" w:hAnsi="Times New Roman" w:cs="Times New Roman"/>
          <w:sz w:val="24"/>
          <w:szCs w:val="24"/>
        </w:rPr>
        <w:t xml:space="preserve"> </w:t>
      </w:r>
      <w:r w:rsidRPr="00A47279" w:rsidR="009C419F">
        <w:rPr>
          <w:rFonts w:ascii="Times New Roman" w:hAnsi="Times New Roman" w:cs="Times New Roman"/>
          <w:sz w:val="24"/>
          <w:szCs w:val="24"/>
        </w:rPr>
        <w:t> </w:t>
      </w:r>
      <w:r w:rsidRPr="00A47279" w:rsidR="009C419F">
        <w:rPr>
          <w:rFonts w:ascii="Times New Roman" w:hAnsi="Times New Roman" w:cs="Times New Roman" w:hint="default"/>
          <w:sz w:val="24"/>
          <w:szCs w:val="24"/>
        </w:rPr>
        <w:t>zrozumiteľ</w:t>
      </w:r>
      <w:r w:rsidRPr="00A47279" w:rsidR="009C419F">
        <w:rPr>
          <w:rFonts w:ascii="Times New Roman" w:hAnsi="Times New Roman" w:cs="Times New Roman" w:hint="default"/>
          <w:sz w:val="24"/>
          <w:szCs w:val="24"/>
        </w:rPr>
        <w:t>né</w:t>
      </w:r>
      <w:r w:rsidRPr="00A47279" w:rsidR="009C419F">
        <w:rPr>
          <w:rFonts w:ascii="Times New Roman" w:hAnsi="Times New Roman" w:cs="Times New Roman" w:hint="default"/>
          <w:sz w:val="24"/>
          <w:szCs w:val="24"/>
        </w:rPr>
        <w:t>ho vysvetlenia.</w:t>
      </w:r>
      <w:r w:rsidRPr="00A47279">
        <w:rPr>
          <w:rFonts w:ascii="Times New Roman" w:hAnsi="Times New Roman" w:cs="Times New Roman"/>
          <w:sz w:val="24"/>
          <w:szCs w:val="24"/>
        </w:rPr>
        <w:t xml:space="preserve"> </w:t>
      </w:r>
      <w:r w:rsidRPr="000569E7">
        <w:rPr>
          <w:rFonts w:ascii="Times New Roman" w:hAnsi="Times New Roman" w:cs="Times New Roman" w:hint="default"/>
          <w:sz w:val="24"/>
          <w:szCs w:val="24"/>
        </w:rPr>
        <w:t>Vzor formulá</w:t>
      </w:r>
      <w:r w:rsidRPr="000569E7">
        <w:rPr>
          <w:rFonts w:ascii="Times New Roman" w:hAnsi="Times New Roman" w:cs="Times New Roman" w:hint="default"/>
          <w:sz w:val="24"/>
          <w:szCs w:val="24"/>
        </w:rPr>
        <w:t>ra s </w:t>
      </w:r>
      <w:r w:rsidRPr="000569E7">
        <w:rPr>
          <w:rFonts w:ascii="Times New Roman" w:hAnsi="Times New Roman" w:cs="Times New Roman" w:hint="default"/>
          <w:sz w:val="24"/>
          <w:szCs w:val="24"/>
        </w:rPr>
        <w:t>informá</w:t>
      </w:r>
      <w:r w:rsidRPr="000569E7">
        <w:rPr>
          <w:rFonts w:ascii="Times New Roman" w:hAnsi="Times New Roman" w:cs="Times New Roman" w:hint="default"/>
          <w:sz w:val="24"/>
          <w:szCs w:val="24"/>
        </w:rPr>
        <w:t>ciami k </w:t>
      </w:r>
      <w:r w:rsidRPr="000569E7">
        <w:rPr>
          <w:rFonts w:ascii="Times New Roman" w:hAnsi="Times New Roman" w:cs="Times New Roman" w:hint="default"/>
          <w:sz w:val="24"/>
          <w:szCs w:val="24"/>
        </w:rPr>
        <w:t>sprostredkovaniu spotrebiteľ</w:t>
      </w:r>
      <w:r w:rsidRPr="000569E7">
        <w:rPr>
          <w:rFonts w:ascii="Times New Roman" w:hAnsi="Times New Roman" w:cs="Times New Roman" w:hint="default"/>
          <w:sz w:val="24"/>
          <w:szCs w:val="24"/>
        </w:rPr>
        <w:t>ské</w:t>
      </w:r>
      <w:r w:rsidRPr="000569E7">
        <w:rPr>
          <w:rFonts w:ascii="Times New Roman" w:hAnsi="Times New Roman" w:cs="Times New Roman" w:hint="default"/>
          <w:sz w:val="24"/>
          <w:szCs w:val="24"/>
        </w:rPr>
        <w:t>ho ú</w:t>
      </w:r>
      <w:r w:rsidRPr="000569E7">
        <w:rPr>
          <w:rFonts w:ascii="Times New Roman" w:hAnsi="Times New Roman" w:cs="Times New Roman" w:hint="default"/>
          <w:sz w:val="24"/>
          <w:szCs w:val="24"/>
        </w:rPr>
        <w:t>veru ustanoví</w:t>
      </w:r>
      <w:r w:rsidRPr="000569E7">
        <w:rPr>
          <w:rFonts w:ascii="Times New Roman" w:hAnsi="Times New Roman" w:cs="Times New Roman" w:hint="default"/>
          <w:sz w:val="24"/>
          <w:szCs w:val="24"/>
        </w:rPr>
        <w:t xml:space="preserve"> vš</w:t>
      </w:r>
      <w:r w:rsidRPr="000569E7">
        <w:rPr>
          <w:rFonts w:ascii="Times New Roman" w:hAnsi="Times New Roman" w:cs="Times New Roman" w:hint="default"/>
          <w:sz w:val="24"/>
          <w:szCs w:val="24"/>
        </w:rPr>
        <w:t>eobecne zá</w:t>
      </w:r>
      <w:r w:rsidRPr="000569E7">
        <w:rPr>
          <w:rFonts w:ascii="Times New Roman" w:hAnsi="Times New Roman" w:cs="Times New Roman" w:hint="default"/>
          <w:sz w:val="24"/>
          <w:szCs w:val="24"/>
        </w:rPr>
        <w:t>vä</w:t>
      </w:r>
      <w:r w:rsidRPr="000569E7">
        <w:rPr>
          <w:rFonts w:ascii="Times New Roman" w:hAnsi="Times New Roman" w:cs="Times New Roman" w:hint="default"/>
          <w:sz w:val="24"/>
          <w:szCs w:val="24"/>
        </w:rPr>
        <w:t>zný</w:t>
      </w:r>
      <w:r w:rsidRPr="000569E7">
        <w:rPr>
          <w:rFonts w:ascii="Times New Roman" w:hAnsi="Times New Roman" w:cs="Times New Roman" w:hint="default"/>
          <w:sz w:val="24"/>
          <w:szCs w:val="24"/>
        </w:rPr>
        <w:t xml:space="preserve"> prá</w:t>
      </w:r>
      <w:r w:rsidRPr="000569E7">
        <w:rPr>
          <w:rFonts w:ascii="Times New Roman" w:hAnsi="Times New Roman" w:cs="Times New Roman" w:hint="default"/>
          <w:sz w:val="24"/>
          <w:szCs w:val="24"/>
        </w:rPr>
        <w:t>vny predpis, ktorý</w:t>
      </w:r>
      <w:r w:rsidRPr="000569E7">
        <w:rPr>
          <w:rFonts w:ascii="Times New Roman" w:hAnsi="Times New Roman" w:cs="Times New Roman" w:hint="default"/>
          <w:sz w:val="24"/>
          <w:szCs w:val="24"/>
        </w:rPr>
        <w:t xml:space="preserve"> vydá</w:t>
      </w:r>
      <w:r w:rsidRPr="000569E7">
        <w:rPr>
          <w:rFonts w:ascii="Times New Roman" w:hAnsi="Times New Roman" w:cs="Times New Roman" w:hint="default"/>
          <w:sz w:val="24"/>
          <w:szCs w:val="24"/>
        </w:rPr>
        <w:t xml:space="preserve"> ministerstvo.“</w:t>
      </w:r>
      <w:r w:rsidRPr="000569E7">
        <w:rPr>
          <w:rFonts w:ascii="Times New Roman" w:hAnsi="Times New Roman" w:cs="Times New Roman" w:hint="default"/>
          <w:sz w:val="24"/>
          <w:szCs w:val="24"/>
        </w:rPr>
        <w:t xml:space="preserve">. </w:t>
      </w:r>
    </w:p>
    <w:p w:rsidR="009C419F" w:rsidRPr="000569E7" w:rsidP="009C419F">
      <w:pPr>
        <w:bidi w:val="0"/>
        <w:jc w:val="both"/>
        <w:rPr>
          <w:rFonts w:ascii="Times New Roman" w:hAnsi="Times New Roman"/>
        </w:rPr>
      </w:pP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Doterajší odsek 2 sa označ</w:t>
      </w:r>
      <w:r>
        <w:rPr>
          <w:rFonts w:ascii="Times New Roman" w:hAnsi="Times New Roman"/>
        </w:rPr>
        <w:t>uje ako odsek 3.</w:t>
      </w:r>
    </w:p>
    <w:p w:rsidR="009C419F" w:rsidP="009C419F">
      <w:pPr>
        <w:pStyle w:val="ListParagraph"/>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5. V § 24a sa číslo „13“ nahrádza číslom „</w:t>
      </w:r>
      <w:r w:rsidR="000569E7">
        <w:rPr>
          <w:rFonts w:ascii="Times New Roman" w:hAnsi="Times New Roman"/>
        </w:rPr>
        <w:t>15</w:t>
      </w:r>
      <w:r>
        <w:rPr>
          <w:rFonts w:ascii="Times New Roman" w:hAnsi="Times New Roman"/>
        </w:rPr>
        <w:t>“.</w:t>
      </w:r>
    </w:p>
    <w:p w:rsidR="009C419F" w:rsidP="009C419F">
      <w:pPr>
        <w:bidi w:val="0"/>
        <w:jc w:val="both"/>
        <w:rPr>
          <w:rFonts w:ascii="Times New Roman" w:hAnsi="Times New Roman"/>
        </w:rPr>
      </w:pPr>
    </w:p>
    <w:p w:rsidR="009C419F" w:rsidP="009C419F">
      <w:pPr>
        <w:bidi w:val="0"/>
        <w:jc w:val="both"/>
        <w:rPr>
          <w:rFonts w:ascii="Times New Roman" w:hAnsi="Times New Roman"/>
        </w:rPr>
      </w:pPr>
      <w:r>
        <w:rPr>
          <w:rFonts w:ascii="Times New Roman" w:hAnsi="Times New Roman"/>
        </w:rPr>
        <w:t>6. Za § 25j sa vkladá § 25k, ktorý vrátane nadpisu znie:</w:t>
      </w:r>
    </w:p>
    <w:p w:rsidR="009C419F" w:rsidP="009C419F">
      <w:pPr>
        <w:bidi w:val="0"/>
        <w:jc w:val="center"/>
        <w:rPr>
          <w:rFonts w:ascii="Times New Roman" w:hAnsi="Times New Roman"/>
        </w:rPr>
      </w:pPr>
    </w:p>
    <w:p w:rsidR="009C419F" w:rsidP="009C419F">
      <w:pPr>
        <w:bidi w:val="0"/>
        <w:jc w:val="center"/>
        <w:rPr>
          <w:rFonts w:ascii="Times New Roman" w:hAnsi="Times New Roman"/>
        </w:rPr>
      </w:pPr>
      <w:r>
        <w:rPr>
          <w:rFonts w:ascii="Times New Roman" w:hAnsi="Times New Roman"/>
        </w:rPr>
        <w:t>„§ 25k</w:t>
      </w:r>
    </w:p>
    <w:p w:rsidR="00506160" w:rsidP="009C419F">
      <w:pPr>
        <w:bidi w:val="0"/>
        <w:jc w:val="center"/>
        <w:rPr>
          <w:rFonts w:ascii="Times New Roman" w:hAnsi="Times New Roman"/>
        </w:rPr>
      </w:pPr>
    </w:p>
    <w:p w:rsidR="00506160" w:rsidP="009C419F">
      <w:pPr>
        <w:bidi w:val="0"/>
        <w:jc w:val="center"/>
        <w:rPr>
          <w:rFonts w:ascii="Times New Roman" w:hAnsi="Times New Roman"/>
        </w:rPr>
      </w:pPr>
      <w:r w:rsidR="009C419F">
        <w:rPr>
          <w:rFonts w:ascii="Times New Roman" w:hAnsi="Times New Roman"/>
        </w:rPr>
        <w:t>Prechodné ustanovenie k úpravám účinným od 1.</w:t>
      </w:r>
      <w:r w:rsidR="00E34566">
        <w:rPr>
          <w:rFonts w:ascii="Times New Roman" w:hAnsi="Times New Roman"/>
        </w:rPr>
        <w:t xml:space="preserve"> januára 2020</w:t>
      </w:r>
    </w:p>
    <w:p w:rsidR="009C419F" w:rsidP="009C419F">
      <w:pPr>
        <w:bidi w:val="0"/>
        <w:jc w:val="center"/>
        <w:rPr>
          <w:rFonts w:ascii="Times New Roman" w:hAnsi="Times New Roman"/>
        </w:rPr>
      </w:pPr>
    </w:p>
    <w:p w:rsidR="009C419F" w:rsidP="009C419F">
      <w:pPr>
        <w:bidi w:val="0"/>
        <w:jc w:val="both"/>
        <w:rPr>
          <w:rFonts w:ascii="Times New Roman" w:hAnsi="Times New Roman"/>
        </w:rPr>
      </w:pPr>
      <w:r w:rsidR="001203A3">
        <w:rPr>
          <w:rFonts w:ascii="Times New Roman" w:hAnsi="Times New Roman"/>
        </w:rPr>
        <w:t>Ustanovenia § 4 ods. 9 a</w:t>
      </w:r>
      <w:r>
        <w:rPr>
          <w:rFonts w:ascii="Times New Roman" w:hAnsi="Times New Roman"/>
        </w:rPr>
        <w:t xml:space="preserve"> </w:t>
      </w:r>
      <w:r w:rsidR="000569E7">
        <w:rPr>
          <w:rFonts w:ascii="Times New Roman" w:hAnsi="Times New Roman"/>
        </w:rPr>
        <w:t xml:space="preserve">10 </w:t>
      </w:r>
      <w:r>
        <w:rPr>
          <w:rFonts w:ascii="Times New Roman" w:hAnsi="Times New Roman"/>
        </w:rPr>
        <w:t>v znení účinnom od 1.</w:t>
      </w:r>
      <w:r w:rsidR="00E34566">
        <w:rPr>
          <w:rFonts w:ascii="Times New Roman" w:hAnsi="Times New Roman"/>
        </w:rPr>
        <w:t xml:space="preserve"> januára 2020</w:t>
      </w:r>
      <w:r>
        <w:rPr>
          <w:rFonts w:ascii="Times New Roman" w:hAnsi="Times New Roman"/>
        </w:rPr>
        <w:t xml:space="preserve"> </w:t>
      </w:r>
      <w:r>
        <w:rPr>
          <w:rFonts w:ascii="Times New Roman" w:hAnsi="Times New Roman"/>
        </w:rPr>
        <w:t xml:space="preserve"> sa použijú pri sprostredkovaní spotrebiteľského úveru poskytnutého po </w:t>
      </w:r>
      <w:r w:rsidR="00E34566">
        <w:rPr>
          <w:rFonts w:ascii="Times New Roman" w:hAnsi="Times New Roman"/>
        </w:rPr>
        <w:t xml:space="preserve"> 31. decembri 2019.“.</w:t>
      </w:r>
    </w:p>
    <w:p w:rsidR="0017343B" w:rsidP="006D0BC5">
      <w:pPr>
        <w:bidi w:val="0"/>
        <w:rPr>
          <w:rFonts w:ascii="Times New Roman" w:hAnsi="Times New Roman"/>
        </w:rPr>
      </w:pPr>
    </w:p>
    <w:p w:rsidR="006D0BC5" w:rsidP="006D0BC5">
      <w:pPr>
        <w:bidi w:val="0"/>
        <w:rPr>
          <w:rFonts w:ascii="Times New Roman" w:hAnsi="Times New Roman"/>
          <w:b/>
        </w:rPr>
      </w:pPr>
    </w:p>
    <w:p w:rsidR="009C419F" w:rsidP="009C419F">
      <w:pPr>
        <w:bidi w:val="0"/>
        <w:jc w:val="center"/>
        <w:rPr>
          <w:rFonts w:ascii="Times New Roman" w:hAnsi="Times New Roman"/>
          <w:b/>
        </w:rPr>
      </w:pPr>
      <w:r>
        <w:rPr>
          <w:rFonts w:ascii="Times New Roman" w:hAnsi="Times New Roman"/>
          <w:b/>
        </w:rPr>
        <w:t>Čl. V</w:t>
      </w:r>
    </w:p>
    <w:p w:rsidR="009C419F" w:rsidP="009C419F">
      <w:pPr>
        <w:pStyle w:val="ListParagraph"/>
        <w:bidi w:val="0"/>
        <w:ind w:left="420"/>
        <w:jc w:val="center"/>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Zákon č. 90/2016 Z. z. o úveroch na bývanie a o zmene a doplnení niektorých zákonov v znení zákona č. 299/2016 Z. z. a zákona č. 279/2017 Z. z. sa mení a dopĺňa takto:</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1. V § 21 ods. 2 sa slová „viazaných investičných agentov,</w:t>
      </w:r>
      <w:r>
        <w:rPr>
          <w:rFonts w:ascii="Times New Roman" w:hAnsi="Times New Roman"/>
          <w:vertAlign w:val="superscript"/>
        </w:rPr>
        <w:t>46</w:t>
      </w:r>
      <w:r>
        <w:rPr>
          <w:rFonts w:ascii="Times New Roman" w:hAnsi="Times New Roman"/>
        </w:rPr>
        <w:t>)“ nahrádzajú slovami „finančných sprostredkovateľov z iného členského štátu v oblasti poskytovania úverov na bývanie,</w:t>
      </w:r>
      <w:r>
        <w:rPr>
          <w:rFonts w:ascii="Times New Roman" w:hAnsi="Times New Roman"/>
          <w:vertAlign w:val="superscript"/>
        </w:rPr>
        <w:t>46</w:t>
      </w:r>
      <w:r>
        <w:rPr>
          <w:rFonts w:ascii="Times New Roman" w:hAnsi="Times New Roman"/>
        </w:rPr>
        <w:t>)“.</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2. § 21 sa dopĺňa odsekom 12, ktorý znie:</w:t>
      </w:r>
    </w:p>
    <w:p w:rsidR="009C419F" w:rsidP="009C419F">
      <w:pPr>
        <w:pStyle w:val="ListParagraph"/>
        <w:bidi w:val="0"/>
        <w:ind w:left="0"/>
        <w:jc w:val="both"/>
        <w:rPr>
          <w:rFonts w:ascii="Times New Roman" w:hAnsi="Times New Roman"/>
        </w:rPr>
      </w:pPr>
      <w:r>
        <w:rPr>
          <w:rFonts w:ascii="Times New Roman" w:hAnsi="Times New Roman"/>
        </w:rPr>
        <w:t>„</w:t>
      </w:r>
      <w:r>
        <w:rPr>
          <w:rFonts w:ascii="Times New Roman" w:hAnsi="Times New Roman"/>
        </w:rPr>
        <w:t>(12) Ustanovenia tohto zákona vzťahujúce sa na finančného agenta sa rovnako vzťahujú aj na finančného sprostredkovateľa z iného členského štátu v oblasti poskytovania úverov na bývanie podľa osobitného predpisu.</w:t>
      </w:r>
      <w:r>
        <w:rPr>
          <w:rFonts w:ascii="Times New Roman" w:hAnsi="Times New Roman"/>
          <w:vertAlign w:val="superscript"/>
        </w:rPr>
        <w:t>13</w:t>
      </w:r>
      <w:r>
        <w:rPr>
          <w:rFonts w:ascii="Times New Roman" w:hAnsi="Times New Roman"/>
        </w:rPr>
        <w:t>)“.</w:t>
      </w:r>
    </w:p>
    <w:p w:rsidR="009C419F" w:rsidP="009C419F">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r>
        <w:rPr>
          <w:rFonts w:ascii="Times New Roman" w:hAnsi="Times New Roman"/>
        </w:rPr>
        <w:t>3. § 22 sa dopĺňa odsekom 10, ktorý zn</w:t>
      </w:r>
      <w:r>
        <w:rPr>
          <w:rFonts w:ascii="Times New Roman" w:hAnsi="Times New Roman"/>
        </w:rPr>
        <w:t>ie:</w:t>
      </w:r>
    </w:p>
    <w:p w:rsidR="00B85769" w:rsidP="009C419F">
      <w:pPr>
        <w:pStyle w:val="ListParagraph"/>
        <w:bidi w:val="0"/>
        <w:ind w:left="0"/>
        <w:jc w:val="both"/>
        <w:rPr>
          <w:rFonts w:ascii="Times New Roman" w:hAnsi="Times New Roman"/>
        </w:rPr>
      </w:pPr>
      <w:r w:rsidR="009C419F">
        <w:rPr>
          <w:rFonts w:ascii="Times New Roman" w:hAnsi="Times New Roman"/>
        </w:rPr>
        <w:t>„(10) Ustanovenia tohto zákona vzťahujúce sa na finančného poradcu sa rovnako vzťahujú aj na finančného sprostredkovateľa z iného členského štátu v oblasti poskytovania úverov na bývanie podľa osobitného predpisu.</w:t>
      </w:r>
      <w:r w:rsidR="009C419F">
        <w:rPr>
          <w:rFonts w:ascii="Times New Roman" w:hAnsi="Times New Roman"/>
          <w:vertAlign w:val="superscript"/>
        </w:rPr>
        <w:t>49</w:t>
      </w:r>
      <w:r w:rsidR="009C419F">
        <w:rPr>
          <w:rFonts w:ascii="Times New Roman" w:hAnsi="Times New Roman"/>
        </w:rPr>
        <w:t>)“</w:t>
      </w:r>
      <w:r>
        <w:rPr>
          <w:rFonts w:ascii="Times New Roman" w:hAnsi="Times New Roman"/>
        </w:rPr>
        <w:t>.</w:t>
      </w:r>
    </w:p>
    <w:p w:rsidR="0095371E" w:rsidP="009C419F">
      <w:pPr>
        <w:pStyle w:val="ListParagraph"/>
        <w:bidi w:val="0"/>
        <w:ind w:left="0"/>
        <w:jc w:val="both"/>
        <w:rPr>
          <w:rFonts w:ascii="Times New Roman" w:hAnsi="Times New Roman"/>
        </w:rPr>
      </w:pPr>
    </w:p>
    <w:p w:rsidR="00B85769" w:rsidRPr="006D0BC5" w:rsidP="009C419F">
      <w:pPr>
        <w:pStyle w:val="ListParagraph"/>
        <w:bidi w:val="0"/>
        <w:ind w:left="0"/>
        <w:jc w:val="both"/>
        <w:rPr>
          <w:rFonts w:ascii="Times New Roman" w:hAnsi="Times New Roman"/>
          <w:b/>
        </w:rPr>
      </w:pPr>
      <w:r w:rsidRPr="006D0BC5">
        <w:rPr>
          <w:rFonts w:ascii="Times New Roman" w:hAnsi="Times New Roman"/>
          <w:b/>
        </w:rPr>
        <w:t xml:space="preserve">                                </w:t>
      </w:r>
      <w:r w:rsidRPr="006D0BC5">
        <w:rPr>
          <w:rFonts w:ascii="Times New Roman" w:hAnsi="Times New Roman"/>
          <w:b/>
        </w:rPr>
        <w:t xml:space="preserve">                                Čl. VI</w:t>
      </w:r>
    </w:p>
    <w:p w:rsidR="009C419F" w:rsidP="009C419F">
      <w:pPr>
        <w:pStyle w:val="ListParagraph"/>
        <w:bidi w:val="0"/>
        <w:ind w:left="0"/>
        <w:jc w:val="both"/>
        <w:rPr>
          <w:rFonts w:ascii="Times New Roman" w:hAnsi="Times New Roman"/>
        </w:rPr>
      </w:pPr>
      <w:r>
        <w:rPr>
          <w:rFonts w:ascii="Times New Roman" w:hAnsi="Times New Roman"/>
        </w:rPr>
        <w:t>.</w:t>
      </w:r>
    </w:p>
    <w:p w:rsidR="00B85769" w:rsidP="00B85769">
      <w:pPr>
        <w:bidi w:val="0"/>
        <w:ind w:left="142"/>
        <w:jc w:val="both"/>
        <w:rPr>
          <w:rFonts w:ascii="Times New Roman" w:hAnsi="Times New Roman"/>
        </w:rPr>
      </w:pPr>
      <w:r w:rsidRPr="002C7E25">
        <w:rPr>
          <w:rFonts w:ascii="Times New Roman" w:hAnsi="Times New Roman"/>
        </w:rPr>
        <w:t xml:space="preserve">Zákon č. </w:t>
      </w:r>
      <w:r>
        <w:rPr>
          <w:rFonts w:ascii="Times New Roman" w:hAnsi="Times New Roman"/>
        </w:rPr>
        <w:t xml:space="preserve">423/2015 Z. z. o štatutárnom audite a o zmene a doplnení zákona č. 431/2002 Z. z. o účtovníctve v znení neskorších predpisov v znení zákona č. 91/2016 Z. z. a zákona č. </w:t>
      </w:r>
      <w:r w:rsidR="0095371E">
        <w:rPr>
          <w:rFonts w:ascii="Times New Roman" w:hAnsi="Times New Roman"/>
        </w:rPr>
        <w:t>177</w:t>
      </w:r>
      <w:r>
        <w:rPr>
          <w:rFonts w:ascii="Times New Roman" w:hAnsi="Times New Roman"/>
        </w:rPr>
        <w:t xml:space="preserve">/2018 Z. z. </w:t>
      </w:r>
      <w:r w:rsidRPr="002C7E25">
        <w:rPr>
          <w:rFonts w:ascii="Times New Roman" w:hAnsi="Times New Roman"/>
        </w:rPr>
        <w:t xml:space="preserve">sa mení </w:t>
      </w:r>
      <w:r>
        <w:rPr>
          <w:rFonts w:ascii="Times New Roman" w:hAnsi="Times New Roman"/>
        </w:rPr>
        <w:t xml:space="preserve">a dopĺňa </w:t>
      </w:r>
      <w:r w:rsidRPr="002C7E25">
        <w:rPr>
          <w:rFonts w:ascii="Times New Roman" w:hAnsi="Times New Roman"/>
        </w:rPr>
        <w:t>takto:</w:t>
      </w:r>
    </w:p>
    <w:p w:rsidR="00B85769" w:rsidRPr="002C7E25" w:rsidP="00B85769">
      <w:pPr>
        <w:bidi w:val="0"/>
        <w:jc w:val="both"/>
        <w:rPr>
          <w:rFonts w:ascii="Times New Roman" w:hAnsi="Times New Roman"/>
        </w:rPr>
      </w:pPr>
    </w:p>
    <w:p w:rsidR="00B85769" w:rsidRPr="002C7E25" w:rsidP="00B85769">
      <w:pPr>
        <w:pStyle w:val="ListParagraph"/>
        <w:numPr>
          <w:numId w:val="15"/>
        </w:numPr>
        <w:bidi w:val="0"/>
        <w:ind w:left="360"/>
        <w:contextualSpacing w:val="0"/>
        <w:jc w:val="both"/>
        <w:rPr>
          <w:rFonts w:ascii="Times New Roman" w:hAnsi="Times New Roman"/>
        </w:rPr>
      </w:pPr>
      <w:r w:rsidRPr="002C7E25">
        <w:rPr>
          <w:rFonts w:ascii="Times New Roman" w:hAnsi="Times New Roman"/>
        </w:rPr>
        <w:t xml:space="preserve">V § 2 ods. </w:t>
      </w:r>
      <w:r>
        <w:rPr>
          <w:rFonts w:ascii="Times New Roman" w:hAnsi="Times New Roman"/>
        </w:rPr>
        <w:t>16 písm. d) sa za slovo „poisťovňa“ vkladá čiarka a slová „pobočka poisťovne z iného členského štátu“.</w:t>
      </w:r>
    </w:p>
    <w:p w:rsidR="00B85769" w:rsidP="00B85769">
      <w:pPr>
        <w:pStyle w:val="ListParagraph"/>
        <w:numPr>
          <w:numId w:val="15"/>
        </w:numPr>
        <w:bidi w:val="0"/>
        <w:ind w:left="360"/>
        <w:contextualSpacing w:val="0"/>
        <w:jc w:val="both"/>
        <w:rPr>
          <w:rFonts w:ascii="Times New Roman" w:hAnsi="Times New Roman"/>
        </w:rPr>
      </w:pPr>
      <w:r w:rsidRPr="000A36EF">
        <w:rPr>
          <w:rFonts w:ascii="Times New Roman" w:hAnsi="Times New Roman"/>
        </w:rPr>
        <w:t xml:space="preserve">V § 2 ods. 16 písm. e) sa za slovo „zaisťovňa“ vkladá čiarka a slová „pobočka zaisťovne z iného členského štátu“. </w:t>
      </w:r>
    </w:p>
    <w:p w:rsidR="00B85769" w:rsidP="00B85769">
      <w:pPr>
        <w:pStyle w:val="ListParagraph"/>
        <w:numPr>
          <w:numId w:val="15"/>
        </w:numPr>
        <w:bidi w:val="0"/>
        <w:ind w:left="360"/>
        <w:contextualSpacing w:val="0"/>
        <w:jc w:val="both"/>
        <w:rPr>
          <w:rFonts w:ascii="Times New Roman" w:hAnsi="Times New Roman"/>
        </w:rPr>
      </w:pPr>
      <w:r w:rsidRPr="007C51B6">
        <w:rPr>
          <w:rFonts w:ascii="Times New Roman" w:hAnsi="Times New Roman"/>
        </w:rPr>
        <w:t>V § 68 ods. 3 p</w:t>
      </w:r>
      <w:r w:rsidRPr="007C51B6">
        <w:rPr>
          <w:rFonts w:ascii="Times New Roman" w:hAnsi="Times New Roman"/>
        </w:rPr>
        <w:t>ísm. c) sa slová „pobočka zahraničnej poisťovne“ nahrádzajú slovami „pobočka poisťovne z iného členského štátu, pobočka zahraničnej poisťovne, pobočka zais</w:t>
      </w:r>
      <w:r>
        <w:rPr>
          <w:rFonts w:ascii="Times New Roman" w:hAnsi="Times New Roman"/>
        </w:rPr>
        <w:t>ťovne z iného členského štátu</w:t>
      </w:r>
      <w:r w:rsidR="001203A3">
        <w:rPr>
          <w:rFonts w:ascii="Times New Roman" w:hAnsi="Times New Roman"/>
        </w:rPr>
        <w:t>.“.</w:t>
      </w:r>
    </w:p>
    <w:p w:rsidR="00B85769" w:rsidP="00B85769">
      <w:pPr>
        <w:pStyle w:val="ListParagraph"/>
        <w:bidi w:val="0"/>
        <w:ind w:left="0"/>
        <w:jc w:val="both"/>
        <w:rPr>
          <w:rFonts w:ascii="Times New Roman" w:hAnsi="Times New Roman"/>
        </w:rPr>
      </w:pPr>
    </w:p>
    <w:p w:rsidR="009C419F" w:rsidP="009C419F">
      <w:pPr>
        <w:pStyle w:val="ListParagraph"/>
        <w:bidi w:val="0"/>
        <w:ind w:left="0"/>
        <w:jc w:val="both"/>
        <w:rPr>
          <w:rFonts w:ascii="Times New Roman" w:hAnsi="Times New Roman"/>
        </w:rPr>
      </w:pPr>
    </w:p>
    <w:p w:rsidR="009C419F" w:rsidP="009C419F">
      <w:pPr>
        <w:autoSpaceDE w:val="0"/>
        <w:autoSpaceDN w:val="0"/>
        <w:bidi w:val="0"/>
        <w:adjustRightInd w:val="0"/>
        <w:jc w:val="both"/>
        <w:rPr>
          <w:rFonts w:ascii="Times New Roman" w:hAnsi="Times New Roman"/>
        </w:rPr>
      </w:pPr>
    </w:p>
    <w:p w:rsidR="0017343B" w:rsidP="009C419F">
      <w:pPr>
        <w:bidi w:val="0"/>
        <w:jc w:val="center"/>
        <w:rPr>
          <w:rFonts w:ascii="Times New Roman" w:hAnsi="Times New Roman"/>
          <w:b/>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A55EA0" w:rsidP="009C419F">
      <w:pPr>
        <w:bidi w:val="0"/>
        <w:jc w:val="center"/>
        <w:rPr>
          <w:rFonts w:ascii="Times New Roman" w:hAnsi="Times New Roman"/>
        </w:rPr>
      </w:pPr>
    </w:p>
    <w:p w:rsidR="009C419F" w:rsidRPr="006D0BC5" w:rsidP="009C419F">
      <w:pPr>
        <w:bidi w:val="0"/>
        <w:jc w:val="center"/>
        <w:rPr>
          <w:rFonts w:ascii="Times New Roman" w:hAnsi="Times New Roman"/>
          <w:b/>
        </w:rPr>
      </w:pPr>
      <w:r w:rsidRPr="006D0BC5">
        <w:rPr>
          <w:rFonts w:ascii="Times New Roman" w:hAnsi="Times New Roman"/>
          <w:b/>
        </w:rPr>
        <w:t xml:space="preserve">Čl. </w:t>
      </w:r>
      <w:r w:rsidRPr="006D0BC5" w:rsidR="00F418AF">
        <w:rPr>
          <w:rFonts w:ascii="Times New Roman" w:hAnsi="Times New Roman"/>
          <w:b/>
        </w:rPr>
        <w:t>VII</w:t>
      </w:r>
    </w:p>
    <w:p w:rsidR="009C419F" w:rsidP="009C419F">
      <w:pPr>
        <w:bidi w:val="0"/>
        <w:ind w:firstLine="567"/>
        <w:jc w:val="both"/>
        <w:rPr>
          <w:rFonts w:ascii="Times New Roman" w:hAnsi="Times New Roman"/>
        </w:rPr>
      </w:pPr>
    </w:p>
    <w:p w:rsidR="009C419F" w:rsidP="009C419F">
      <w:pPr>
        <w:bidi w:val="0"/>
        <w:ind w:firstLine="567"/>
        <w:jc w:val="both"/>
        <w:rPr>
          <w:rFonts w:ascii="Times New Roman" w:hAnsi="Times New Roman"/>
        </w:rPr>
      </w:pPr>
      <w:r>
        <w:rPr>
          <w:rFonts w:ascii="Times New Roman" w:hAnsi="Times New Roman"/>
        </w:rPr>
        <w:t>Tento zákon nadobúda účinnosť 1. novembra 2018, okrem čl. I </w:t>
      </w:r>
      <w:r w:rsidR="00DD75B4">
        <w:rPr>
          <w:rFonts w:ascii="Times New Roman" w:hAnsi="Times New Roman"/>
        </w:rPr>
        <w:t>,</w:t>
      </w:r>
      <w:r w:rsidR="00F0531E">
        <w:rPr>
          <w:rFonts w:ascii="Times New Roman" w:hAnsi="Times New Roman"/>
        </w:rPr>
        <w:t xml:space="preserve"> </w:t>
      </w:r>
      <w:r w:rsidR="00DD75B4">
        <w:rPr>
          <w:rFonts w:ascii="Times New Roman" w:hAnsi="Times New Roman"/>
        </w:rPr>
        <w:t>čl. III bodu</w:t>
      </w:r>
      <w:r w:rsidR="0095371E">
        <w:rPr>
          <w:rFonts w:ascii="Times New Roman" w:hAnsi="Times New Roman"/>
        </w:rPr>
        <w:t xml:space="preserve"> 21,</w:t>
      </w:r>
      <w:r w:rsidR="00DD75B4">
        <w:rPr>
          <w:rFonts w:ascii="Times New Roman" w:hAnsi="Times New Roman"/>
        </w:rPr>
        <w:t xml:space="preserve">  čl. IV a</w:t>
      </w:r>
      <w:r w:rsidR="00A451C4">
        <w:rPr>
          <w:rFonts w:ascii="Times New Roman" w:hAnsi="Times New Roman"/>
        </w:rPr>
        <w:t xml:space="preserve"> čl. </w:t>
      </w:r>
      <w:r w:rsidR="00DD75B4">
        <w:rPr>
          <w:rFonts w:ascii="Times New Roman" w:hAnsi="Times New Roman"/>
        </w:rPr>
        <w:t> V,</w:t>
      </w:r>
      <w:r w:rsidR="00A451C4">
        <w:rPr>
          <w:rFonts w:ascii="Times New Roman" w:hAnsi="Times New Roman"/>
        </w:rPr>
        <w:t xml:space="preserve"> </w:t>
      </w:r>
      <w:r>
        <w:rPr>
          <w:rFonts w:ascii="Times New Roman" w:hAnsi="Times New Roman"/>
        </w:rPr>
        <w:t xml:space="preserve"> ktoré nadobúdajú účinnosť 1. </w:t>
      </w:r>
      <w:r w:rsidR="00DD75B4">
        <w:rPr>
          <w:rFonts w:ascii="Times New Roman" w:hAnsi="Times New Roman"/>
        </w:rPr>
        <w:t>januára 2020.</w:t>
      </w:r>
    </w:p>
    <w:p w:rsidR="009C419F" w:rsidP="009C419F">
      <w:pPr>
        <w:bidi w:val="0"/>
        <w:ind w:left="284" w:hanging="284"/>
        <w:jc w:val="both"/>
        <w:rPr>
          <w:rFonts w:ascii="Times New Roman" w:hAnsi="Times New Roman"/>
        </w:rPr>
      </w:pPr>
    </w:p>
    <w:p w:rsidR="00A55EA0" w:rsidP="009C419F">
      <w:pPr>
        <w:bidi w:val="0"/>
        <w:ind w:left="284" w:hanging="284"/>
        <w:jc w:val="both"/>
        <w:rPr>
          <w:rFonts w:ascii="Times New Roman" w:hAnsi="Times New Roman"/>
        </w:rPr>
      </w:pPr>
    </w:p>
    <w:p w:rsidR="00A55EA0" w:rsidP="009C419F">
      <w:pPr>
        <w:bidi w:val="0"/>
        <w:ind w:left="284" w:hanging="284"/>
        <w:jc w:val="both"/>
        <w:rPr>
          <w:rFonts w:ascii="Times New Roman" w:hAnsi="Times New Roman"/>
        </w:rPr>
      </w:pPr>
    </w:p>
    <w:p w:rsidR="00A55EA0" w:rsidP="009C419F">
      <w:pPr>
        <w:bidi w:val="0"/>
        <w:ind w:left="284" w:hanging="284"/>
        <w:jc w:val="both"/>
        <w:rPr>
          <w:rFonts w:ascii="Times New Roman" w:hAnsi="Times New Roman"/>
        </w:rPr>
      </w:pPr>
    </w:p>
    <w:p w:rsidR="00A55EA0" w:rsidP="009C419F">
      <w:pPr>
        <w:bidi w:val="0"/>
        <w:ind w:left="284" w:hanging="284"/>
        <w:jc w:val="both"/>
        <w:rPr>
          <w:rFonts w:ascii="Times New Roman" w:hAnsi="Times New Roman"/>
        </w:rPr>
      </w:pPr>
    </w:p>
    <w:p w:rsidR="00A55EA0" w:rsidP="009C419F">
      <w:pPr>
        <w:bidi w:val="0"/>
        <w:ind w:left="284" w:hanging="284"/>
        <w:jc w:val="both"/>
        <w:rPr>
          <w:rFonts w:ascii="Times New Roman" w:hAnsi="Times New Roman"/>
        </w:rPr>
      </w:pPr>
    </w:p>
    <w:p w:rsidR="00A55EA0" w:rsidP="00A55EA0">
      <w:pPr>
        <w:bidi w:val="0"/>
        <w:rPr>
          <w:rFonts w:ascii="Times New Roman" w:hAnsi="Times New Roman"/>
        </w:rPr>
      </w:pPr>
    </w:p>
    <w:p w:rsidR="00A55EA0" w:rsidP="00A55EA0">
      <w:pPr>
        <w:bidi w:val="0"/>
        <w:ind w:firstLine="426"/>
        <w:jc w:val="center"/>
        <w:rPr>
          <w:rFonts w:ascii="Times New Roman" w:hAnsi="Times New Roman"/>
        </w:rPr>
      </w:pPr>
    </w:p>
    <w:p w:rsidR="00A55EA0" w:rsidP="00A55EA0">
      <w:pPr>
        <w:bidi w:val="0"/>
        <w:ind w:firstLine="426"/>
        <w:jc w:val="center"/>
        <w:rPr>
          <w:rFonts w:ascii="Times New Roman" w:hAnsi="Times New Roman"/>
        </w:rPr>
      </w:pPr>
    </w:p>
    <w:p w:rsidR="00A55EA0" w:rsidP="00A55EA0">
      <w:pPr>
        <w:bidi w:val="0"/>
        <w:ind w:firstLine="426"/>
        <w:jc w:val="center"/>
        <w:rPr>
          <w:rFonts w:ascii="Times New Roman" w:hAnsi="Times New Roman"/>
        </w:rPr>
      </w:pPr>
    </w:p>
    <w:p w:rsidR="00A55EA0"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r w:rsidRPr="00E106F1">
        <w:rPr>
          <w:rFonts w:ascii="Times New Roman" w:hAnsi="Times New Roman"/>
        </w:rPr>
        <w:t>prezident  Slovenskej republiky</w:t>
      </w: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r w:rsidRPr="00E106F1">
        <w:rPr>
          <w:rFonts w:ascii="Times New Roman" w:hAnsi="Times New Roman"/>
        </w:rPr>
        <w:t>predseda Národnej rady Slovenskej republiky</w:t>
      </w: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p>
    <w:p w:rsidR="00A55EA0" w:rsidRPr="00E106F1" w:rsidP="00A55EA0">
      <w:pPr>
        <w:bidi w:val="0"/>
        <w:ind w:firstLine="426"/>
        <w:jc w:val="center"/>
        <w:rPr>
          <w:rFonts w:ascii="Times New Roman" w:hAnsi="Times New Roman"/>
        </w:rPr>
      </w:pPr>
      <w:r w:rsidRPr="00E106F1">
        <w:rPr>
          <w:rFonts w:ascii="Times New Roman" w:hAnsi="Times New Roman"/>
        </w:rPr>
        <w:t>predseda vlády Slovenskej republiky</w:t>
      </w:r>
    </w:p>
    <w:p w:rsidR="00A55EA0" w:rsidRPr="00E106F1" w:rsidP="00A55EA0">
      <w:pPr>
        <w:bidi w:val="0"/>
        <w:ind w:firstLine="426"/>
        <w:jc w:val="both"/>
        <w:rPr>
          <w:rFonts w:ascii="Times New Roman" w:hAnsi="Times New Roman"/>
        </w:rPr>
      </w:pPr>
    </w:p>
    <w:p w:rsidR="00A55EA0" w:rsidRPr="00E106F1" w:rsidP="00A55EA0">
      <w:pPr>
        <w:bidi w:val="0"/>
        <w:ind w:firstLine="426"/>
        <w:jc w:val="both"/>
        <w:rPr>
          <w:rFonts w:ascii="Times New Roman" w:hAnsi="Times New Roman"/>
        </w:rPr>
      </w:pPr>
    </w:p>
    <w:p w:rsidR="00A55EA0" w:rsidP="00A55EA0">
      <w:pPr>
        <w:bidi w:val="0"/>
        <w:rPr>
          <w:rFonts w:ascii="Times New Roman" w:hAnsi="Times New Roman"/>
        </w:rPr>
      </w:pPr>
    </w:p>
    <w:p w:rsidR="00A55EA0" w:rsidP="009C419F">
      <w:pPr>
        <w:bidi w:val="0"/>
        <w:ind w:left="284" w:hanging="284"/>
        <w:jc w:val="both"/>
        <w:rPr>
          <w:rFonts w:ascii="Times New Roman" w:hAnsi="Times New Roman"/>
        </w:rPr>
      </w:pPr>
    </w:p>
    <w:p w:rsidR="009C419F" w:rsidRPr="00D25D29" w:rsidP="00C92325">
      <w:pPr>
        <w:bidi w:val="0"/>
        <w:jc w:val="both"/>
        <w:rPr>
          <w:rFonts w:ascii="Times New Roman" w:hAnsi="Times New Roman"/>
        </w:rPr>
      </w:pPr>
    </w:p>
    <w:sectPr w:rsidSect="00B3175D">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Bookman Old Style">
    <w:panose1 w:val="00000000000000000000"/>
    <w:charset w:val="EE"/>
    <w:family w:val="roman"/>
    <w:pitch w:val="variable"/>
    <w:sig w:usb0="00000000" w:usb1="00000000" w:usb2="00000000" w:usb3="00000000" w:csb0="0000009F" w:csb1="00000000"/>
  </w:font>
  <w:font w:name="Arial Narrow">
    <w:altName w:val="Century Gothic"/>
    <w:panose1 w:val="00000000000000000000"/>
    <w:charset w:val="EE"/>
    <w:family w:val="swiss"/>
    <w:pitch w:val="variable"/>
    <w:sig w:usb0="00000000" w:usb1="00000000" w:usb2="00000000" w:usb3="00000000" w:csb0="0000009F" w:csb1="00000000"/>
  </w:font>
  <w:font w:name="EUAlbertina">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E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203A3">
      <w:rPr>
        <w:rFonts w:ascii="Times New Roman" w:hAnsi="Times New Roman"/>
        <w:noProof/>
      </w:rPr>
      <w:t>8</w:t>
    </w:r>
    <w:r>
      <w:rPr>
        <w:rFonts w:ascii="Times New Roman" w:hAnsi="Times New Roman"/>
      </w:rPr>
      <w:fldChar w:fldCharType="end"/>
    </w:r>
  </w:p>
  <w:p w:rsidR="00481BE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0"/>
    <w:multiLevelType w:val="multilevel"/>
    <w:tmpl w:val="00000893"/>
    <w:lvl w:ilvl="0">
      <w:start w:val="1"/>
      <w:numFmt w:val="decimal"/>
      <w:lvlText w:val="(%1)"/>
      <w:lvlJc w:val="left"/>
      <w:pPr>
        <w:ind w:left="125" w:hanging="363"/>
      </w:pPr>
      <w:rPr>
        <w:rFonts w:ascii="Bookman Old Style" w:hAnsi="Bookman Old Style" w:cs="Bookman Old Style"/>
        <w:b w:val="0"/>
        <w:bCs w:val="0"/>
        <w:w w:val="100"/>
        <w:sz w:val="20"/>
        <w:szCs w:val="20"/>
        <w:rtl w:val="0"/>
        <w:cs w:val="0"/>
      </w:rPr>
    </w:lvl>
    <w:lvl w:ilvl="1">
      <w:start w:val="0"/>
      <w:numFmt w:val="bullet"/>
      <w:lvlText w:val="•"/>
      <w:lvlJc w:val="left"/>
      <w:pPr>
        <w:ind w:left="1102" w:hanging="363"/>
      </w:pPr>
    </w:lvl>
    <w:lvl w:ilvl="2">
      <w:start w:val="0"/>
      <w:numFmt w:val="bullet"/>
      <w:lvlText w:val="•"/>
      <w:lvlJc w:val="left"/>
      <w:pPr>
        <w:ind w:left="2084" w:hanging="363"/>
      </w:pPr>
    </w:lvl>
    <w:lvl w:ilvl="3">
      <w:start w:val="0"/>
      <w:numFmt w:val="bullet"/>
      <w:lvlText w:val="•"/>
      <w:lvlJc w:val="left"/>
      <w:pPr>
        <w:ind w:left="3067" w:hanging="363"/>
      </w:pPr>
    </w:lvl>
    <w:lvl w:ilvl="4">
      <w:start w:val="0"/>
      <w:numFmt w:val="bullet"/>
      <w:lvlText w:val="•"/>
      <w:lvlJc w:val="left"/>
      <w:pPr>
        <w:ind w:left="4049" w:hanging="363"/>
      </w:pPr>
    </w:lvl>
    <w:lvl w:ilvl="5">
      <w:start w:val="0"/>
      <w:numFmt w:val="bullet"/>
      <w:lvlText w:val="•"/>
      <w:lvlJc w:val="left"/>
      <w:pPr>
        <w:ind w:left="5032" w:hanging="363"/>
      </w:pPr>
    </w:lvl>
    <w:lvl w:ilvl="6">
      <w:start w:val="0"/>
      <w:numFmt w:val="bullet"/>
      <w:lvlText w:val="•"/>
      <w:lvlJc w:val="left"/>
      <w:pPr>
        <w:ind w:left="6014" w:hanging="363"/>
      </w:pPr>
    </w:lvl>
    <w:lvl w:ilvl="7">
      <w:start w:val="0"/>
      <w:numFmt w:val="bullet"/>
      <w:lvlText w:val="•"/>
      <w:lvlJc w:val="left"/>
      <w:pPr>
        <w:ind w:left="6997" w:hanging="363"/>
      </w:pPr>
    </w:lvl>
    <w:lvl w:ilvl="8">
      <w:start w:val="0"/>
      <w:numFmt w:val="bullet"/>
      <w:lvlText w:val="•"/>
      <w:lvlJc w:val="left"/>
      <w:pPr>
        <w:ind w:left="7979" w:hanging="363"/>
      </w:pPr>
    </w:lvl>
  </w:abstractNum>
  <w:abstractNum w:abstractNumId="1">
    <w:nsid w:val="00000434"/>
    <w:multiLevelType w:val="multilevel"/>
    <w:tmpl w:val="000008B7"/>
    <w:lvl w:ilvl="0">
      <w:start w:val="1"/>
      <w:numFmt w:val="lowerLetter"/>
      <w:lvlText w:val="%1)"/>
      <w:lvlJc w:val="left"/>
      <w:pPr>
        <w:ind w:left="408" w:hanging="284"/>
      </w:pPr>
      <w:rPr>
        <w:rFonts w:ascii="Bookman Old Style" w:hAnsi="Bookman Old Style" w:cs="Bookman Old Style"/>
        <w:b w:val="0"/>
        <w:bCs w:val="0"/>
        <w:w w:val="100"/>
        <w:sz w:val="20"/>
        <w:szCs w:val="20"/>
        <w:rtl w:val="0"/>
        <w:cs w:val="0"/>
      </w:rPr>
    </w:lvl>
    <w:lvl w:ilvl="1">
      <w:start w:val="1"/>
      <w:numFmt w:val="decimal"/>
      <w:lvlText w:val="(%2)"/>
      <w:lvlJc w:val="left"/>
      <w:pPr>
        <w:ind w:left="125" w:hanging="308"/>
      </w:pPr>
      <w:rPr>
        <w:rFonts w:ascii="Bookman Old Style" w:hAnsi="Bookman Old Style" w:cs="Bookman Old Style"/>
        <w:b w:val="0"/>
        <w:bCs w:val="0"/>
        <w:w w:val="100"/>
        <w:sz w:val="20"/>
        <w:szCs w:val="20"/>
        <w:rtl w:val="0"/>
        <w:cs w:val="0"/>
      </w:rPr>
    </w:lvl>
    <w:lvl w:ilvl="2">
      <w:start w:val="0"/>
      <w:numFmt w:val="bullet"/>
      <w:lvlText w:val="•"/>
      <w:lvlJc w:val="left"/>
      <w:pPr>
        <w:ind w:left="1460" w:hanging="308"/>
      </w:pPr>
    </w:lvl>
    <w:lvl w:ilvl="3">
      <w:start w:val="0"/>
      <w:numFmt w:val="bullet"/>
      <w:lvlText w:val="•"/>
      <w:lvlJc w:val="left"/>
      <w:pPr>
        <w:ind w:left="2521" w:hanging="308"/>
      </w:pPr>
    </w:lvl>
    <w:lvl w:ilvl="4">
      <w:start w:val="0"/>
      <w:numFmt w:val="bullet"/>
      <w:lvlText w:val="•"/>
      <w:lvlJc w:val="left"/>
      <w:pPr>
        <w:ind w:left="3581" w:hanging="308"/>
      </w:pPr>
    </w:lvl>
    <w:lvl w:ilvl="5">
      <w:start w:val="0"/>
      <w:numFmt w:val="bullet"/>
      <w:lvlText w:val="•"/>
      <w:lvlJc w:val="left"/>
      <w:pPr>
        <w:ind w:left="4642" w:hanging="308"/>
      </w:pPr>
    </w:lvl>
    <w:lvl w:ilvl="6">
      <w:start w:val="0"/>
      <w:numFmt w:val="bullet"/>
      <w:lvlText w:val="•"/>
      <w:lvlJc w:val="left"/>
      <w:pPr>
        <w:ind w:left="5702" w:hanging="308"/>
      </w:pPr>
    </w:lvl>
    <w:lvl w:ilvl="7">
      <w:start w:val="0"/>
      <w:numFmt w:val="bullet"/>
      <w:lvlText w:val="•"/>
      <w:lvlJc w:val="left"/>
      <w:pPr>
        <w:ind w:left="6763" w:hanging="308"/>
      </w:pPr>
    </w:lvl>
    <w:lvl w:ilvl="8">
      <w:start w:val="0"/>
      <w:numFmt w:val="bullet"/>
      <w:lvlText w:val="•"/>
      <w:lvlJc w:val="left"/>
      <w:pPr>
        <w:ind w:left="7823" w:hanging="308"/>
      </w:pPr>
    </w:lvl>
  </w:abstractNum>
  <w:abstractNum w:abstractNumId="2">
    <w:nsid w:val="1C824FAE"/>
    <w:multiLevelType w:val="hybridMultilevel"/>
    <w:tmpl w:val="960235E4"/>
    <w:lvl w:ilvl="0">
      <w:start w:val="1"/>
      <w:numFmt w:val="decimal"/>
      <w:suff w:val="space"/>
      <w:lvlText w:val="(%1)"/>
      <w:lvlJc w:val="left"/>
      <w:rPr>
        <w:rFonts w:cs="Times New Roman" w:hint="default"/>
        <w:rtl w:val="0"/>
        <w:cs w:val="0"/>
      </w:rPr>
    </w:lvl>
    <w:lvl w:ilvl="1">
      <w:start w:val="1"/>
      <w:numFmt w:val="lowerLetter"/>
      <w:suff w:val="space"/>
      <w:lvlText w:val="%2)"/>
      <w:lvlJc w:val="left"/>
      <w:rPr>
        <w:rFonts w:cs="Times New Roman" w:hint="default"/>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1EBF2E4F"/>
    <w:multiLevelType w:val="hybridMultilevel"/>
    <w:tmpl w:val="B5786D8C"/>
    <w:lvl w:ilvl="0">
      <w:start w:val="13"/>
      <w:numFmt w:val="decimal"/>
      <w:suff w:val="space"/>
      <w:lvlText w:val="(%1)"/>
      <w:lvlJc w:val="left"/>
      <w:rPr>
        <w:rFonts w:cs="Times New Roman" w:hint="default"/>
        <w:rtl w:val="0"/>
        <w:cs w:val="0"/>
      </w:rPr>
    </w:lvl>
    <w:lvl w:ilvl="1">
      <w:start w:val="1"/>
      <w:numFmt w:val="lowerLetter"/>
      <w:suff w:val="space"/>
      <w:lvlText w:val="%2)"/>
      <w:lvlJc w:val="left"/>
      <w:rPr>
        <w:rFonts w:ascii="Times New Roman" w:eastAsia="Times New Roman" w:hAnsi="Times New Roman"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0EC42A7"/>
    <w:multiLevelType w:val="hybridMultilevel"/>
    <w:tmpl w:val="C972B6BC"/>
    <w:lvl w:ilvl="0">
      <w:start w:val="2"/>
      <w:numFmt w:val="decimal"/>
      <w:suff w:val="space"/>
      <w:lvlText w:val="(%1)"/>
      <w:lvlJc w:val="left"/>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342367D1"/>
    <w:multiLevelType w:val="hybridMultilevel"/>
    <w:tmpl w:val="79400E5C"/>
    <w:lvl w:ilvl="0">
      <w:start w:val="1"/>
      <w:numFmt w:val="decimal"/>
      <w:lvlText w:val="%1."/>
      <w:lvlJc w:val="left"/>
      <w:pPr>
        <w:ind w:left="518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8C65163"/>
    <w:multiLevelType w:val="hybridMultilevel"/>
    <w:tmpl w:val="A05C93C8"/>
    <w:lvl w:ilvl="0">
      <w:start w:val="1"/>
      <w:numFmt w:val="decimal"/>
      <w:suff w:val="space"/>
      <w:lvlText w:val="%1."/>
      <w:lvlJc w:val="left"/>
      <w:pPr>
        <w:ind w:left="14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0931A23"/>
    <w:multiLevelType w:val="hybridMultilevel"/>
    <w:tmpl w:val="E4BEFB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36E26C0"/>
    <w:multiLevelType w:val="hybridMultilevel"/>
    <w:tmpl w:val="33ACA732"/>
    <w:lvl w:ilvl="0">
      <w:start w:val="4"/>
      <w:numFmt w:val="decimal"/>
      <w:suff w:val="space"/>
      <w:lvlText w:val="(%1)"/>
      <w:lvlJc w:val="left"/>
      <w:rPr>
        <w:rFonts w:cs="Times New Roman" w:hint="default"/>
        <w:rtl w:val="0"/>
        <w:cs w:val="0"/>
      </w:rPr>
    </w:lvl>
    <w:lvl w:ilvl="1">
      <w:start w:val="1"/>
      <w:numFmt w:val="lowerLetter"/>
      <w:suff w:val="space"/>
      <w:lvlText w:val="%2)"/>
      <w:lvlJc w:val="left"/>
      <w:rPr>
        <w:rFonts w:ascii="Times New Roman" w:eastAsia="Times New Roman" w:hAnsi="Times New Roman"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C592C82"/>
    <w:multiLevelType w:val="hybridMultilevel"/>
    <w:tmpl w:val="66621D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5AD85761"/>
    <w:multiLevelType w:val="multilevel"/>
    <w:tmpl w:val="EF3C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ED94686"/>
    <w:multiLevelType w:val="hybridMultilevel"/>
    <w:tmpl w:val="6E4486CE"/>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2">
    <w:nsid w:val="7D515E95"/>
    <w:multiLevelType w:val="hybridMultilevel"/>
    <w:tmpl w:val="2A0C76FC"/>
    <w:lvl w:ilvl="0">
      <w:start w:val="16"/>
      <w:numFmt w:val="decimal"/>
      <w:suff w:val="space"/>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2"/>
  </w:num>
  <w:num w:numId="3">
    <w:abstractNumId w:val="8"/>
  </w:num>
  <w:num w:numId="4">
    <w:abstractNumId w:val="3"/>
  </w:num>
  <w:num w:numId="5">
    <w:abstractNumId w:val="1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
  </w:num>
  <w:num w:numId="11">
    <w:abstractNumId w:val="4"/>
  </w:num>
  <w:num w:numId="12">
    <w:abstractNumId w:val="9"/>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hyphenationZone w:val="425"/>
  <w:characterSpacingControl w:val="doNotCompress"/>
  <w:compat/>
  <w:rsids>
    <w:rsidRoot w:val="00C92325"/>
    <w:rsid w:val="00000151"/>
    <w:rsid w:val="00000249"/>
    <w:rsid w:val="0000055F"/>
    <w:rsid w:val="000008D2"/>
    <w:rsid w:val="00000E4D"/>
    <w:rsid w:val="00002576"/>
    <w:rsid w:val="00002BC0"/>
    <w:rsid w:val="00003476"/>
    <w:rsid w:val="00004058"/>
    <w:rsid w:val="00005712"/>
    <w:rsid w:val="00005A28"/>
    <w:rsid w:val="00006F48"/>
    <w:rsid w:val="00007763"/>
    <w:rsid w:val="00010FC9"/>
    <w:rsid w:val="0001221E"/>
    <w:rsid w:val="00013318"/>
    <w:rsid w:val="00014551"/>
    <w:rsid w:val="000162E3"/>
    <w:rsid w:val="0002053D"/>
    <w:rsid w:val="00020618"/>
    <w:rsid w:val="00020898"/>
    <w:rsid w:val="00023157"/>
    <w:rsid w:val="00023379"/>
    <w:rsid w:val="000234BC"/>
    <w:rsid w:val="00024009"/>
    <w:rsid w:val="00025258"/>
    <w:rsid w:val="000256AE"/>
    <w:rsid w:val="00026A56"/>
    <w:rsid w:val="00027883"/>
    <w:rsid w:val="00027CB2"/>
    <w:rsid w:val="000300B1"/>
    <w:rsid w:val="000313D2"/>
    <w:rsid w:val="00032B9A"/>
    <w:rsid w:val="000351EC"/>
    <w:rsid w:val="000373DF"/>
    <w:rsid w:val="00037D81"/>
    <w:rsid w:val="000400C0"/>
    <w:rsid w:val="0004031B"/>
    <w:rsid w:val="00040669"/>
    <w:rsid w:val="00040718"/>
    <w:rsid w:val="00042E8A"/>
    <w:rsid w:val="000452EB"/>
    <w:rsid w:val="000501C1"/>
    <w:rsid w:val="00050699"/>
    <w:rsid w:val="00050AFC"/>
    <w:rsid w:val="000541A9"/>
    <w:rsid w:val="000562F1"/>
    <w:rsid w:val="000569E7"/>
    <w:rsid w:val="00060AE4"/>
    <w:rsid w:val="0006149B"/>
    <w:rsid w:val="000615BC"/>
    <w:rsid w:val="000617EC"/>
    <w:rsid w:val="0006493C"/>
    <w:rsid w:val="000652DA"/>
    <w:rsid w:val="000701C8"/>
    <w:rsid w:val="00070480"/>
    <w:rsid w:val="00070BFC"/>
    <w:rsid w:val="00073A3E"/>
    <w:rsid w:val="000742E5"/>
    <w:rsid w:val="000749B2"/>
    <w:rsid w:val="000759C6"/>
    <w:rsid w:val="000759ED"/>
    <w:rsid w:val="00075A0A"/>
    <w:rsid w:val="00077B8B"/>
    <w:rsid w:val="00080B13"/>
    <w:rsid w:val="00081263"/>
    <w:rsid w:val="0008132B"/>
    <w:rsid w:val="00081D3E"/>
    <w:rsid w:val="0008285B"/>
    <w:rsid w:val="00082F35"/>
    <w:rsid w:val="000845AC"/>
    <w:rsid w:val="00085AC6"/>
    <w:rsid w:val="00085F01"/>
    <w:rsid w:val="0008609D"/>
    <w:rsid w:val="000863EE"/>
    <w:rsid w:val="00087275"/>
    <w:rsid w:val="00091850"/>
    <w:rsid w:val="00092058"/>
    <w:rsid w:val="000920B3"/>
    <w:rsid w:val="00093022"/>
    <w:rsid w:val="000930D1"/>
    <w:rsid w:val="00093D3D"/>
    <w:rsid w:val="00094973"/>
    <w:rsid w:val="00096367"/>
    <w:rsid w:val="000A2B1C"/>
    <w:rsid w:val="000A36EF"/>
    <w:rsid w:val="000A4D94"/>
    <w:rsid w:val="000A7B10"/>
    <w:rsid w:val="000A7B87"/>
    <w:rsid w:val="000A7B98"/>
    <w:rsid w:val="000B045E"/>
    <w:rsid w:val="000B0FA6"/>
    <w:rsid w:val="000B3041"/>
    <w:rsid w:val="000B40BA"/>
    <w:rsid w:val="000B5981"/>
    <w:rsid w:val="000B6652"/>
    <w:rsid w:val="000B711F"/>
    <w:rsid w:val="000B7671"/>
    <w:rsid w:val="000B78CF"/>
    <w:rsid w:val="000B7CAE"/>
    <w:rsid w:val="000C1E5B"/>
    <w:rsid w:val="000C2014"/>
    <w:rsid w:val="000C21F3"/>
    <w:rsid w:val="000C232B"/>
    <w:rsid w:val="000C525B"/>
    <w:rsid w:val="000C6DEE"/>
    <w:rsid w:val="000C70A3"/>
    <w:rsid w:val="000C73BC"/>
    <w:rsid w:val="000D194D"/>
    <w:rsid w:val="000D1B62"/>
    <w:rsid w:val="000D3D7C"/>
    <w:rsid w:val="000D4264"/>
    <w:rsid w:val="000D736B"/>
    <w:rsid w:val="000D77F5"/>
    <w:rsid w:val="000D7D10"/>
    <w:rsid w:val="000E0D37"/>
    <w:rsid w:val="000E1569"/>
    <w:rsid w:val="000E19A9"/>
    <w:rsid w:val="000E1D0E"/>
    <w:rsid w:val="000E4E27"/>
    <w:rsid w:val="000E5861"/>
    <w:rsid w:val="000E6163"/>
    <w:rsid w:val="000E641D"/>
    <w:rsid w:val="000E7F93"/>
    <w:rsid w:val="000F0661"/>
    <w:rsid w:val="000F08ED"/>
    <w:rsid w:val="000F112B"/>
    <w:rsid w:val="000F5FC6"/>
    <w:rsid w:val="000F6BF5"/>
    <w:rsid w:val="000F6ED9"/>
    <w:rsid w:val="000F6F39"/>
    <w:rsid w:val="001002E8"/>
    <w:rsid w:val="00100A3E"/>
    <w:rsid w:val="00101121"/>
    <w:rsid w:val="0010138A"/>
    <w:rsid w:val="00101485"/>
    <w:rsid w:val="00101B44"/>
    <w:rsid w:val="00102469"/>
    <w:rsid w:val="00102ECB"/>
    <w:rsid w:val="001044CD"/>
    <w:rsid w:val="00104C05"/>
    <w:rsid w:val="00104D7F"/>
    <w:rsid w:val="00105A31"/>
    <w:rsid w:val="00106EDB"/>
    <w:rsid w:val="001070E8"/>
    <w:rsid w:val="0010796D"/>
    <w:rsid w:val="0010798F"/>
    <w:rsid w:val="00110056"/>
    <w:rsid w:val="001119BA"/>
    <w:rsid w:val="00112DF1"/>
    <w:rsid w:val="0011353A"/>
    <w:rsid w:val="00113715"/>
    <w:rsid w:val="001161FD"/>
    <w:rsid w:val="00116B1D"/>
    <w:rsid w:val="001203A3"/>
    <w:rsid w:val="001211BE"/>
    <w:rsid w:val="00121AAC"/>
    <w:rsid w:val="0012478C"/>
    <w:rsid w:val="001274DF"/>
    <w:rsid w:val="00127504"/>
    <w:rsid w:val="00130E98"/>
    <w:rsid w:val="001310BF"/>
    <w:rsid w:val="00131D43"/>
    <w:rsid w:val="001327B9"/>
    <w:rsid w:val="0013477D"/>
    <w:rsid w:val="00135404"/>
    <w:rsid w:val="001374EF"/>
    <w:rsid w:val="00137B11"/>
    <w:rsid w:val="00137CE8"/>
    <w:rsid w:val="00140202"/>
    <w:rsid w:val="001415A7"/>
    <w:rsid w:val="001419A7"/>
    <w:rsid w:val="00141FE3"/>
    <w:rsid w:val="00145C20"/>
    <w:rsid w:val="00146EC5"/>
    <w:rsid w:val="0014792D"/>
    <w:rsid w:val="00147988"/>
    <w:rsid w:val="001505D4"/>
    <w:rsid w:val="00152414"/>
    <w:rsid w:val="0015350F"/>
    <w:rsid w:val="00154139"/>
    <w:rsid w:val="00154FD5"/>
    <w:rsid w:val="00156F93"/>
    <w:rsid w:val="00157988"/>
    <w:rsid w:val="00157A70"/>
    <w:rsid w:val="00161A54"/>
    <w:rsid w:val="0016406C"/>
    <w:rsid w:val="001649B8"/>
    <w:rsid w:val="001667ED"/>
    <w:rsid w:val="001678DF"/>
    <w:rsid w:val="00170B4A"/>
    <w:rsid w:val="00170B73"/>
    <w:rsid w:val="0017343B"/>
    <w:rsid w:val="00173614"/>
    <w:rsid w:val="001737A3"/>
    <w:rsid w:val="00176599"/>
    <w:rsid w:val="0017734C"/>
    <w:rsid w:val="0018069B"/>
    <w:rsid w:val="001808BD"/>
    <w:rsid w:val="00181105"/>
    <w:rsid w:val="0018456E"/>
    <w:rsid w:val="0018508A"/>
    <w:rsid w:val="00186A86"/>
    <w:rsid w:val="00187D45"/>
    <w:rsid w:val="00187E73"/>
    <w:rsid w:val="00190635"/>
    <w:rsid w:val="00191D93"/>
    <w:rsid w:val="0019429A"/>
    <w:rsid w:val="0019481C"/>
    <w:rsid w:val="00194D7D"/>
    <w:rsid w:val="00195523"/>
    <w:rsid w:val="001957C8"/>
    <w:rsid w:val="00195FE1"/>
    <w:rsid w:val="001964C1"/>
    <w:rsid w:val="00196F73"/>
    <w:rsid w:val="00197078"/>
    <w:rsid w:val="00197786"/>
    <w:rsid w:val="001A0708"/>
    <w:rsid w:val="001A0C59"/>
    <w:rsid w:val="001A0E1F"/>
    <w:rsid w:val="001A1179"/>
    <w:rsid w:val="001A1824"/>
    <w:rsid w:val="001A2E31"/>
    <w:rsid w:val="001A36E3"/>
    <w:rsid w:val="001A40F4"/>
    <w:rsid w:val="001A4A5B"/>
    <w:rsid w:val="001A54FB"/>
    <w:rsid w:val="001A5AEF"/>
    <w:rsid w:val="001A637C"/>
    <w:rsid w:val="001B03E3"/>
    <w:rsid w:val="001B2400"/>
    <w:rsid w:val="001B4BD4"/>
    <w:rsid w:val="001C06CB"/>
    <w:rsid w:val="001C09CC"/>
    <w:rsid w:val="001C0B60"/>
    <w:rsid w:val="001C34F5"/>
    <w:rsid w:val="001C4A03"/>
    <w:rsid w:val="001D01E5"/>
    <w:rsid w:val="001D05B3"/>
    <w:rsid w:val="001D0A67"/>
    <w:rsid w:val="001D3BD4"/>
    <w:rsid w:val="001D6E0C"/>
    <w:rsid w:val="001E040D"/>
    <w:rsid w:val="001E10A4"/>
    <w:rsid w:val="001E2A2E"/>
    <w:rsid w:val="001E39B4"/>
    <w:rsid w:val="001E3D08"/>
    <w:rsid w:val="001E4FD9"/>
    <w:rsid w:val="001E58FE"/>
    <w:rsid w:val="001E75B0"/>
    <w:rsid w:val="001F4EFA"/>
    <w:rsid w:val="001F58BD"/>
    <w:rsid w:val="001F5A4F"/>
    <w:rsid w:val="002001D9"/>
    <w:rsid w:val="002015A2"/>
    <w:rsid w:val="00202987"/>
    <w:rsid w:val="00204160"/>
    <w:rsid w:val="002041AE"/>
    <w:rsid w:val="00204DD5"/>
    <w:rsid w:val="002078D6"/>
    <w:rsid w:val="002115D7"/>
    <w:rsid w:val="002162F0"/>
    <w:rsid w:val="00216A7E"/>
    <w:rsid w:val="0021746F"/>
    <w:rsid w:val="0022046F"/>
    <w:rsid w:val="00220B44"/>
    <w:rsid w:val="00221437"/>
    <w:rsid w:val="002220FD"/>
    <w:rsid w:val="0022213D"/>
    <w:rsid w:val="00222F17"/>
    <w:rsid w:val="002230AF"/>
    <w:rsid w:val="002233E1"/>
    <w:rsid w:val="00223410"/>
    <w:rsid w:val="00231681"/>
    <w:rsid w:val="0023304E"/>
    <w:rsid w:val="002332EA"/>
    <w:rsid w:val="0023427F"/>
    <w:rsid w:val="00235182"/>
    <w:rsid w:val="002353E0"/>
    <w:rsid w:val="00236599"/>
    <w:rsid w:val="00240130"/>
    <w:rsid w:val="0024022A"/>
    <w:rsid w:val="00240DB2"/>
    <w:rsid w:val="00241124"/>
    <w:rsid w:val="00244283"/>
    <w:rsid w:val="00244B33"/>
    <w:rsid w:val="00247EBF"/>
    <w:rsid w:val="0025005E"/>
    <w:rsid w:val="0025029E"/>
    <w:rsid w:val="002504A1"/>
    <w:rsid w:val="00250AAA"/>
    <w:rsid w:val="0025305E"/>
    <w:rsid w:val="00253D37"/>
    <w:rsid w:val="00255360"/>
    <w:rsid w:val="00255A76"/>
    <w:rsid w:val="00255F3B"/>
    <w:rsid w:val="00256041"/>
    <w:rsid w:val="00257BEA"/>
    <w:rsid w:val="00260DE6"/>
    <w:rsid w:val="00261CAF"/>
    <w:rsid w:val="00262FA6"/>
    <w:rsid w:val="00264DA4"/>
    <w:rsid w:val="00266B01"/>
    <w:rsid w:val="0027111A"/>
    <w:rsid w:val="0027151B"/>
    <w:rsid w:val="002717EC"/>
    <w:rsid w:val="00272B1E"/>
    <w:rsid w:val="002745BA"/>
    <w:rsid w:val="00274B25"/>
    <w:rsid w:val="0027659F"/>
    <w:rsid w:val="002832C8"/>
    <w:rsid w:val="002832F6"/>
    <w:rsid w:val="002836BF"/>
    <w:rsid w:val="002838C8"/>
    <w:rsid w:val="00286B2A"/>
    <w:rsid w:val="00286EED"/>
    <w:rsid w:val="00290400"/>
    <w:rsid w:val="00290601"/>
    <w:rsid w:val="00290B57"/>
    <w:rsid w:val="00291CEC"/>
    <w:rsid w:val="0029441D"/>
    <w:rsid w:val="00295644"/>
    <w:rsid w:val="00295FD2"/>
    <w:rsid w:val="00296A30"/>
    <w:rsid w:val="002A10AD"/>
    <w:rsid w:val="002A39CA"/>
    <w:rsid w:val="002A5714"/>
    <w:rsid w:val="002A5BA5"/>
    <w:rsid w:val="002B0176"/>
    <w:rsid w:val="002B2B27"/>
    <w:rsid w:val="002B7C1F"/>
    <w:rsid w:val="002C0A0C"/>
    <w:rsid w:val="002C1C8C"/>
    <w:rsid w:val="002C2035"/>
    <w:rsid w:val="002C2B61"/>
    <w:rsid w:val="002C2C4D"/>
    <w:rsid w:val="002C2F19"/>
    <w:rsid w:val="002C3266"/>
    <w:rsid w:val="002C3DCC"/>
    <w:rsid w:val="002C522D"/>
    <w:rsid w:val="002C7E25"/>
    <w:rsid w:val="002D0BC4"/>
    <w:rsid w:val="002D1C5F"/>
    <w:rsid w:val="002D3E72"/>
    <w:rsid w:val="002D44AE"/>
    <w:rsid w:val="002D5159"/>
    <w:rsid w:val="002D5F0F"/>
    <w:rsid w:val="002D6C22"/>
    <w:rsid w:val="002E0517"/>
    <w:rsid w:val="002E1AC0"/>
    <w:rsid w:val="002E32AF"/>
    <w:rsid w:val="002E37BD"/>
    <w:rsid w:val="002E463B"/>
    <w:rsid w:val="002E5593"/>
    <w:rsid w:val="002E5716"/>
    <w:rsid w:val="002E64DE"/>
    <w:rsid w:val="002E6B39"/>
    <w:rsid w:val="002E70C6"/>
    <w:rsid w:val="002F1454"/>
    <w:rsid w:val="002F1981"/>
    <w:rsid w:val="002F1F7D"/>
    <w:rsid w:val="002F2315"/>
    <w:rsid w:val="002F521B"/>
    <w:rsid w:val="002F7F6B"/>
    <w:rsid w:val="00300DAD"/>
    <w:rsid w:val="00301403"/>
    <w:rsid w:val="00303076"/>
    <w:rsid w:val="0030440D"/>
    <w:rsid w:val="0030483E"/>
    <w:rsid w:val="00305893"/>
    <w:rsid w:val="00305A8B"/>
    <w:rsid w:val="00305C9D"/>
    <w:rsid w:val="00306820"/>
    <w:rsid w:val="003072D8"/>
    <w:rsid w:val="00310837"/>
    <w:rsid w:val="003111F8"/>
    <w:rsid w:val="0031132E"/>
    <w:rsid w:val="00312FCC"/>
    <w:rsid w:val="003131C2"/>
    <w:rsid w:val="003136D2"/>
    <w:rsid w:val="00314D5E"/>
    <w:rsid w:val="00315E52"/>
    <w:rsid w:val="00320E6C"/>
    <w:rsid w:val="00321AF9"/>
    <w:rsid w:val="00322254"/>
    <w:rsid w:val="003226A1"/>
    <w:rsid w:val="00322D75"/>
    <w:rsid w:val="00323E38"/>
    <w:rsid w:val="00325E0B"/>
    <w:rsid w:val="003276C5"/>
    <w:rsid w:val="00330891"/>
    <w:rsid w:val="00330A02"/>
    <w:rsid w:val="00330ECB"/>
    <w:rsid w:val="00332C0A"/>
    <w:rsid w:val="00333434"/>
    <w:rsid w:val="003351D8"/>
    <w:rsid w:val="00335E80"/>
    <w:rsid w:val="00335F27"/>
    <w:rsid w:val="00336AE9"/>
    <w:rsid w:val="00336FA5"/>
    <w:rsid w:val="0034314F"/>
    <w:rsid w:val="00343383"/>
    <w:rsid w:val="00345950"/>
    <w:rsid w:val="003467B9"/>
    <w:rsid w:val="00346B38"/>
    <w:rsid w:val="003518BA"/>
    <w:rsid w:val="00352C93"/>
    <w:rsid w:val="00353231"/>
    <w:rsid w:val="00354F18"/>
    <w:rsid w:val="00354F93"/>
    <w:rsid w:val="00356A53"/>
    <w:rsid w:val="00357268"/>
    <w:rsid w:val="0036099A"/>
    <w:rsid w:val="0036144D"/>
    <w:rsid w:val="00361761"/>
    <w:rsid w:val="003644AD"/>
    <w:rsid w:val="00370628"/>
    <w:rsid w:val="00373EAE"/>
    <w:rsid w:val="00374809"/>
    <w:rsid w:val="003778D8"/>
    <w:rsid w:val="003845E5"/>
    <w:rsid w:val="003848B4"/>
    <w:rsid w:val="003874B0"/>
    <w:rsid w:val="00390922"/>
    <w:rsid w:val="00390932"/>
    <w:rsid w:val="00391775"/>
    <w:rsid w:val="003929DB"/>
    <w:rsid w:val="003935F8"/>
    <w:rsid w:val="003937AA"/>
    <w:rsid w:val="00393E09"/>
    <w:rsid w:val="00394C46"/>
    <w:rsid w:val="00395371"/>
    <w:rsid w:val="0039694F"/>
    <w:rsid w:val="00397FD8"/>
    <w:rsid w:val="003A0E9E"/>
    <w:rsid w:val="003A23FA"/>
    <w:rsid w:val="003A2750"/>
    <w:rsid w:val="003A34C2"/>
    <w:rsid w:val="003A6A63"/>
    <w:rsid w:val="003A7985"/>
    <w:rsid w:val="003B0C74"/>
    <w:rsid w:val="003B1ABC"/>
    <w:rsid w:val="003B35AD"/>
    <w:rsid w:val="003B4315"/>
    <w:rsid w:val="003B4EDA"/>
    <w:rsid w:val="003B50A2"/>
    <w:rsid w:val="003B65EF"/>
    <w:rsid w:val="003B7344"/>
    <w:rsid w:val="003B747F"/>
    <w:rsid w:val="003C10F3"/>
    <w:rsid w:val="003C31CF"/>
    <w:rsid w:val="003C4620"/>
    <w:rsid w:val="003C4763"/>
    <w:rsid w:val="003C4A05"/>
    <w:rsid w:val="003C65C6"/>
    <w:rsid w:val="003C66B5"/>
    <w:rsid w:val="003C6953"/>
    <w:rsid w:val="003C7E3D"/>
    <w:rsid w:val="003D03BA"/>
    <w:rsid w:val="003D170E"/>
    <w:rsid w:val="003D182B"/>
    <w:rsid w:val="003D1A1F"/>
    <w:rsid w:val="003D201B"/>
    <w:rsid w:val="003D37C1"/>
    <w:rsid w:val="003D445A"/>
    <w:rsid w:val="003D44E7"/>
    <w:rsid w:val="003D540B"/>
    <w:rsid w:val="003D667D"/>
    <w:rsid w:val="003D7D03"/>
    <w:rsid w:val="003E1163"/>
    <w:rsid w:val="003E1520"/>
    <w:rsid w:val="003E2BD0"/>
    <w:rsid w:val="003E3230"/>
    <w:rsid w:val="003E3D47"/>
    <w:rsid w:val="003E42C4"/>
    <w:rsid w:val="003E468E"/>
    <w:rsid w:val="003E5D33"/>
    <w:rsid w:val="003E5FCB"/>
    <w:rsid w:val="003E6208"/>
    <w:rsid w:val="003E63BD"/>
    <w:rsid w:val="003F1480"/>
    <w:rsid w:val="003F1772"/>
    <w:rsid w:val="003F1BB7"/>
    <w:rsid w:val="003F3DA5"/>
    <w:rsid w:val="003F44CF"/>
    <w:rsid w:val="003F47B2"/>
    <w:rsid w:val="003F57FF"/>
    <w:rsid w:val="003F73A8"/>
    <w:rsid w:val="004007FB"/>
    <w:rsid w:val="00402021"/>
    <w:rsid w:val="004020BE"/>
    <w:rsid w:val="00404FE9"/>
    <w:rsid w:val="00405F94"/>
    <w:rsid w:val="00406A0E"/>
    <w:rsid w:val="00410D7F"/>
    <w:rsid w:val="00411380"/>
    <w:rsid w:val="00412502"/>
    <w:rsid w:val="004127C9"/>
    <w:rsid w:val="0041440C"/>
    <w:rsid w:val="00414664"/>
    <w:rsid w:val="004157EA"/>
    <w:rsid w:val="00415F84"/>
    <w:rsid w:val="004176F1"/>
    <w:rsid w:val="00420024"/>
    <w:rsid w:val="00420EBB"/>
    <w:rsid w:val="004220DC"/>
    <w:rsid w:val="00422D16"/>
    <w:rsid w:val="0042323B"/>
    <w:rsid w:val="0042399F"/>
    <w:rsid w:val="00425D15"/>
    <w:rsid w:val="00426B29"/>
    <w:rsid w:val="00426C10"/>
    <w:rsid w:val="00426E60"/>
    <w:rsid w:val="0042762E"/>
    <w:rsid w:val="00427641"/>
    <w:rsid w:val="0042797E"/>
    <w:rsid w:val="00430A9D"/>
    <w:rsid w:val="004318CB"/>
    <w:rsid w:val="00434A00"/>
    <w:rsid w:val="00435406"/>
    <w:rsid w:val="00435CF3"/>
    <w:rsid w:val="004361D7"/>
    <w:rsid w:val="00437542"/>
    <w:rsid w:val="00441E8F"/>
    <w:rsid w:val="0044288B"/>
    <w:rsid w:val="00442D74"/>
    <w:rsid w:val="00442EAA"/>
    <w:rsid w:val="0044304E"/>
    <w:rsid w:val="004448F2"/>
    <w:rsid w:val="00444C44"/>
    <w:rsid w:val="00445020"/>
    <w:rsid w:val="00447E93"/>
    <w:rsid w:val="00450478"/>
    <w:rsid w:val="00450835"/>
    <w:rsid w:val="00453757"/>
    <w:rsid w:val="00454F95"/>
    <w:rsid w:val="00457EC0"/>
    <w:rsid w:val="0046035C"/>
    <w:rsid w:val="004603D7"/>
    <w:rsid w:val="00462E41"/>
    <w:rsid w:val="004631A9"/>
    <w:rsid w:val="00464C6C"/>
    <w:rsid w:val="00466711"/>
    <w:rsid w:val="00466877"/>
    <w:rsid w:val="00466D02"/>
    <w:rsid w:val="004671E1"/>
    <w:rsid w:val="00471A92"/>
    <w:rsid w:val="004723DF"/>
    <w:rsid w:val="00472F60"/>
    <w:rsid w:val="00474BAC"/>
    <w:rsid w:val="00474DE8"/>
    <w:rsid w:val="00475663"/>
    <w:rsid w:val="00477A25"/>
    <w:rsid w:val="004803F0"/>
    <w:rsid w:val="00481652"/>
    <w:rsid w:val="00481BE4"/>
    <w:rsid w:val="0048236D"/>
    <w:rsid w:val="00483FE8"/>
    <w:rsid w:val="00484CCE"/>
    <w:rsid w:val="00485EE2"/>
    <w:rsid w:val="004873DF"/>
    <w:rsid w:val="004874C2"/>
    <w:rsid w:val="00491ACD"/>
    <w:rsid w:val="004920E5"/>
    <w:rsid w:val="0049218A"/>
    <w:rsid w:val="0049248E"/>
    <w:rsid w:val="00493416"/>
    <w:rsid w:val="00494CC7"/>
    <w:rsid w:val="004953BE"/>
    <w:rsid w:val="004962D7"/>
    <w:rsid w:val="00496B6F"/>
    <w:rsid w:val="00497BBC"/>
    <w:rsid w:val="004A0D66"/>
    <w:rsid w:val="004A1C64"/>
    <w:rsid w:val="004A24DF"/>
    <w:rsid w:val="004A4F2A"/>
    <w:rsid w:val="004A5046"/>
    <w:rsid w:val="004B04EF"/>
    <w:rsid w:val="004B1BD9"/>
    <w:rsid w:val="004B307E"/>
    <w:rsid w:val="004B3616"/>
    <w:rsid w:val="004B3728"/>
    <w:rsid w:val="004B3F20"/>
    <w:rsid w:val="004B4F33"/>
    <w:rsid w:val="004B5457"/>
    <w:rsid w:val="004B55C0"/>
    <w:rsid w:val="004B5C36"/>
    <w:rsid w:val="004B65BB"/>
    <w:rsid w:val="004B6AAA"/>
    <w:rsid w:val="004B6B68"/>
    <w:rsid w:val="004C0E00"/>
    <w:rsid w:val="004C1D3B"/>
    <w:rsid w:val="004C1EAA"/>
    <w:rsid w:val="004C27D0"/>
    <w:rsid w:val="004C402B"/>
    <w:rsid w:val="004C4575"/>
    <w:rsid w:val="004D01D4"/>
    <w:rsid w:val="004D128B"/>
    <w:rsid w:val="004D1A04"/>
    <w:rsid w:val="004D42F7"/>
    <w:rsid w:val="004D501F"/>
    <w:rsid w:val="004D6C68"/>
    <w:rsid w:val="004D77A1"/>
    <w:rsid w:val="004D7BB5"/>
    <w:rsid w:val="004E12B0"/>
    <w:rsid w:val="004E3DC8"/>
    <w:rsid w:val="004E5770"/>
    <w:rsid w:val="004E633C"/>
    <w:rsid w:val="004F08C5"/>
    <w:rsid w:val="004F1023"/>
    <w:rsid w:val="004F12F3"/>
    <w:rsid w:val="004F2361"/>
    <w:rsid w:val="004F2C78"/>
    <w:rsid w:val="004F3B5C"/>
    <w:rsid w:val="005002F0"/>
    <w:rsid w:val="00500EBB"/>
    <w:rsid w:val="0050107C"/>
    <w:rsid w:val="005047A3"/>
    <w:rsid w:val="00506160"/>
    <w:rsid w:val="00506C67"/>
    <w:rsid w:val="00507D87"/>
    <w:rsid w:val="00510258"/>
    <w:rsid w:val="00510876"/>
    <w:rsid w:val="005112A1"/>
    <w:rsid w:val="00511398"/>
    <w:rsid w:val="00513433"/>
    <w:rsid w:val="00513D0A"/>
    <w:rsid w:val="00513DDB"/>
    <w:rsid w:val="0051540B"/>
    <w:rsid w:val="00517740"/>
    <w:rsid w:val="00517AE2"/>
    <w:rsid w:val="00521A73"/>
    <w:rsid w:val="00521F81"/>
    <w:rsid w:val="00522A72"/>
    <w:rsid w:val="0052377E"/>
    <w:rsid w:val="00523AB7"/>
    <w:rsid w:val="00523CA0"/>
    <w:rsid w:val="005247BD"/>
    <w:rsid w:val="00525CAE"/>
    <w:rsid w:val="005316FA"/>
    <w:rsid w:val="005325E5"/>
    <w:rsid w:val="0053298C"/>
    <w:rsid w:val="0053518F"/>
    <w:rsid w:val="005366C1"/>
    <w:rsid w:val="005402F9"/>
    <w:rsid w:val="00541368"/>
    <w:rsid w:val="00542B37"/>
    <w:rsid w:val="00543A26"/>
    <w:rsid w:val="005445CC"/>
    <w:rsid w:val="00544865"/>
    <w:rsid w:val="00544E23"/>
    <w:rsid w:val="00544F3A"/>
    <w:rsid w:val="0054756A"/>
    <w:rsid w:val="005475E7"/>
    <w:rsid w:val="00547F8F"/>
    <w:rsid w:val="00550151"/>
    <w:rsid w:val="005542CB"/>
    <w:rsid w:val="00554964"/>
    <w:rsid w:val="00554D41"/>
    <w:rsid w:val="005576BB"/>
    <w:rsid w:val="005604AF"/>
    <w:rsid w:val="00560A43"/>
    <w:rsid w:val="00560C15"/>
    <w:rsid w:val="005626B9"/>
    <w:rsid w:val="00563DA1"/>
    <w:rsid w:val="00565F53"/>
    <w:rsid w:val="00570743"/>
    <w:rsid w:val="00570B95"/>
    <w:rsid w:val="00570EE4"/>
    <w:rsid w:val="00571235"/>
    <w:rsid w:val="0057176F"/>
    <w:rsid w:val="00571CAA"/>
    <w:rsid w:val="00575392"/>
    <w:rsid w:val="005753B1"/>
    <w:rsid w:val="005763F6"/>
    <w:rsid w:val="00576565"/>
    <w:rsid w:val="005765DF"/>
    <w:rsid w:val="00577094"/>
    <w:rsid w:val="00580D45"/>
    <w:rsid w:val="005817D5"/>
    <w:rsid w:val="00582581"/>
    <w:rsid w:val="005827AD"/>
    <w:rsid w:val="00582811"/>
    <w:rsid w:val="0058320D"/>
    <w:rsid w:val="00583E06"/>
    <w:rsid w:val="00584804"/>
    <w:rsid w:val="00584AC3"/>
    <w:rsid w:val="00584BC3"/>
    <w:rsid w:val="005859DC"/>
    <w:rsid w:val="00585D24"/>
    <w:rsid w:val="00586AC9"/>
    <w:rsid w:val="00586DC3"/>
    <w:rsid w:val="00590856"/>
    <w:rsid w:val="00590B11"/>
    <w:rsid w:val="00590C4D"/>
    <w:rsid w:val="00593B4D"/>
    <w:rsid w:val="00594366"/>
    <w:rsid w:val="00594450"/>
    <w:rsid w:val="00595445"/>
    <w:rsid w:val="005954A0"/>
    <w:rsid w:val="00595CD3"/>
    <w:rsid w:val="0059679D"/>
    <w:rsid w:val="00596A93"/>
    <w:rsid w:val="005A0042"/>
    <w:rsid w:val="005A04FA"/>
    <w:rsid w:val="005A6ABA"/>
    <w:rsid w:val="005A7678"/>
    <w:rsid w:val="005A795F"/>
    <w:rsid w:val="005B06B6"/>
    <w:rsid w:val="005B1646"/>
    <w:rsid w:val="005B1EAA"/>
    <w:rsid w:val="005B508C"/>
    <w:rsid w:val="005B7D59"/>
    <w:rsid w:val="005C17D7"/>
    <w:rsid w:val="005C2FB9"/>
    <w:rsid w:val="005C3892"/>
    <w:rsid w:val="005C3EB7"/>
    <w:rsid w:val="005C559C"/>
    <w:rsid w:val="005C65F2"/>
    <w:rsid w:val="005C6C98"/>
    <w:rsid w:val="005D27F7"/>
    <w:rsid w:val="005D3B67"/>
    <w:rsid w:val="005D4802"/>
    <w:rsid w:val="005D5173"/>
    <w:rsid w:val="005D6613"/>
    <w:rsid w:val="005D7096"/>
    <w:rsid w:val="005E0822"/>
    <w:rsid w:val="005E0969"/>
    <w:rsid w:val="005E13D8"/>
    <w:rsid w:val="005E2297"/>
    <w:rsid w:val="005E2945"/>
    <w:rsid w:val="005E2B0D"/>
    <w:rsid w:val="005E3485"/>
    <w:rsid w:val="005E74BD"/>
    <w:rsid w:val="005F284C"/>
    <w:rsid w:val="005F497E"/>
    <w:rsid w:val="005F4A54"/>
    <w:rsid w:val="005F5FBC"/>
    <w:rsid w:val="005F799A"/>
    <w:rsid w:val="00600FA4"/>
    <w:rsid w:val="006039CE"/>
    <w:rsid w:val="0060512A"/>
    <w:rsid w:val="006051C5"/>
    <w:rsid w:val="00605E84"/>
    <w:rsid w:val="00610803"/>
    <w:rsid w:val="0061271D"/>
    <w:rsid w:val="00612751"/>
    <w:rsid w:val="00612BA7"/>
    <w:rsid w:val="006133FC"/>
    <w:rsid w:val="00613AD7"/>
    <w:rsid w:val="00613DA4"/>
    <w:rsid w:val="006145BC"/>
    <w:rsid w:val="00615727"/>
    <w:rsid w:val="006167CA"/>
    <w:rsid w:val="00617409"/>
    <w:rsid w:val="00620BB1"/>
    <w:rsid w:val="00621822"/>
    <w:rsid w:val="00621DF7"/>
    <w:rsid w:val="00623B91"/>
    <w:rsid w:val="00623D0A"/>
    <w:rsid w:val="00624312"/>
    <w:rsid w:val="00624F2C"/>
    <w:rsid w:val="0062623C"/>
    <w:rsid w:val="00630639"/>
    <w:rsid w:val="00630E68"/>
    <w:rsid w:val="00630E6E"/>
    <w:rsid w:val="0063168E"/>
    <w:rsid w:val="00632F71"/>
    <w:rsid w:val="00634317"/>
    <w:rsid w:val="00634CBC"/>
    <w:rsid w:val="00634F93"/>
    <w:rsid w:val="00635180"/>
    <w:rsid w:val="006351BD"/>
    <w:rsid w:val="006357F7"/>
    <w:rsid w:val="00635A68"/>
    <w:rsid w:val="00635C42"/>
    <w:rsid w:val="00635CF5"/>
    <w:rsid w:val="0063695E"/>
    <w:rsid w:val="006404EF"/>
    <w:rsid w:val="00640ADA"/>
    <w:rsid w:val="00640DEF"/>
    <w:rsid w:val="00641F78"/>
    <w:rsid w:val="0064237E"/>
    <w:rsid w:val="00643A68"/>
    <w:rsid w:val="00644F87"/>
    <w:rsid w:val="0064750B"/>
    <w:rsid w:val="00653130"/>
    <w:rsid w:val="006532DC"/>
    <w:rsid w:val="00653497"/>
    <w:rsid w:val="00653D7F"/>
    <w:rsid w:val="006542AC"/>
    <w:rsid w:val="00654809"/>
    <w:rsid w:val="00655A7B"/>
    <w:rsid w:val="00660D36"/>
    <w:rsid w:val="006615D2"/>
    <w:rsid w:val="00661D4A"/>
    <w:rsid w:val="0066327B"/>
    <w:rsid w:val="00664617"/>
    <w:rsid w:val="00665C97"/>
    <w:rsid w:val="006663B3"/>
    <w:rsid w:val="00666479"/>
    <w:rsid w:val="00667172"/>
    <w:rsid w:val="00667E70"/>
    <w:rsid w:val="00670C01"/>
    <w:rsid w:val="0067171E"/>
    <w:rsid w:val="006717C6"/>
    <w:rsid w:val="00671A2B"/>
    <w:rsid w:val="00671D92"/>
    <w:rsid w:val="0067496B"/>
    <w:rsid w:val="00681143"/>
    <w:rsid w:val="0068143D"/>
    <w:rsid w:val="0068185D"/>
    <w:rsid w:val="00682307"/>
    <w:rsid w:val="00682421"/>
    <w:rsid w:val="00682784"/>
    <w:rsid w:val="0068306F"/>
    <w:rsid w:val="006835F7"/>
    <w:rsid w:val="00685215"/>
    <w:rsid w:val="00686D5B"/>
    <w:rsid w:val="00690461"/>
    <w:rsid w:val="00692EA7"/>
    <w:rsid w:val="00692FF0"/>
    <w:rsid w:val="00693DA4"/>
    <w:rsid w:val="006942FC"/>
    <w:rsid w:val="00694468"/>
    <w:rsid w:val="00694DEA"/>
    <w:rsid w:val="006958F4"/>
    <w:rsid w:val="00695A3F"/>
    <w:rsid w:val="00695B82"/>
    <w:rsid w:val="0069669F"/>
    <w:rsid w:val="0069744B"/>
    <w:rsid w:val="00697BB5"/>
    <w:rsid w:val="006A02DB"/>
    <w:rsid w:val="006A0AC2"/>
    <w:rsid w:val="006A150D"/>
    <w:rsid w:val="006A3534"/>
    <w:rsid w:val="006A52EC"/>
    <w:rsid w:val="006A57A7"/>
    <w:rsid w:val="006A602E"/>
    <w:rsid w:val="006A7592"/>
    <w:rsid w:val="006B01AA"/>
    <w:rsid w:val="006B0507"/>
    <w:rsid w:val="006B0641"/>
    <w:rsid w:val="006B06EE"/>
    <w:rsid w:val="006B0C64"/>
    <w:rsid w:val="006B1265"/>
    <w:rsid w:val="006B243B"/>
    <w:rsid w:val="006B2803"/>
    <w:rsid w:val="006B3A79"/>
    <w:rsid w:val="006B4C8D"/>
    <w:rsid w:val="006B5ECF"/>
    <w:rsid w:val="006B6C87"/>
    <w:rsid w:val="006B7FF4"/>
    <w:rsid w:val="006C0AF8"/>
    <w:rsid w:val="006C0D01"/>
    <w:rsid w:val="006C0E98"/>
    <w:rsid w:val="006C137B"/>
    <w:rsid w:val="006C17E3"/>
    <w:rsid w:val="006C1996"/>
    <w:rsid w:val="006C3524"/>
    <w:rsid w:val="006C3D08"/>
    <w:rsid w:val="006C407A"/>
    <w:rsid w:val="006C5EB6"/>
    <w:rsid w:val="006D0490"/>
    <w:rsid w:val="006D06A9"/>
    <w:rsid w:val="006D0BC5"/>
    <w:rsid w:val="006D1BF5"/>
    <w:rsid w:val="006D20AE"/>
    <w:rsid w:val="006D68D9"/>
    <w:rsid w:val="006D6AF3"/>
    <w:rsid w:val="006D78A8"/>
    <w:rsid w:val="006D7BBE"/>
    <w:rsid w:val="006E02B0"/>
    <w:rsid w:val="006E0A10"/>
    <w:rsid w:val="006E1980"/>
    <w:rsid w:val="006E4508"/>
    <w:rsid w:val="006E4B47"/>
    <w:rsid w:val="006E4F21"/>
    <w:rsid w:val="006E5157"/>
    <w:rsid w:val="006E64C4"/>
    <w:rsid w:val="006E65A1"/>
    <w:rsid w:val="006E6C8A"/>
    <w:rsid w:val="006E762B"/>
    <w:rsid w:val="006F0AD2"/>
    <w:rsid w:val="006F1403"/>
    <w:rsid w:val="006F1523"/>
    <w:rsid w:val="006F1D80"/>
    <w:rsid w:val="006F53F5"/>
    <w:rsid w:val="006F53FD"/>
    <w:rsid w:val="007008CF"/>
    <w:rsid w:val="0070127B"/>
    <w:rsid w:val="00701A09"/>
    <w:rsid w:val="00702693"/>
    <w:rsid w:val="00706A4B"/>
    <w:rsid w:val="00706BEF"/>
    <w:rsid w:val="00707479"/>
    <w:rsid w:val="007127E8"/>
    <w:rsid w:val="0071289A"/>
    <w:rsid w:val="00713BBF"/>
    <w:rsid w:val="00715CC7"/>
    <w:rsid w:val="00715EE8"/>
    <w:rsid w:val="00716857"/>
    <w:rsid w:val="00716B3B"/>
    <w:rsid w:val="00720F37"/>
    <w:rsid w:val="007229BE"/>
    <w:rsid w:val="007250B1"/>
    <w:rsid w:val="00725858"/>
    <w:rsid w:val="00727A96"/>
    <w:rsid w:val="0073075C"/>
    <w:rsid w:val="00731157"/>
    <w:rsid w:val="00731CC1"/>
    <w:rsid w:val="00731FB3"/>
    <w:rsid w:val="0073442C"/>
    <w:rsid w:val="00734715"/>
    <w:rsid w:val="00735A15"/>
    <w:rsid w:val="00735B47"/>
    <w:rsid w:val="00735CDF"/>
    <w:rsid w:val="007375E5"/>
    <w:rsid w:val="00737A49"/>
    <w:rsid w:val="00740473"/>
    <w:rsid w:val="00741034"/>
    <w:rsid w:val="0074142F"/>
    <w:rsid w:val="00741B33"/>
    <w:rsid w:val="0074227C"/>
    <w:rsid w:val="00742911"/>
    <w:rsid w:val="00743FE3"/>
    <w:rsid w:val="00744E1D"/>
    <w:rsid w:val="00745D79"/>
    <w:rsid w:val="007507C0"/>
    <w:rsid w:val="007519C5"/>
    <w:rsid w:val="00753908"/>
    <w:rsid w:val="00753EDA"/>
    <w:rsid w:val="00754E7E"/>
    <w:rsid w:val="007556BC"/>
    <w:rsid w:val="00755A82"/>
    <w:rsid w:val="00755DC0"/>
    <w:rsid w:val="00756F49"/>
    <w:rsid w:val="00757FDD"/>
    <w:rsid w:val="00760170"/>
    <w:rsid w:val="00760F7B"/>
    <w:rsid w:val="00761473"/>
    <w:rsid w:val="00762DBE"/>
    <w:rsid w:val="00762E75"/>
    <w:rsid w:val="0077083A"/>
    <w:rsid w:val="00771FB6"/>
    <w:rsid w:val="007733C9"/>
    <w:rsid w:val="0077438B"/>
    <w:rsid w:val="0077534E"/>
    <w:rsid w:val="007754C0"/>
    <w:rsid w:val="00775BEE"/>
    <w:rsid w:val="00775E3A"/>
    <w:rsid w:val="00780DBB"/>
    <w:rsid w:val="00781D45"/>
    <w:rsid w:val="007836D6"/>
    <w:rsid w:val="00791DA8"/>
    <w:rsid w:val="0079230E"/>
    <w:rsid w:val="007929F8"/>
    <w:rsid w:val="007930F4"/>
    <w:rsid w:val="0079377E"/>
    <w:rsid w:val="00793784"/>
    <w:rsid w:val="00793A80"/>
    <w:rsid w:val="00793DC5"/>
    <w:rsid w:val="007941D0"/>
    <w:rsid w:val="00794236"/>
    <w:rsid w:val="00795D67"/>
    <w:rsid w:val="00796D1E"/>
    <w:rsid w:val="007A1814"/>
    <w:rsid w:val="007A1ECC"/>
    <w:rsid w:val="007A222C"/>
    <w:rsid w:val="007A23F2"/>
    <w:rsid w:val="007A25C8"/>
    <w:rsid w:val="007A2921"/>
    <w:rsid w:val="007A2EC6"/>
    <w:rsid w:val="007A3D19"/>
    <w:rsid w:val="007A3D42"/>
    <w:rsid w:val="007A5375"/>
    <w:rsid w:val="007A5FAF"/>
    <w:rsid w:val="007A60CC"/>
    <w:rsid w:val="007A6288"/>
    <w:rsid w:val="007A634C"/>
    <w:rsid w:val="007A7CD0"/>
    <w:rsid w:val="007B03CD"/>
    <w:rsid w:val="007B0D1F"/>
    <w:rsid w:val="007B0E25"/>
    <w:rsid w:val="007B22E4"/>
    <w:rsid w:val="007B2D47"/>
    <w:rsid w:val="007B652E"/>
    <w:rsid w:val="007B6B41"/>
    <w:rsid w:val="007B7107"/>
    <w:rsid w:val="007C0FAC"/>
    <w:rsid w:val="007C194D"/>
    <w:rsid w:val="007C2EB3"/>
    <w:rsid w:val="007C324F"/>
    <w:rsid w:val="007C3F3B"/>
    <w:rsid w:val="007C51B6"/>
    <w:rsid w:val="007C6321"/>
    <w:rsid w:val="007D0F15"/>
    <w:rsid w:val="007D1DB3"/>
    <w:rsid w:val="007D1EB9"/>
    <w:rsid w:val="007D2287"/>
    <w:rsid w:val="007D2B56"/>
    <w:rsid w:val="007D3333"/>
    <w:rsid w:val="007D53F4"/>
    <w:rsid w:val="007D55B4"/>
    <w:rsid w:val="007D58FE"/>
    <w:rsid w:val="007E1EEA"/>
    <w:rsid w:val="007E325E"/>
    <w:rsid w:val="007E398F"/>
    <w:rsid w:val="007E4343"/>
    <w:rsid w:val="007E4528"/>
    <w:rsid w:val="007E62AD"/>
    <w:rsid w:val="007E63E7"/>
    <w:rsid w:val="007E689A"/>
    <w:rsid w:val="007E6E27"/>
    <w:rsid w:val="007F00AA"/>
    <w:rsid w:val="007F023B"/>
    <w:rsid w:val="007F0543"/>
    <w:rsid w:val="007F096F"/>
    <w:rsid w:val="007F51F1"/>
    <w:rsid w:val="007F55AB"/>
    <w:rsid w:val="007F5DAF"/>
    <w:rsid w:val="007F720C"/>
    <w:rsid w:val="007F75A3"/>
    <w:rsid w:val="00800572"/>
    <w:rsid w:val="00801107"/>
    <w:rsid w:val="00801B9B"/>
    <w:rsid w:val="0080204A"/>
    <w:rsid w:val="008028D6"/>
    <w:rsid w:val="00803CA5"/>
    <w:rsid w:val="0080477E"/>
    <w:rsid w:val="00804A4C"/>
    <w:rsid w:val="0080535E"/>
    <w:rsid w:val="00805911"/>
    <w:rsid w:val="0080609D"/>
    <w:rsid w:val="008079C8"/>
    <w:rsid w:val="00811528"/>
    <w:rsid w:val="00813D02"/>
    <w:rsid w:val="008163B4"/>
    <w:rsid w:val="0081667C"/>
    <w:rsid w:val="0081677A"/>
    <w:rsid w:val="00816AA3"/>
    <w:rsid w:val="00816C90"/>
    <w:rsid w:val="00817758"/>
    <w:rsid w:val="008224BF"/>
    <w:rsid w:val="0082444F"/>
    <w:rsid w:val="008244BC"/>
    <w:rsid w:val="00824D5D"/>
    <w:rsid w:val="00831113"/>
    <w:rsid w:val="008316CA"/>
    <w:rsid w:val="00831E75"/>
    <w:rsid w:val="008340B3"/>
    <w:rsid w:val="0083522B"/>
    <w:rsid w:val="008436BB"/>
    <w:rsid w:val="008440D4"/>
    <w:rsid w:val="0084426D"/>
    <w:rsid w:val="008445C2"/>
    <w:rsid w:val="008474C1"/>
    <w:rsid w:val="00847620"/>
    <w:rsid w:val="00850076"/>
    <w:rsid w:val="00852F80"/>
    <w:rsid w:val="00853A7C"/>
    <w:rsid w:val="00853C63"/>
    <w:rsid w:val="008561F4"/>
    <w:rsid w:val="00856BD6"/>
    <w:rsid w:val="00857064"/>
    <w:rsid w:val="00861A14"/>
    <w:rsid w:val="00861F02"/>
    <w:rsid w:val="008620E0"/>
    <w:rsid w:val="00864A66"/>
    <w:rsid w:val="00867508"/>
    <w:rsid w:val="00871DCA"/>
    <w:rsid w:val="00873012"/>
    <w:rsid w:val="00873A78"/>
    <w:rsid w:val="008751E2"/>
    <w:rsid w:val="00875764"/>
    <w:rsid w:val="008769B5"/>
    <w:rsid w:val="00877511"/>
    <w:rsid w:val="00880F5A"/>
    <w:rsid w:val="00881A7B"/>
    <w:rsid w:val="00886041"/>
    <w:rsid w:val="00886503"/>
    <w:rsid w:val="00891330"/>
    <w:rsid w:val="00891BB1"/>
    <w:rsid w:val="00891C68"/>
    <w:rsid w:val="008926DC"/>
    <w:rsid w:val="00893D21"/>
    <w:rsid w:val="008941BB"/>
    <w:rsid w:val="00895682"/>
    <w:rsid w:val="00895B8C"/>
    <w:rsid w:val="00897104"/>
    <w:rsid w:val="00897290"/>
    <w:rsid w:val="008A01FE"/>
    <w:rsid w:val="008A151D"/>
    <w:rsid w:val="008A1A43"/>
    <w:rsid w:val="008A1FB3"/>
    <w:rsid w:val="008A3240"/>
    <w:rsid w:val="008A5194"/>
    <w:rsid w:val="008A5A1B"/>
    <w:rsid w:val="008A7DC3"/>
    <w:rsid w:val="008B09B1"/>
    <w:rsid w:val="008B0AFC"/>
    <w:rsid w:val="008B0C77"/>
    <w:rsid w:val="008B0E8E"/>
    <w:rsid w:val="008B0EA0"/>
    <w:rsid w:val="008B3128"/>
    <w:rsid w:val="008B324B"/>
    <w:rsid w:val="008B653F"/>
    <w:rsid w:val="008B6B92"/>
    <w:rsid w:val="008C1202"/>
    <w:rsid w:val="008C159F"/>
    <w:rsid w:val="008C180C"/>
    <w:rsid w:val="008C1EEC"/>
    <w:rsid w:val="008C3CB0"/>
    <w:rsid w:val="008C5072"/>
    <w:rsid w:val="008C5C70"/>
    <w:rsid w:val="008C6244"/>
    <w:rsid w:val="008C6E7F"/>
    <w:rsid w:val="008C7DAD"/>
    <w:rsid w:val="008D2F1A"/>
    <w:rsid w:val="008D338C"/>
    <w:rsid w:val="008D510B"/>
    <w:rsid w:val="008D7E64"/>
    <w:rsid w:val="008E191A"/>
    <w:rsid w:val="008E4D2B"/>
    <w:rsid w:val="008E4F45"/>
    <w:rsid w:val="008E5996"/>
    <w:rsid w:val="008E7C39"/>
    <w:rsid w:val="008F0262"/>
    <w:rsid w:val="008F0B50"/>
    <w:rsid w:val="008F0E88"/>
    <w:rsid w:val="008F1078"/>
    <w:rsid w:val="008F450B"/>
    <w:rsid w:val="008F4646"/>
    <w:rsid w:val="008F4DE0"/>
    <w:rsid w:val="008F6788"/>
    <w:rsid w:val="008F7900"/>
    <w:rsid w:val="008F7CA6"/>
    <w:rsid w:val="0090182F"/>
    <w:rsid w:val="00901CEF"/>
    <w:rsid w:val="00903F05"/>
    <w:rsid w:val="00904528"/>
    <w:rsid w:val="0091136C"/>
    <w:rsid w:val="009124B9"/>
    <w:rsid w:val="00912BA4"/>
    <w:rsid w:val="009149B4"/>
    <w:rsid w:val="00914D7E"/>
    <w:rsid w:val="009168CF"/>
    <w:rsid w:val="009178D6"/>
    <w:rsid w:val="00917B96"/>
    <w:rsid w:val="009259DF"/>
    <w:rsid w:val="009312BA"/>
    <w:rsid w:val="00935C32"/>
    <w:rsid w:val="00936444"/>
    <w:rsid w:val="00940ABF"/>
    <w:rsid w:val="009419E9"/>
    <w:rsid w:val="0094283B"/>
    <w:rsid w:val="009430E4"/>
    <w:rsid w:val="00943D01"/>
    <w:rsid w:val="0094422B"/>
    <w:rsid w:val="009442A7"/>
    <w:rsid w:val="009467E6"/>
    <w:rsid w:val="009476AC"/>
    <w:rsid w:val="00947833"/>
    <w:rsid w:val="00950D32"/>
    <w:rsid w:val="0095114B"/>
    <w:rsid w:val="009517B0"/>
    <w:rsid w:val="00951EB7"/>
    <w:rsid w:val="00952135"/>
    <w:rsid w:val="00952ACF"/>
    <w:rsid w:val="0095371E"/>
    <w:rsid w:val="00954139"/>
    <w:rsid w:val="00956980"/>
    <w:rsid w:val="00960D4E"/>
    <w:rsid w:val="009616CA"/>
    <w:rsid w:val="0096311E"/>
    <w:rsid w:val="0096492E"/>
    <w:rsid w:val="00965760"/>
    <w:rsid w:val="00965A73"/>
    <w:rsid w:val="00966A37"/>
    <w:rsid w:val="00967C24"/>
    <w:rsid w:val="0097080E"/>
    <w:rsid w:val="00970E91"/>
    <w:rsid w:val="00970F20"/>
    <w:rsid w:val="00973282"/>
    <w:rsid w:val="00974BB7"/>
    <w:rsid w:val="00974F6A"/>
    <w:rsid w:val="00975EC2"/>
    <w:rsid w:val="0097654D"/>
    <w:rsid w:val="00980F17"/>
    <w:rsid w:val="00985DBE"/>
    <w:rsid w:val="00986414"/>
    <w:rsid w:val="009875EC"/>
    <w:rsid w:val="00990B80"/>
    <w:rsid w:val="00991568"/>
    <w:rsid w:val="00991D39"/>
    <w:rsid w:val="00992E10"/>
    <w:rsid w:val="00993BD0"/>
    <w:rsid w:val="009942B7"/>
    <w:rsid w:val="0099498A"/>
    <w:rsid w:val="009953CF"/>
    <w:rsid w:val="0099697D"/>
    <w:rsid w:val="009A16C7"/>
    <w:rsid w:val="009A16F7"/>
    <w:rsid w:val="009A2DDA"/>
    <w:rsid w:val="009A2F45"/>
    <w:rsid w:val="009A3B6D"/>
    <w:rsid w:val="009A3BC6"/>
    <w:rsid w:val="009A3CBC"/>
    <w:rsid w:val="009A491B"/>
    <w:rsid w:val="009A5225"/>
    <w:rsid w:val="009A6073"/>
    <w:rsid w:val="009A641E"/>
    <w:rsid w:val="009A6613"/>
    <w:rsid w:val="009A6B96"/>
    <w:rsid w:val="009A6CE0"/>
    <w:rsid w:val="009A7A98"/>
    <w:rsid w:val="009B0D11"/>
    <w:rsid w:val="009B0E05"/>
    <w:rsid w:val="009B2EE6"/>
    <w:rsid w:val="009B2F37"/>
    <w:rsid w:val="009B40C0"/>
    <w:rsid w:val="009B45F2"/>
    <w:rsid w:val="009B6715"/>
    <w:rsid w:val="009C1B9F"/>
    <w:rsid w:val="009C419F"/>
    <w:rsid w:val="009C53FA"/>
    <w:rsid w:val="009C5619"/>
    <w:rsid w:val="009C58B2"/>
    <w:rsid w:val="009C5B99"/>
    <w:rsid w:val="009C5EA9"/>
    <w:rsid w:val="009C6428"/>
    <w:rsid w:val="009C6697"/>
    <w:rsid w:val="009D0255"/>
    <w:rsid w:val="009D0410"/>
    <w:rsid w:val="009D09A2"/>
    <w:rsid w:val="009D0E88"/>
    <w:rsid w:val="009D2994"/>
    <w:rsid w:val="009D324F"/>
    <w:rsid w:val="009D5EF6"/>
    <w:rsid w:val="009D78E8"/>
    <w:rsid w:val="009E0FC2"/>
    <w:rsid w:val="009E2F46"/>
    <w:rsid w:val="009E2F94"/>
    <w:rsid w:val="009E3F0F"/>
    <w:rsid w:val="009E3FB2"/>
    <w:rsid w:val="009E4640"/>
    <w:rsid w:val="009F0455"/>
    <w:rsid w:val="009F0968"/>
    <w:rsid w:val="009F18D0"/>
    <w:rsid w:val="009F1EE1"/>
    <w:rsid w:val="009F1F09"/>
    <w:rsid w:val="009F2ACC"/>
    <w:rsid w:val="009F30C4"/>
    <w:rsid w:val="009F375A"/>
    <w:rsid w:val="009F3FF7"/>
    <w:rsid w:val="009F5012"/>
    <w:rsid w:val="00A01212"/>
    <w:rsid w:val="00A02BBE"/>
    <w:rsid w:val="00A04BC6"/>
    <w:rsid w:val="00A10592"/>
    <w:rsid w:val="00A1074F"/>
    <w:rsid w:val="00A11577"/>
    <w:rsid w:val="00A121E7"/>
    <w:rsid w:val="00A1303E"/>
    <w:rsid w:val="00A151B5"/>
    <w:rsid w:val="00A224E9"/>
    <w:rsid w:val="00A228AE"/>
    <w:rsid w:val="00A2524F"/>
    <w:rsid w:val="00A252FE"/>
    <w:rsid w:val="00A26EBA"/>
    <w:rsid w:val="00A26FA1"/>
    <w:rsid w:val="00A27768"/>
    <w:rsid w:val="00A279AF"/>
    <w:rsid w:val="00A27AE2"/>
    <w:rsid w:val="00A33435"/>
    <w:rsid w:val="00A33D6A"/>
    <w:rsid w:val="00A345A4"/>
    <w:rsid w:val="00A34736"/>
    <w:rsid w:val="00A35633"/>
    <w:rsid w:val="00A402EC"/>
    <w:rsid w:val="00A438DF"/>
    <w:rsid w:val="00A43922"/>
    <w:rsid w:val="00A451C4"/>
    <w:rsid w:val="00A47178"/>
    <w:rsid w:val="00A47279"/>
    <w:rsid w:val="00A50D80"/>
    <w:rsid w:val="00A51E14"/>
    <w:rsid w:val="00A53D6D"/>
    <w:rsid w:val="00A546D1"/>
    <w:rsid w:val="00A55EA0"/>
    <w:rsid w:val="00A56049"/>
    <w:rsid w:val="00A57131"/>
    <w:rsid w:val="00A5797F"/>
    <w:rsid w:val="00A57BDA"/>
    <w:rsid w:val="00A62C49"/>
    <w:rsid w:val="00A642CE"/>
    <w:rsid w:val="00A66703"/>
    <w:rsid w:val="00A67EA9"/>
    <w:rsid w:val="00A71C4D"/>
    <w:rsid w:val="00A72A20"/>
    <w:rsid w:val="00A74ADE"/>
    <w:rsid w:val="00A754FF"/>
    <w:rsid w:val="00A7581C"/>
    <w:rsid w:val="00A75C51"/>
    <w:rsid w:val="00A767C6"/>
    <w:rsid w:val="00A824AA"/>
    <w:rsid w:val="00A84526"/>
    <w:rsid w:val="00A87633"/>
    <w:rsid w:val="00A908A0"/>
    <w:rsid w:val="00A908AA"/>
    <w:rsid w:val="00A9139D"/>
    <w:rsid w:val="00A91D3F"/>
    <w:rsid w:val="00A9299A"/>
    <w:rsid w:val="00A92EF6"/>
    <w:rsid w:val="00A93929"/>
    <w:rsid w:val="00A97415"/>
    <w:rsid w:val="00A976FA"/>
    <w:rsid w:val="00AA0282"/>
    <w:rsid w:val="00AA0690"/>
    <w:rsid w:val="00AA0B4F"/>
    <w:rsid w:val="00AA321F"/>
    <w:rsid w:val="00AA515F"/>
    <w:rsid w:val="00AA573C"/>
    <w:rsid w:val="00AA6A3C"/>
    <w:rsid w:val="00AA6F22"/>
    <w:rsid w:val="00AB3220"/>
    <w:rsid w:val="00AB3256"/>
    <w:rsid w:val="00AB327B"/>
    <w:rsid w:val="00AB3C0C"/>
    <w:rsid w:val="00AB5449"/>
    <w:rsid w:val="00AB5B3C"/>
    <w:rsid w:val="00AB6300"/>
    <w:rsid w:val="00AB66F6"/>
    <w:rsid w:val="00AB6F2C"/>
    <w:rsid w:val="00AC02BE"/>
    <w:rsid w:val="00AC0AE0"/>
    <w:rsid w:val="00AC1B00"/>
    <w:rsid w:val="00AC23C0"/>
    <w:rsid w:val="00AC3C1F"/>
    <w:rsid w:val="00AC5FED"/>
    <w:rsid w:val="00AC69AD"/>
    <w:rsid w:val="00AD1F3D"/>
    <w:rsid w:val="00AD23FA"/>
    <w:rsid w:val="00AD38F3"/>
    <w:rsid w:val="00AD3C3A"/>
    <w:rsid w:val="00AD6F6D"/>
    <w:rsid w:val="00AD78F7"/>
    <w:rsid w:val="00AE1730"/>
    <w:rsid w:val="00AE302B"/>
    <w:rsid w:val="00AE35A7"/>
    <w:rsid w:val="00AE38E1"/>
    <w:rsid w:val="00AE4AFC"/>
    <w:rsid w:val="00AE5316"/>
    <w:rsid w:val="00AE616D"/>
    <w:rsid w:val="00AE7300"/>
    <w:rsid w:val="00AE7949"/>
    <w:rsid w:val="00AF0004"/>
    <w:rsid w:val="00AF09C2"/>
    <w:rsid w:val="00AF25AD"/>
    <w:rsid w:val="00AF2AEE"/>
    <w:rsid w:val="00AF4478"/>
    <w:rsid w:val="00AF5A7E"/>
    <w:rsid w:val="00AF64DD"/>
    <w:rsid w:val="00AF7797"/>
    <w:rsid w:val="00AF7A69"/>
    <w:rsid w:val="00B0102F"/>
    <w:rsid w:val="00B016FE"/>
    <w:rsid w:val="00B01B7A"/>
    <w:rsid w:val="00B03AF8"/>
    <w:rsid w:val="00B10C86"/>
    <w:rsid w:val="00B11FD9"/>
    <w:rsid w:val="00B123EE"/>
    <w:rsid w:val="00B124F9"/>
    <w:rsid w:val="00B12A42"/>
    <w:rsid w:val="00B133E0"/>
    <w:rsid w:val="00B1415C"/>
    <w:rsid w:val="00B141A8"/>
    <w:rsid w:val="00B1504C"/>
    <w:rsid w:val="00B16835"/>
    <w:rsid w:val="00B205A0"/>
    <w:rsid w:val="00B20F47"/>
    <w:rsid w:val="00B221F7"/>
    <w:rsid w:val="00B22A9A"/>
    <w:rsid w:val="00B247AC"/>
    <w:rsid w:val="00B24E51"/>
    <w:rsid w:val="00B268D9"/>
    <w:rsid w:val="00B2798E"/>
    <w:rsid w:val="00B27F36"/>
    <w:rsid w:val="00B30B54"/>
    <w:rsid w:val="00B3175D"/>
    <w:rsid w:val="00B31C0B"/>
    <w:rsid w:val="00B3239B"/>
    <w:rsid w:val="00B33484"/>
    <w:rsid w:val="00B33A95"/>
    <w:rsid w:val="00B33C5A"/>
    <w:rsid w:val="00B349E4"/>
    <w:rsid w:val="00B34D59"/>
    <w:rsid w:val="00B377EF"/>
    <w:rsid w:val="00B37881"/>
    <w:rsid w:val="00B40054"/>
    <w:rsid w:val="00B436C1"/>
    <w:rsid w:val="00B45094"/>
    <w:rsid w:val="00B459E3"/>
    <w:rsid w:val="00B45CD3"/>
    <w:rsid w:val="00B46924"/>
    <w:rsid w:val="00B46BA4"/>
    <w:rsid w:val="00B46BBF"/>
    <w:rsid w:val="00B50722"/>
    <w:rsid w:val="00B50DF9"/>
    <w:rsid w:val="00B51904"/>
    <w:rsid w:val="00B522A4"/>
    <w:rsid w:val="00B52EEA"/>
    <w:rsid w:val="00B53E31"/>
    <w:rsid w:val="00B5543B"/>
    <w:rsid w:val="00B555A4"/>
    <w:rsid w:val="00B55742"/>
    <w:rsid w:val="00B558E9"/>
    <w:rsid w:val="00B55B66"/>
    <w:rsid w:val="00B56DCE"/>
    <w:rsid w:val="00B57693"/>
    <w:rsid w:val="00B57E94"/>
    <w:rsid w:val="00B6248C"/>
    <w:rsid w:val="00B62E26"/>
    <w:rsid w:val="00B63675"/>
    <w:rsid w:val="00B64853"/>
    <w:rsid w:val="00B65663"/>
    <w:rsid w:val="00B657FB"/>
    <w:rsid w:val="00B66509"/>
    <w:rsid w:val="00B66C63"/>
    <w:rsid w:val="00B67477"/>
    <w:rsid w:val="00B67B6D"/>
    <w:rsid w:val="00B7009F"/>
    <w:rsid w:val="00B708CD"/>
    <w:rsid w:val="00B71CBE"/>
    <w:rsid w:val="00B7346A"/>
    <w:rsid w:val="00B734C9"/>
    <w:rsid w:val="00B74171"/>
    <w:rsid w:val="00B741A0"/>
    <w:rsid w:val="00B74AC4"/>
    <w:rsid w:val="00B80448"/>
    <w:rsid w:val="00B811FE"/>
    <w:rsid w:val="00B833BF"/>
    <w:rsid w:val="00B83A54"/>
    <w:rsid w:val="00B83E37"/>
    <w:rsid w:val="00B85769"/>
    <w:rsid w:val="00B85F97"/>
    <w:rsid w:val="00B92EE9"/>
    <w:rsid w:val="00B93797"/>
    <w:rsid w:val="00B966E0"/>
    <w:rsid w:val="00BB1051"/>
    <w:rsid w:val="00BB1E90"/>
    <w:rsid w:val="00BB2469"/>
    <w:rsid w:val="00BB2FDD"/>
    <w:rsid w:val="00BB31F3"/>
    <w:rsid w:val="00BB3BFC"/>
    <w:rsid w:val="00BB3EB4"/>
    <w:rsid w:val="00BB411A"/>
    <w:rsid w:val="00BB43E0"/>
    <w:rsid w:val="00BB5162"/>
    <w:rsid w:val="00BB6DCB"/>
    <w:rsid w:val="00BB7763"/>
    <w:rsid w:val="00BC262C"/>
    <w:rsid w:val="00BC5367"/>
    <w:rsid w:val="00BC6CF9"/>
    <w:rsid w:val="00BC7243"/>
    <w:rsid w:val="00BC7397"/>
    <w:rsid w:val="00BC7989"/>
    <w:rsid w:val="00BD10FE"/>
    <w:rsid w:val="00BD168D"/>
    <w:rsid w:val="00BD2CC6"/>
    <w:rsid w:val="00BD32C1"/>
    <w:rsid w:val="00BD5337"/>
    <w:rsid w:val="00BD5E23"/>
    <w:rsid w:val="00BE2154"/>
    <w:rsid w:val="00BE40A9"/>
    <w:rsid w:val="00BE41E1"/>
    <w:rsid w:val="00BE5ECD"/>
    <w:rsid w:val="00BE6B52"/>
    <w:rsid w:val="00BF0C44"/>
    <w:rsid w:val="00BF2560"/>
    <w:rsid w:val="00BF4177"/>
    <w:rsid w:val="00BF42D1"/>
    <w:rsid w:val="00BF5D70"/>
    <w:rsid w:val="00BF5E12"/>
    <w:rsid w:val="00BF65E8"/>
    <w:rsid w:val="00C03BE6"/>
    <w:rsid w:val="00C0443F"/>
    <w:rsid w:val="00C04CFB"/>
    <w:rsid w:val="00C05714"/>
    <w:rsid w:val="00C058C3"/>
    <w:rsid w:val="00C06177"/>
    <w:rsid w:val="00C112B4"/>
    <w:rsid w:val="00C12A88"/>
    <w:rsid w:val="00C1363D"/>
    <w:rsid w:val="00C13ACF"/>
    <w:rsid w:val="00C14394"/>
    <w:rsid w:val="00C14B2C"/>
    <w:rsid w:val="00C14E98"/>
    <w:rsid w:val="00C15739"/>
    <w:rsid w:val="00C15B84"/>
    <w:rsid w:val="00C16563"/>
    <w:rsid w:val="00C16D78"/>
    <w:rsid w:val="00C21F7F"/>
    <w:rsid w:val="00C22099"/>
    <w:rsid w:val="00C24322"/>
    <w:rsid w:val="00C25101"/>
    <w:rsid w:val="00C2636F"/>
    <w:rsid w:val="00C26745"/>
    <w:rsid w:val="00C26E52"/>
    <w:rsid w:val="00C30168"/>
    <w:rsid w:val="00C319EF"/>
    <w:rsid w:val="00C323C3"/>
    <w:rsid w:val="00C33687"/>
    <w:rsid w:val="00C347FA"/>
    <w:rsid w:val="00C3491E"/>
    <w:rsid w:val="00C34CC9"/>
    <w:rsid w:val="00C34DA5"/>
    <w:rsid w:val="00C355C2"/>
    <w:rsid w:val="00C37A54"/>
    <w:rsid w:val="00C40DBD"/>
    <w:rsid w:val="00C42666"/>
    <w:rsid w:val="00C4395E"/>
    <w:rsid w:val="00C43FB5"/>
    <w:rsid w:val="00C440BB"/>
    <w:rsid w:val="00C453C7"/>
    <w:rsid w:val="00C4565B"/>
    <w:rsid w:val="00C46C17"/>
    <w:rsid w:val="00C471CE"/>
    <w:rsid w:val="00C47503"/>
    <w:rsid w:val="00C505C0"/>
    <w:rsid w:val="00C50CAE"/>
    <w:rsid w:val="00C53711"/>
    <w:rsid w:val="00C55973"/>
    <w:rsid w:val="00C559CF"/>
    <w:rsid w:val="00C56698"/>
    <w:rsid w:val="00C5673F"/>
    <w:rsid w:val="00C56CE8"/>
    <w:rsid w:val="00C5782A"/>
    <w:rsid w:val="00C61D5A"/>
    <w:rsid w:val="00C647BC"/>
    <w:rsid w:val="00C65ACB"/>
    <w:rsid w:val="00C65B8E"/>
    <w:rsid w:val="00C66164"/>
    <w:rsid w:val="00C6630E"/>
    <w:rsid w:val="00C66AB3"/>
    <w:rsid w:val="00C6724D"/>
    <w:rsid w:val="00C673F6"/>
    <w:rsid w:val="00C67443"/>
    <w:rsid w:val="00C70BB8"/>
    <w:rsid w:val="00C73362"/>
    <w:rsid w:val="00C7351F"/>
    <w:rsid w:val="00C7576E"/>
    <w:rsid w:val="00C76170"/>
    <w:rsid w:val="00C765AE"/>
    <w:rsid w:val="00C765C9"/>
    <w:rsid w:val="00C76787"/>
    <w:rsid w:val="00C806E2"/>
    <w:rsid w:val="00C80EE4"/>
    <w:rsid w:val="00C83B29"/>
    <w:rsid w:val="00C8408D"/>
    <w:rsid w:val="00C859F9"/>
    <w:rsid w:val="00C91140"/>
    <w:rsid w:val="00C92325"/>
    <w:rsid w:val="00C937DF"/>
    <w:rsid w:val="00C93A26"/>
    <w:rsid w:val="00C93C9F"/>
    <w:rsid w:val="00C9476F"/>
    <w:rsid w:val="00C94AE4"/>
    <w:rsid w:val="00C95808"/>
    <w:rsid w:val="00C96CD2"/>
    <w:rsid w:val="00C96E5C"/>
    <w:rsid w:val="00CA01B6"/>
    <w:rsid w:val="00CA0CE4"/>
    <w:rsid w:val="00CA1DC8"/>
    <w:rsid w:val="00CA294A"/>
    <w:rsid w:val="00CA2D67"/>
    <w:rsid w:val="00CA37BC"/>
    <w:rsid w:val="00CA3B64"/>
    <w:rsid w:val="00CA42E2"/>
    <w:rsid w:val="00CB0280"/>
    <w:rsid w:val="00CB1486"/>
    <w:rsid w:val="00CB5051"/>
    <w:rsid w:val="00CB512E"/>
    <w:rsid w:val="00CB5449"/>
    <w:rsid w:val="00CB59D4"/>
    <w:rsid w:val="00CB61DD"/>
    <w:rsid w:val="00CC1D0B"/>
    <w:rsid w:val="00CC23AC"/>
    <w:rsid w:val="00CC27F9"/>
    <w:rsid w:val="00CC61E6"/>
    <w:rsid w:val="00CC6E40"/>
    <w:rsid w:val="00CC7B19"/>
    <w:rsid w:val="00CC7DDE"/>
    <w:rsid w:val="00CD1628"/>
    <w:rsid w:val="00CD1CB8"/>
    <w:rsid w:val="00CD2D0C"/>
    <w:rsid w:val="00CD2E85"/>
    <w:rsid w:val="00CD4E63"/>
    <w:rsid w:val="00CD54D9"/>
    <w:rsid w:val="00CD5EC4"/>
    <w:rsid w:val="00CD67D6"/>
    <w:rsid w:val="00CD7693"/>
    <w:rsid w:val="00CD79A4"/>
    <w:rsid w:val="00CE0941"/>
    <w:rsid w:val="00CE1327"/>
    <w:rsid w:val="00CE22B5"/>
    <w:rsid w:val="00CE3370"/>
    <w:rsid w:val="00CE4B5C"/>
    <w:rsid w:val="00CE587A"/>
    <w:rsid w:val="00CE595F"/>
    <w:rsid w:val="00CE6977"/>
    <w:rsid w:val="00CF0F52"/>
    <w:rsid w:val="00CF1BB5"/>
    <w:rsid w:val="00CF46B4"/>
    <w:rsid w:val="00CF75E1"/>
    <w:rsid w:val="00CF7D32"/>
    <w:rsid w:val="00D0060B"/>
    <w:rsid w:val="00D007C9"/>
    <w:rsid w:val="00D017CC"/>
    <w:rsid w:val="00D02315"/>
    <w:rsid w:val="00D027E4"/>
    <w:rsid w:val="00D03530"/>
    <w:rsid w:val="00D03D5D"/>
    <w:rsid w:val="00D04963"/>
    <w:rsid w:val="00D0632A"/>
    <w:rsid w:val="00D06897"/>
    <w:rsid w:val="00D0789F"/>
    <w:rsid w:val="00D07BF6"/>
    <w:rsid w:val="00D10A1F"/>
    <w:rsid w:val="00D12B78"/>
    <w:rsid w:val="00D15A1B"/>
    <w:rsid w:val="00D20C5B"/>
    <w:rsid w:val="00D211E0"/>
    <w:rsid w:val="00D24401"/>
    <w:rsid w:val="00D25D29"/>
    <w:rsid w:val="00D27032"/>
    <w:rsid w:val="00D270E6"/>
    <w:rsid w:val="00D27152"/>
    <w:rsid w:val="00D279CE"/>
    <w:rsid w:val="00D30270"/>
    <w:rsid w:val="00D31BAB"/>
    <w:rsid w:val="00D31E7B"/>
    <w:rsid w:val="00D31FB9"/>
    <w:rsid w:val="00D3235B"/>
    <w:rsid w:val="00D32FBA"/>
    <w:rsid w:val="00D345AC"/>
    <w:rsid w:val="00D34679"/>
    <w:rsid w:val="00D356E3"/>
    <w:rsid w:val="00D37E09"/>
    <w:rsid w:val="00D37FEE"/>
    <w:rsid w:val="00D418F1"/>
    <w:rsid w:val="00D423A4"/>
    <w:rsid w:val="00D4268D"/>
    <w:rsid w:val="00D42B7F"/>
    <w:rsid w:val="00D43997"/>
    <w:rsid w:val="00D4468D"/>
    <w:rsid w:val="00D44B3D"/>
    <w:rsid w:val="00D44EE1"/>
    <w:rsid w:val="00D44F8F"/>
    <w:rsid w:val="00D45271"/>
    <w:rsid w:val="00D45B12"/>
    <w:rsid w:val="00D46109"/>
    <w:rsid w:val="00D465AA"/>
    <w:rsid w:val="00D51F64"/>
    <w:rsid w:val="00D5278F"/>
    <w:rsid w:val="00D52BF9"/>
    <w:rsid w:val="00D530E6"/>
    <w:rsid w:val="00D54DCA"/>
    <w:rsid w:val="00D56BD3"/>
    <w:rsid w:val="00D60076"/>
    <w:rsid w:val="00D622A2"/>
    <w:rsid w:val="00D62441"/>
    <w:rsid w:val="00D63229"/>
    <w:rsid w:val="00D642F5"/>
    <w:rsid w:val="00D64B0E"/>
    <w:rsid w:val="00D65968"/>
    <w:rsid w:val="00D65E6C"/>
    <w:rsid w:val="00D65F28"/>
    <w:rsid w:val="00D660E9"/>
    <w:rsid w:val="00D66601"/>
    <w:rsid w:val="00D66D2B"/>
    <w:rsid w:val="00D66FB2"/>
    <w:rsid w:val="00D674C4"/>
    <w:rsid w:val="00D67B0D"/>
    <w:rsid w:val="00D72BCF"/>
    <w:rsid w:val="00D73939"/>
    <w:rsid w:val="00D73992"/>
    <w:rsid w:val="00D77300"/>
    <w:rsid w:val="00D77403"/>
    <w:rsid w:val="00D81468"/>
    <w:rsid w:val="00D82023"/>
    <w:rsid w:val="00D83135"/>
    <w:rsid w:val="00D83996"/>
    <w:rsid w:val="00D84169"/>
    <w:rsid w:val="00D8466E"/>
    <w:rsid w:val="00D85159"/>
    <w:rsid w:val="00D85C09"/>
    <w:rsid w:val="00D86832"/>
    <w:rsid w:val="00D87DD3"/>
    <w:rsid w:val="00D910DF"/>
    <w:rsid w:val="00D92516"/>
    <w:rsid w:val="00D92C2C"/>
    <w:rsid w:val="00D95AFE"/>
    <w:rsid w:val="00D97687"/>
    <w:rsid w:val="00DA3433"/>
    <w:rsid w:val="00DA5865"/>
    <w:rsid w:val="00DA590B"/>
    <w:rsid w:val="00DA6D4B"/>
    <w:rsid w:val="00DA7752"/>
    <w:rsid w:val="00DA7BC6"/>
    <w:rsid w:val="00DB04EC"/>
    <w:rsid w:val="00DB1011"/>
    <w:rsid w:val="00DB6220"/>
    <w:rsid w:val="00DB6633"/>
    <w:rsid w:val="00DB6F1F"/>
    <w:rsid w:val="00DB72E3"/>
    <w:rsid w:val="00DB75C2"/>
    <w:rsid w:val="00DB773E"/>
    <w:rsid w:val="00DB7A10"/>
    <w:rsid w:val="00DC0287"/>
    <w:rsid w:val="00DC19C6"/>
    <w:rsid w:val="00DC27D9"/>
    <w:rsid w:val="00DC54B6"/>
    <w:rsid w:val="00DC6D33"/>
    <w:rsid w:val="00DC706B"/>
    <w:rsid w:val="00DC7842"/>
    <w:rsid w:val="00DD1DAC"/>
    <w:rsid w:val="00DD690E"/>
    <w:rsid w:val="00DD75B4"/>
    <w:rsid w:val="00DE1B3C"/>
    <w:rsid w:val="00DE3417"/>
    <w:rsid w:val="00DE4E6C"/>
    <w:rsid w:val="00DE4EAB"/>
    <w:rsid w:val="00DE50CB"/>
    <w:rsid w:val="00DE5611"/>
    <w:rsid w:val="00DE5638"/>
    <w:rsid w:val="00DE6C4C"/>
    <w:rsid w:val="00DE6EB8"/>
    <w:rsid w:val="00DE7341"/>
    <w:rsid w:val="00DE78E3"/>
    <w:rsid w:val="00DF0C3D"/>
    <w:rsid w:val="00DF10A5"/>
    <w:rsid w:val="00DF16B8"/>
    <w:rsid w:val="00DF4509"/>
    <w:rsid w:val="00DF4CBA"/>
    <w:rsid w:val="00DF5140"/>
    <w:rsid w:val="00DF532A"/>
    <w:rsid w:val="00DF71D3"/>
    <w:rsid w:val="00DF7ABE"/>
    <w:rsid w:val="00E0085A"/>
    <w:rsid w:val="00E00FBC"/>
    <w:rsid w:val="00E01DC0"/>
    <w:rsid w:val="00E021C3"/>
    <w:rsid w:val="00E0304D"/>
    <w:rsid w:val="00E03806"/>
    <w:rsid w:val="00E038BD"/>
    <w:rsid w:val="00E0457E"/>
    <w:rsid w:val="00E04CA8"/>
    <w:rsid w:val="00E0555C"/>
    <w:rsid w:val="00E06D98"/>
    <w:rsid w:val="00E06EC4"/>
    <w:rsid w:val="00E07E2C"/>
    <w:rsid w:val="00E101B7"/>
    <w:rsid w:val="00E106F1"/>
    <w:rsid w:val="00E10EC1"/>
    <w:rsid w:val="00E11ED5"/>
    <w:rsid w:val="00E12EA2"/>
    <w:rsid w:val="00E1437C"/>
    <w:rsid w:val="00E14672"/>
    <w:rsid w:val="00E1473B"/>
    <w:rsid w:val="00E16314"/>
    <w:rsid w:val="00E16CD9"/>
    <w:rsid w:val="00E17B7E"/>
    <w:rsid w:val="00E220D6"/>
    <w:rsid w:val="00E222DF"/>
    <w:rsid w:val="00E23896"/>
    <w:rsid w:val="00E25A66"/>
    <w:rsid w:val="00E26E91"/>
    <w:rsid w:val="00E317F1"/>
    <w:rsid w:val="00E318C0"/>
    <w:rsid w:val="00E31980"/>
    <w:rsid w:val="00E32E69"/>
    <w:rsid w:val="00E34566"/>
    <w:rsid w:val="00E35EDE"/>
    <w:rsid w:val="00E3723A"/>
    <w:rsid w:val="00E378C8"/>
    <w:rsid w:val="00E40998"/>
    <w:rsid w:val="00E427AE"/>
    <w:rsid w:val="00E42F76"/>
    <w:rsid w:val="00E439AA"/>
    <w:rsid w:val="00E44398"/>
    <w:rsid w:val="00E461AF"/>
    <w:rsid w:val="00E46924"/>
    <w:rsid w:val="00E469FA"/>
    <w:rsid w:val="00E470D6"/>
    <w:rsid w:val="00E50EE0"/>
    <w:rsid w:val="00E528D3"/>
    <w:rsid w:val="00E54025"/>
    <w:rsid w:val="00E5466D"/>
    <w:rsid w:val="00E55180"/>
    <w:rsid w:val="00E559FB"/>
    <w:rsid w:val="00E55AC3"/>
    <w:rsid w:val="00E56113"/>
    <w:rsid w:val="00E5657E"/>
    <w:rsid w:val="00E61267"/>
    <w:rsid w:val="00E6279A"/>
    <w:rsid w:val="00E62BF1"/>
    <w:rsid w:val="00E62E99"/>
    <w:rsid w:val="00E636F5"/>
    <w:rsid w:val="00E66FAB"/>
    <w:rsid w:val="00E67654"/>
    <w:rsid w:val="00E7045E"/>
    <w:rsid w:val="00E72524"/>
    <w:rsid w:val="00E72A48"/>
    <w:rsid w:val="00E730DA"/>
    <w:rsid w:val="00E73A5A"/>
    <w:rsid w:val="00E74CCC"/>
    <w:rsid w:val="00E74E76"/>
    <w:rsid w:val="00E7564B"/>
    <w:rsid w:val="00E763E3"/>
    <w:rsid w:val="00E76BB0"/>
    <w:rsid w:val="00E76EE4"/>
    <w:rsid w:val="00E77585"/>
    <w:rsid w:val="00E778BE"/>
    <w:rsid w:val="00E81250"/>
    <w:rsid w:val="00E81E65"/>
    <w:rsid w:val="00E820B8"/>
    <w:rsid w:val="00E85CF2"/>
    <w:rsid w:val="00E86402"/>
    <w:rsid w:val="00E87156"/>
    <w:rsid w:val="00E910F5"/>
    <w:rsid w:val="00E92C9B"/>
    <w:rsid w:val="00E92E82"/>
    <w:rsid w:val="00E93DF6"/>
    <w:rsid w:val="00E970D6"/>
    <w:rsid w:val="00E97963"/>
    <w:rsid w:val="00E97FA2"/>
    <w:rsid w:val="00EA0C57"/>
    <w:rsid w:val="00EA1CEA"/>
    <w:rsid w:val="00EA2155"/>
    <w:rsid w:val="00EA321B"/>
    <w:rsid w:val="00EA3AC5"/>
    <w:rsid w:val="00EA40C8"/>
    <w:rsid w:val="00EA4440"/>
    <w:rsid w:val="00EA4F35"/>
    <w:rsid w:val="00EA68A6"/>
    <w:rsid w:val="00EA7370"/>
    <w:rsid w:val="00EB2F70"/>
    <w:rsid w:val="00EB32E4"/>
    <w:rsid w:val="00EB3CD8"/>
    <w:rsid w:val="00EB5197"/>
    <w:rsid w:val="00EB676B"/>
    <w:rsid w:val="00EB72FF"/>
    <w:rsid w:val="00EB7B3E"/>
    <w:rsid w:val="00EC05D5"/>
    <w:rsid w:val="00EC0698"/>
    <w:rsid w:val="00EC4F38"/>
    <w:rsid w:val="00EC5416"/>
    <w:rsid w:val="00EC5714"/>
    <w:rsid w:val="00EC6889"/>
    <w:rsid w:val="00EC795D"/>
    <w:rsid w:val="00ED1915"/>
    <w:rsid w:val="00ED2D16"/>
    <w:rsid w:val="00ED3ACD"/>
    <w:rsid w:val="00ED41D1"/>
    <w:rsid w:val="00ED5D4D"/>
    <w:rsid w:val="00ED793D"/>
    <w:rsid w:val="00EE3F2B"/>
    <w:rsid w:val="00EE4C24"/>
    <w:rsid w:val="00EE6755"/>
    <w:rsid w:val="00EE791C"/>
    <w:rsid w:val="00EF0142"/>
    <w:rsid w:val="00EF0707"/>
    <w:rsid w:val="00EF25F9"/>
    <w:rsid w:val="00EF39E2"/>
    <w:rsid w:val="00EF51D8"/>
    <w:rsid w:val="00EF5351"/>
    <w:rsid w:val="00EF53A1"/>
    <w:rsid w:val="00EF580F"/>
    <w:rsid w:val="00EF687D"/>
    <w:rsid w:val="00EF6AFF"/>
    <w:rsid w:val="00EF6FD7"/>
    <w:rsid w:val="00F0144F"/>
    <w:rsid w:val="00F028FE"/>
    <w:rsid w:val="00F02E1B"/>
    <w:rsid w:val="00F02F7B"/>
    <w:rsid w:val="00F03175"/>
    <w:rsid w:val="00F04388"/>
    <w:rsid w:val="00F0531E"/>
    <w:rsid w:val="00F05929"/>
    <w:rsid w:val="00F05A93"/>
    <w:rsid w:val="00F0793C"/>
    <w:rsid w:val="00F10199"/>
    <w:rsid w:val="00F10431"/>
    <w:rsid w:val="00F11173"/>
    <w:rsid w:val="00F1167B"/>
    <w:rsid w:val="00F11D81"/>
    <w:rsid w:val="00F12D18"/>
    <w:rsid w:val="00F135CF"/>
    <w:rsid w:val="00F137BF"/>
    <w:rsid w:val="00F14D80"/>
    <w:rsid w:val="00F15D58"/>
    <w:rsid w:val="00F2299A"/>
    <w:rsid w:val="00F22AEC"/>
    <w:rsid w:val="00F23D35"/>
    <w:rsid w:val="00F23E36"/>
    <w:rsid w:val="00F242CA"/>
    <w:rsid w:val="00F2483F"/>
    <w:rsid w:val="00F27E83"/>
    <w:rsid w:val="00F30700"/>
    <w:rsid w:val="00F31D25"/>
    <w:rsid w:val="00F33D77"/>
    <w:rsid w:val="00F35059"/>
    <w:rsid w:val="00F36192"/>
    <w:rsid w:val="00F372B5"/>
    <w:rsid w:val="00F37C60"/>
    <w:rsid w:val="00F4002E"/>
    <w:rsid w:val="00F413D9"/>
    <w:rsid w:val="00F418AF"/>
    <w:rsid w:val="00F42381"/>
    <w:rsid w:val="00F42564"/>
    <w:rsid w:val="00F42997"/>
    <w:rsid w:val="00F42FEE"/>
    <w:rsid w:val="00F44AB1"/>
    <w:rsid w:val="00F4575F"/>
    <w:rsid w:val="00F45D7A"/>
    <w:rsid w:val="00F46343"/>
    <w:rsid w:val="00F463C1"/>
    <w:rsid w:val="00F504AA"/>
    <w:rsid w:val="00F53E20"/>
    <w:rsid w:val="00F54525"/>
    <w:rsid w:val="00F550BC"/>
    <w:rsid w:val="00F559E4"/>
    <w:rsid w:val="00F563E5"/>
    <w:rsid w:val="00F5653D"/>
    <w:rsid w:val="00F60105"/>
    <w:rsid w:val="00F61415"/>
    <w:rsid w:val="00F61A09"/>
    <w:rsid w:val="00F64509"/>
    <w:rsid w:val="00F6671E"/>
    <w:rsid w:val="00F67FE8"/>
    <w:rsid w:val="00F706C2"/>
    <w:rsid w:val="00F70B8C"/>
    <w:rsid w:val="00F710F8"/>
    <w:rsid w:val="00F72C61"/>
    <w:rsid w:val="00F74258"/>
    <w:rsid w:val="00F742BC"/>
    <w:rsid w:val="00F74DDE"/>
    <w:rsid w:val="00F76450"/>
    <w:rsid w:val="00F76870"/>
    <w:rsid w:val="00F77BBD"/>
    <w:rsid w:val="00F82157"/>
    <w:rsid w:val="00F837A8"/>
    <w:rsid w:val="00F84606"/>
    <w:rsid w:val="00F84703"/>
    <w:rsid w:val="00F85185"/>
    <w:rsid w:val="00F87655"/>
    <w:rsid w:val="00F96422"/>
    <w:rsid w:val="00F9716C"/>
    <w:rsid w:val="00F97316"/>
    <w:rsid w:val="00FA2109"/>
    <w:rsid w:val="00FA32AC"/>
    <w:rsid w:val="00FA5F5C"/>
    <w:rsid w:val="00FA7E16"/>
    <w:rsid w:val="00FB007C"/>
    <w:rsid w:val="00FB3243"/>
    <w:rsid w:val="00FB3E36"/>
    <w:rsid w:val="00FB505E"/>
    <w:rsid w:val="00FB6253"/>
    <w:rsid w:val="00FB7123"/>
    <w:rsid w:val="00FC0774"/>
    <w:rsid w:val="00FC16E1"/>
    <w:rsid w:val="00FC2C09"/>
    <w:rsid w:val="00FC3B63"/>
    <w:rsid w:val="00FC527F"/>
    <w:rsid w:val="00FC5515"/>
    <w:rsid w:val="00FC5720"/>
    <w:rsid w:val="00FC7DBF"/>
    <w:rsid w:val="00FD13E8"/>
    <w:rsid w:val="00FD5A0C"/>
    <w:rsid w:val="00FD5F51"/>
    <w:rsid w:val="00FD6512"/>
    <w:rsid w:val="00FD7D96"/>
    <w:rsid w:val="00FE047F"/>
    <w:rsid w:val="00FE1306"/>
    <w:rsid w:val="00FE142E"/>
    <w:rsid w:val="00FE171A"/>
    <w:rsid w:val="00FE2DB0"/>
    <w:rsid w:val="00FE36C9"/>
    <w:rsid w:val="00FE4244"/>
    <w:rsid w:val="00FE7B28"/>
    <w:rsid w:val="00FF0053"/>
    <w:rsid w:val="00FF0BB0"/>
    <w:rsid w:val="00FF0DAC"/>
    <w:rsid w:val="00FF243C"/>
    <w:rsid w:val="00FF2EDD"/>
    <w:rsid w:val="00FF35C0"/>
    <w:rsid w:val="00FF4551"/>
    <w:rsid w:val="00FF494A"/>
    <w:rsid w:val="00FF526E"/>
    <w:rsid w:val="00FF742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2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unhideWhenUsed/>
    <w:rsid w:val="00C9232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92325"/>
    <w:rPr>
      <w:rFonts w:ascii="Tahoma" w:hAnsi="Tahoma" w:cs="Tahoma"/>
      <w:sz w:val="16"/>
      <w:szCs w:val="16"/>
      <w:rtl w:val="0"/>
      <w:cs w:val="0"/>
      <w:lang w:val="x-none" w:eastAsia="sk-SK"/>
    </w:rPr>
  </w:style>
  <w:style w:type="paragraph" w:styleId="NormalWeb">
    <w:name w:val="Normal (Web)"/>
    <w:basedOn w:val="Normal"/>
    <w:uiPriority w:val="99"/>
    <w:unhideWhenUsed/>
    <w:rsid w:val="00C92325"/>
    <w:pPr>
      <w:spacing w:before="100" w:beforeAutospacing="1" w:after="100" w:afterAutospacing="1"/>
      <w:jc w:val="left"/>
    </w:pPr>
  </w:style>
  <w:style w:type="paragraph" w:styleId="ListParagraph">
    <w:name w:val="List Paragraph"/>
    <w:aliases w:val="Odsek,Odsek zoznamu1,Odsek zoznamu2,body"/>
    <w:basedOn w:val="Normal"/>
    <w:link w:val="OdsekzoznamuChar"/>
    <w:uiPriority w:val="34"/>
    <w:qFormat/>
    <w:rsid w:val="00C92325"/>
    <w:pPr>
      <w:ind w:left="720"/>
      <w:contextualSpacing/>
      <w:jc w:val="left"/>
    </w:pPr>
  </w:style>
  <w:style w:type="paragraph" w:styleId="FootnoteText">
    <w:name w:val="footnote text"/>
    <w:basedOn w:val="Normal"/>
    <w:link w:val="TextpoznmkypodiarouChar"/>
    <w:uiPriority w:val="99"/>
    <w:semiHidden/>
    <w:unhideWhenUsed/>
    <w:rsid w:val="00C92325"/>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C92325"/>
    <w:rPr>
      <w:rFonts w:ascii="Times New Roman" w:hAnsi="Times New Roman" w:cs="Times New Roman"/>
      <w:sz w:val="20"/>
      <w:szCs w:val="20"/>
      <w:rtl w:val="0"/>
      <w:cs w:val="0"/>
      <w:lang w:val="x-none" w:eastAsia="sk-SK"/>
    </w:rPr>
  </w:style>
  <w:style w:type="paragraph" w:customStyle="1" w:styleId="51Abs">
    <w:name w:val="51_Abs"/>
    <w:basedOn w:val="Normal"/>
    <w:qFormat/>
    <w:rsid w:val="00C92325"/>
    <w:pPr>
      <w:spacing w:before="80" w:line="220" w:lineRule="exact"/>
      <w:ind w:firstLine="397"/>
      <w:jc w:val="both"/>
    </w:pPr>
    <w:rPr>
      <w:color w:val="000000"/>
      <w:sz w:val="20"/>
      <w:szCs w:val="20"/>
      <w:lang w:val="de-DE" w:eastAsia="de-DE"/>
    </w:rPr>
  </w:style>
  <w:style w:type="character" w:styleId="Strong">
    <w:name w:val="Strong"/>
    <w:basedOn w:val="DefaultParagraphFont"/>
    <w:uiPriority w:val="22"/>
    <w:qFormat/>
    <w:rsid w:val="00C92325"/>
    <w:rPr>
      <w:rFonts w:cs="Times New Roman"/>
      <w:b/>
      <w:bCs/>
      <w:rtl w:val="0"/>
      <w:cs w:val="0"/>
    </w:rPr>
  </w:style>
  <w:style w:type="character" w:styleId="CommentReference">
    <w:name w:val="annotation reference"/>
    <w:basedOn w:val="DefaultParagraphFont"/>
    <w:uiPriority w:val="99"/>
    <w:semiHidden/>
    <w:unhideWhenUsed/>
    <w:rsid w:val="00C92325"/>
    <w:rPr>
      <w:rFonts w:cs="Times New Roman"/>
      <w:sz w:val="16"/>
      <w:szCs w:val="16"/>
      <w:rtl w:val="0"/>
      <w:cs w:val="0"/>
    </w:rPr>
  </w:style>
  <w:style w:type="paragraph" w:styleId="CommentText">
    <w:name w:val="annotation text"/>
    <w:basedOn w:val="Normal"/>
    <w:link w:val="TextkomentraChar"/>
    <w:uiPriority w:val="99"/>
    <w:semiHidden/>
    <w:unhideWhenUsed/>
    <w:rsid w:val="00C92325"/>
    <w:pPr>
      <w:spacing w:after="160"/>
      <w:jc w:val="left"/>
    </w:pPr>
    <w:rPr>
      <w:rFonts w:asciiTheme="minorHAnsi" w:hAnsiTheme="minorHAnsi"/>
      <w:sz w:val="20"/>
      <w:szCs w:val="20"/>
      <w:lang w:eastAsia="en-US"/>
    </w:rPr>
  </w:style>
  <w:style w:type="character" w:customStyle="1" w:styleId="TextkomentraChar">
    <w:name w:val="Text komentára Char"/>
    <w:basedOn w:val="DefaultParagraphFont"/>
    <w:link w:val="CommentText"/>
    <w:uiPriority w:val="99"/>
    <w:semiHidden/>
    <w:locked/>
    <w:rsid w:val="00C92325"/>
    <w:rPr>
      <w:rFonts w:eastAsia="Times New Roman" w:cs="Times New Roman"/>
      <w:sz w:val="20"/>
      <w:szCs w:val="20"/>
      <w:rtl w:val="0"/>
      <w:cs w:val="0"/>
    </w:rPr>
  </w:style>
  <w:style w:type="paragraph" w:styleId="NoSpacing">
    <w:name w:val="No Spacing"/>
    <w:uiPriority w:val="1"/>
    <w:qFormat/>
    <w:rsid w:val="00C92325"/>
    <w:pPr>
      <w:framePr w:wrap="auto"/>
      <w:widowControl/>
      <w:autoSpaceDE/>
      <w:autoSpaceDN/>
      <w:adjustRightInd/>
      <w:ind w:left="0" w:right="0"/>
      <w:jc w:val="left"/>
      <w:textAlignment w:val="auto"/>
    </w:pPr>
    <w:rPr>
      <w:rFonts w:ascii="Arial Narrow" w:hAnsi="Arial Narrow" w:eastAsiaTheme="minorEastAsia" w:cs="Arial Narrow"/>
      <w:sz w:val="22"/>
      <w:szCs w:val="22"/>
      <w:rtl w:val="0"/>
      <w:cs w:val="0"/>
      <w:lang w:val="sk-SK" w:eastAsia="en-US" w:bidi="ar-SA"/>
    </w:rPr>
  </w:style>
  <w:style w:type="paragraph" w:styleId="CommentSubject">
    <w:name w:val="annotation subject"/>
    <w:basedOn w:val="CommentText"/>
    <w:next w:val="CommentText"/>
    <w:link w:val="PredmetkomentraChar"/>
    <w:uiPriority w:val="99"/>
    <w:semiHidden/>
    <w:unhideWhenUsed/>
    <w:rsid w:val="00C92325"/>
    <w:pPr>
      <w:spacing w:after="0"/>
      <w:jc w:val="left"/>
    </w:pPr>
    <w:rPr>
      <w:rFonts w:ascii="Times New Roman" w:hAnsi="Times New Roman"/>
      <w:b/>
      <w:bCs/>
      <w:lang w:eastAsia="sk-SK"/>
    </w:rPr>
  </w:style>
  <w:style w:type="character" w:customStyle="1" w:styleId="PredmetkomentraChar">
    <w:name w:val="Predmet komentára Char"/>
    <w:basedOn w:val="TextkomentraChar"/>
    <w:link w:val="CommentSubject"/>
    <w:uiPriority w:val="99"/>
    <w:semiHidden/>
    <w:locked/>
    <w:rsid w:val="00C92325"/>
    <w:rPr>
      <w:rFonts w:ascii="Times New Roman" w:eastAsia="Times New Roman" w:hAnsi="Times New Roman"/>
      <w:b/>
      <w:bCs/>
      <w:lang w:val="x-none" w:eastAsia="sk-SK"/>
    </w:rPr>
  </w:style>
  <w:style w:type="character" w:customStyle="1" w:styleId="OdsekzoznamuChar">
    <w:name w:val="Odsek zoznamu Char"/>
    <w:aliases w:val="Odsek Char,Odsek zoznamu1 Char,Odsek zoznamu2 Char,body Char"/>
    <w:link w:val="ListParagraph"/>
    <w:uiPriority w:val="34"/>
    <w:locked/>
    <w:rsid w:val="00C92325"/>
    <w:rPr>
      <w:rFonts w:ascii="Times New Roman" w:hAnsi="Times New Roman" w:cs="Times New Roman"/>
      <w:sz w:val="24"/>
      <w:lang w:val="x-none" w:eastAsia="sk-SK"/>
    </w:rPr>
  </w:style>
  <w:style w:type="paragraph" w:styleId="Header">
    <w:name w:val="header"/>
    <w:basedOn w:val="Normal"/>
    <w:link w:val="HlavikaChar"/>
    <w:uiPriority w:val="99"/>
    <w:unhideWhenUsed/>
    <w:rsid w:val="00C92325"/>
    <w:pPr>
      <w:tabs>
        <w:tab w:val="center" w:pos="4536"/>
        <w:tab w:val="right" w:pos="9072"/>
      </w:tabs>
      <w:jc w:val="left"/>
    </w:pPr>
  </w:style>
  <w:style w:type="character" w:customStyle="1" w:styleId="HlavikaChar">
    <w:name w:val="Hlavička Char"/>
    <w:basedOn w:val="DefaultParagraphFont"/>
    <w:link w:val="Header"/>
    <w:uiPriority w:val="99"/>
    <w:locked/>
    <w:rsid w:val="00C92325"/>
    <w:rPr>
      <w:rFonts w:ascii="Times New Roman" w:hAnsi="Times New Roman" w:cs="Times New Roman"/>
      <w:sz w:val="24"/>
      <w:szCs w:val="24"/>
      <w:rtl w:val="0"/>
      <w:cs w:val="0"/>
      <w:lang w:val="x-none" w:eastAsia="sk-SK"/>
    </w:rPr>
  </w:style>
  <w:style w:type="paragraph" w:customStyle="1" w:styleId="CM4">
    <w:name w:val="CM4"/>
    <w:basedOn w:val="Normal"/>
    <w:next w:val="Normal"/>
    <w:uiPriority w:val="99"/>
    <w:rsid w:val="00C92325"/>
    <w:pPr>
      <w:autoSpaceDE w:val="0"/>
      <w:autoSpaceDN w:val="0"/>
      <w:adjustRightInd w:val="0"/>
      <w:jc w:val="left"/>
    </w:pPr>
    <w:rPr>
      <w:rFonts w:ascii="EUAlbertina" w:hAnsi="EUAlbertina"/>
    </w:rPr>
  </w:style>
  <w:style w:type="paragraph" w:styleId="Footer">
    <w:name w:val="footer"/>
    <w:basedOn w:val="Normal"/>
    <w:link w:val="PtaChar"/>
    <w:uiPriority w:val="99"/>
    <w:unhideWhenUsed/>
    <w:rsid w:val="00C92325"/>
    <w:pPr>
      <w:tabs>
        <w:tab w:val="center" w:pos="4536"/>
        <w:tab w:val="right" w:pos="9072"/>
      </w:tabs>
      <w:jc w:val="left"/>
    </w:pPr>
  </w:style>
  <w:style w:type="character" w:customStyle="1" w:styleId="PtaChar">
    <w:name w:val="Päta Char"/>
    <w:basedOn w:val="DefaultParagraphFont"/>
    <w:link w:val="Footer"/>
    <w:uiPriority w:val="99"/>
    <w:locked/>
    <w:rsid w:val="00C92325"/>
    <w:rPr>
      <w:rFonts w:ascii="Times New Roman" w:hAnsi="Times New Roman" w:cs="Times New Roman"/>
      <w:sz w:val="24"/>
      <w:szCs w:val="24"/>
      <w:rtl w:val="0"/>
      <w:cs w:val="0"/>
      <w:lang w:val="x-none" w:eastAsia="sk-SK"/>
    </w:rPr>
  </w:style>
  <w:style w:type="paragraph" w:customStyle="1" w:styleId="Default">
    <w:name w:val="Default"/>
    <w:rsid w:val="00C9232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BodyText">
    <w:name w:val="Body Text"/>
    <w:basedOn w:val="Normal"/>
    <w:link w:val="ZkladntextChar"/>
    <w:uiPriority w:val="1"/>
    <w:qFormat/>
    <w:rsid w:val="00C92325"/>
    <w:pPr>
      <w:widowControl w:val="0"/>
      <w:autoSpaceDE w:val="0"/>
      <w:autoSpaceDN w:val="0"/>
      <w:adjustRightInd w:val="0"/>
      <w:spacing w:before="201"/>
      <w:ind w:left="408" w:right="123"/>
      <w:jc w:val="both"/>
    </w:pPr>
    <w:rPr>
      <w:rFonts w:ascii="Bookman Old Style" w:hAnsi="Bookman Old Style" w:eastAsiaTheme="minorEastAsia" w:cs="Bookman Old Style"/>
      <w:sz w:val="20"/>
      <w:szCs w:val="20"/>
    </w:rPr>
  </w:style>
  <w:style w:type="character" w:customStyle="1" w:styleId="ZkladntextChar">
    <w:name w:val="Základný text Char"/>
    <w:basedOn w:val="DefaultParagraphFont"/>
    <w:link w:val="BodyText"/>
    <w:uiPriority w:val="1"/>
    <w:locked/>
    <w:rsid w:val="00C92325"/>
    <w:rPr>
      <w:rFonts w:ascii="Bookman Old Style" w:hAnsi="Bookman Old Style" w:eastAsiaTheme="minorEastAsia" w:cs="Bookman Old Style"/>
      <w:sz w:val="20"/>
      <w:szCs w:val="20"/>
      <w:rtl w:val="0"/>
      <w:cs w:val="0"/>
      <w:lang w:val="x-none" w:eastAsia="sk-SK"/>
    </w:rPr>
  </w:style>
  <w:style w:type="character" w:styleId="Hyperlink">
    <w:name w:val="Hyperlink"/>
    <w:basedOn w:val="DefaultParagraphFont"/>
    <w:uiPriority w:val="99"/>
    <w:semiHidden/>
    <w:unhideWhenUsed/>
    <w:rsid w:val="00EC795D"/>
    <w:rPr>
      <w:rFonts w:cs="Times New Roman"/>
      <w:color w:val="0563C1"/>
      <w:u w:val="single"/>
      <w:rtl w:val="0"/>
      <w:cs w:val="0"/>
    </w:rPr>
  </w:style>
  <w:style w:type="paragraph" w:customStyle="1" w:styleId="Zkladntext">
    <w:name w:val="Základní text"/>
    <w:rsid w:val="00D279CE"/>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 w:type="table" w:styleId="TableGrid">
    <w:name w:val="Table Grid"/>
    <w:basedOn w:val="TableNormal"/>
    <w:uiPriority w:val="39"/>
    <w:rsid w:val="00D0689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TableNormal"/>
    <w:uiPriority w:val="39"/>
    <w:rsid w:val="00D0689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32A"/>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49227-5D69-4D9F-8ECB-243DF625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8</Pages>
  <Words>2390</Words>
  <Characters>13626</Characters>
  <Application>Microsoft Office Word</Application>
  <DocSecurity>0</DocSecurity>
  <Lines>0</Lines>
  <Paragraphs>0</Paragraphs>
  <ScaleCrop>false</ScaleCrop>
  <Company>Ministerstvo financií SR</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Kollarova Dana</dc:creator>
  <cp:lastModifiedBy>Podmajerská, Alena</cp:lastModifiedBy>
  <cp:revision>5</cp:revision>
  <cp:lastPrinted>2018-06-19T15:06:00Z</cp:lastPrinted>
  <dcterms:created xsi:type="dcterms:W3CDTF">2018-06-19T15:13:00Z</dcterms:created>
  <dcterms:modified xsi:type="dcterms:W3CDTF">2018-06-20T12:59:00Z</dcterms:modified>
</cp:coreProperties>
</file>