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E3387" w:rsidP="000E3387">
      <w:pPr>
        <w:pStyle w:val="Heading1"/>
        <w:bidi w:val="0"/>
        <w:spacing w:before="0"/>
        <w:jc w:val="left"/>
        <w:rPr>
          <w:rFonts w:ascii="Arial" w:hAnsi="Arial" w:cs="Arial" w:hint="default"/>
          <w:bCs w:val="0"/>
          <w:i/>
          <w:color w:val="auto"/>
          <w:sz w:val="24"/>
          <w:szCs w:val="24"/>
        </w:rPr>
      </w:pPr>
      <w:r>
        <w:rPr>
          <w:rFonts w:ascii="Arial" w:eastAsia="Times New Roman" w:hAnsi="Arial" w:cs="Arial" w:hint="default"/>
          <w:b/>
          <w:bCs w:val="0"/>
          <w:i/>
          <w:color w:val="auto"/>
          <w:sz w:val="24"/>
          <w:szCs w:val="24"/>
          <w:rtl w:val="0"/>
          <w:cs w:val="0"/>
          <w:lang w:val="sk-SK" w:eastAsia="sk-SK" w:bidi="ar-SA"/>
        </w:rPr>
        <w:t>Vý</w:t>
      </w:r>
      <w:r>
        <w:rPr>
          <w:rFonts w:ascii="Arial" w:eastAsia="Times New Roman" w:hAnsi="Arial" w:cs="Arial" w:hint="default"/>
          <w:b/>
          <w:bCs w:val="0"/>
          <w:i/>
          <w:color w:val="auto"/>
          <w:sz w:val="24"/>
          <w:szCs w:val="24"/>
          <w:rtl w:val="0"/>
          <w:cs w:val="0"/>
          <w:lang w:val="sk-SK" w:eastAsia="sk-SK" w:bidi="ar-SA"/>
        </w:rPr>
        <w:t>bor Ná</w:t>
      </w:r>
      <w:r>
        <w:rPr>
          <w:rFonts w:ascii="Arial" w:eastAsia="Times New Roman" w:hAnsi="Arial" w:cs="Arial" w:hint="default"/>
          <w:b/>
          <w:bCs w:val="0"/>
          <w:i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</w:t>
      </w:r>
    </w:p>
    <w:p w:rsidR="000E3387" w:rsidP="000E3387">
      <w:pPr>
        <w:bidi w:val="0"/>
        <w:jc w:val="left"/>
        <w:rPr>
          <w:rFonts w:ascii="Arial" w:eastAsia="Times New Roman" w:hAnsi="Arial" w:cs="Arial"/>
          <w:b/>
          <w:bCs/>
          <w:i/>
        </w:rPr>
      </w:pPr>
      <w:r>
        <w:rPr>
          <w:rFonts w:ascii="Arial" w:eastAsia="Times New Roman" w:hAnsi="Arial" w:cs="Arial" w:hint="cs"/>
          <w:b/>
          <w:bCs/>
          <w:i/>
          <w:sz w:val="24"/>
          <w:szCs w:val="24"/>
          <w:rtl w:val="0"/>
          <w:cs w:val="0"/>
          <w:lang w:val="sk-SK" w:eastAsia="sk-SK" w:bidi="ar-SA"/>
        </w:rPr>
        <w:t xml:space="preserve">     pre vzdelávanie, vedu, mládež a šport</w:t>
      </w:r>
    </w:p>
    <w:p w:rsidR="000E3387" w:rsidP="000E3387">
      <w:pPr>
        <w:bidi w:val="0"/>
        <w:jc w:val="left"/>
        <w:rPr>
          <w:rFonts w:ascii="Arial" w:eastAsia="Times New Roman" w:hAnsi="Arial" w:cs="Arial"/>
          <w:b/>
          <w:bCs/>
          <w:i/>
        </w:rPr>
      </w:pPr>
    </w:p>
    <w:p w:rsidR="000E3387" w:rsidP="000E3387">
      <w:pPr>
        <w:pStyle w:val="Heading1"/>
        <w:bidi w:val="0"/>
        <w:spacing w:before="0"/>
        <w:ind w:left="6372"/>
        <w:jc w:val="left"/>
        <w:rPr>
          <w:rFonts w:ascii="Arial" w:hAnsi="Arial" w:cs="Arial" w:hint="default"/>
          <w:b w:val="0"/>
          <w:bCs w:val="0"/>
          <w:color w:val="auto"/>
          <w:sz w:val="24"/>
          <w:szCs w:val="24"/>
        </w:rPr>
      </w:pPr>
      <w:r>
        <w:rPr>
          <w:rFonts w:ascii="Arial" w:eastAsia="Times New Roman" w:hAnsi="Arial" w:cs="Arial" w:hint="default"/>
          <w:b w:val="0"/>
          <w:bCs w:val="0"/>
          <w:color w:val="auto"/>
          <w:sz w:val="24"/>
          <w:szCs w:val="24"/>
          <w:rtl w:val="0"/>
          <w:cs w:val="0"/>
          <w:lang w:val="sk-SK" w:eastAsia="sk-SK" w:bidi="ar-SA"/>
        </w:rPr>
        <w:t xml:space="preserve">  43. schô</w:t>
      </w:r>
      <w:r>
        <w:rPr>
          <w:rFonts w:ascii="Arial" w:eastAsia="Times New Roman" w:hAnsi="Arial" w:cs="Arial" w:hint="default"/>
          <w:b w:val="0"/>
          <w:bCs w:val="0"/>
          <w:color w:val="auto"/>
          <w:sz w:val="24"/>
          <w:szCs w:val="24"/>
          <w:rtl w:val="0"/>
          <w:cs w:val="0"/>
          <w:lang w:val="sk-SK" w:eastAsia="sk-SK" w:bidi="ar-SA"/>
        </w:rPr>
        <w:t>dza vý</w:t>
      </w:r>
      <w:r>
        <w:rPr>
          <w:rFonts w:ascii="Arial" w:eastAsia="Times New Roman" w:hAnsi="Arial" w:cs="Arial" w:hint="default"/>
          <w:b w:val="0"/>
          <w:bCs w:val="0"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0E3387" w:rsidRPr="000E3387" w:rsidP="000E3387">
      <w:pPr>
        <w:bidi w:val="0"/>
        <w:jc w:val="left"/>
        <w:rPr>
          <w:rFonts w:ascii="Arial" w:eastAsia="Times New Roman" w:hAnsi="Arial" w:cs="Arial"/>
          <w:b/>
          <w:bCs/>
          <w:spacing w:val="20"/>
        </w:rPr>
      </w:pPr>
      <w:r>
        <w:rPr>
          <w:rFonts w:ascii="Arial" w:eastAsia="Times New Roman" w:hAnsi="Arial" w:cs="Arial" w:hint="cs"/>
          <w:b/>
          <w:bCs/>
          <w:spacing w:val="2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Číslo: CRD – 824/2018</w:t>
      </w:r>
    </w:p>
    <w:p w:rsidR="000E3387" w:rsidP="000E3387">
      <w:pPr>
        <w:bidi w:val="0"/>
        <w:jc w:val="center"/>
        <w:rPr>
          <w:rFonts w:ascii="Arial" w:eastAsia="Times New Roman" w:hAnsi="Arial" w:cs="Arial"/>
          <w:b/>
          <w:bCs/>
          <w:spacing w:val="20"/>
        </w:rPr>
      </w:pPr>
    </w:p>
    <w:p w:rsidR="000E3387" w:rsidP="000E3387">
      <w:pPr>
        <w:bidi w:val="0"/>
        <w:jc w:val="center"/>
        <w:rPr>
          <w:rFonts w:ascii="Arial" w:eastAsia="Times New Roman" w:hAnsi="Arial" w:cs="Arial"/>
          <w:b/>
          <w:bCs/>
          <w:spacing w:val="20"/>
        </w:rPr>
      </w:pPr>
    </w:p>
    <w:p w:rsidR="00277815" w:rsidP="000E3387">
      <w:pPr>
        <w:bidi w:val="0"/>
        <w:jc w:val="center"/>
        <w:rPr>
          <w:rFonts w:ascii="Arial" w:eastAsia="Times New Roman" w:hAnsi="Arial" w:cs="Arial"/>
          <w:b/>
          <w:bCs/>
          <w:spacing w:val="20"/>
          <w:sz w:val="28"/>
          <w:szCs w:val="28"/>
        </w:rPr>
      </w:pPr>
    </w:p>
    <w:p w:rsidR="000E3387" w:rsidP="000E3387">
      <w:pPr>
        <w:bidi w:val="0"/>
        <w:jc w:val="center"/>
        <w:rPr>
          <w:rFonts w:ascii="Arial" w:eastAsia="Times New Roman" w:hAnsi="Arial" w:cs="Arial"/>
          <w:b/>
          <w:bCs/>
          <w:spacing w:val="20"/>
          <w:sz w:val="28"/>
          <w:szCs w:val="28"/>
        </w:rPr>
      </w:pPr>
      <w:r w:rsidR="00D91DD8">
        <w:rPr>
          <w:rFonts w:ascii="Arial" w:eastAsia="Times New Roman" w:hAnsi="Arial" w:cs="Arial" w:hint="cs"/>
          <w:b/>
          <w:bCs/>
          <w:spacing w:val="20"/>
          <w:sz w:val="28"/>
          <w:szCs w:val="28"/>
          <w:rtl w:val="0"/>
          <w:cs w:val="0"/>
          <w:lang w:val="sk-SK" w:eastAsia="sk-SK" w:bidi="ar-SA"/>
        </w:rPr>
        <w:t>165</w:t>
      </w:r>
    </w:p>
    <w:p w:rsidR="000E3387" w:rsidP="000E3387">
      <w:pPr>
        <w:pStyle w:val="Heading6"/>
        <w:bidi w:val="0"/>
        <w:spacing w:before="0"/>
        <w:jc w:val="center"/>
        <w:rPr>
          <w:rFonts w:ascii="Arial" w:hAnsi="Arial" w:cs="Arial" w:hint="cs"/>
          <w:b/>
          <w:bCs/>
          <w:i w:val="0"/>
          <w:color w:val="auto"/>
          <w:sz w:val="28"/>
          <w:szCs w:val="28"/>
        </w:rPr>
      </w:pPr>
      <w:r>
        <w:rPr>
          <w:rFonts w:ascii="Arial" w:eastAsia="Times New Roman" w:hAnsi="Arial" w:cs="Arial" w:hint="default"/>
          <w:b/>
          <w:i w:val="0"/>
          <w:iCs/>
          <w:color w:val="auto"/>
          <w:sz w:val="28"/>
          <w:szCs w:val="28"/>
          <w:rtl w:val="0"/>
          <w:cs w:val="0"/>
          <w:lang w:val="sk-SK" w:eastAsia="sk-SK" w:bidi="ar-SA"/>
        </w:rPr>
        <w:t>Uznesenie</w:t>
      </w:r>
    </w:p>
    <w:p w:rsidR="000E3387" w:rsidP="000E3387">
      <w:pPr>
        <w:bidi w:val="0"/>
        <w:jc w:val="left"/>
        <w:rPr>
          <w:rFonts w:ascii="Arial" w:eastAsia="Times New Roman" w:hAnsi="Arial" w:cs="Arial"/>
          <w:b/>
          <w:bCs/>
        </w:rPr>
      </w:pPr>
    </w:p>
    <w:p w:rsidR="000E3387" w:rsidP="000E3387">
      <w:pPr>
        <w:bidi w:val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0E3387" w:rsidP="000E3387">
      <w:pPr>
        <w:bidi w:val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pre vzdelávanie, vedu, mládež a šport</w:t>
      </w:r>
    </w:p>
    <w:p w:rsidR="000E3387" w:rsidP="000E3387">
      <w:pPr>
        <w:bidi w:val="0"/>
        <w:jc w:val="center"/>
        <w:rPr>
          <w:rFonts w:ascii="Arial" w:eastAsia="Times New Roman" w:hAnsi="Arial" w:cs="Arial"/>
          <w:b/>
          <w:bCs/>
        </w:rPr>
      </w:pPr>
    </w:p>
    <w:p w:rsidR="000E3387" w:rsidP="000E3387">
      <w:pPr>
        <w:bidi w:val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z 12. júna 2018</w:t>
      </w:r>
    </w:p>
    <w:p w:rsidR="000E3387" w:rsidP="000E3387">
      <w:pPr>
        <w:bidi w:val="0"/>
        <w:jc w:val="both"/>
        <w:rPr>
          <w:rFonts w:ascii="Arial" w:eastAsia="Times New Roman" w:hAnsi="Arial" w:cs="Arial"/>
        </w:rPr>
      </w:pPr>
    </w:p>
    <w:p w:rsidR="000E3387" w:rsidRPr="000E3387" w:rsidP="000E3387">
      <w:pPr>
        <w:bidi w:val="0"/>
        <w:spacing w:after="160" w:line="252" w:lineRule="auto"/>
        <w:jc w:val="both"/>
        <w:rPr>
          <w:rFonts w:ascii="Arial" w:eastAsia="Times New Roman" w:hAnsi="Arial" w:cs="Arial"/>
          <w:b/>
        </w:rPr>
      </w:pPr>
      <w:r w:rsidRPr="000E338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k spoločnej správe výborov Národnej rady Slovenskej republiky o výsledku prerokovania vládneho návrhu zákona, ktorým sa mení a dopĺňa zákon č. 61/2015 Z. z. o odbornom vzdelávaní a príprave a o zmene a doplnení niektorých zákonov a ktorým sa menia a dopĺňajú niektoré zákony (tlač 949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Pr="000E338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) </w:t>
      </w:r>
    </w:p>
    <w:p w:rsidR="000E3387" w:rsidP="000E3387">
      <w:pPr>
        <w:bidi w:val="0"/>
        <w:jc w:val="both"/>
        <w:rPr>
          <w:rFonts w:ascii="Arial" w:eastAsia="Times New Roman" w:hAnsi="Arial" w:cs="Arial"/>
        </w:rPr>
      </w:pPr>
    </w:p>
    <w:p w:rsidR="000E3387" w:rsidP="000E3387">
      <w:pPr>
        <w:bidi w:val="0"/>
        <w:ind w:firstLine="708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vzdelávanie, vedu, mládež a šport</w:t>
      </w:r>
    </w:p>
    <w:p w:rsidR="000E3387" w:rsidP="000E3387">
      <w:pPr>
        <w:bidi w:val="0"/>
        <w:jc w:val="both"/>
        <w:rPr>
          <w:rFonts w:ascii="Arial" w:eastAsia="Times New Roman" w:hAnsi="Arial" w:cs="Arial"/>
          <w:b/>
        </w:rPr>
      </w:pPr>
    </w:p>
    <w:p w:rsidR="000E3387" w:rsidP="000E3387">
      <w:pPr>
        <w:numPr>
          <w:numId w:val="1"/>
        </w:numPr>
        <w:tabs>
          <w:tab w:val="left" w:pos="720"/>
          <w:tab w:val="left" w:pos="1162"/>
        </w:tabs>
        <w:autoSpaceDE w:val="0"/>
        <w:autoSpaceDN w:val="0"/>
        <w:bidi w:val="0"/>
        <w:adjustRightInd w:val="0"/>
        <w:jc w:val="both"/>
        <w:rPr>
          <w:rFonts w:ascii="Arial" w:eastAsia="Times New Roman" w:hAnsi="Arial" w:cs="Arial"/>
          <w:b/>
          <w:spacing w:val="50"/>
        </w:rPr>
      </w:pPr>
      <w:r>
        <w:rPr>
          <w:rFonts w:ascii="Arial" w:eastAsia="Times New Roman" w:hAnsi="Arial" w:cs="Arial" w:hint="cs"/>
          <w:b/>
          <w:spacing w:val="50"/>
          <w:sz w:val="24"/>
          <w:szCs w:val="24"/>
          <w:rtl w:val="0"/>
          <w:cs w:val="0"/>
          <w:lang w:val="sk-SK" w:eastAsia="sk-SK" w:bidi="ar-SA"/>
        </w:rPr>
        <w:t>prerokoval</w:t>
      </w:r>
    </w:p>
    <w:p w:rsidR="000E3387" w:rsidP="000E3387">
      <w:pPr>
        <w:bidi w:val="0"/>
        <w:jc w:val="both"/>
        <w:rPr>
          <w:rFonts w:ascii="Arial" w:eastAsia="Times New Roman" w:hAnsi="Arial" w:cs="Arial"/>
        </w:rPr>
      </w:pPr>
    </w:p>
    <w:p w:rsidR="000E3387" w:rsidRPr="000E3387" w:rsidP="000E3387">
      <w:pPr>
        <w:bidi w:val="0"/>
        <w:spacing w:after="160" w:line="252" w:lineRule="auto"/>
        <w:ind w:left="1162"/>
        <w:jc w:val="both"/>
        <w:rPr>
          <w:rFonts w:ascii="Arial" w:eastAsia="Times New Roman" w:hAnsi="Arial" w:cs="Arial"/>
          <w:b/>
        </w:rPr>
      </w:pPr>
      <w:r w:rsidRPr="000E338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spoločnú správu výborov Národnej rady Slovenskej republiky o výsledku prerokovania vládneho návrhu zákona, ktorým sa mení a dopĺňa zákon č. 61/2015 Z. z. o odbornom vzdelávaní a príprave a o zmene a doplnení niektorých zákonov a ktorým sa menia a dopĺňajú niektoré zákony</w:t>
      </w:r>
      <w:r w:rsidRPr="006F4EB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(tlač 949) </w:t>
      </w:r>
    </w:p>
    <w:p w:rsidR="000E3387" w:rsidP="000E3387">
      <w:pPr>
        <w:pStyle w:val="Heading2"/>
        <w:keepLines w:val="0"/>
        <w:numPr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bidi w:val="0"/>
        <w:adjustRightInd w:val="0"/>
        <w:spacing w:before="0"/>
        <w:jc w:val="both"/>
        <w:rPr>
          <w:rFonts w:ascii="Arial" w:hAnsi="Arial" w:cs="Arial" w:hint="default"/>
          <w:color w:val="auto"/>
          <w:spacing w:val="40"/>
        </w:rPr>
      </w:pPr>
      <w:r>
        <w:rPr>
          <w:rFonts w:ascii="Arial" w:eastAsia="Times New Roman" w:hAnsi="Arial" w:cs="Arial" w:hint="default"/>
          <w:b/>
          <w:bCs/>
          <w:color w:val="auto"/>
          <w:spacing w:val="40"/>
          <w:sz w:val="26"/>
          <w:szCs w:val="26"/>
          <w:rtl w:val="0"/>
          <w:cs w:val="0"/>
          <w:lang w:val="sk-SK" w:eastAsia="sk-SK" w:bidi="ar-SA"/>
        </w:rPr>
        <w:t>schvaľ</w:t>
      </w:r>
      <w:r>
        <w:rPr>
          <w:rFonts w:ascii="Arial" w:eastAsia="Times New Roman" w:hAnsi="Arial" w:cs="Arial" w:hint="default"/>
          <w:b/>
          <w:bCs/>
          <w:color w:val="auto"/>
          <w:spacing w:val="40"/>
          <w:sz w:val="26"/>
          <w:szCs w:val="26"/>
          <w:rtl w:val="0"/>
          <w:cs w:val="0"/>
          <w:lang w:val="sk-SK" w:eastAsia="sk-SK" w:bidi="ar-SA"/>
        </w:rPr>
        <w:t>uje</w:t>
      </w:r>
    </w:p>
    <w:p w:rsidR="000E3387" w:rsidP="000E3387">
      <w:pPr>
        <w:bidi w:val="0"/>
        <w:jc w:val="left"/>
        <w:rPr>
          <w:rFonts w:ascii="Arial" w:eastAsia="Times New Roman" w:hAnsi="Arial" w:cs="Arial"/>
        </w:rPr>
      </w:pPr>
    </w:p>
    <w:p w:rsidR="000E3387" w:rsidP="000E3387">
      <w:pPr>
        <w:bidi w:val="0"/>
        <w:ind w:left="1068" w:firstLine="94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spoločnú správu výborov uvedenú v bode A. tohto uznesenia,</w:t>
      </w:r>
    </w:p>
    <w:p w:rsidR="000E3387" w:rsidP="000E3387">
      <w:pPr>
        <w:bidi w:val="0"/>
        <w:jc w:val="left"/>
        <w:rPr>
          <w:rFonts w:ascii="Arial" w:eastAsia="Times New Roman" w:hAnsi="Arial" w:cs="Arial"/>
        </w:rPr>
      </w:pPr>
    </w:p>
    <w:p w:rsidR="000E3387" w:rsidP="000E3387">
      <w:pPr>
        <w:pStyle w:val="Heading3"/>
        <w:keepLines w:val="0"/>
        <w:numPr>
          <w:numId w:val="1"/>
        </w:numPr>
        <w:tabs>
          <w:tab w:val="left" w:pos="1162"/>
        </w:tabs>
        <w:autoSpaceDE w:val="0"/>
        <w:autoSpaceDN w:val="0"/>
        <w:bidi w:val="0"/>
        <w:adjustRightInd w:val="0"/>
        <w:spacing w:before="0"/>
        <w:jc w:val="left"/>
        <w:rPr>
          <w:rFonts w:ascii="Arial" w:hAnsi="Arial" w:cs="Arial" w:hint="default"/>
          <w:color w:val="auto"/>
          <w:spacing w:val="40"/>
        </w:rPr>
      </w:pPr>
      <w:r>
        <w:rPr>
          <w:rFonts w:ascii="Arial" w:eastAsia="Times New Roman" w:hAnsi="Arial" w:cs="Arial" w:hint="default"/>
          <w:b/>
          <w:bCs/>
          <w:color w:val="auto"/>
          <w:spacing w:val="60"/>
          <w:sz w:val="24"/>
          <w:szCs w:val="24"/>
          <w:rtl w:val="0"/>
          <w:cs w:val="0"/>
          <w:lang w:val="sk-SK" w:eastAsia="sk-SK" w:bidi="ar-SA"/>
        </w:rPr>
        <w:t>urč</w:t>
      </w:r>
      <w:r>
        <w:rPr>
          <w:rFonts w:ascii="Arial" w:eastAsia="Times New Roman" w:hAnsi="Arial" w:cs="Arial" w:hint="default"/>
          <w:b/>
          <w:bCs/>
          <w:color w:val="auto"/>
          <w:spacing w:val="60"/>
          <w:sz w:val="24"/>
          <w:szCs w:val="24"/>
          <w:rtl w:val="0"/>
          <w:cs w:val="0"/>
          <w:lang w:val="sk-SK" w:eastAsia="sk-SK" w:bidi="ar-SA"/>
        </w:rPr>
        <w:t xml:space="preserve">uje </w:t>
      </w:r>
      <w:r>
        <w:rPr>
          <w:rFonts w:ascii="Arial" w:eastAsia="Times New Roman" w:hAnsi="Arial" w:cs="Arial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poslanca  Pavla  </w:t>
      </w:r>
      <w:r>
        <w:rPr>
          <w:rFonts w:ascii="Arial" w:eastAsia="Times New Roman" w:hAnsi="Arial" w:cs="Arial" w:hint="default"/>
          <w:b/>
          <w:bCs/>
          <w:color w:val="auto"/>
          <w:spacing w:val="40"/>
          <w:sz w:val="24"/>
          <w:szCs w:val="24"/>
          <w:rtl w:val="0"/>
          <w:cs w:val="0"/>
          <w:lang w:val="sk-SK" w:eastAsia="sk-SK" w:bidi="ar-SA"/>
        </w:rPr>
        <w:t>Gogu</w:t>
      </w:r>
    </w:p>
    <w:p w:rsidR="000E3387" w:rsidP="000E3387">
      <w:pPr>
        <w:bidi w:val="0"/>
        <w:ind w:left="1066"/>
        <w:jc w:val="left"/>
        <w:rPr>
          <w:rFonts w:ascii="Arial" w:eastAsia="Times New Roman" w:hAnsi="Arial" w:cs="Arial"/>
        </w:rPr>
      </w:pPr>
    </w:p>
    <w:p w:rsidR="000E3387" w:rsidP="000E3387">
      <w:pPr>
        <w:bidi w:val="0"/>
        <w:ind w:left="1068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spoločného spravodajcu výborov  a  </w:t>
      </w:r>
      <w:r>
        <w:rPr>
          <w:rFonts w:ascii="Arial" w:eastAsia="Times New Roman" w:hAnsi="Arial" w:cs="Arial" w:hint="cs"/>
          <w:b/>
          <w:bCs/>
          <w:spacing w:val="40"/>
          <w:sz w:val="24"/>
          <w:szCs w:val="24"/>
          <w:rtl w:val="0"/>
          <w:cs w:val="0"/>
          <w:lang w:val="sk-SK" w:eastAsia="sk-SK" w:bidi="ar-SA"/>
        </w:rPr>
        <w:t>poveruje ho</w:t>
      </w:r>
    </w:p>
    <w:p w:rsidR="000E3387" w:rsidP="000E3387">
      <w:pPr>
        <w:bidi w:val="0"/>
        <w:jc w:val="both"/>
        <w:rPr>
          <w:rFonts w:ascii="Arial" w:eastAsia="Times New Roman" w:hAnsi="Arial" w:cs="Arial"/>
          <w:spacing w:val="50"/>
        </w:rPr>
      </w:pPr>
    </w:p>
    <w:p w:rsidR="000E3387" w:rsidRPr="000E3387" w:rsidP="000E3387">
      <w:pPr>
        <w:bidi w:val="0"/>
        <w:spacing w:after="160" w:line="252" w:lineRule="auto"/>
        <w:ind w:left="1162"/>
        <w:jc w:val="both"/>
        <w:rPr>
          <w:rFonts w:ascii="Arial" w:eastAsia="Times New Roman" w:hAnsi="Arial" w:cs="Arial"/>
        </w:rPr>
      </w:pPr>
      <w:r w:rsidRPr="000E338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vystúpiť na schôdzi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k </w:t>
      </w:r>
      <w:r w:rsidRPr="000E338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vládnemu návrhu zákona, ktorým sa mení a dopĺňa zákon č. 61/2015 Z. z. o odbornom vzdelávaní a príprave a o zmene a doplnení niektorých zákonov a ktorým sa menia a dopĺňajú niektoré zákony </w:t>
      </w:r>
      <w:r w:rsidRPr="000E338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(tlač 949)</w:t>
      </w:r>
      <w:r w:rsidRPr="000E338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a </w:t>
      </w:r>
      <w:r w:rsidRPr="000E338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informovať o výsledku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rokovania výborov, stanovisku a návrhu gestorského výboru,</w:t>
      </w:r>
    </w:p>
    <w:p w:rsidR="000E3387" w:rsidP="000E3387">
      <w:pPr>
        <w:pStyle w:val="BodyTextIndent3"/>
        <w:widowControl/>
        <w:tabs>
          <w:tab w:val="left" w:pos="1486"/>
        </w:tabs>
        <w:bidi w:val="0"/>
        <w:spacing w:after="0"/>
        <w:ind w:left="0"/>
        <w:jc w:val="both"/>
        <w:rPr>
          <w:rFonts w:ascii="Arial" w:eastAsia="Times New Roman" w:hAnsi="Arial" w:cs="Arial"/>
          <w:sz w:val="24"/>
          <w:szCs w:val="24"/>
        </w:rPr>
      </w:pPr>
    </w:p>
    <w:p w:rsidR="000E3387" w:rsidP="000E3387">
      <w:pPr>
        <w:pStyle w:val="BodyTextIndent3"/>
        <w:widowControl/>
        <w:tabs>
          <w:tab w:val="left" w:pos="1486"/>
        </w:tabs>
        <w:bidi w:val="0"/>
        <w:spacing w:after="0"/>
        <w:ind w:left="0"/>
        <w:jc w:val="both"/>
        <w:rPr>
          <w:rFonts w:ascii="Arial" w:eastAsia="Times New Roman" w:hAnsi="Arial" w:cs="Arial"/>
          <w:sz w:val="24"/>
          <w:szCs w:val="24"/>
        </w:rPr>
      </w:pPr>
    </w:p>
    <w:p w:rsidR="000E3387" w:rsidP="000E3387">
      <w:pPr>
        <w:pStyle w:val="BodyTextIndent3"/>
        <w:widowControl/>
        <w:tabs>
          <w:tab w:val="left" w:pos="1486"/>
        </w:tabs>
        <w:bidi w:val="0"/>
        <w:spacing w:after="0"/>
        <w:ind w:left="0"/>
        <w:jc w:val="both"/>
        <w:rPr>
          <w:rFonts w:ascii="Arial" w:eastAsia="Times New Roman" w:hAnsi="Arial" w:cs="Arial"/>
          <w:sz w:val="24"/>
          <w:szCs w:val="24"/>
        </w:rPr>
      </w:pPr>
    </w:p>
    <w:p w:rsidR="000E3387" w:rsidP="000E3387">
      <w:pPr>
        <w:pStyle w:val="BodyTextIndent3"/>
        <w:widowControl/>
        <w:tabs>
          <w:tab w:val="left" w:pos="1486"/>
        </w:tabs>
        <w:bidi w:val="0"/>
        <w:spacing w:after="0"/>
        <w:ind w:left="0"/>
        <w:jc w:val="both"/>
        <w:rPr>
          <w:rFonts w:ascii="Arial" w:eastAsia="Times New Roman" w:hAnsi="Arial" w:cs="Arial"/>
          <w:sz w:val="24"/>
          <w:szCs w:val="24"/>
        </w:rPr>
      </w:pPr>
    </w:p>
    <w:p w:rsidR="000E3387" w:rsidP="000E3387">
      <w:pPr>
        <w:pStyle w:val="BodyTextIndent"/>
        <w:widowControl/>
        <w:numPr>
          <w:numId w:val="1"/>
        </w:numPr>
        <w:tabs>
          <w:tab w:val="left" w:pos="1162"/>
        </w:tabs>
        <w:bidi w:val="0"/>
        <w:spacing w:after="0"/>
        <w:jc w:val="left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pacing w:val="50"/>
          <w:sz w:val="24"/>
          <w:szCs w:val="24"/>
          <w:rtl w:val="0"/>
          <w:cs w:val="0"/>
          <w:lang w:val="sk-SK" w:eastAsia="sk-SK" w:bidi="ar-SA"/>
        </w:rPr>
        <w:t xml:space="preserve">ukladá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predsedovi  výboru</w:t>
      </w:r>
    </w:p>
    <w:p w:rsidR="000E3387" w:rsidP="000E3387">
      <w:pPr>
        <w:pStyle w:val="BodyTextIndent"/>
        <w:widowControl/>
        <w:bidi w:val="0"/>
        <w:spacing w:after="0"/>
        <w:ind w:left="284"/>
        <w:jc w:val="left"/>
        <w:rPr>
          <w:rFonts w:ascii="Arial" w:eastAsia="Times New Roman" w:hAnsi="Arial" w:cs="Arial"/>
        </w:rPr>
      </w:pPr>
    </w:p>
    <w:p w:rsidR="000E3387" w:rsidP="000E3387">
      <w:pPr>
        <w:pStyle w:val="BodyTextIndent"/>
        <w:widowControl/>
        <w:bidi w:val="0"/>
        <w:ind w:left="112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informovať predsedu Národnej rady Slovenskej republiky o výsledku rokovania výboru.</w:t>
      </w:r>
    </w:p>
    <w:p w:rsidR="000E3387" w:rsidP="000E3387">
      <w:pPr>
        <w:bidi w:val="0"/>
        <w:jc w:val="left"/>
        <w:rPr>
          <w:rFonts w:ascii="Arial" w:eastAsia="Times New Roman" w:hAnsi="Arial" w:cs="Arial"/>
        </w:rPr>
      </w:pPr>
    </w:p>
    <w:p w:rsidR="000E3387" w:rsidP="000E3387">
      <w:pPr>
        <w:bidi w:val="0"/>
        <w:jc w:val="left"/>
        <w:rPr>
          <w:rFonts w:ascii="Arial" w:eastAsia="Times New Roman" w:hAnsi="Arial" w:cs="Arial"/>
        </w:rPr>
      </w:pPr>
    </w:p>
    <w:p w:rsidR="000E3387" w:rsidP="000E3387">
      <w:pPr>
        <w:bidi w:val="0"/>
        <w:jc w:val="left"/>
        <w:rPr>
          <w:rFonts w:ascii="Arial" w:eastAsia="Times New Roman" w:hAnsi="Arial" w:cs="Arial"/>
        </w:rPr>
      </w:pPr>
    </w:p>
    <w:p w:rsidR="000E3387" w:rsidP="000E3387">
      <w:pPr>
        <w:bidi w:val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Branislav  </w:t>
      </w:r>
      <w:r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>Grőhling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                                  Ľubomír  </w:t>
      </w:r>
      <w:r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 xml:space="preserve">Petrák </w:t>
      </w:r>
    </w:p>
    <w:p w:rsidR="000E3387" w:rsidP="000E3387">
      <w:pPr>
        <w:bidi w:val="0"/>
        <w:jc w:val="left"/>
        <w:rPr>
          <w:rFonts w:ascii="Times New Roman" w:eastAsia="Times New Roman" w:hAnsi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   overovateľ výboru</w:t>
        <w:tab/>
        <w:tab/>
        <w:tab/>
        <w:tab/>
        <w:t xml:space="preserve">                         predseda výboru</w:t>
      </w:r>
    </w:p>
    <w:p w:rsidR="007310AD">
      <w:pPr>
        <w:bidi w:val="0"/>
        <w:jc w:val="left"/>
        <w:rPr>
          <w:rFonts w:ascii="Times New Roman" w:eastAsia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</w:font>
  <w:font w:name="Arial">
    <w:panose1 w:val="020B0604020202020204"/>
    <w:charset w:val="EE"/>
    <w:family w:val="swiss"/>
    <w:pitch w:val="variable"/>
  </w:font>
  <w:font w:name="Cambria Math">
    <w:panose1 w:val="02040503050406030204"/>
    <w:charset w:val="EE"/>
    <w:family w:val="roman"/>
    <w:pitch w:val="variable"/>
  </w:font>
  <w:font w:name="Segoe UI"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charset w:val="CC"/>
    <w:family w:val="roman"/>
    <w:pitch w:val="variable"/>
  </w:font>
  <w:font w:name="Times New Roman Greek">
    <w:charset w:val="A1"/>
    <w:family w:val="roman"/>
    <w:pitch w:val="variable"/>
  </w:font>
  <w:font w:name="Times New Roman Tur">
    <w:charset w:val="A2"/>
    <w:family w:val="roman"/>
    <w:pitch w:val="variable"/>
  </w:font>
  <w:font w:name="Times New Roman (Hebrew)">
    <w:charset w:val="B1"/>
    <w:family w:val="roman"/>
    <w:pitch w:val="variable"/>
  </w:font>
  <w:font w:name="Times New Roman (Arabic)">
    <w:charset w:val="B2"/>
    <w:family w:val="roman"/>
    <w:pitch w:val="variable"/>
  </w:font>
  <w:font w:name="Times New Roman Baltic">
    <w:charset w:val="BA"/>
    <w:family w:val="roman"/>
    <w:pitch w:val="variable"/>
  </w:font>
  <w:font w:name="Times New Roman (Vietnamese)">
    <w:charset w:val="A3"/>
    <w:family w:val="roman"/>
    <w:pitch w:val="variable"/>
  </w:font>
  <w:font w:name="Arial Cyr">
    <w:charset w:val="CC"/>
    <w:family w:val="swiss"/>
    <w:pitch w:val="variable"/>
  </w:font>
  <w:font w:name="Arial Greek">
    <w:charset w:val="A1"/>
    <w:family w:val="swiss"/>
    <w:pitch w:val="variable"/>
  </w:font>
  <w:font w:name="Arial Tur">
    <w:charset w:val="A2"/>
    <w:family w:val="swiss"/>
    <w:pitch w:val="variable"/>
  </w:font>
  <w:font w:name="Arial (Hebrew)">
    <w:charset w:val="B1"/>
    <w:family w:val="swiss"/>
    <w:pitch w:val="variable"/>
  </w:font>
  <w:font w:name="Arial (Arabic)">
    <w:charset w:val="B2"/>
    <w:family w:val="swiss"/>
    <w:pitch w:val="variable"/>
  </w:font>
  <w:font w:name="Arial Baltic">
    <w:charset w:val="BA"/>
    <w:family w:val="swiss"/>
    <w:pitch w:val="variable"/>
  </w:font>
  <w:font w:name="Arial (Vietnamese)">
    <w:charset w:val="A3"/>
    <w:family w:val="swiss"/>
    <w:pitch w:val="variable"/>
  </w:font>
  <w:font w:name="Cambria Math Cyr">
    <w:charset w:val="CC"/>
    <w:family w:val="roman"/>
    <w:pitch w:val="variable"/>
  </w:font>
  <w:font w:name="Cambria Math Greek">
    <w:charset w:val="A1"/>
    <w:family w:val="roman"/>
    <w:pitch w:val="variable"/>
  </w:font>
  <w:font w:name="Cambria Math Tur">
    <w:charset w:val="A2"/>
    <w:family w:val="roman"/>
    <w:pitch w:val="variable"/>
  </w:font>
  <w:font w:name="Cambria Math Baltic">
    <w:charset w:val="BA"/>
    <w:family w:val="roman"/>
    <w:pitch w:val="variable"/>
  </w:font>
  <w:font w:name="Cambria Math (Vietnamese)"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337FD"/>
    <w:multiLevelType w:val="hybridMultilevel"/>
    <w:tmpl w:val="6FF6B968"/>
    <w:lvl w:ilvl="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338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E3387"/>
    <w:pPr>
      <w:keepNext/>
      <w:keepLines/>
      <w:spacing w:before="480"/>
      <w:outlineLvl w:val="0"/>
    </w:pPr>
    <w:rPr>
      <w:rFonts w:ascii="Calibri Light" w:eastAsia="Times New Roman" w:hAnsi="Calibri Light" w:hint="eastAsia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E3387"/>
    <w:pPr>
      <w:keepNext/>
      <w:keepLines/>
      <w:spacing w:before="200"/>
      <w:outlineLvl w:val="1"/>
    </w:pPr>
    <w:rPr>
      <w:rFonts w:ascii="Calibri Light" w:eastAsia="Times New Roman" w:hAnsi="Calibri Light" w:hint="eastAsia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E3387"/>
    <w:pPr>
      <w:keepNext/>
      <w:keepLines/>
      <w:spacing w:before="200"/>
      <w:outlineLvl w:val="2"/>
    </w:pPr>
    <w:rPr>
      <w:rFonts w:ascii="Calibri Light" w:eastAsia="Times New Roman" w:hAnsi="Calibri Light" w:hint="eastAsia"/>
      <w:b/>
      <w:bCs/>
      <w:color w:val="5B9BD5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0E3387"/>
    <w:pPr>
      <w:keepNext/>
      <w:keepLines/>
      <w:spacing w:before="200"/>
      <w:outlineLvl w:val="5"/>
    </w:pPr>
    <w:rPr>
      <w:rFonts w:ascii="Calibri Light" w:eastAsia="Times New Roman" w:hAnsi="Calibri Light" w:hint="eastAsia"/>
      <w:i/>
      <w:iCs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0E3387"/>
    <w:rPr>
      <w:rFonts w:ascii="Calibri Light" w:eastAsia="Times New Roman" w:hAnsi="Calibri Light" w:cs="Times New Roman" w:hint="eastAsia"/>
      <w:b/>
      <w:bCs/>
      <w:color w:val="2E74B5"/>
      <w:sz w:val="28"/>
      <w:szCs w:val="28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E3387"/>
    <w:rPr>
      <w:rFonts w:ascii="Calibri Light" w:eastAsia="Times New Roman" w:hAnsi="Calibri Light" w:cs="Times New Roman" w:hint="eastAsia"/>
      <w:b/>
      <w:bCs/>
      <w:color w:val="5B9BD5"/>
      <w:sz w:val="26"/>
      <w:szCs w:val="26"/>
      <w:rtl w:val="0"/>
      <w:cs w:val="0"/>
      <w:lang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E3387"/>
    <w:rPr>
      <w:rFonts w:ascii="Calibri Light" w:eastAsia="Times New Roman" w:hAnsi="Calibri Light" w:cs="Times New Roman" w:hint="eastAsia"/>
      <w:b/>
      <w:bCs/>
      <w:color w:val="5B9BD5"/>
      <w:sz w:val="24"/>
      <w:szCs w:val="24"/>
      <w:rtl w:val="0"/>
      <w:cs w:val="0"/>
      <w:lang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0E3387"/>
    <w:rPr>
      <w:rFonts w:ascii="Calibri Light" w:eastAsia="Times New Roman" w:hAnsi="Calibri Light" w:cs="Times New Roman" w:hint="eastAsia"/>
      <w:i/>
      <w:iCs/>
      <w:color w:val="1F4D78"/>
      <w:sz w:val="24"/>
      <w:szCs w:val="24"/>
      <w:rtl w:val="0"/>
      <w:cs w:val="0"/>
      <w:lang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0E3387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0E3387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0E3387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0E3387"/>
    <w:rPr>
      <w:rFonts w:ascii="Times New Roman" w:hAnsi="Times New Roman" w:cs="Times New Roman" w:hint="cs"/>
      <w:sz w:val="16"/>
      <w:szCs w:val="16"/>
      <w:rtl w:val="0"/>
      <w:cs w:val="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D0C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D0C0E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252</Words>
  <Characters>1437</Characters>
  <Application>Microsoft Office Word</Application>
  <DocSecurity>0</DocSecurity>
  <Lines>0</Lines>
  <Paragraphs>0</Paragraphs>
  <ScaleCrop>false</ScaleCrop>
  <Company>Kancelaria NRSR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4</cp:revision>
  <cp:lastPrinted>2018-06-12T12:09:00Z</cp:lastPrinted>
  <dcterms:created xsi:type="dcterms:W3CDTF">2018-06-06T11:12:00Z</dcterms:created>
  <dcterms:modified xsi:type="dcterms:W3CDTF">2018-06-12T12:09:00Z</dcterms:modified>
</cp:coreProperties>
</file>