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60E56" w:rsidP="00960E56">
      <w:pPr>
        <w:pStyle w:val="Heading1"/>
        <w:bidi w:val="0"/>
        <w:spacing w:before="0"/>
        <w:jc w:val="left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960E56" w:rsidP="00960E56">
      <w:pPr>
        <w:bidi w:val="0"/>
        <w:jc w:val="left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 šport</w:t>
      </w:r>
    </w:p>
    <w:p w:rsidR="00960E56" w:rsidP="00960E56">
      <w:pPr>
        <w:bidi w:val="0"/>
        <w:jc w:val="left"/>
        <w:rPr>
          <w:rFonts w:ascii="Arial" w:eastAsia="Times New Roman" w:hAnsi="Arial" w:cs="Arial"/>
          <w:b/>
          <w:bCs/>
          <w:i/>
        </w:rPr>
      </w:pPr>
    </w:p>
    <w:p w:rsidR="00960E56" w:rsidP="00960E56">
      <w:pPr>
        <w:pStyle w:val="Heading1"/>
        <w:bidi w:val="0"/>
        <w:spacing w:before="0"/>
        <w:ind w:left="6372"/>
        <w:jc w:val="left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 43. schô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dza vý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960E56" w:rsidP="00960E56">
      <w:pPr>
        <w:bidi w:val="0"/>
        <w:jc w:val="left"/>
        <w:rPr>
          <w:rFonts w:ascii="Arial" w:eastAsia="Times New Roman" w:hAnsi="Arial" w:cs="Arial"/>
          <w:b/>
          <w:bCs/>
          <w:spacing w:val="20"/>
        </w:rPr>
      </w:pPr>
      <w:r>
        <w:rPr>
          <w:rFonts w:ascii="Arial" w:eastAsia="Times New Roman" w:hAnsi="Arial" w:cs="Arial" w:hint="cs"/>
          <w:b/>
          <w:bCs/>
          <w:spacing w:val="2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Číslo: CRD – 813/2018</w:t>
      </w: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516205" w:rsidP="00960E56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  <w:spacing w:val="20"/>
          <w:sz w:val="28"/>
          <w:szCs w:val="28"/>
        </w:rPr>
      </w:pPr>
      <w:r w:rsidR="00244940">
        <w:rPr>
          <w:rFonts w:ascii="Arial" w:eastAsia="Times New Roman" w:hAnsi="Arial" w:cs="Arial" w:hint="cs"/>
          <w:b/>
          <w:bCs/>
          <w:spacing w:val="20"/>
          <w:sz w:val="28"/>
          <w:szCs w:val="28"/>
          <w:rtl w:val="0"/>
          <w:cs w:val="0"/>
          <w:lang w:val="sk-SK" w:eastAsia="sk-SK" w:bidi="ar-SA"/>
        </w:rPr>
        <w:t>164</w:t>
      </w:r>
    </w:p>
    <w:p w:rsidR="00960E56" w:rsidP="00960E56">
      <w:pPr>
        <w:pStyle w:val="Heading6"/>
        <w:bidi w:val="0"/>
        <w:spacing w:before="0"/>
        <w:jc w:val="center"/>
        <w:rPr>
          <w:rFonts w:ascii="Arial" w:hAnsi="Arial" w:cs="Arial" w:hint="cs"/>
          <w:b/>
          <w:bCs/>
          <w:i w:val="0"/>
          <w:color w:val="auto"/>
          <w:sz w:val="28"/>
          <w:szCs w:val="28"/>
        </w:rPr>
      </w:pPr>
      <w:r>
        <w:rPr>
          <w:rFonts w:ascii="Arial" w:eastAsia="Times New Roman" w:hAnsi="Arial" w:cs="Arial" w:hint="default"/>
          <w:b/>
          <w:i w:val="0"/>
          <w:iCs/>
          <w:color w:val="auto"/>
          <w:sz w:val="28"/>
          <w:szCs w:val="28"/>
          <w:rtl w:val="0"/>
          <w:cs w:val="0"/>
          <w:lang w:val="sk-SK" w:eastAsia="sk-SK" w:bidi="ar-SA"/>
        </w:rPr>
        <w:t>Uznesenie</w:t>
      </w:r>
    </w:p>
    <w:p w:rsidR="00960E56" w:rsidP="00960E56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960E56" w:rsidP="00960E56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12. júna 2018</w:t>
      </w:r>
    </w:p>
    <w:p w:rsidR="00960E56" w:rsidP="00960E56">
      <w:pPr>
        <w:bidi w:val="0"/>
        <w:jc w:val="both"/>
        <w:rPr>
          <w:rFonts w:ascii="Arial" w:eastAsia="Times New Roman" w:hAnsi="Arial" w:cs="Arial"/>
        </w:rPr>
      </w:pPr>
    </w:p>
    <w:p w:rsidR="00960E56" w:rsidRPr="001B0D1E" w:rsidP="00960E56">
      <w:pPr>
        <w:bidi w:val="0"/>
        <w:spacing w:after="160" w:line="252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k spoločnej správe výborov Národnej rady Slovenskej republiky o výsledku prerokovania </w:t>
      </w:r>
      <w:r w:rsidRPr="001B0D1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 (tlač 965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B0D1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960E56" w:rsidP="00960E56">
      <w:pPr>
        <w:bidi w:val="0"/>
        <w:jc w:val="both"/>
        <w:rPr>
          <w:rFonts w:ascii="Arial" w:eastAsia="Times New Roman" w:hAnsi="Arial" w:cs="Arial"/>
        </w:rPr>
      </w:pPr>
    </w:p>
    <w:p w:rsidR="00960E56" w:rsidP="00960E56">
      <w:pPr>
        <w:bidi w:val="0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vzdelávanie, vedu, mládež a šport</w:t>
      </w:r>
    </w:p>
    <w:p w:rsidR="00960E56" w:rsidP="00960E56">
      <w:pPr>
        <w:bidi w:val="0"/>
        <w:jc w:val="both"/>
        <w:rPr>
          <w:rFonts w:ascii="Arial" w:eastAsia="Times New Roman" w:hAnsi="Arial" w:cs="Arial"/>
          <w:b/>
        </w:rPr>
      </w:pPr>
    </w:p>
    <w:p w:rsidR="00960E56" w:rsidP="00960E56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eastAsia="Times New Roman" w:hAnsi="Arial" w:cs="Arial"/>
          <w:b/>
          <w:spacing w:val="50"/>
        </w:rPr>
      </w:pPr>
      <w:r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>prerokoval</w:t>
      </w:r>
    </w:p>
    <w:p w:rsidR="00960E56" w:rsidP="00960E56">
      <w:pPr>
        <w:bidi w:val="0"/>
        <w:jc w:val="both"/>
        <w:rPr>
          <w:rFonts w:ascii="Arial" w:eastAsia="Times New Roman" w:hAnsi="Arial" w:cs="Arial"/>
        </w:rPr>
      </w:pPr>
    </w:p>
    <w:p w:rsidR="00960E56" w:rsidRPr="00960E56" w:rsidP="00960E56">
      <w:pPr>
        <w:bidi w:val="0"/>
        <w:spacing w:after="160" w:line="252" w:lineRule="auto"/>
        <w:ind w:left="1162"/>
        <w:jc w:val="both"/>
        <w:rPr>
          <w:rFonts w:ascii="Arial" w:eastAsia="Times New Roman" w:hAnsi="Arial" w:cs="Arial"/>
        </w:rPr>
      </w:pPr>
      <w:r w:rsidRPr="00960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výsledku prerokovania návrhu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 </w:t>
      </w:r>
      <w:r w:rsidRPr="00960E5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(tlač 965)</w:t>
      </w:r>
    </w:p>
    <w:p w:rsidR="00960E56" w:rsidP="00960E56">
      <w:pPr>
        <w:bidi w:val="0"/>
        <w:ind w:left="1162"/>
        <w:jc w:val="both"/>
        <w:rPr>
          <w:rFonts w:ascii="Times New Roman" w:eastAsia="Times New Roman" w:hAnsi="Times New Roman"/>
          <w:b/>
        </w:rPr>
      </w:pPr>
    </w:p>
    <w:p w:rsidR="00960E56" w:rsidP="00960E56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  <w:sz w:val="24"/>
        </w:rPr>
      </w:pPr>
      <w:r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6"/>
          <w:rtl w:val="0"/>
          <w:cs w:val="0"/>
          <w:lang w:val="sk-SK" w:eastAsia="sk-SK" w:bidi="ar-SA"/>
        </w:rPr>
        <w:t>schvaľ</w:t>
      </w:r>
      <w:r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6"/>
          <w:rtl w:val="0"/>
          <w:cs w:val="0"/>
          <w:lang w:val="sk-SK" w:eastAsia="sk-SK" w:bidi="ar-SA"/>
        </w:rPr>
        <w:t>uje</w:t>
      </w: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ind w:left="1068" w:firstLine="94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spoločnú správu výborov uvedenú v bode A. tohto uznesenia,</w:t>
      </w: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jc w:val="left"/>
        <w:rPr>
          <w:rFonts w:ascii="Arial" w:hAnsi="Arial" w:cs="Arial" w:hint="default"/>
          <w:color w:val="auto"/>
          <w:spacing w:val="40"/>
        </w:rPr>
      </w:pPr>
      <w:r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>urč</w:t>
      </w:r>
      <w:r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 xml:space="preserve">uje </w:t>
      </w:r>
      <w:r>
        <w:rPr>
          <w:rFonts w:ascii="Arial" w:eastAsia="Times New Roman" w:hAnsi="Arial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poslanca  Ladislava   </w:t>
      </w:r>
      <w:r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4"/>
          <w:rtl w:val="0"/>
          <w:cs w:val="0"/>
          <w:lang w:val="sk-SK" w:eastAsia="sk-SK" w:bidi="ar-SA"/>
        </w:rPr>
        <w:t>Baló</w:t>
      </w:r>
      <w:r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4"/>
          <w:rtl w:val="0"/>
          <w:cs w:val="0"/>
          <w:lang w:val="sk-SK" w:eastAsia="sk-SK" w:bidi="ar-SA"/>
        </w:rPr>
        <w:t>diho</w:t>
      </w:r>
    </w:p>
    <w:p w:rsidR="00960E56" w:rsidP="00960E56">
      <w:pPr>
        <w:bidi w:val="0"/>
        <w:ind w:left="1066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ind w:left="1068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spoločného spravodajcu výborov  a  </w:t>
      </w:r>
      <w:r>
        <w:rPr>
          <w:rFonts w:ascii="Arial" w:eastAsia="Times New Roman" w:hAnsi="Arial" w:cs="Arial" w:hint="cs"/>
          <w:b/>
          <w:bCs/>
          <w:spacing w:val="40"/>
          <w:sz w:val="24"/>
          <w:szCs w:val="24"/>
          <w:rtl w:val="0"/>
          <w:cs w:val="0"/>
          <w:lang w:val="sk-SK" w:eastAsia="sk-SK" w:bidi="ar-SA"/>
        </w:rPr>
        <w:t>poveruje ho</w:t>
      </w:r>
    </w:p>
    <w:p w:rsidR="00960E56" w:rsidP="00960E56">
      <w:pPr>
        <w:bidi w:val="0"/>
        <w:jc w:val="both"/>
        <w:rPr>
          <w:rFonts w:ascii="Arial" w:eastAsia="Times New Roman" w:hAnsi="Arial" w:cs="Arial"/>
          <w:spacing w:val="50"/>
        </w:rPr>
      </w:pPr>
    </w:p>
    <w:p w:rsidR="00960E56" w:rsidP="00960E56">
      <w:pPr>
        <w:bidi w:val="0"/>
        <w:spacing w:line="252" w:lineRule="auto"/>
        <w:ind w:left="116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vystúpiť na schôdzi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1B0D1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</w:t>
      </w:r>
      <w:r w:rsidRPr="00960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1B0D1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965)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informovať o výsledku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rokovania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výborov, stanovisku a návrhu gestorského výboru,</w:t>
      </w:r>
    </w:p>
    <w:p w:rsidR="00960E56" w:rsidRPr="00960E56" w:rsidP="00960E56">
      <w:pPr>
        <w:bidi w:val="0"/>
        <w:spacing w:line="252" w:lineRule="auto"/>
        <w:ind w:left="1162"/>
        <w:jc w:val="both"/>
        <w:rPr>
          <w:rFonts w:ascii="Arial" w:eastAsia="Times New Roman" w:hAnsi="Arial" w:cs="Arial"/>
          <w:b/>
        </w:rPr>
      </w:pPr>
    </w:p>
    <w:p w:rsidR="00960E56" w:rsidP="00960E56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 xml:space="preserve">ukladá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predsedovi  výboru</w:t>
      </w:r>
    </w:p>
    <w:p w:rsidR="00960E56" w:rsidP="00960E56">
      <w:pPr>
        <w:pStyle w:val="BodyTextIndent"/>
        <w:widowControl/>
        <w:bidi w:val="0"/>
        <w:spacing w:after="0"/>
        <w:ind w:left="284"/>
        <w:jc w:val="left"/>
        <w:rPr>
          <w:rFonts w:ascii="Arial" w:eastAsia="Times New Roman" w:hAnsi="Arial" w:cs="Arial"/>
        </w:rPr>
      </w:pPr>
    </w:p>
    <w:p w:rsidR="00960E56" w:rsidP="00960E56">
      <w:pPr>
        <w:pStyle w:val="BodyTextIndent"/>
        <w:widowControl/>
        <w:bidi w:val="0"/>
        <w:spacing w:after="0"/>
        <w:ind w:left="112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informovať predsedu Národnej rady Slovenskej republiky o výsledku rokovania výboru.</w:t>
      </w: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</w:p>
    <w:p w:rsidR="00960E56" w:rsidP="00960E56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Branislav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Grőhling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960E56" w:rsidP="00960E56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overovateľ výboru</w:t>
        <w:tab/>
        <w:tab/>
        <w:tab/>
        <w:tab/>
        <w:t xml:space="preserve">                         predseda výboru</w:t>
      </w:r>
    </w:p>
    <w:p w:rsidR="00960E56" w:rsidP="00960E56">
      <w:pPr>
        <w:bidi w:val="0"/>
        <w:jc w:val="left"/>
        <w:rPr>
          <w:rFonts w:ascii="Times New Roman" w:eastAsia="Times New Roman" w:hAnsi="Times New Roman"/>
        </w:rPr>
      </w:pPr>
    </w:p>
    <w:p w:rsidR="00960E56" w:rsidP="00960E56">
      <w:pPr>
        <w:bidi w:val="0"/>
        <w:jc w:val="left"/>
        <w:rPr>
          <w:rFonts w:ascii="Times New Roman" w:eastAsia="Times New Roman" w:hAnsi="Times New Roman"/>
        </w:rPr>
      </w:pPr>
    </w:p>
    <w:p w:rsidR="000618E7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E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60E56"/>
    <w:pPr>
      <w:keepNext/>
      <w:keepLines/>
      <w:spacing w:before="480"/>
      <w:outlineLvl w:val="0"/>
    </w:pPr>
    <w:rPr>
      <w:rFonts w:ascii="Calibri Light" w:eastAsia="Times New Roman" w:hAnsi="Calibri Light" w:hint="eastAsia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60E56"/>
    <w:pPr>
      <w:keepNext/>
      <w:keepLines/>
      <w:spacing w:before="200"/>
      <w:outlineLvl w:val="1"/>
    </w:pPr>
    <w:rPr>
      <w:rFonts w:ascii="Calibri Light" w:eastAsia="Times New Roman" w:hAnsi="Calibri Light" w:hint="eastAsia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60E56"/>
    <w:pPr>
      <w:keepNext/>
      <w:keepLines/>
      <w:spacing w:before="200"/>
      <w:outlineLvl w:val="2"/>
    </w:pPr>
    <w:rPr>
      <w:rFonts w:ascii="Calibri Light" w:eastAsia="Times New Roman" w:hAnsi="Calibri Light" w:hint="eastAsia"/>
      <w:b/>
      <w:bCs/>
      <w:color w:val="5B9BD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60E56"/>
    <w:pPr>
      <w:keepNext/>
      <w:keepLines/>
      <w:spacing w:before="200"/>
      <w:outlineLvl w:val="5"/>
    </w:pPr>
    <w:rPr>
      <w:rFonts w:ascii="Calibri Light" w:eastAsia="Times New Roman" w:hAnsi="Calibri Light" w:hint="eastAsia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960E56"/>
    <w:rPr>
      <w:rFonts w:ascii="Calibri Light" w:eastAsia="Times New Roman" w:hAnsi="Calibri Light" w:cs="Times New Roman" w:hint="eastAsia"/>
      <w:b/>
      <w:bCs/>
      <w:color w:val="2E74B5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60E56"/>
    <w:rPr>
      <w:rFonts w:ascii="Calibri Light" w:eastAsia="Times New Roman" w:hAnsi="Calibri Light" w:cs="Times New Roman" w:hint="eastAsia"/>
      <w:b/>
      <w:bCs/>
      <w:color w:val="5B9BD5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60E56"/>
    <w:rPr>
      <w:rFonts w:ascii="Calibri Light" w:eastAsia="Times New Roman" w:hAnsi="Calibri Light" w:cs="Times New Roman" w:hint="eastAsia"/>
      <w:b/>
      <w:bCs/>
      <w:color w:val="5B9BD5"/>
      <w:sz w:val="24"/>
      <w:szCs w:val="24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60E56"/>
    <w:rPr>
      <w:rFonts w:ascii="Calibri Light" w:eastAsia="Times New Roman" w:hAnsi="Calibri Light" w:cs="Times New Roman" w:hint="eastAsia"/>
      <w:i/>
      <w:iCs/>
      <w:color w:val="1F4D78"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60E5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60E5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6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6205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372</Words>
  <Characters>2126</Characters>
  <Application>Microsoft Office Word</Application>
  <DocSecurity>0</DocSecurity>
  <Lines>0</Lines>
  <Paragraphs>0</Paragraphs>
  <ScaleCrop>false</ScaleCrop>
  <Company>Kancelaria NRSR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2018-06-12T12:09:00Z</cp:lastPrinted>
  <dcterms:created xsi:type="dcterms:W3CDTF">2018-06-06T11:38:00Z</dcterms:created>
  <dcterms:modified xsi:type="dcterms:W3CDTF">2018-06-12T12:09:00Z</dcterms:modified>
</cp:coreProperties>
</file>