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07FDC" w:rsidP="00607FDC">
      <w:pPr>
        <w:pStyle w:val="Title"/>
        <w:bidi w:val="0"/>
        <w:rPr>
          <w:rFonts w:ascii="Arial" w:hAnsi="Arial" w:cs="Arial"/>
        </w:rPr>
      </w:pPr>
      <w:r>
        <w:rPr>
          <w:rFonts w:ascii="Arial" w:hAnsi="Arial" w:cs="Arial"/>
        </w:rPr>
        <w:t>NÁRODNÁ RADA SLOVENSKEJ REPUBLIKY</w:t>
      </w:r>
    </w:p>
    <w:p w:rsidR="00607FDC" w:rsidP="00607FDC">
      <w:pPr>
        <w:bidi w:val="0"/>
        <w:jc w:val="center"/>
        <w:rPr>
          <w:rFonts w:ascii="Arial" w:hAnsi="Arial" w:cs="Arial"/>
          <w:b/>
          <w:bCs/>
          <w:sz w:val="28"/>
        </w:rPr>
      </w:pPr>
      <w:r>
        <w:rPr>
          <w:rFonts w:ascii="Arial" w:hAnsi="Arial" w:cs="Arial"/>
          <w:b/>
          <w:bCs/>
          <w:sz w:val="28"/>
        </w:rPr>
        <w:t>VII. volebné obdobie</w:t>
      </w:r>
    </w:p>
    <w:p w:rsidR="00607FDC" w:rsidP="00607FDC">
      <w:pPr>
        <w:bidi w:val="0"/>
        <w:jc w:val="center"/>
        <w:rPr>
          <w:rFonts w:ascii="Arial" w:hAnsi="Arial" w:cs="Arial"/>
          <w:b/>
          <w:bCs/>
          <w:sz w:val="28"/>
        </w:rPr>
      </w:pPr>
    </w:p>
    <w:p w:rsidR="00607FDC" w:rsidP="00607FDC">
      <w:pPr>
        <w:bidi w:val="0"/>
        <w:jc w:val="center"/>
        <w:rPr>
          <w:rFonts w:ascii="Arial" w:hAnsi="Arial" w:cs="Arial"/>
          <w:b/>
          <w:bCs/>
          <w:sz w:val="28"/>
        </w:rPr>
      </w:pPr>
    </w:p>
    <w:p w:rsidR="00607FDC" w:rsidP="00607FDC">
      <w:pPr>
        <w:bidi w:val="0"/>
        <w:jc w:val="both"/>
        <w:rPr>
          <w:rFonts w:ascii="Arial" w:hAnsi="Arial" w:cs="Arial"/>
        </w:rPr>
      </w:pPr>
    </w:p>
    <w:p w:rsidR="00607FDC" w:rsidP="00607FDC">
      <w:pPr>
        <w:bidi w:val="0"/>
        <w:jc w:val="both"/>
        <w:rPr>
          <w:rFonts w:ascii="Arial" w:hAnsi="Arial" w:cs="Arial"/>
        </w:rPr>
      </w:pPr>
      <w:r>
        <w:rPr>
          <w:rFonts w:ascii="Arial" w:hAnsi="Arial" w:cs="Arial"/>
        </w:rPr>
        <w:t>CRD- 818/2018</w:t>
      </w:r>
    </w:p>
    <w:p w:rsidR="00607FDC" w:rsidP="00607FDC">
      <w:pPr>
        <w:bidi w:val="0"/>
        <w:jc w:val="both"/>
        <w:rPr>
          <w:rFonts w:ascii="Arial" w:hAnsi="Arial" w:cs="Arial"/>
        </w:rPr>
      </w:pPr>
    </w:p>
    <w:p w:rsidR="00607FDC" w:rsidP="00607FDC">
      <w:pPr>
        <w:bidi w:val="0"/>
        <w:rPr>
          <w:rFonts w:ascii="Arial" w:hAnsi="Arial" w:cs="Arial"/>
          <w:b/>
          <w:bCs/>
          <w:sz w:val="32"/>
          <w:szCs w:val="32"/>
        </w:rPr>
      </w:pPr>
    </w:p>
    <w:p w:rsidR="00607FDC" w:rsidP="00607FDC">
      <w:pPr>
        <w:bidi w:val="0"/>
        <w:jc w:val="center"/>
        <w:rPr>
          <w:rFonts w:ascii="Arial" w:hAnsi="Arial" w:cs="Arial"/>
          <w:b/>
          <w:bCs/>
          <w:sz w:val="32"/>
          <w:szCs w:val="32"/>
        </w:rPr>
      </w:pPr>
    </w:p>
    <w:p w:rsidR="00607FDC" w:rsidP="00607FDC">
      <w:pPr>
        <w:bidi w:val="0"/>
        <w:jc w:val="center"/>
        <w:rPr>
          <w:rFonts w:ascii="Arial" w:hAnsi="Arial" w:cs="Arial"/>
          <w:b/>
          <w:bCs/>
          <w:sz w:val="32"/>
          <w:szCs w:val="32"/>
        </w:rPr>
      </w:pPr>
      <w:r>
        <w:rPr>
          <w:rFonts w:ascii="Arial" w:hAnsi="Arial" w:cs="Arial"/>
          <w:b/>
          <w:bCs/>
          <w:sz w:val="32"/>
          <w:szCs w:val="32"/>
        </w:rPr>
        <w:t>938a</w:t>
      </w:r>
    </w:p>
    <w:p w:rsidR="00607FDC" w:rsidP="00607FDC">
      <w:pPr>
        <w:bidi w:val="0"/>
        <w:jc w:val="center"/>
        <w:rPr>
          <w:rFonts w:ascii="Arial" w:hAnsi="Arial" w:cs="Arial"/>
          <w:b/>
          <w:bCs/>
          <w:sz w:val="28"/>
        </w:rPr>
      </w:pPr>
    </w:p>
    <w:p w:rsidR="00607FDC" w:rsidP="00607FDC">
      <w:pPr>
        <w:bidi w:val="0"/>
        <w:jc w:val="center"/>
        <w:rPr>
          <w:rFonts w:ascii="Arial" w:hAnsi="Arial" w:cs="Arial"/>
          <w:b/>
          <w:bCs/>
          <w:sz w:val="28"/>
        </w:rPr>
      </w:pPr>
      <w:r>
        <w:rPr>
          <w:rFonts w:ascii="Arial" w:hAnsi="Arial" w:cs="Arial"/>
          <w:b/>
          <w:bCs/>
          <w:sz w:val="28"/>
        </w:rPr>
        <w:t>S p o l o č n á     s p r á v a</w:t>
      </w:r>
    </w:p>
    <w:p w:rsidR="00607FDC" w:rsidP="00607FDC">
      <w:pPr>
        <w:bidi w:val="0"/>
        <w:jc w:val="center"/>
        <w:rPr>
          <w:rFonts w:ascii="Arial" w:hAnsi="Arial" w:cs="Arial"/>
          <w:b/>
          <w:bCs/>
          <w:sz w:val="28"/>
        </w:rPr>
      </w:pPr>
    </w:p>
    <w:p w:rsidR="00607FDC" w:rsidP="00607FDC">
      <w:pPr>
        <w:pBdr>
          <w:bottom w:val="single" w:sz="12" w:space="1" w:color="auto"/>
        </w:pBdr>
        <w:bidi w:val="0"/>
        <w:jc w:val="both"/>
        <w:rPr>
          <w:rFonts w:ascii="Arial" w:hAnsi="Arial" w:cs="Arial"/>
          <w:b/>
          <w:bCs/>
        </w:rPr>
      </w:pPr>
      <w:r>
        <w:rPr>
          <w:rFonts w:ascii="Arial" w:hAnsi="Arial" w:cs="Arial"/>
          <w:b/>
          <w:bCs/>
        </w:rPr>
        <w:t xml:space="preserve">výborov Národnej rady Slovenskej republiky o prerokovaní vládneho návrhu zákona, ktorým sa mení a dopĺňa zákon č. 39/2013 Z. z. o integrovanej prevencii a kontrole znečisťovania životného prostredia a o zmene a doplnení niektorých zákonov v znení neskorších predpisov </w:t>
      </w:r>
      <w:r>
        <w:rPr>
          <w:rFonts w:ascii="Arial" w:hAnsi="Arial" w:cs="Arial"/>
          <w:b/>
        </w:rPr>
        <w:t xml:space="preserve">(tlač 938) </w:t>
      </w:r>
      <w:r>
        <w:rPr>
          <w:rFonts w:ascii="Arial" w:hAnsi="Arial" w:cs="Arial"/>
          <w:b/>
          <w:bCs/>
        </w:rPr>
        <w:t>vo výboroch Národnej rady Slovenskej republiky v druhom čítaní</w:t>
      </w:r>
    </w:p>
    <w:p w:rsidR="00607FDC" w:rsidP="00607FDC">
      <w:pPr>
        <w:bidi w:val="0"/>
        <w:jc w:val="both"/>
        <w:rPr>
          <w:rFonts w:ascii="Arial" w:hAnsi="Arial" w:cs="Arial"/>
          <w:b/>
          <w:bCs/>
        </w:rPr>
      </w:pPr>
    </w:p>
    <w:p w:rsidR="00607FDC" w:rsidP="00607FDC">
      <w:pPr>
        <w:bidi w:val="0"/>
        <w:jc w:val="both"/>
        <w:rPr>
          <w:rFonts w:ascii="Arial" w:hAnsi="Arial" w:cs="Arial"/>
        </w:rPr>
      </w:pPr>
    </w:p>
    <w:p w:rsidR="00607FDC" w:rsidP="00607FDC">
      <w:pPr>
        <w:pStyle w:val="BodyText"/>
        <w:bidi w:val="0"/>
        <w:rPr>
          <w:rFonts w:ascii="Arial" w:hAnsi="Arial" w:cs="Arial"/>
        </w:rPr>
      </w:pPr>
      <w:r>
        <w:rPr>
          <w:rFonts w:ascii="Arial" w:hAnsi="Arial" w:cs="Arial"/>
        </w:rPr>
        <w:tab/>
        <w:t>Výbor Národnej rady Slovenskej republiky pre pôdohospodárstvo a životné prostredie  ako gestorský výbor k vládnemu návrhu  zákona  podáva Národnej rade Slovenskej republiky v   súlade s  § 79   ods. 1 zákona   Národnej  rady Slovenskej republiky č. 350/1996 Z. z. o rokovacom poriadku Národnej rady Slovenskej republiky v znení neskorších predpisov spoločnú správu výborov Národnej rady Slovenskej republiky:</w:t>
      </w:r>
    </w:p>
    <w:p w:rsidR="00607FDC" w:rsidP="00607FDC">
      <w:pPr>
        <w:bidi w:val="0"/>
        <w:jc w:val="both"/>
        <w:rPr>
          <w:rFonts w:ascii="Arial" w:hAnsi="Arial" w:cs="Arial"/>
        </w:rPr>
      </w:pPr>
    </w:p>
    <w:p w:rsidR="00607FDC" w:rsidP="00607FDC">
      <w:pPr>
        <w:bidi w:val="0"/>
        <w:jc w:val="both"/>
        <w:rPr>
          <w:rFonts w:ascii="Arial" w:hAnsi="Arial" w:cs="Arial"/>
        </w:rPr>
      </w:pPr>
    </w:p>
    <w:p w:rsidR="00607FDC" w:rsidP="00607FDC">
      <w:pPr>
        <w:bidi w:val="0"/>
        <w:jc w:val="center"/>
        <w:rPr>
          <w:rFonts w:ascii="Arial" w:hAnsi="Arial" w:cs="Arial"/>
          <w:b/>
          <w:bCs/>
        </w:rPr>
      </w:pPr>
      <w:r>
        <w:rPr>
          <w:rFonts w:ascii="Arial" w:hAnsi="Arial" w:cs="Arial"/>
          <w:b/>
          <w:bCs/>
        </w:rPr>
        <w:t>I.</w:t>
      </w:r>
    </w:p>
    <w:p w:rsidR="00607FDC" w:rsidP="00607FDC">
      <w:pPr>
        <w:bidi w:val="0"/>
        <w:jc w:val="both"/>
        <w:rPr>
          <w:rFonts w:ascii="Arial" w:hAnsi="Arial" w:cs="Arial"/>
        </w:rPr>
      </w:pPr>
    </w:p>
    <w:p w:rsidR="00607FDC" w:rsidP="00607FDC">
      <w:pPr>
        <w:bidi w:val="0"/>
        <w:jc w:val="both"/>
        <w:rPr>
          <w:rFonts w:ascii="Arial" w:hAnsi="Arial" w:cs="Arial"/>
        </w:rPr>
      </w:pPr>
      <w:r>
        <w:rPr>
          <w:rFonts w:ascii="Arial" w:hAnsi="Arial" w:cs="Arial"/>
        </w:rPr>
        <w:tab/>
      </w:r>
    </w:p>
    <w:p w:rsidR="00607FDC" w:rsidP="00607FDC">
      <w:pPr>
        <w:pStyle w:val="BodyText"/>
        <w:bidi w:val="0"/>
        <w:rPr>
          <w:rFonts w:ascii="Arial" w:hAnsi="Arial" w:cs="Arial"/>
        </w:rPr>
      </w:pPr>
      <w:r>
        <w:rPr>
          <w:rFonts w:ascii="Arial" w:hAnsi="Arial" w:cs="Arial"/>
        </w:rPr>
        <w:tab/>
        <w:t>Národná rada Slov</w:t>
      </w:r>
      <w:r w:rsidR="00105C42">
        <w:rPr>
          <w:rFonts w:ascii="Arial" w:hAnsi="Arial" w:cs="Arial"/>
        </w:rPr>
        <w:t>enskej republiky uznesením č. 1139 z 10. mája</w:t>
      </w:r>
      <w:r>
        <w:rPr>
          <w:rFonts w:ascii="Arial" w:hAnsi="Arial" w:cs="Arial"/>
        </w:rPr>
        <w:t xml:space="preserve"> 2018 pridelila vládny návrh </w:t>
      </w:r>
      <w:r>
        <w:rPr>
          <w:rFonts w:ascii="Arial" w:hAnsi="Arial" w:cs="Arial"/>
          <w:bCs/>
        </w:rPr>
        <w:t xml:space="preserve">zákona, ktorým sa mení a dopĺňa zákon č. </w:t>
      </w:r>
      <w:r w:rsidRPr="00607FDC">
        <w:rPr>
          <w:rFonts w:ascii="Arial" w:hAnsi="Arial" w:cs="Arial"/>
          <w:bCs/>
        </w:rPr>
        <w:t xml:space="preserve">39/2013 Z. z. o integrovanej prevencii a kontrole znečisťovania životného prostredia a o zmene a doplnení niektorých zákonov v znení neskorších predpisov </w:t>
      </w:r>
      <w:r w:rsidRPr="00607FDC">
        <w:rPr>
          <w:rFonts w:ascii="Arial" w:hAnsi="Arial" w:cs="Arial"/>
        </w:rPr>
        <w:t>(tlač 938)</w:t>
      </w:r>
      <w:r w:rsidR="00FE5EF0">
        <w:rPr>
          <w:rFonts w:ascii="Arial" w:hAnsi="Arial" w:cs="Arial"/>
          <w:b/>
        </w:rPr>
        <w:t xml:space="preserve"> </w:t>
      </w:r>
      <w:r>
        <w:rPr>
          <w:rFonts w:ascii="Arial" w:hAnsi="Arial" w:cs="Arial"/>
        </w:rPr>
        <w:t>na prerokovanie týmto výborom:</w:t>
      </w:r>
    </w:p>
    <w:p w:rsidR="00607FDC" w:rsidP="00607FDC">
      <w:pPr>
        <w:pStyle w:val="BodyText"/>
        <w:bidi w:val="0"/>
        <w:rPr>
          <w:rFonts w:ascii="Arial" w:hAnsi="Arial" w:cs="Arial"/>
        </w:rPr>
      </w:pPr>
    </w:p>
    <w:p w:rsidR="00607FDC" w:rsidP="00607FDC">
      <w:pPr>
        <w:pStyle w:val="BodyText"/>
        <w:bidi w:val="0"/>
        <w:rPr>
          <w:rFonts w:ascii="Arial" w:hAnsi="Arial" w:cs="Arial"/>
        </w:rPr>
      </w:pPr>
    </w:p>
    <w:p w:rsidR="00607FDC" w:rsidP="00607FDC">
      <w:pPr>
        <w:pStyle w:val="BodyText"/>
        <w:bidi w:val="0"/>
        <w:rPr>
          <w:rFonts w:ascii="Arial" w:hAnsi="Arial" w:cs="Arial"/>
        </w:rPr>
      </w:pPr>
    </w:p>
    <w:p w:rsidR="00607FDC" w:rsidP="00607FDC">
      <w:pPr>
        <w:pStyle w:val="BodyText"/>
        <w:bidi w:val="0"/>
        <w:rPr>
          <w:rFonts w:ascii="Arial" w:hAnsi="Arial" w:cs="Arial"/>
          <w:b/>
          <w:bCs/>
        </w:rPr>
      </w:pPr>
      <w:r>
        <w:rPr>
          <w:rFonts w:ascii="Arial" w:hAnsi="Arial" w:cs="Arial"/>
          <w:b/>
          <w:bCs/>
        </w:rPr>
        <w:tab/>
        <w:t>Ústavnoprávnemu výboru Národnej rady Slovenskej republiky a</w:t>
      </w:r>
    </w:p>
    <w:p w:rsidR="00607FDC" w:rsidP="00607FDC">
      <w:pPr>
        <w:pStyle w:val="BodyText"/>
        <w:bidi w:val="0"/>
        <w:ind w:left="708"/>
        <w:rPr>
          <w:rFonts w:ascii="Arial" w:hAnsi="Arial" w:cs="Arial"/>
          <w:b/>
        </w:rPr>
      </w:pPr>
      <w:r>
        <w:rPr>
          <w:rFonts w:ascii="Arial" w:hAnsi="Arial" w:cs="Arial"/>
          <w:b/>
        </w:rPr>
        <w:t>Výboru Národnej rady Slovenskej republiky pre pôdohospodárstvo a</w:t>
      </w:r>
      <w:r w:rsidR="00FE5EF0">
        <w:rPr>
          <w:rFonts w:ascii="Arial" w:hAnsi="Arial" w:cs="Arial"/>
          <w:b/>
        </w:rPr>
        <w:t> </w:t>
      </w:r>
      <w:r>
        <w:rPr>
          <w:rFonts w:ascii="Arial" w:hAnsi="Arial" w:cs="Arial"/>
          <w:b/>
        </w:rPr>
        <w:t xml:space="preserve">životné prostredie </w:t>
      </w:r>
    </w:p>
    <w:p w:rsidR="00607FDC" w:rsidP="00607FDC">
      <w:pPr>
        <w:pStyle w:val="BodyText"/>
        <w:bidi w:val="0"/>
        <w:ind w:left="708"/>
        <w:rPr>
          <w:rFonts w:ascii="Arial" w:hAnsi="Arial" w:cs="Arial"/>
          <w:b/>
          <w:bCs/>
        </w:rPr>
      </w:pPr>
    </w:p>
    <w:p w:rsidR="00607FDC" w:rsidP="00607FDC">
      <w:pPr>
        <w:pStyle w:val="BodyText"/>
        <w:bidi w:val="0"/>
        <w:ind w:left="708"/>
        <w:rPr>
          <w:rFonts w:ascii="Arial" w:hAnsi="Arial" w:cs="Arial"/>
          <w:b/>
        </w:rPr>
      </w:pPr>
    </w:p>
    <w:p w:rsidR="00607FDC" w:rsidP="00607FDC">
      <w:pPr>
        <w:pStyle w:val="BodyText"/>
        <w:bidi w:val="0"/>
        <w:rPr>
          <w:rFonts w:ascii="Arial" w:hAnsi="Arial" w:cs="Arial"/>
        </w:rPr>
      </w:pPr>
      <w:r>
        <w:rPr>
          <w:rFonts w:ascii="Arial" w:hAnsi="Arial" w:cs="Arial"/>
        </w:rPr>
        <w:tab/>
        <w:t>Za gestorský výbor určila Výbor Národnej rady Slovenskej republiky pre pôdohospodárstvo a</w:t>
      </w:r>
      <w:r w:rsidR="00FE5EF0">
        <w:rPr>
          <w:rFonts w:ascii="Arial" w:hAnsi="Arial" w:cs="Arial"/>
        </w:rPr>
        <w:t> </w:t>
      </w:r>
      <w:r>
        <w:rPr>
          <w:rFonts w:ascii="Arial" w:hAnsi="Arial" w:cs="Arial"/>
        </w:rPr>
        <w:t xml:space="preserve">životné prostredie. </w:t>
      </w:r>
    </w:p>
    <w:p w:rsidR="00607FDC" w:rsidP="00607FDC">
      <w:pPr>
        <w:pStyle w:val="BodyText"/>
        <w:bidi w:val="0"/>
        <w:rPr>
          <w:rFonts w:ascii="Arial" w:hAnsi="Arial" w:cs="Arial"/>
        </w:rPr>
      </w:pPr>
    </w:p>
    <w:p w:rsidR="00607FDC" w:rsidP="00607FDC">
      <w:pPr>
        <w:pStyle w:val="BodyText"/>
        <w:bidi w:val="0"/>
        <w:rPr>
          <w:rFonts w:ascii="Arial" w:hAnsi="Arial" w:cs="Arial"/>
        </w:rPr>
      </w:pPr>
      <w:r>
        <w:rPr>
          <w:rFonts w:ascii="Arial" w:hAnsi="Arial" w:cs="Arial"/>
        </w:rPr>
        <w:tab/>
        <w:t>Výbory prerokovali predmetný vládny návrh zákona v</w:t>
      </w:r>
      <w:r w:rsidR="00FE5EF0">
        <w:rPr>
          <w:rFonts w:ascii="Arial" w:hAnsi="Arial" w:cs="Arial"/>
        </w:rPr>
        <w:t> </w:t>
      </w:r>
      <w:r>
        <w:rPr>
          <w:rFonts w:ascii="Arial" w:hAnsi="Arial" w:cs="Arial"/>
        </w:rPr>
        <w:t>lehote určenej uznesením Národnej rady Slovenskej republiky.</w:t>
      </w:r>
    </w:p>
    <w:p w:rsidR="00607FDC" w:rsidP="00607FDC">
      <w:pPr>
        <w:pStyle w:val="BodyText"/>
        <w:bidi w:val="0"/>
        <w:jc w:val="center"/>
        <w:rPr>
          <w:rFonts w:ascii="Arial" w:hAnsi="Arial" w:cs="Arial"/>
          <w:b/>
          <w:bCs/>
        </w:rPr>
      </w:pPr>
    </w:p>
    <w:p w:rsidR="00607FDC" w:rsidP="00607FDC">
      <w:pPr>
        <w:pStyle w:val="BodyText"/>
        <w:bidi w:val="0"/>
        <w:jc w:val="center"/>
        <w:rPr>
          <w:rFonts w:ascii="Arial" w:hAnsi="Arial" w:cs="Arial"/>
          <w:b/>
          <w:bCs/>
        </w:rPr>
      </w:pPr>
      <w:r>
        <w:rPr>
          <w:rFonts w:ascii="Arial" w:hAnsi="Arial" w:cs="Arial"/>
          <w:b/>
          <w:bCs/>
        </w:rPr>
        <w:t>II.</w:t>
      </w:r>
    </w:p>
    <w:p w:rsidR="00607FDC" w:rsidP="00607FDC">
      <w:pPr>
        <w:pStyle w:val="BodyText"/>
        <w:bidi w:val="0"/>
        <w:rPr>
          <w:rFonts w:ascii="Arial" w:hAnsi="Arial" w:cs="Arial"/>
        </w:rPr>
      </w:pPr>
    </w:p>
    <w:p w:rsidR="00607FDC" w:rsidP="00607FDC">
      <w:pPr>
        <w:pStyle w:val="BodyText"/>
        <w:bidi w:val="0"/>
        <w:rPr>
          <w:rFonts w:ascii="Arial" w:hAnsi="Arial" w:cs="Arial"/>
        </w:rPr>
      </w:pPr>
      <w:r>
        <w:rPr>
          <w:rFonts w:ascii="Arial" w:hAnsi="Arial" w:cs="Arial"/>
        </w:rPr>
        <w:tab/>
        <w:t>Poslanci Národnej rady Slovenskej republiky, ktorí nie sú členmi výborov, ktorým bol  vládny návrh zákona pridelený, neoznámili v</w:t>
      </w:r>
      <w:r w:rsidR="00FE5EF0">
        <w:rPr>
          <w:rFonts w:ascii="Arial" w:hAnsi="Arial" w:cs="Arial"/>
        </w:rPr>
        <w:t> </w:t>
      </w:r>
      <w:r>
        <w:rPr>
          <w:rFonts w:ascii="Arial" w:hAnsi="Arial" w:cs="Arial"/>
        </w:rPr>
        <w:t>určenej lehote gestorskému výboru žiadne stanovisko k</w:t>
      </w:r>
      <w:r w:rsidR="00FE5EF0">
        <w:rPr>
          <w:rFonts w:ascii="Arial" w:hAnsi="Arial" w:cs="Arial"/>
        </w:rPr>
        <w:t> </w:t>
      </w:r>
      <w:r>
        <w:rPr>
          <w:rFonts w:ascii="Arial" w:hAnsi="Arial" w:cs="Arial"/>
        </w:rPr>
        <w:t>predmetnému vládnemu návrhu zákona  (§ 75 ods. 2 zákona Národnej rady Slovenskej republiky č. 350/1996 Z. z. o</w:t>
      </w:r>
      <w:r w:rsidR="00FE5EF0">
        <w:rPr>
          <w:rFonts w:ascii="Arial" w:hAnsi="Arial" w:cs="Arial"/>
        </w:rPr>
        <w:t> </w:t>
      </w:r>
      <w:r>
        <w:rPr>
          <w:rFonts w:ascii="Arial" w:hAnsi="Arial" w:cs="Arial"/>
        </w:rPr>
        <w:t>rokovacom poriadku Národnej rady Slovenskej republiky v</w:t>
      </w:r>
      <w:r w:rsidR="00FE5EF0">
        <w:rPr>
          <w:rFonts w:ascii="Arial" w:hAnsi="Arial" w:cs="Arial"/>
        </w:rPr>
        <w:t> </w:t>
      </w:r>
      <w:r>
        <w:rPr>
          <w:rFonts w:ascii="Arial" w:hAnsi="Arial" w:cs="Arial"/>
        </w:rPr>
        <w:t>znení neskorších predpisov).</w:t>
      </w:r>
    </w:p>
    <w:p w:rsidR="00607FDC" w:rsidP="00607FDC">
      <w:pPr>
        <w:pStyle w:val="BodyText"/>
        <w:bidi w:val="0"/>
        <w:rPr>
          <w:rFonts w:ascii="Arial" w:hAnsi="Arial" w:cs="Arial"/>
        </w:rPr>
      </w:pPr>
    </w:p>
    <w:p w:rsidR="00607FDC" w:rsidP="00607FDC">
      <w:pPr>
        <w:pStyle w:val="BodyText"/>
        <w:bidi w:val="0"/>
        <w:rPr>
          <w:rFonts w:ascii="Arial" w:hAnsi="Arial" w:cs="Arial"/>
        </w:rPr>
      </w:pPr>
    </w:p>
    <w:p w:rsidR="00607FDC" w:rsidP="00607FDC">
      <w:pPr>
        <w:pStyle w:val="BodyText"/>
        <w:bidi w:val="0"/>
        <w:jc w:val="center"/>
        <w:rPr>
          <w:rFonts w:ascii="Arial" w:hAnsi="Arial" w:cs="Arial"/>
          <w:b/>
          <w:bCs/>
        </w:rPr>
      </w:pPr>
      <w:r>
        <w:rPr>
          <w:rFonts w:ascii="Arial" w:hAnsi="Arial" w:cs="Arial"/>
          <w:b/>
          <w:bCs/>
        </w:rPr>
        <w:t>III.</w:t>
      </w:r>
    </w:p>
    <w:p w:rsidR="00607FDC" w:rsidP="00607FDC">
      <w:pPr>
        <w:pStyle w:val="BodyText"/>
        <w:bidi w:val="0"/>
        <w:rPr>
          <w:rFonts w:ascii="Arial" w:hAnsi="Arial" w:cs="Arial"/>
          <w:b/>
          <w:bCs/>
        </w:rPr>
      </w:pPr>
    </w:p>
    <w:p w:rsidR="00607FDC" w:rsidP="00607FDC">
      <w:pPr>
        <w:pStyle w:val="BodyText"/>
        <w:bidi w:val="0"/>
        <w:rPr>
          <w:rFonts w:ascii="Arial" w:hAnsi="Arial" w:cs="Arial"/>
          <w:b/>
          <w:bCs/>
        </w:rPr>
      </w:pPr>
    </w:p>
    <w:p w:rsidR="00607FDC" w:rsidP="00607FDC">
      <w:pPr>
        <w:pStyle w:val="BodyText"/>
        <w:bidi w:val="0"/>
        <w:rPr>
          <w:rFonts w:ascii="Arial" w:hAnsi="Arial" w:cs="Arial"/>
        </w:rPr>
      </w:pPr>
      <w:r>
        <w:rPr>
          <w:rFonts w:ascii="Arial" w:hAnsi="Arial" w:cs="Arial"/>
        </w:rPr>
        <w:tab/>
        <w:t>Výbory Národnej rady Slovenskej republiky, ktorým bol vládny návrh zákona pridelený zaujali k</w:t>
      </w:r>
      <w:r w:rsidR="00FE5EF0">
        <w:rPr>
          <w:rFonts w:ascii="Arial" w:hAnsi="Arial" w:cs="Arial"/>
        </w:rPr>
        <w:t> </w:t>
      </w:r>
      <w:r>
        <w:rPr>
          <w:rFonts w:ascii="Arial" w:hAnsi="Arial" w:cs="Arial"/>
        </w:rPr>
        <w:t>nemu nasledovné stanoviská:</w:t>
      </w:r>
    </w:p>
    <w:p w:rsidR="00607FDC" w:rsidP="00607FDC">
      <w:pPr>
        <w:pStyle w:val="BodyText"/>
        <w:bidi w:val="0"/>
        <w:rPr>
          <w:rFonts w:ascii="Arial" w:hAnsi="Arial" w:cs="Arial"/>
        </w:rPr>
      </w:pPr>
    </w:p>
    <w:p w:rsidR="00607FDC" w:rsidP="00FE5EF0">
      <w:pPr>
        <w:pStyle w:val="BodyText"/>
        <w:bidi w:val="0"/>
        <w:rPr>
          <w:rFonts w:ascii="Arial" w:hAnsi="Arial" w:cs="Arial"/>
        </w:rPr>
      </w:pPr>
      <w:r>
        <w:rPr>
          <w:rFonts w:ascii="Arial" w:hAnsi="Arial" w:cs="Arial"/>
        </w:rPr>
        <w:tab/>
        <w:t>Ústavnoprávny   výbor    Národnej   rady  Slovenskej   republiky  uznesením</w:t>
      </w:r>
    </w:p>
    <w:p w:rsidR="00607FDC" w:rsidP="00FE5EF0">
      <w:pPr>
        <w:pStyle w:val="BodyText"/>
        <w:bidi w:val="0"/>
        <w:rPr>
          <w:rFonts w:ascii="Arial" w:hAnsi="Arial" w:cs="Arial"/>
          <w:b/>
        </w:rPr>
      </w:pPr>
      <w:r w:rsidR="00FE5EF0">
        <w:rPr>
          <w:rFonts w:ascii="Arial" w:hAnsi="Arial" w:cs="Arial"/>
        </w:rPr>
        <w:t xml:space="preserve"> č. 382 z 5. júna</w:t>
      </w:r>
      <w:r>
        <w:rPr>
          <w:rFonts w:ascii="Arial" w:hAnsi="Arial" w:cs="Arial"/>
        </w:rPr>
        <w:t xml:space="preserve"> 2018 s</w:t>
      </w:r>
      <w:r w:rsidR="00FE5EF0">
        <w:rPr>
          <w:rFonts w:ascii="Arial" w:hAnsi="Arial" w:cs="Arial"/>
        </w:rPr>
        <w:t> </w:t>
      </w:r>
      <w:r>
        <w:rPr>
          <w:rFonts w:ascii="Arial" w:hAnsi="Arial" w:cs="Arial"/>
        </w:rPr>
        <w:t xml:space="preserve">vládnym návrhom zákona </w:t>
      </w:r>
      <w:r>
        <w:rPr>
          <w:rFonts w:ascii="Arial" w:hAnsi="Arial" w:cs="Arial"/>
          <w:b/>
        </w:rPr>
        <w:t xml:space="preserve">súhlasil </w:t>
      </w:r>
      <w:r>
        <w:rPr>
          <w:rFonts w:ascii="Arial" w:hAnsi="Arial" w:cs="Arial"/>
        </w:rPr>
        <w:t>a</w:t>
      </w:r>
      <w:r w:rsidR="00FE5EF0">
        <w:rPr>
          <w:rFonts w:ascii="Arial" w:hAnsi="Arial" w:cs="Arial"/>
        </w:rPr>
        <w:t> </w:t>
      </w:r>
      <w:r>
        <w:rPr>
          <w:rFonts w:ascii="Arial" w:hAnsi="Arial" w:cs="Arial"/>
        </w:rPr>
        <w:t xml:space="preserve">odporučil ho Národnej rade Slovenskej republiky </w:t>
      </w:r>
      <w:r>
        <w:rPr>
          <w:rFonts w:ascii="Arial" w:hAnsi="Arial" w:cs="Arial"/>
          <w:b/>
        </w:rPr>
        <w:t>schváliť s</w:t>
      </w:r>
      <w:r w:rsidR="00FE5EF0">
        <w:rPr>
          <w:rFonts w:ascii="Arial" w:hAnsi="Arial" w:cs="Arial"/>
          <w:b/>
        </w:rPr>
        <w:t> pripomienkami.</w:t>
      </w:r>
    </w:p>
    <w:p w:rsidR="00607FDC" w:rsidP="00607FDC">
      <w:pPr>
        <w:bidi w:val="0"/>
        <w:jc w:val="both"/>
        <w:rPr>
          <w:rFonts w:ascii="Arial" w:hAnsi="Arial" w:cs="Arial"/>
          <w:b/>
        </w:rPr>
      </w:pPr>
    </w:p>
    <w:p w:rsidR="00607FDC" w:rsidP="00607FDC">
      <w:pPr>
        <w:bidi w:val="0"/>
        <w:ind w:firstLine="708"/>
        <w:jc w:val="both"/>
        <w:rPr>
          <w:rFonts w:ascii="Arial" w:hAnsi="Arial" w:cs="Arial"/>
          <w:b/>
        </w:rPr>
      </w:pPr>
      <w:r>
        <w:rPr>
          <w:rFonts w:ascii="Arial" w:hAnsi="Arial" w:cs="Arial"/>
        </w:rPr>
        <w:t>Výbor  Národnej rady Slovenskej republiky pre pôdohospodárstvo a</w:t>
      </w:r>
      <w:r w:rsidR="00FE5EF0">
        <w:rPr>
          <w:rFonts w:ascii="Arial" w:hAnsi="Arial" w:cs="Arial"/>
        </w:rPr>
        <w:t> </w:t>
      </w:r>
      <w:r>
        <w:rPr>
          <w:rFonts w:ascii="Arial" w:hAnsi="Arial" w:cs="Arial"/>
        </w:rPr>
        <w:t>životné prostredie uznesením č.  172 zo 7. júna 2018 s</w:t>
      </w:r>
      <w:r w:rsidR="00FE5EF0">
        <w:rPr>
          <w:rFonts w:ascii="Arial" w:hAnsi="Arial" w:cs="Arial"/>
        </w:rPr>
        <w:t> </w:t>
      </w:r>
      <w:r>
        <w:rPr>
          <w:rFonts w:ascii="Arial" w:hAnsi="Arial" w:cs="Arial"/>
        </w:rPr>
        <w:t xml:space="preserve">vládnym návrhom zákona </w:t>
      </w:r>
      <w:r>
        <w:rPr>
          <w:rFonts w:ascii="Arial" w:hAnsi="Arial" w:cs="Arial"/>
          <w:b/>
        </w:rPr>
        <w:t xml:space="preserve">súhlasil </w:t>
      </w:r>
      <w:r>
        <w:rPr>
          <w:rFonts w:ascii="Arial" w:hAnsi="Arial" w:cs="Arial"/>
        </w:rPr>
        <w:t>a</w:t>
      </w:r>
      <w:r w:rsidR="00FE5EF0">
        <w:rPr>
          <w:rFonts w:ascii="Arial" w:hAnsi="Arial" w:cs="Arial"/>
        </w:rPr>
        <w:t> </w:t>
      </w:r>
      <w:r>
        <w:rPr>
          <w:rFonts w:ascii="Arial" w:hAnsi="Arial" w:cs="Arial"/>
        </w:rPr>
        <w:t xml:space="preserve">odporučil ho Národnej rade Slovenskej republiky </w:t>
      </w:r>
      <w:r>
        <w:rPr>
          <w:rFonts w:ascii="Arial" w:hAnsi="Arial" w:cs="Arial"/>
          <w:b/>
        </w:rPr>
        <w:t>schváliť</w:t>
      </w:r>
      <w:r w:rsidR="00FE5EF0">
        <w:rPr>
          <w:rFonts w:ascii="Arial" w:hAnsi="Arial" w:cs="Arial"/>
          <w:b/>
        </w:rPr>
        <w:t xml:space="preserve"> s pripomienkami.</w:t>
      </w:r>
    </w:p>
    <w:p w:rsidR="00607FDC" w:rsidP="00607FDC">
      <w:pPr>
        <w:bidi w:val="0"/>
        <w:ind w:firstLine="708"/>
        <w:jc w:val="both"/>
        <w:rPr>
          <w:rFonts w:ascii="Arial" w:hAnsi="Arial" w:cs="Arial"/>
          <w:b/>
        </w:rPr>
      </w:pPr>
    </w:p>
    <w:p w:rsidR="00607FDC" w:rsidP="00607FDC">
      <w:pPr>
        <w:bidi w:val="0"/>
        <w:jc w:val="both"/>
        <w:rPr>
          <w:rFonts w:ascii="Arial" w:hAnsi="Arial" w:cs="Arial"/>
          <w:b/>
        </w:rPr>
      </w:pPr>
    </w:p>
    <w:p w:rsidR="00607FDC" w:rsidP="00607FDC">
      <w:pPr>
        <w:pStyle w:val="BodyText"/>
        <w:bidi w:val="0"/>
        <w:rPr>
          <w:rFonts w:ascii="Arial" w:hAnsi="Arial" w:cs="Arial"/>
        </w:rPr>
      </w:pPr>
    </w:p>
    <w:p w:rsidR="00607FDC" w:rsidP="00607FDC">
      <w:pPr>
        <w:pStyle w:val="BodyText"/>
        <w:bidi w:val="0"/>
        <w:jc w:val="center"/>
        <w:rPr>
          <w:rFonts w:ascii="Arial" w:hAnsi="Arial" w:cs="Arial"/>
          <w:b/>
          <w:bCs/>
        </w:rPr>
      </w:pPr>
      <w:r>
        <w:rPr>
          <w:rFonts w:ascii="Arial" w:hAnsi="Arial" w:cs="Arial"/>
          <w:b/>
          <w:bCs/>
        </w:rPr>
        <w:t>IV.</w:t>
      </w:r>
    </w:p>
    <w:p w:rsidR="00607FDC" w:rsidP="00607FDC">
      <w:pPr>
        <w:pStyle w:val="BodyText"/>
        <w:bidi w:val="0"/>
        <w:rPr>
          <w:rFonts w:ascii="Arial" w:hAnsi="Arial" w:cs="Arial"/>
        </w:rPr>
      </w:pPr>
    </w:p>
    <w:p w:rsidR="00607FDC" w:rsidP="00607FDC">
      <w:pPr>
        <w:pStyle w:val="BodyText"/>
        <w:bidi w:val="0"/>
        <w:rPr>
          <w:rFonts w:ascii="Arial" w:hAnsi="Arial" w:cs="Arial"/>
        </w:rPr>
      </w:pPr>
      <w:r>
        <w:rPr>
          <w:rFonts w:ascii="Arial" w:hAnsi="Arial" w:cs="Arial"/>
        </w:rPr>
        <w:tab/>
      </w:r>
    </w:p>
    <w:p w:rsidR="00607FDC" w:rsidP="00607FDC">
      <w:pPr>
        <w:pStyle w:val="BodyText"/>
        <w:bidi w:val="0"/>
        <w:rPr>
          <w:rFonts w:ascii="Arial" w:hAnsi="Arial" w:cs="Arial"/>
        </w:rPr>
      </w:pPr>
      <w:r>
        <w:rPr>
          <w:rFonts w:ascii="Arial" w:hAnsi="Arial" w:cs="Arial"/>
        </w:rPr>
        <w:tab/>
        <w:t>Z</w:t>
      </w:r>
      <w:r w:rsidR="00FE5EF0">
        <w:rPr>
          <w:rFonts w:ascii="Arial" w:hAnsi="Arial" w:cs="Arial"/>
        </w:rPr>
        <w:t> </w:t>
      </w:r>
      <w:r>
        <w:rPr>
          <w:rFonts w:ascii="Arial" w:hAnsi="Arial" w:cs="Arial"/>
        </w:rPr>
        <w:t>uznesení výborov Národnej rady Slovenskej republiky, uvedených v</w:t>
      </w:r>
      <w:r w:rsidR="00FE5EF0">
        <w:rPr>
          <w:rFonts w:ascii="Arial" w:hAnsi="Arial" w:cs="Arial"/>
        </w:rPr>
        <w:t> </w:t>
      </w:r>
      <w:r>
        <w:rPr>
          <w:rFonts w:ascii="Arial" w:hAnsi="Arial" w:cs="Arial"/>
        </w:rPr>
        <w:t>bode III. tejto správy, vyplývajú tieto pozmeňujúce a</w:t>
      </w:r>
      <w:r w:rsidR="00FE5EF0">
        <w:rPr>
          <w:rFonts w:ascii="Arial" w:hAnsi="Arial" w:cs="Arial"/>
        </w:rPr>
        <w:t> </w:t>
      </w:r>
      <w:r>
        <w:rPr>
          <w:rFonts w:ascii="Arial" w:hAnsi="Arial" w:cs="Arial"/>
        </w:rPr>
        <w:t>doplňujúce návrhy s</w:t>
      </w:r>
      <w:r w:rsidR="00FE5EF0">
        <w:rPr>
          <w:rFonts w:ascii="Arial" w:hAnsi="Arial" w:cs="Arial"/>
        </w:rPr>
        <w:t> </w:t>
      </w:r>
      <w:r>
        <w:rPr>
          <w:rFonts w:ascii="Arial" w:hAnsi="Arial" w:cs="Arial"/>
        </w:rPr>
        <w:t>odporúčaním gestorského výboru schváliť.</w:t>
      </w:r>
    </w:p>
    <w:p w:rsidR="00607FDC" w:rsidP="00607FDC">
      <w:pPr>
        <w:pStyle w:val="BodyText"/>
        <w:bidi w:val="0"/>
        <w:rPr>
          <w:rFonts w:ascii="Arial" w:hAnsi="Arial" w:cs="Arial"/>
        </w:rPr>
      </w:pPr>
    </w:p>
    <w:p w:rsidR="00607FDC" w:rsidP="00607FDC">
      <w:pPr>
        <w:pStyle w:val="BodyText"/>
        <w:bidi w:val="0"/>
        <w:jc w:val="center"/>
        <w:rPr>
          <w:rFonts w:ascii="Arial" w:hAnsi="Arial" w:cs="Arial"/>
          <w:b/>
        </w:rPr>
      </w:pPr>
    </w:p>
    <w:p w:rsidR="00FE5EF0" w:rsidRPr="00FE5EF0" w:rsidP="00FE5EF0">
      <w:pPr>
        <w:pStyle w:val="ListParagraph"/>
        <w:numPr>
          <w:numId w:val="1"/>
        </w:numPr>
        <w:bidi w:val="0"/>
        <w:spacing w:after="0" w:line="240" w:lineRule="auto"/>
        <w:ind w:left="284" w:hanging="284"/>
        <w:jc w:val="both"/>
        <w:rPr>
          <w:rFonts w:ascii="Arial" w:hAnsi="Arial" w:cs="Arial"/>
          <w:b/>
          <w:sz w:val="24"/>
          <w:szCs w:val="24"/>
        </w:rPr>
      </w:pPr>
      <w:r w:rsidRPr="00FE5EF0">
        <w:rPr>
          <w:rFonts w:ascii="Arial" w:hAnsi="Arial" w:cs="Arial"/>
          <w:b/>
          <w:sz w:val="24"/>
          <w:szCs w:val="24"/>
        </w:rPr>
        <w:t>K</w:t>
      </w:r>
      <w:r>
        <w:rPr>
          <w:rFonts w:ascii="Arial" w:hAnsi="Arial" w:cs="Arial"/>
          <w:b/>
          <w:sz w:val="24"/>
          <w:szCs w:val="24"/>
        </w:rPr>
        <w:t> </w:t>
      </w:r>
      <w:r w:rsidRPr="00FE5EF0">
        <w:rPr>
          <w:rFonts w:ascii="Arial" w:hAnsi="Arial" w:cs="Arial"/>
          <w:b/>
          <w:sz w:val="24"/>
          <w:szCs w:val="24"/>
        </w:rPr>
        <w:t>čl. I</w:t>
      </w:r>
      <w:r>
        <w:rPr>
          <w:rFonts w:ascii="Arial" w:hAnsi="Arial" w:cs="Arial"/>
          <w:b/>
          <w:sz w:val="24"/>
          <w:szCs w:val="24"/>
        </w:rPr>
        <w:t> </w:t>
      </w:r>
      <w:r w:rsidRPr="00FE5EF0">
        <w:rPr>
          <w:rFonts w:ascii="Arial" w:hAnsi="Arial" w:cs="Arial"/>
          <w:b/>
          <w:sz w:val="24"/>
          <w:szCs w:val="24"/>
        </w:rPr>
        <w:t>bod 8</w:t>
      </w:r>
    </w:p>
    <w:p w:rsidR="00FE5EF0" w:rsidRPr="00FE5EF0" w:rsidP="00FE5EF0">
      <w:pPr>
        <w:bidi w:val="0"/>
        <w:jc w:val="both"/>
        <w:rPr>
          <w:rFonts w:ascii="Arial" w:hAnsi="Arial" w:cs="Arial"/>
        </w:rPr>
      </w:pPr>
      <w:r w:rsidRPr="00FE5EF0">
        <w:rPr>
          <w:rFonts w:ascii="Arial" w:hAnsi="Arial" w:cs="Arial"/>
        </w:rPr>
        <w:t>V</w:t>
      </w:r>
      <w:r>
        <w:rPr>
          <w:rFonts w:ascii="Arial" w:hAnsi="Arial" w:cs="Arial"/>
        </w:rPr>
        <w:t> </w:t>
      </w:r>
      <w:r w:rsidRPr="00FE5EF0">
        <w:rPr>
          <w:rFonts w:ascii="Arial" w:hAnsi="Arial" w:cs="Arial"/>
        </w:rPr>
        <w:t>čl. I</w:t>
      </w:r>
      <w:r>
        <w:rPr>
          <w:rFonts w:ascii="Arial" w:hAnsi="Arial" w:cs="Arial"/>
        </w:rPr>
        <w:t> </w:t>
      </w:r>
      <w:r w:rsidRPr="00FE5EF0">
        <w:rPr>
          <w:rFonts w:ascii="Arial" w:hAnsi="Arial" w:cs="Arial"/>
        </w:rPr>
        <w:t xml:space="preserve">sa bod 8 nahrádza novým znením, ktoré znie: </w:t>
      </w:r>
    </w:p>
    <w:p w:rsidR="00FE5EF0" w:rsidRPr="00FE5EF0" w:rsidP="00FE5EF0">
      <w:pPr>
        <w:bidi w:val="0"/>
        <w:jc w:val="both"/>
        <w:rPr>
          <w:rFonts w:ascii="Arial" w:hAnsi="Arial" w:cs="Arial"/>
        </w:rPr>
      </w:pPr>
    </w:p>
    <w:p w:rsidR="00FE5EF0" w:rsidRPr="00FE5EF0" w:rsidP="00FE5EF0">
      <w:pPr>
        <w:bidi w:val="0"/>
        <w:jc w:val="both"/>
        <w:rPr>
          <w:rFonts w:ascii="Arial" w:hAnsi="Arial" w:cs="Arial"/>
        </w:rPr>
      </w:pPr>
      <w:r w:rsidRPr="00FE5EF0">
        <w:rPr>
          <w:rFonts w:ascii="Arial" w:hAnsi="Arial" w:cs="Arial"/>
        </w:rPr>
        <w:t xml:space="preserve">„8. Za § 11 sa vkladá § 11a, ktorý znie: </w:t>
      </w:r>
    </w:p>
    <w:p w:rsidR="00FE5EF0" w:rsidRPr="00FE5EF0" w:rsidP="00FE5EF0">
      <w:pPr>
        <w:pStyle w:val="ListParagraph"/>
        <w:bidi w:val="0"/>
        <w:rPr>
          <w:rFonts w:ascii="Arial" w:hAnsi="Arial" w:cs="Arial"/>
          <w:sz w:val="24"/>
          <w:szCs w:val="24"/>
        </w:rPr>
      </w:pPr>
    </w:p>
    <w:p w:rsidR="00FE5EF0" w:rsidRPr="00FE5EF0" w:rsidP="00FE5EF0">
      <w:pPr>
        <w:pStyle w:val="ListParagraph"/>
        <w:bidi w:val="0"/>
        <w:spacing w:before="100" w:beforeAutospacing="1" w:after="100" w:afterAutospacing="1"/>
        <w:ind w:left="142"/>
        <w:jc w:val="center"/>
        <w:rPr>
          <w:rFonts w:ascii="Arial" w:hAnsi="Arial" w:cs="Arial"/>
          <w:sz w:val="24"/>
          <w:szCs w:val="24"/>
        </w:rPr>
      </w:pPr>
      <w:r w:rsidRPr="00FE5EF0">
        <w:rPr>
          <w:rFonts w:ascii="Arial" w:hAnsi="Arial" w:cs="Arial"/>
          <w:sz w:val="24"/>
          <w:szCs w:val="24"/>
        </w:rPr>
        <w:t>„§ 11a</w:t>
      </w:r>
    </w:p>
    <w:p w:rsidR="00FE5EF0" w:rsidRPr="00FE5EF0" w:rsidP="00FE5EF0">
      <w:pPr>
        <w:pStyle w:val="ListParagraph"/>
        <w:bidi w:val="0"/>
        <w:spacing w:before="100" w:beforeAutospacing="1" w:after="100" w:afterAutospacing="1"/>
        <w:ind w:left="142"/>
        <w:jc w:val="both"/>
        <w:rPr>
          <w:rFonts w:ascii="Arial" w:hAnsi="Arial" w:cs="Arial"/>
          <w:sz w:val="24"/>
          <w:szCs w:val="24"/>
        </w:rPr>
      </w:pPr>
      <w:r w:rsidRPr="00FE5EF0">
        <w:rPr>
          <w:rFonts w:ascii="Arial" w:hAnsi="Arial" w:cs="Arial"/>
          <w:sz w:val="24"/>
          <w:szCs w:val="24"/>
        </w:rPr>
        <w:t>(1) Ak ide o</w:t>
      </w:r>
      <w:r>
        <w:rPr>
          <w:rFonts w:ascii="Arial" w:hAnsi="Arial" w:cs="Arial"/>
          <w:sz w:val="24"/>
          <w:szCs w:val="24"/>
        </w:rPr>
        <w:t> </w:t>
      </w:r>
      <w:r w:rsidRPr="00FE5EF0">
        <w:rPr>
          <w:rFonts w:ascii="Arial" w:hAnsi="Arial" w:cs="Arial"/>
          <w:sz w:val="24"/>
          <w:szCs w:val="24"/>
        </w:rPr>
        <w:t>konanie o</w:t>
      </w:r>
      <w:r>
        <w:rPr>
          <w:rFonts w:ascii="Arial" w:hAnsi="Arial" w:cs="Arial"/>
          <w:sz w:val="24"/>
          <w:szCs w:val="24"/>
        </w:rPr>
        <w:t> </w:t>
      </w:r>
      <w:r w:rsidRPr="00FE5EF0">
        <w:rPr>
          <w:rFonts w:ascii="Arial" w:hAnsi="Arial" w:cs="Arial"/>
          <w:sz w:val="24"/>
          <w:szCs w:val="24"/>
        </w:rPr>
        <w:t>vydanie zmeny povolenia z</w:t>
      </w:r>
      <w:r>
        <w:rPr>
          <w:rFonts w:ascii="Arial" w:hAnsi="Arial" w:cs="Arial"/>
          <w:sz w:val="24"/>
          <w:szCs w:val="24"/>
        </w:rPr>
        <w:t> </w:t>
      </w:r>
      <w:r w:rsidRPr="00FE5EF0">
        <w:rPr>
          <w:rFonts w:ascii="Arial" w:hAnsi="Arial" w:cs="Arial"/>
          <w:sz w:val="24"/>
          <w:szCs w:val="24"/>
        </w:rPr>
        <w:t>dôvodu plnenia povinnosti prevádzkovateľa požiadať o</w:t>
      </w:r>
      <w:r>
        <w:rPr>
          <w:rFonts w:ascii="Arial" w:hAnsi="Arial" w:cs="Arial"/>
          <w:sz w:val="24"/>
          <w:szCs w:val="24"/>
        </w:rPr>
        <w:t> </w:t>
      </w:r>
      <w:r w:rsidRPr="00FE5EF0">
        <w:rPr>
          <w:rFonts w:ascii="Arial" w:hAnsi="Arial" w:cs="Arial"/>
          <w:sz w:val="24"/>
          <w:szCs w:val="24"/>
        </w:rPr>
        <w:t>udelenie súhlasu podľa § 26 ods. 8 na uzavretie skládky odpadov alebo jej časti alebo na vykonanie jej rekultivácie, ktorého súčasťou je konanie podľa § 3 ods. 4, a</w:t>
      </w:r>
      <w:r>
        <w:rPr>
          <w:rFonts w:ascii="Arial" w:hAnsi="Arial" w:cs="Arial"/>
          <w:sz w:val="24"/>
          <w:szCs w:val="24"/>
        </w:rPr>
        <w:t> </w:t>
      </w:r>
      <w:r w:rsidRPr="00FE5EF0">
        <w:rPr>
          <w:rFonts w:ascii="Arial" w:hAnsi="Arial" w:cs="Arial"/>
          <w:sz w:val="24"/>
          <w:szCs w:val="24"/>
        </w:rPr>
        <w:t>prevádzkovateľ alebo stavebník, ak je inou osobou ako prevádzkovateľ, nepredloží ani na základe výzvy podľa § 11 ods. 7 doklady podľa § 7 ods. 2 písm. b), inšpekcia vydá rozhodnutie o</w:t>
      </w:r>
      <w:r>
        <w:rPr>
          <w:rFonts w:ascii="Arial" w:hAnsi="Arial" w:cs="Arial"/>
          <w:sz w:val="24"/>
          <w:szCs w:val="24"/>
        </w:rPr>
        <w:t> </w:t>
      </w:r>
      <w:r w:rsidRPr="00FE5EF0">
        <w:rPr>
          <w:rFonts w:ascii="Arial" w:hAnsi="Arial" w:cs="Arial"/>
          <w:sz w:val="24"/>
          <w:szCs w:val="24"/>
        </w:rPr>
        <w:t>upustení od prílohy k</w:t>
      </w:r>
      <w:r>
        <w:rPr>
          <w:rFonts w:ascii="Arial" w:hAnsi="Arial" w:cs="Arial"/>
          <w:sz w:val="24"/>
          <w:szCs w:val="24"/>
        </w:rPr>
        <w:t> </w:t>
      </w:r>
      <w:r w:rsidRPr="00FE5EF0">
        <w:rPr>
          <w:rFonts w:ascii="Arial" w:hAnsi="Arial" w:cs="Arial"/>
          <w:sz w:val="24"/>
          <w:szCs w:val="24"/>
        </w:rPr>
        <w:t>žiadosti podľa § 7 ods. 2 písm. b), ak</w:t>
      </w:r>
    </w:p>
    <w:p w:rsidR="00FE5EF0" w:rsidRPr="00FE5EF0" w:rsidP="00FE5EF0">
      <w:pPr>
        <w:pStyle w:val="ListParagraph"/>
        <w:bidi w:val="0"/>
        <w:ind w:left="142"/>
        <w:jc w:val="both"/>
        <w:rPr>
          <w:rFonts w:ascii="Arial" w:hAnsi="Arial" w:cs="Arial"/>
          <w:sz w:val="24"/>
          <w:szCs w:val="24"/>
        </w:rPr>
      </w:pPr>
      <w:r w:rsidRPr="00FE5EF0">
        <w:rPr>
          <w:rFonts w:ascii="Arial" w:hAnsi="Arial" w:cs="Arial"/>
          <w:sz w:val="24"/>
          <w:szCs w:val="24"/>
        </w:rPr>
        <w:t>a) neuzavretím skládky odpadu alebo jej časti alebo nevykonaním jej rekultivácie hrozí</w:t>
      </w:r>
    </w:p>
    <w:p w:rsidR="00FE5EF0" w:rsidRPr="00FE5EF0" w:rsidP="00FE5EF0">
      <w:pPr>
        <w:pStyle w:val="ListParagraph"/>
        <w:bidi w:val="0"/>
        <w:ind w:left="142"/>
        <w:jc w:val="both"/>
        <w:rPr>
          <w:rFonts w:ascii="Arial" w:hAnsi="Arial" w:cs="Arial"/>
          <w:sz w:val="24"/>
          <w:szCs w:val="24"/>
        </w:rPr>
      </w:pPr>
      <w:r w:rsidRPr="00FE5EF0">
        <w:rPr>
          <w:rFonts w:ascii="Arial" w:hAnsi="Arial" w:cs="Arial"/>
          <w:sz w:val="24"/>
          <w:szCs w:val="24"/>
        </w:rPr>
        <w:t>1. závažné poškodenie zdravia ľudí,</w:t>
      </w:r>
    </w:p>
    <w:p w:rsidR="00FE5EF0" w:rsidRPr="00FE5EF0" w:rsidP="00FE5EF0">
      <w:pPr>
        <w:pStyle w:val="ListParagraph"/>
        <w:bidi w:val="0"/>
        <w:ind w:left="142"/>
        <w:jc w:val="both"/>
        <w:rPr>
          <w:rFonts w:ascii="Arial" w:hAnsi="Arial" w:cs="Arial"/>
          <w:sz w:val="24"/>
          <w:szCs w:val="24"/>
        </w:rPr>
      </w:pPr>
      <w:r w:rsidRPr="00FE5EF0">
        <w:rPr>
          <w:rFonts w:ascii="Arial" w:hAnsi="Arial" w:cs="Arial"/>
          <w:sz w:val="24"/>
          <w:szCs w:val="24"/>
        </w:rPr>
        <w:t>2. závažné poškodenie životného prostredia,</w:t>
      </w:r>
    </w:p>
    <w:p w:rsidR="00FE5EF0" w:rsidRPr="00FE5EF0" w:rsidP="00FE5EF0">
      <w:pPr>
        <w:pStyle w:val="ListParagraph"/>
        <w:bidi w:val="0"/>
        <w:ind w:left="142"/>
        <w:jc w:val="both"/>
        <w:rPr>
          <w:rFonts w:ascii="Arial" w:hAnsi="Arial" w:cs="Arial"/>
          <w:sz w:val="24"/>
          <w:szCs w:val="24"/>
        </w:rPr>
      </w:pPr>
      <w:r w:rsidRPr="00FE5EF0">
        <w:rPr>
          <w:rFonts w:ascii="Arial" w:hAnsi="Arial" w:cs="Arial"/>
          <w:sz w:val="24"/>
          <w:szCs w:val="24"/>
        </w:rPr>
        <w:t xml:space="preserve">3. vznik značnej materiálnej škody, </w:t>
      </w:r>
    </w:p>
    <w:p w:rsidR="00FE5EF0" w:rsidRPr="00FE5EF0" w:rsidP="00FE5EF0">
      <w:pPr>
        <w:pStyle w:val="ListParagraph"/>
        <w:bidi w:val="0"/>
        <w:ind w:left="142"/>
        <w:jc w:val="both"/>
        <w:rPr>
          <w:rFonts w:ascii="Arial" w:hAnsi="Arial" w:cs="Arial"/>
          <w:sz w:val="24"/>
          <w:szCs w:val="24"/>
        </w:rPr>
      </w:pPr>
      <w:r w:rsidRPr="00FE5EF0">
        <w:rPr>
          <w:rFonts w:ascii="Arial" w:hAnsi="Arial" w:cs="Arial"/>
          <w:sz w:val="24"/>
          <w:szCs w:val="24"/>
        </w:rPr>
        <w:t>b) nespĺňa požiadavky podľa všeobecne záväzného právneho predpisu.</w:t>
      </w:r>
      <w:r w:rsidRPr="00FE5EF0">
        <w:rPr>
          <w:rFonts w:ascii="Arial" w:hAnsi="Arial" w:cs="Arial"/>
          <w:sz w:val="24"/>
          <w:szCs w:val="24"/>
          <w:vertAlign w:val="superscript"/>
        </w:rPr>
        <w:t>46a</w:t>
      </w:r>
      <w:r w:rsidRPr="00FE5EF0">
        <w:rPr>
          <w:rFonts w:ascii="Arial" w:hAnsi="Arial" w:cs="Arial"/>
          <w:sz w:val="24"/>
          <w:szCs w:val="24"/>
        </w:rPr>
        <w:t xml:space="preserve">)  </w:t>
      </w:r>
    </w:p>
    <w:p w:rsidR="00FE5EF0" w:rsidRPr="00FE5EF0" w:rsidP="00FE5EF0">
      <w:pPr>
        <w:pStyle w:val="ListParagraph"/>
        <w:bidi w:val="0"/>
        <w:ind w:left="142"/>
        <w:jc w:val="both"/>
        <w:rPr>
          <w:rFonts w:ascii="Arial" w:hAnsi="Arial" w:cs="Arial"/>
          <w:sz w:val="24"/>
          <w:szCs w:val="24"/>
        </w:rPr>
      </w:pPr>
    </w:p>
    <w:p w:rsidR="00FE5EF0" w:rsidRPr="00FE5EF0" w:rsidP="00FE5EF0">
      <w:pPr>
        <w:pStyle w:val="ListParagraph"/>
        <w:bidi w:val="0"/>
        <w:ind w:left="142"/>
        <w:jc w:val="both"/>
        <w:rPr>
          <w:rFonts w:ascii="Arial" w:hAnsi="Arial" w:cs="Arial"/>
          <w:sz w:val="24"/>
          <w:szCs w:val="24"/>
        </w:rPr>
      </w:pPr>
      <w:r w:rsidRPr="00FE5EF0">
        <w:rPr>
          <w:rFonts w:ascii="Arial" w:hAnsi="Arial" w:cs="Arial"/>
          <w:sz w:val="24"/>
          <w:szCs w:val="24"/>
        </w:rPr>
        <w:t>(2) Rozhodnutie podľa odseku 1 obsahuje</w:t>
      </w:r>
    </w:p>
    <w:p w:rsidR="00FE5EF0" w:rsidRPr="00FE5EF0" w:rsidP="00FE5EF0">
      <w:pPr>
        <w:pStyle w:val="ListParagraph"/>
        <w:bidi w:val="0"/>
        <w:ind w:left="142"/>
        <w:jc w:val="both"/>
        <w:rPr>
          <w:rFonts w:ascii="Arial" w:hAnsi="Arial" w:cs="Arial"/>
          <w:sz w:val="24"/>
          <w:szCs w:val="24"/>
        </w:rPr>
      </w:pPr>
      <w:r w:rsidRPr="00FE5EF0">
        <w:rPr>
          <w:rFonts w:ascii="Arial" w:hAnsi="Arial" w:cs="Arial"/>
          <w:sz w:val="24"/>
          <w:szCs w:val="24"/>
        </w:rPr>
        <w:t xml:space="preserve">a) stručnú identifikáciu konania, ku ktorému bolo vydané, </w:t>
      </w:r>
    </w:p>
    <w:p w:rsidR="00FE5EF0" w:rsidRPr="00FE5EF0" w:rsidP="00FE5EF0">
      <w:pPr>
        <w:pStyle w:val="ListParagraph"/>
        <w:bidi w:val="0"/>
        <w:ind w:left="142"/>
        <w:jc w:val="both"/>
        <w:rPr>
          <w:rFonts w:ascii="Arial" w:hAnsi="Arial" w:cs="Arial"/>
          <w:sz w:val="24"/>
          <w:szCs w:val="24"/>
        </w:rPr>
      </w:pPr>
      <w:r w:rsidRPr="00FE5EF0">
        <w:rPr>
          <w:rFonts w:ascii="Arial" w:hAnsi="Arial" w:cs="Arial"/>
          <w:sz w:val="24"/>
          <w:szCs w:val="24"/>
        </w:rPr>
        <w:t>b) identifikačné údaje o</w:t>
      </w:r>
      <w:r>
        <w:rPr>
          <w:rFonts w:ascii="Arial" w:hAnsi="Arial" w:cs="Arial"/>
          <w:sz w:val="24"/>
          <w:szCs w:val="24"/>
        </w:rPr>
        <w:t> </w:t>
      </w:r>
      <w:r w:rsidRPr="00FE5EF0">
        <w:rPr>
          <w:rFonts w:ascii="Arial" w:hAnsi="Arial" w:cs="Arial"/>
          <w:sz w:val="24"/>
          <w:szCs w:val="24"/>
        </w:rPr>
        <w:t>prevádzkovateľovi a</w:t>
      </w:r>
      <w:r>
        <w:rPr>
          <w:rFonts w:ascii="Arial" w:hAnsi="Arial" w:cs="Arial"/>
          <w:sz w:val="24"/>
          <w:szCs w:val="24"/>
        </w:rPr>
        <w:t> </w:t>
      </w:r>
      <w:r w:rsidRPr="00FE5EF0">
        <w:rPr>
          <w:rFonts w:ascii="Arial" w:hAnsi="Arial" w:cs="Arial"/>
          <w:sz w:val="24"/>
          <w:szCs w:val="24"/>
        </w:rPr>
        <w:t xml:space="preserve">stavebníkovi, ak je inou osobou ako prevádzkovateľ, </w:t>
      </w:r>
    </w:p>
    <w:p w:rsidR="00FE5EF0" w:rsidRPr="00FE5EF0" w:rsidP="00FE5EF0">
      <w:pPr>
        <w:pStyle w:val="ListParagraph"/>
        <w:bidi w:val="0"/>
        <w:ind w:left="142"/>
        <w:jc w:val="both"/>
        <w:rPr>
          <w:rFonts w:ascii="Arial" w:hAnsi="Arial" w:cs="Arial"/>
          <w:sz w:val="24"/>
          <w:szCs w:val="24"/>
        </w:rPr>
      </w:pPr>
      <w:r w:rsidRPr="00FE5EF0">
        <w:rPr>
          <w:rFonts w:ascii="Arial" w:hAnsi="Arial" w:cs="Arial"/>
          <w:sz w:val="24"/>
          <w:szCs w:val="24"/>
        </w:rPr>
        <w:t>c) označenie pozemkov, na ktoré sa vzťahuje rozhodnutie, a</w:t>
      </w:r>
      <w:r>
        <w:rPr>
          <w:rFonts w:ascii="Arial" w:hAnsi="Arial" w:cs="Arial"/>
          <w:sz w:val="24"/>
          <w:szCs w:val="24"/>
        </w:rPr>
        <w:t> </w:t>
      </w:r>
      <w:r w:rsidRPr="00FE5EF0">
        <w:rPr>
          <w:rFonts w:ascii="Arial" w:hAnsi="Arial" w:cs="Arial"/>
          <w:sz w:val="24"/>
          <w:szCs w:val="24"/>
        </w:rPr>
        <w:t>označenie vlastníckych vzťahov k</w:t>
      </w:r>
      <w:r>
        <w:rPr>
          <w:rFonts w:ascii="Arial" w:hAnsi="Arial" w:cs="Arial"/>
          <w:sz w:val="24"/>
          <w:szCs w:val="24"/>
        </w:rPr>
        <w:t> </w:t>
      </w:r>
      <w:r w:rsidRPr="00FE5EF0">
        <w:rPr>
          <w:rFonts w:ascii="Arial" w:hAnsi="Arial" w:cs="Arial"/>
          <w:sz w:val="24"/>
          <w:szCs w:val="24"/>
        </w:rPr>
        <w:t>nim, a</w:t>
      </w:r>
      <w:r>
        <w:rPr>
          <w:rFonts w:ascii="Arial" w:hAnsi="Arial" w:cs="Arial"/>
          <w:sz w:val="24"/>
          <w:szCs w:val="24"/>
        </w:rPr>
        <w:t> </w:t>
      </w:r>
      <w:r w:rsidRPr="00FE5EF0">
        <w:rPr>
          <w:rFonts w:ascii="Arial" w:hAnsi="Arial" w:cs="Arial"/>
          <w:sz w:val="24"/>
          <w:szCs w:val="24"/>
        </w:rPr>
        <w:t>to podľa údajov z</w:t>
      </w:r>
      <w:r>
        <w:rPr>
          <w:rFonts w:ascii="Arial" w:hAnsi="Arial" w:cs="Arial"/>
          <w:sz w:val="24"/>
          <w:szCs w:val="24"/>
        </w:rPr>
        <w:t> </w:t>
      </w:r>
      <w:r w:rsidRPr="00FE5EF0">
        <w:rPr>
          <w:rFonts w:ascii="Arial" w:hAnsi="Arial" w:cs="Arial"/>
          <w:sz w:val="24"/>
          <w:szCs w:val="24"/>
        </w:rPr>
        <w:t>evidencie v</w:t>
      </w:r>
      <w:r>
        <w:rPr>
          <w:rFonts w:ascii="Arial" w:hAnsi="Arial" w:cs="Arial"/>
          <w:sz w:val="24"/>
          <w:szCs w:val="24"/>
        </w:rPr>
        <w:t> </w:t>
      </w:r>
      <w:r w:rsidRPr="00FE5EF0">
        <w:rPr>
          <w:rFonts w:ascii="Arial" w:hAnsi="Arial" w:cs="Arial"/>
          <w:sz w:val="24"/>
          <w:szCs w:val="24"/>
        </w:rPr>
        <w:t>katastri nehnuteľností,</w:t>
      </w:r>
    </w:p>
    <w:p w:rsidR="00FE5EF0" w:rsidRPr="00FE5EF0" w:rsidP="00FE5EF0">
      <w:pPr>
        <w:pStyle w:val="ListParagraph"/>
        <w:bidi w:val="0"/>
        <w:ind w:left="142"/>
        <w:jc w:val="both"/>
        <w:rPr>
          <w:rFonts w:ascii="Arial" w:hAnsi="Arial" w:cs="Arial"/>
          <w:sz w:val="24"/>
          <w:szCs w:val="24"/>
        </w:rPr>
      </w:pPr>
      <w:r w:rsidRPr="00FE5EF0">
        <w:rPr>
          <w:rFonts w:ascii="Arial" w:hAnsi="Arial" w:cs="Arial"/>
          <w:sz w:val="24"/>
          <w:szCs w:val="24"/>
        </w:rPr>
        <w:t xml:space="preserve">d) zoznam vlastníkov pozemkov podľa písmena c), </w:t>
      </w:r>
    </w:p>
    <w:p w:rsidR="00FE5EF0" w:rsidRPr="00FE5EF0" w:rsidP="00FE5EF0">
      <w:pPr>
        <w:pStyle w:val="ListParagraph"/>
        <w:bidi w:val="0"/>
        <w:ind w:left="142"/>
        <w:jc w:val="both"/>
        <w:rPr>
          <w:rFonts w:ascii="Arial" w:hAnsi="Arial" w:cs="Arial"/>
          <w:sz w:val="24"/>
          <w:szCs w:val="24"/>
        </w:rPr>
      </w:pPr>
      <w:r w:rsidRPr="00FE5EF0">
        <w:rPr>
          <w:rFonts w:ascii="Arial" w:hAnsi="Arial" w:cs="Arial"/>
          <w:sz w:val="24"/>
          <w:szCs w:val="24"/>
        </w:rPr>
        <w:t xml:space="preserve">e) mapu lokalizácie pozemkov podľa písmena c), </w:t>
      </w:r>
    </w:p>
    <w:p w:rsidR="00FE5EF0" w:rsidRPr="00FE5EF0" w:rsidP="00FE5EF0">
      <w:pPr>
        <w:pStyle w:val="ListParagraph"/>
        <w:bidi w:val="0"/>
        <w:ind w:left="142"/>
        <w:jc w:val="both"/>
        <w:rPr>
          <w:rFonts w:ascii="Arial" w:hAnsi="Arial" w:cs="Arial"/>
          <w:sz w:val="24"/>
          <w:szCs w:val="24"/>
        </w:rPr>
      </w:pPr>
      <w:r w:rsidRPr="00FE5EF0">
        <w:rPr>
          <w:rFonts w:ascii="Arial" w:hAnsi="Arial" w:cs="Arial"/>
          <w:sz w:val="24"/>
          <w:szCs w:val="24"/>
        </w:rPr>
        <w:t>f) odôvodnenie, v</w:t>
      </w:r>
      <w:r>
        <w:rPr>
          <w:rFonts w:ascii="Arial" w:hAnsi="Arial" w:cs="Arial"/>
          <w:sz w:val="24"/>
          <w:szCs w:val="24"/>
        </w:rPr>
        <w:t> </w:t>
      </w:r>
      <w:r w:rsidRPr="00FE5EF0">
        <w:rPr>
          <w:rFonts w:ascii="Arial" w:hAnsi="Arial" w:cs="Arial"/>
          <w:sz w:val="24"/>
          <w:szCs w:val="24"/>
        </w:rPr>
        <w:t>ktorom sa uvedú skutočnosti, ktoré preukazujú splnenie podmienky podľa odseku 1 písm. a) alebo písm. b),</w:t>
      </w:r>
    </w:p>
    <w:p w:rsidR="00FE5EF0" w:rsidRPr="00FE5EF0" w:rsidP="00FE5EF0">
      <w:pPr>
        <w:pStyle w:val="ListParagraph"/>
        <w:bidi w:val="0"/>
        <w:ind w:left="142"/>
        <w:jc w:val="both"/>
        <w:rPr>
          <w:rFonts w:ascii="Arial" w:hAnsi="Arial" w:cs="Arial"/>
          <w:sz w:val="24"/>
          <w:szCs w:val="24"/>
        </w:rPr>
      </w:pPr>
      <w:r w:rsidRPr="00FE5EF0">
        <w:rPr>
          <w:rFonts w:ascii="Arial" w:hAnsi="Arial" w:cs="Arial"/>
          <w:sz w:val="24"/>
          <w:szCs w:val="24"/>
        </w:rPr>
        <w:t>g) poučenie vlastníkov pozemkov podľa písmena d) o</w:t>
      </w:r>
      <w:r>
        <w:rPr>
          <w:rFonts w:ascii="Arial" w:hAnsi="Arial" w:cs="Arial"/>
          <w:sz w:val="24"/>
          <w:szCs w:val="24"/>
        </w:rPr>
        <w:t> </w:t>
      </w:r>
      <w:r w:rsidRPr="00FE5EF0">
        <w:rPr>
          <w:rFonts w:ascii="Arial" w:hAnsi="Arial" w:cs="Arial"/>
          <w:sz w:val="24"/>
          <w:szCs w:val="24"/>
        </w:rPr>
        <w:t xml:space="preserve">možnosti uplatniť právo na jednorazovú náhradu podľa  § 26a. </w:t>
      </w:r>
    </w:p>
    <w:p w:rsidR="00FE5EF0" w:rsidRPr="00FE5EF0" w:rsidP="00FE5EF0">
      <w:pPr>
        <w:pStyle w:val="ListParagraph"/>
        <w:bidi w:val="0"/>
        <w:ind w:left="142"/>
        <w:jc w:val="both"/>
        <w:rPr>
          <w:rFonts w:ascii="Arial" w:hAnsi="Arial" w:cs="Arial"/>
          <w:sz w:val="24"/>
          <w:szCs w:val="24"/>
        </w:rPr>
      </w:pPr>
    </w:p>
    <w:p w:rsidR="00FE5EF0" w:rsidRPr="00FE5EF0" w:rsidP="00FE5EF0">
      <w:pPr>
        <w:pStyle w:val="ListParagraph"/>
        <w:bidi w:val="0"/>
        <w:ind w:left="142"/>
        <w:jc w:val="both"/>
        <w:rPr>
          <w:rFonts w:ascii="Arial" w:hAnsi="Arial" w:cs="Arial"/>
          <w:sz w:val="24"/>
          <w:szCs w:val="24"/>
        </w:rPr>
      </w:pPr>
      <w:r w:rsidRPr="00FE5EF0">
        <w:rPr>
          <w:rFonts w:ascii="Arial" w:hAnsi="Arial" w:cs="Arial"/>
          <w:sz w:val="24"/>
          <w:szCs w:val="24"/>
        </w:rPr>
        <w:t>(3) Rozhodnutie podľa odseku 1 nahrádza doklady prílohy k</w:t>
      </w:r>
      <w:r>
        <w:rPr>
          <w:rFonts w:ascii="Arial" w:hAnsi="Arial" w:cs="Arial"/>
          <w:sz w:val="24"/>
          <w:szCs w:val="24"/>
        </w:rPr>
        <w:t> </w:t>
      </w:r>
      <w:r w:rsidRPr="00FE5EF0">
        <w:rPr>
          <w:rFonts w:ascii="Arial" w:hAnsi="Arial" w:cs="Arial"/>
          <w:sz w:val="24"/>
          <w:szCs w:val="24"/>
        </w:rPr>
        <w:t>žiadosti podľa § 7 ods. 2 písm. b) a</w:t>
      </w:r>
      <w:r>
        <w:rPr>
          <w:rFonts w:ascii="Arial" w:hAnsi="Arial" w:cs="Arial"/>
          <w:sz w:val="24"/>
          <w:szCs w:val="24"/>
        </w:rPr>
        <w:t> </w:t>
      </w:r>
      <w:r w:rsidRPr="00FE5EF0">
        <w:rPr>
          <w:rFonts w:ascii="Arial" w:hAnsi="Arial" w:cs="Arial"/>
          <w:sz w:val="24"/>
          <w:szCs w:val="24"/>
        </w:rPr>
        <w:t>je podkladom pre možnosť uplatnenia práva na primeranú jednorazovú náhradu za obmedzenie užívania pozemku podľa § 26a; na vydanie rozhodnutia sa nevzťahuje správny poriadok.</w:t>
      </w:r>
    </w:p>
    <w:p w:rsidR="00FE5EF0" w:rsidRPr="00FE5EF0" w:rsidP="00FE5EF0">
      <w:pPr>
        <w:pStyle w:val="ListParagraph"/>
        <w:bidi w:val="0"/>
        <w:ind w:left="142"/>
        <w:jc w:val="both"/>
        <w:rPr>
          <w:rFonts w:ascii="Arial" w:hAnsi="Arial" w:cs="Arial"/>
          <w:sz w:val="24"/>
          <w:szCs w:val="24"/>
        </w:rPr>
      </w:pPr>
    </w:p>
    <w:p w:rsidR="00FE5EF0" w:rsidRPr="00FE5EF0" w:rsidP="00FE5EF0">
      <w:pPr>
        <w:pStyle w:val="ListParagraph"/>
        <w:bidi w:val="0"/>
        <w:ind w:left="142"/>
        <w:jc w:val="both"/>
        <w:rPr>
          <w:rFonts w:ascii="Arial" w:hAnsi="Arial" w:cs="Arial"/>
          <w:sz w:val="24"/>
          <w:szCs w:val="24"/>
        </w:rPr>
      </w:pPr>
      <w:r w:rsidRPr="00FE5EF0">
        <w:rPr>
          <w:rFonts w:ascii="Arial" w:hAnsi="Arial" w:cs="Arial"/>
          <w:sz w:val="24"/>
          <w:szCs w:val="24"/>
        </w:rPr>
        <w:t>(4) Rozhodnutie podľa odseku 1 sa doručuje prevádzkovateľovi, stavebníkovi, ak je inou osobou ako prevádzkovateľ, a</w:t>
      </w:r>
      <w:r>
        <w:rPr>
          <w:rFonts w:ascii="Arial" w:hAnsi="Arial" w:cs="Arial"/>
          <w:sz w:val="24"/>
          <w:szCs w:val="24"/>
        </w:rPr>
        <w:t> </w:t>
      </w:r>
      <w:r w:rsidRPr="00FE5EF0">
        <w:rPr>
          <w:rFonts w:ascii="Arial" w:hAnsi="Arial" w:cs="Arial"/>
          <w:sz w:val="24"/>
          <w:szCs w:val="24"/>
        </w:rPr>
        <w:t>vlastníkom pozemkov podľa odseku 2 písm. d)  a</w:t>
      </w:r>
      <w:r>
        <w:rPr>
          <w:rFonts w:ascii="Arial" w:hAnsi="Arial" w:cs="Arial"/>
          <w:sz w:val="24"/>
          <w:szCs w:val="24"/>
        </w:rPr>
        <w:t> </w:t>
      </w:r>
      <w:r w:rsidRPr="00FE5EF0">
        <w:rPr>
          <w:rFonts w:ascii="Arial" w:hAnsi="Arial" w:cs="Arial"/>
          <w:sz w:val="24"/>
          <w:szCs w:val="24"/>
        </w:rPr>
        <w:t>nadobúda právoplatnosť dňom jeho doručenia. Ak pobyt vlastníkov nie je známy alebo ak ich počet je vyšší ako 20, rozhodnutie sa doručuje verejnou vyhláškou. Na doručovanie rozhodnutia sa primerane použijú ustanovenia správneho poriadku.</w:t>
      </w:r>
      <w:r w:rsidRPr="00FE5EF0">
        <w:rPr>
          <w:rFonts w:ascii="Arial" w:hAnsi="Arial" w:cs="Arial"/>
          <w:sz w:val="24"/>
          <w:szCs w:val="24"/>
          <w:vertAlign w:val="superscript"/>
        </w:rPr>
        <w:t>46b</w:t>
      </w:r>
      <w:r w:rsidRPr="00FE5EF0">
        <w:rPr>
          <w:rFonts w:ascii="Arial" w:hAnsi="Arial" w:cs="Arial"/>
          <w:sz w:val="24"/>
          <w:szCs w:val="24"/>
        </w:rPr>
        <w:t>) “.</w:t>
      </w:r>
    </w:p>
    <w:p w:rsidR="00FE5EF0" w:rsidRPr="00FE5EF0" w:rsidP="00FE5EF0">
      <w:pPr>
        <w:pStyle w:val="ListParagraph"/>
        <w:bidi w:val="0"/>
        <w:ind w:left="142"/>
        <w:jc w:val="both"/>
        <w:rPr>
          <w:rFonts w:ascii="Arial" w:hAnsi="Arial" w:cs="Arial"/>
          <w:sz w:val="24"/>
          <w:szCs w:val="24"/>
        </w:rPr>
      </w:pPr>
      <w:r w:rsidRPr="00FE5EF0">
        <w:rPr>
          <w:rFonts w:ascii="Arial" w:hAnsi="Arial" w:cs="Arial"/>
          <w:sz w:val="24"/>
          <w:szCs w:val="24"/>
        </w:rPr>
        <w:t xml:space="preserve">  </w:t>
      </w:r>
    </w:p>
    <w:p w:rsidR="00FE5EF0" w:rsidRPr="00FE5EF0" w:rsidP="00FE5EF0">
      <w:pPr>
        <w:pStyle w:val="ListParagraph"/>
        <w:bidi w:val="0"/>
        <w:ind w:left="142"/>
        <w:jc w:val="both"/>
        <w:rPr>
          <w:rFonts w:ascii="Arial" w:hAnsi="Arial" w:cs="Arial"/>
          <w:sz w:val="24"/>
          <w:szCs w:val="24"/>
        </w:rPr>
      </w:pPr>
      <w:r w:rsidRPr="00FE5EF0">
        <w:rPr>
          <w:rFonts w:ascii="Arial" w:hAnsi="Arial" w:cs="Arial"/>
          <w:sz w:val="24"/>
          <w:szCs w:val="24"/>
        </w:rPr>
        <w:t>Poznámky pod čiarou k</w:t>
      </w:r>
      <w:r>
        <w:rPr>
          <w:rFonts w:ascii="Arial" w:hAnsi="Arial" w:cs="Arial"/>
          <w:sz w:val="24"/>
          <w:szCs w:val="24"/>
        </w:rPr>
        <w:t> </w:t>
      </w:r>
      <w:r w:rsidRPr="00FE5EF0">
        <w:rPr>
          <w:rFonts w:ascii="Arial" w:hAnsi="Arial" w:cs="Arial"/>
          <w:sz w:val="24"/>
          <w:szCs w:val="24"/>
        </w:rPr>
        <w:t>odkazom 46a a</w:t>
      </w:r>
      <w:r>
        <w:rPr>
          <w:rFonts w:ascii="Arial" w:hAnsi="Arial" w:cs="Arial"/>
          <w:sz w:val="24"/>
          <w:szCs w:val="24"/>
        </w:rPr>
        <w:t> </w:t>
      </w:r>
      <w:r w:rsidRPr="00FE5EF0">
        <w:rPr>
          <w:rFonts w:ascii="Arial" w:hAnsi="Arial" w:cs="Arial"/>
          <w:sz w:val="24"/>
          <w:szCs w:val="24"/>
        </w:rPr>
        <w:t>46b znejú:</w:t>
      </w:r>
    </w:p>
    <w:p w:rsidR="00FE5EF0" w:rsidRPr="00FE5EF0" w:rsidP="00FE5EF0">
      <w:pPr>
        <w:pStyle w:val="ListParagraph"/>
        <w:bidi w:val="0"/>
        <w:ind w:left="142"/>
        <w:jc w:val="both"/>
        <w:rPr>
          <w:rFonts w:ascii="Arial" w:hAnsi="Arial" w:cs="Arial"/>
          <w:sz w:val="24"/>
          <w:szCs w:val="24"/>
        </w:rPr>
      </w:pPr>
      <w:r w:rsidRPr="00FE5EF0">
        <w:rPr>
          <w:rFonts w:ascii="Arial" w:hAnsi="Arial" w:cs="Arial"/>
          <w:sz w:val="24"/>
          <w:szCs w:val="24"/>
        </w:rPr>
        <w:t>„</w:t>
      </w:r>
      <w:r w:rsidRPr="00FE5EF0">
        <w:rPr>
          <w:rFonts w:ascii="Arial" w:hAnsi="Arial" w:cs="Arial"/>
          <w:sz w:val="24"/>
          <w:szCs w:val="24"/>
          <w:vertAlign w:val="superscript"/>
        </w:rPr>
        <w:t>46a</w:t>
      </w:r>
      <w:r w:rsidRPr="00FE5EF0">
        <w:rPr>
          <w:rFonts w:ascii="Arial" w:hAnsi="Arial" w:cs="Arial"/>
          <w:sz w:val="24"/>
          <w:szCs w:val="24"/>
        </w:rPr>
        <w:t>) § 3 až 7 vyhlášky Ministerstva životného prostredia Slovenskej republiky č. 372/2015 Z. z.  o</w:t>
      </w:r>
      <w:r>
        <w:rPr>
          <w:rFonts w:ascii="Arial" w:hAnsi="Arial" w:cs="Arial"/>
          <w:sz w:val="24"/>
          <w:szCs w:val="24"/>
        </w:rPr>
        <w:t> </w:t>
      </w:r>
      <w:r w:rsidRPr="00FE5EF0">
        <w:rPr>
          <w:rFonts w:ascii="Arial" w:hAnsi="Arial" w:cs="Arial"/>
          <w:sz w:val="24"/>
          <w:szCs w:val="24"/>
        </w:rPr>
        <w:t>skládkovaní odpadov a</w:t>
      </w:r>
      <w:r>
        <w:rPr>
          <w:rFonts w:ascii="Arial" w:hAnsi="Arial" w:cs="Arial"/>
          <w:sz w:val="24"/>
          <w:szCs w:val="24"/>
        </w:rPr>
        <w:t> </w:t>
      </w:r>
      <w:r w:rsidRPr="00FE5EF0">
        <w:rPr>
          <w:rFonts w:ascii="Arial" w:hAnsi="Arial" w:cs="Arial"/>
          <w:sz w:val="24"/>
          <w:szCs w:val="24"/>
        </w:rPr>
        <w:t xml:space="preserve">dočasnom uskladnení kovovej ortuti.  </w:t>
      </w:r>
    </w:p>
    <w:p w:rsidR="00FE5EF0" w:rsidRPr="00FE5EF0" w:rsidP="00FE5EF0">
      <w:pPr>
        <w:pStyle w:val="ListParagraph"/>
        <w:bidi w:val="0"/>
        <w:ind w:left="142"/>
        <w:jc w:val="both"/>
        <w:rPr>
          <w:rFonts w:ascii="Arial" w:hAnsi="Arial" w:cs="Arial"/>
          <w:sz w:val="24"/>
          <w:szCs w:val="24"/>
        </w:rPr>
      </w:pPr>
      <w:r w:rsidRPr="00FE5EF0">
        <w:rPr>
          <w:rFonts w:ascii="Arial" w:hAnsi="Arial" w:cs="Arial"/>
          <w:sz w:val="24"/>
          <w:szCs w:val="24"/>
          <w:vertAlign w:val="superscript"/>
        </w:rPr>
        <w:t>46b</w:t>
      </w:r>
      <w:r w:rsidRPr="00FE5EF0">
        <w:rPr>
          <w:rFonts w:ascii="Arial" w:hAnsi="Arial" w:cs="Arial"/>
          <w:sz w:val="24"/>
          <w:szCs w:val="24"/>
        </w:rPr>
        <w:t>) § 24 až 26 Správneho poriadku.“.“.</w:t>
      </w:r>
    </w:p>
    <w:p w:rsidR="00FE5EF0" w:rsidP="00FE5EF0">
      <w:pPr>
        <w:pStyle w:val="ListParagraph"/>
        <w:bidi w:val="0"/>
        <w:spacing w:line="240" w:lineRule="auto"/>
        <w:ind w:left="142"/>
        <w:jc w:val="both"/>
        <w:rPr>
          <w:rFonts w:ascii="Arial" w:hAnsi="Arial" w:cs="Arial"/>
          <w:sz w:val="24"/>
          <w:szCs w:val="24"/>
        </w:rPr>
      </w:pPr>
    </w:p>
    <w:p w:rsidR="00FE5EF0" w:rsidRPr="00FE5EF0" w:rsidP="00FE5EF0">
      <w:pPr>
        <w:bidi w:val="0"/>
        <w:spacing w:line="360" w:lineRule="auto"/>
        <w:jc w:val="both"/>
        <w:rPr>
          <w:rStyle w:val="Emphasis"/>
          <w:i w:val="0"/>
          <w:iCs/>
        </w:rPr>
      </w:pPr>
    </w:p>
    <w:p w:rsidR="00FE5EF0" w:rsidP="00FE5EF0">
      <w:pPr>
        <w:pStyle w:val="ListParagraph"/>
        <w:bidi w:val="0"/>
        <w:ind w:left="142"/>
        <w:jc w:val="center"/>
        <w:rPr>
          <w:rFonts w:ascii="Arial" w:hAnsi="Arial" w:cs="Arial"/>
          <w:b/>
          <w:sz w:val="24"/>
          <w:szCs w:val="24"/>
        </w:rPr>
      </w:pPr>
      <w:r>
        <w:rPr>
          <w:rFonts w:ascii="Arial" w:hAnsi="Arial" w:cs="Arial"/>
          <w:b/>
          <w:sz w:val="24"/>
          <w:szCs w:val="24"/>
        </w:rPr>
        <w:t>Výbor Národnej rady Slovenskej republiky pre pôdohospodárstvo a životné prostredie</w:t>
      </w:r>
    </w:p>
    <w:p w:rsidR="00FE5EF0" w:rsidP="00FE5EF0">
      <w:pPr>
        <w:pStyle w:val="ListParagraph"/>
        <w:bidi w:val="0"/>
        <w:ind w:left="142"/>
        <w:jc w:val="center"/>
        <w:rPr>
          <w:rFonts w:ascii="Arial" w:hAnsi="Arial" w:cs="Arial"/>
          <w:b/>
          <w:sz w:val="24"/>
          <w:szCs w:val="24"/>
        </w:rPr>
      </w:pPr>
      <w:r>
        <w:rPr>
          <w:rFonts w:ascii="Arial" w:hAnsi="Arial" w:cs="Arial"/>
          <w:b/>
          <w:sz w:val="24"/>
          <w:szCs w:val="24"/>
        </w:rPr>
        <w:br/>
        <w:t>Gestorský výbor odporúča schváliť</w:t>
      </w:r>
    </w:p>
    <w:p w:rsidR="00FE5EF0" w:rsidRPr="00FE5EF0" w:rsidP="00FE5EF0">
      <w:pPr>
        <w:pStyle w:val="ListParagraph"/>
        <w:bidi w:val="0"/>
        <w:ind w:left="142"/>
        <w:jc w:val="center"/>
        <w:rPr>
          <w:rFonts w:ascii="Arial" w:hAnsi="Arial" w:cs="Arial"/>
          <w:b/>
          <w:sz w:val="24"/>
          <w:szCs w:val="24"/>
        </w:rPr>
      </w:pPr>
    </w:p>
    <w:p w:rsidR="00FE5EF0" w:rsidP="00FE5EF0">
      <w:pPr>
        <w:pStyle w:val="ListParagraph"/>
        <w:bidi w:val="0"/>
        <w:spacing w:line="240" w:lineRule="auto"/>
        <w:ind w:left="142"/>
        <w:jc w:val="both"/>
        <w:rPr>
          <w:rFonts w:ascii="Arial" w:hAnsi="Arial" w:cs="Arial"/>
          <w:sz w:val="24"/>
          <w:szCs w:val="24"/>
        </w:rPr>
      </w:pPr>
    </w:p>
    <w:p w:rsidR="00FE5EF0" w:rsidRPr="00FE5EF0" w:rsidP="00FE5EF0">
      <w:pPr>
        <w:pStyle w:val="ListParagraph"/>
        <w:bidi w:val="0"/>
        <w:spacing w:line="240" w:lineRule="auto"/>
        <w:ind w:left="142"/>
        <w:jc w:val="both"/>
        <w:rPr>
          <w:rFonts w:ascii="Arial" w:hAnsi="Arial" w:cs="Arial"/>
          <w:sz w:val="24"/>
          <w:szCs w:val="24"/>
        </w:rPr>
      </w:pPr>
    </w:p>
    <w:p w:rsidR="00FE5EF0" w:rsidRPr="00FE5EF0" w:rsidP="00FE5EF0">
      <w:pPr>
        <w:bidi w:val="0"/>
        <w:jc w:val="both"/>
        <w:rPr>
          <w:rStyle w:val="Emphasis"/>
          <w:rFonts w:ascii="Arial" w:hAnsi="Arial" w:cs="Arial"/>
          <w:b/>
          <w:i w:val="0"/>
          <w:iCs/>
        </w:rPr>
      </w:pPr>
      <w:r w:rsidRPr="00FE5EF0">
        <w:rPr>
          <w:rStyle w:val="Emphasis"/>
          <w:rFonts w:ascii="Arial" w:hAnsi="Arial" w:cs="Arial"/>
          <w:b/>
          <w:i w:val="0"/>
          <w:iCs/>
        </w:rPr>
        <w:t>2. K</w:t>
      </w:r>
      <w:r>
        <w:rPr>
          <w:rStyle w:val="Emphasis"/>
          <w:rFonts w:ascii="Arial" w:hAnsi="Arial" w:cs="Arial"/>
          <w:b/>
          <w:i w:val="0"/>
          <w:iCs/>
        </w:rPr>
        <w:t> </w:t>
      </w:r>
      <w:r w:rsidRPr="00FE5EF0">
        <w:rPr>
          <w:rStyle w:val="Emphasis"/>
          <w:rFonts w:ascii="Arial" w:hAnsi="Arial" w:cs="Arial"/>
          <w:b/>
          <w:i w:val="0"/>
          <w:iCs/>
        </w:rPr>
        <w:t>čl. I</w:t>
      </w:r>
      <w:r>
        <w:rPr>
          <w:rStyle w:val="Emphasis"/>
          <w:rFonts w:ascii="Arial" w:hAnsi="Arial" w:cs="Arial"/>
          <w:b/>
          <w:i w:val="0"/>
          <w:iCs/>
        </w:rPr>
        <w:t> </w:t>
      </w:r>
      <w:r w:rsidRPr="00FE5EF0">
        <w:rPr>
          <w:rStyle w:val="Emphasis"/>
          <w:rFonts w:ascii="Arial" w:hAnsi="Arial" w:cs="Arial"/>
          <w:b/>
          <w:i w:val="0"/>
          <w:iCs/>
        </w:rPr>
        <w:t>bod 17</w:t>
      </w:r>
    </w:p>
    <w:p w:rsidR="00FE5EF0" w:rsidRPr="00FE5EF0" w:rsidP="00FE5EF0">
      <w:pPr>
        <w:bidi w:val="0"/>
        <w:jc w:val="both"/>
        <w:rPr>
          <w:rStyle w:val="Emphasis"/>
          <w:rFonts w:ascii="Arial" w:hAnsi="Arial" w:cs="Arial"/>
          <w:i w:val="0"/>
          <w:iCs/>
        </w:rPr>
      </w:pPr>
      <w:r w:rsidRPr="00FE5EF0">
        <w:rPr>
          <w:rStyle w:val="Emphasis"/>
          <w:rFonts w:ascii="Arial" w:hAnsi="Arial" w:cs="Arial"/>
          <w:i w:val="0"/>
          <w:iCs/>
        </w:rPr>
        <w:t>V</w:t>
      </w:r>
      <w:r>
        <w:rPr>
          <w:rStyle w:val="Emphasis"/>
          <w:rFonts w:ascii="Arial" w:hAnsi="Arial" w:cs="Arial"/>
          <w:i w:val="0"/>
          <w:iCs/>
        </w:rPr>
        <w:t> </w:t>
      </w:r>
      <w:r w:rsidRPr="00FE5EF0">
        <w:rPr>
          <w:rStyle w:val="Emphasis"/>
          <w:rFonts w:ascii="Arial" w:hAnsi="Arial" w:cs="Arial"/>
          <w:i w:val="0"/>
          <w:iCs/>
        </w:rPr>
        <w:t>čl. I, 17. bode, § 26 ods. 1 písm. c) sa slová „akékoľvek plánované zmeny“ nahrádzajú slovami „akúkoľvek plánovanú zmenu“, slová „ktoré môžu“ sa nahrádzajú slovami „ktorá môže“ a</w:t>
      </w:r>
      <w:r>
        <w:rPr>
          <w:rStyle w:val="Emphasis"/>
          <w:rFonts w:ascii="Arial" w:hAnsi="Arial" w:cs="Arial"/>
          <w:i w:val="0"/>
          <w:iCs/>
        </w:rPr>
        <w:t> </w:t>
      </w:r>
      <w:r w:rsidRPr="00FE5EF0">
        <w:rPr>
          <w:rStyle w:val="Emphasis"/>
          <w:rFonts w:ascii="Arial" w:hAnsi="Arial" w:cs="Arial"/>
          <w:i w:val="0"/>
          <w:iCs/>
        </w:rPr>
        <w:t>veta za bodkočiarkou znie: „samotná zmena prevádzky alebo samotné rozšírenie prevádzky, ak presahuje kapacitné prahové hodnoty uvedené v</w:t>
      </w:r>
      <w:r>
        <w:rPr>
          <w:rStyle w:val="Emphasis"/>
          <w:rFonts w:ascii="Arial" w:hAnsi="Arial" w:cs="Arial"/>
          <w:i w:val="0"/>
          <w:iCs/>
        </w:rPr>
        <w:t> </w:t>
      </w:r>
      <w:r w:rsidRPr="00FE5EF0">
        <w:rPr>
          <w:rStyle w:val="Emphasis"/>
          <w:rFonts w:ascii="Arial" w:hAnsi="Arial" w:cs="Arial"/>
          <w:i w:val="0"/>
          <w:iCs/>
        </w:rPr>
        <w:t xml:space="preserve">prílohe </w:t>
      </w:r>
      <w:r w:rsidR="006D429B">
        <w:rPr>
          <w:rStyle w:val="Emphasis"/>
          <w:rFonts w:ascii="Arial" w:hAnsi="Arial" w:cs="Arial"/>
          <w:i w:val="0"/>
          <w:iCs/>
        </w:rPr>
        <w:t>č. 1, je vždy podstatnou zmenou,</w:t>
      </w:r>
      <w:r w:rsidRPr="00FE5EF0">
        <w:rPr>
          <w:rStyle w:val="Emphasis"/>
          <w:rFonts w:ascii="Arial" w:hAnsi="Arial" w:cs="Arial"/>
          <w:i w:val="0"/>
          <w:iCs/>
        </w:rPr>
        <w:t xml:space="preserve">“. </w:t>
      </w:r>
    </w:p>
    <w:p w:rsidR="00FE5EF0" w:rsidRPr="00FE5EF0" w:rsidP="00FE5EF0">
      <w:pPr>
        <w:bidi w:val="0"/>
        <w:jc w:val="both"/>
        <w:rPr>
          <w:rStyle w:val="Emphasis"/>
          <w:rFonts w:ascii="Arial" w:hAnsi="Arial" w:cs="Arial"/>
          <w:i w:val="0"/>
          <w:iCs/>
        </w:rPr>
      </w:pPr>
    </w:p>
    <w:p w:rsidR="00FE5EF0" w:rsidRPr="00FE5EF0" w:rsidP="00FE5EF0">
      <w:pPr>
        <w:pStyle w:val="ListParagraph"/>
        <w:bidi w:val="0"/>
        <w:spacing w:after="0" w:line="240" w:lineRule="auto"/>
        <w:ind w:left="2552"/>
        <w:jc w:val="both"/>
        <w:rPr>
          <w:rStyle w:val="Emphasis"/>
          <w:rFonts w:ascii="Arial" w:hAnsi="Arial" w:cs="Arial"/>
          <w:i w:val="0"/>
          <w:iCs/>
          <w:sz w:val="24"/>
          <w:szCs w:val="24"/>
        </w:rPr>
      </w:pPr>
      <w:r w:rsidRPr="00FE5EF0">
        <w:rPr>
          <w:rStyle w:val="Emphasis"/>
          <w:rFonts w:ascii="Arial" w:hAnsi="Arial" w:cs="Arial"/>
          <w:i w:val="0"/>
          <w:iCs/>
          <w:sz w:val="24"/>
          <w:szCs w:val="24"/>
        </w:rPr>
        <w:t>Ide o</w:t>
      </w:r>
      <w:r>
        <w:rPr>
          <w:rStyle w:val="Emphasis"/>
          <w:rFonts w:ascii="Arial" w:hAnsi="Arial" w:cs="Arial"/>
          <w:i w:val="0"/>
          <w:iCs/>
          <w:sz w:val="24"/>
          <w:szCs w:val="24"/>
        </w:rPr>
        <w:t> </w:t>
      </w:r>
      <w:r w:rsidRPr="00FE5EF0">
        <w:rPr>
          <w:rStyle w:val="Emphasis"/>
          <w:rFonts w:ascii="Arial" w:hAnsi="Arial" w:cs="Arial"/>
          <w:i w:val="0"/>
          <w:iCs/>
          <w:sz w:val="24"/>
          <w:szCs w:val="24"/>
        </w:rPr>
        <w:t>legislatívno-technickú úpravu, ktorou sa precizuje právny text v</w:t>
      </w:r>
      <w:r>
        <w:rPr>
          <w:rStyle w:val="Emphasis"/>
          <w:rFonts w:ascii="Arial" w:hAnsi="Arial" w:cs="Arial"/>
          <w:i w:val="0"/>
          <w:iCs/>
          <w:sz w:val="24"/>
          <w:szCs w:val="24"/>
        </w:rPr>
        <w:t> </w:t>
      </w:r>
      <w:r w:rsidRPr="00FE5EF0">
        <w:rPr>
          <w:rStyle w:val="Emphasis"/>
          <w:rFonts w:ascii="Arial" w:hAnsi="Arial" w:cs="Arial"/>
          <w:i w:val="0"/>
          <w:iCs/>
          <w:sz w:val="24"/>
          <w:szCs w:val="24"/>
        </w:rPr>
        <w:t>súlade s</w:t>
      </w:r>
      <w:r>
        <w:rPr>
          <w:rStyle w:val="Emphasis"/>
          <w:rFonts w:ascii="Arial" w:hAnsi="Arial" w:cs="Arial"/>
          <w:i w:val="0"/>
          <w:iCs/>
          <w:sz w:val="24"/>
          <w:szCs w:val="24"/>
        </w:rPr>
        <w:t> </w:t>
      </w:r>
      <w:r w:rsidRPr="00FE5EF0">
        <w:rPr>
          <w:rStyle w:val="Emphasis"/>
          <w:rFonts w:ascii="Arial" w:hAnsi="Arial" w:cs="Arial"/>
          <w:i w:val="0"/>
          <w:iCs/>
          <w:sz w:val="24"/>
          <w:szCs w:val="24"/>
        </w:rPr>
        <w:t>čl. 20 ods. 3 smernice Európskeho parlamentu a</w:t>
      </w:r>
      <w:r>
        <w:rPr>
          <w:rStyle w:val="Emphasis"/>
          <w:rFonts w:ascii="Arial" w:hAnsi="Arial" w:cs="Arial"/>
          <w:i w:val="0"/>
          <w:iCs/>
          <w:sz w:val="24"/>
          <w:szCs w:val="24"/>
        </w:rPr>
        <w:t> </w:t>
      </w:r>
      <w:r w:rsidRPr="00FE5EF0">
        <w:rPr>
          <w:rStyle w:val="Emphasis"/>
          <w:rFonts w:ascii="Arial" w:hAnsi="Arial" w:cs="Arial"/>
          <w:i w:val="0"/>
          <w:iCs/>
          <w:sz w:val="24"/>
          <w:szCs w:val="24"/>
        </w:rPr>
        <w:t>Rady   2010/75/EÚ: „Zmena charakteru alebo činnosti alebo rozšírenie zariadenia sa považuje za podstatnú, ak zmena alebo rozšírenie samotné presahujú kapacitné prahové hodnoty stanovené v</w:t>
      </w:r>
      <w:r>
        <w:rPr>
          <w:rStyle w:val="Emphasis"/>
          <w:rFonts w:ascii="Arial" w:hAnsi="Arial" w:cs="Arial"/>
          <w:i w:val="0"/>
          <w:iCs/>
          <w:sz w:val="24"/>
          <w:szCs w:val="24"/>
        </w:rPr>
        <w:t> </w:t>
      </w:r>
      <w:r w:rsidRPr="00FE5EF0">
        <w:rPr>
          <w:rStyle w:val="Emphasis"/>
          <w:rFonts w:ascii="Arial" w:hAnsi="Arial" w:cs="Arial"/>
          <w:i w:val="0"/>
          <w:iCs/>
          <w:sz w:val="24"/>
          <w:szCs w:val="24"/>
        </w:rPr>
        <w:t>prílohe č. 1.“.</w:t>
      </w:r>
    </w:p>
    <w:p w:rsidR="00FE5EF0" w:rsidP="00FE5EF0">
      <w:pPr>
        <w:bidi w:val="0"/>
        <w:jc w:val="both"/>
        <w:rPr>
          <w:rFonts w:ascii="Arial" w:hAnsi="Arial" w:cs="Arial"/>
        </w:rPr>
      </w:pPr>
    </w:p>
    <w:p w:rsidR="00FE5EF0" w:rsidP="00FE5EF0">
      <w:pPr>
        <w:bidi w:val="0"/>
        <w:jc w:val="center"/>
        <w:rPr>
          <w:rFonts w:ascii="Arial" w:hAnsi="Arial" w:cs="Arial"/>
          <w:b/>
        </w:rPr>
      </w:pPr>
      <w:r>
        <w:rPr>
          <w:rFonts w:ascii="Arial" w:hAnsi="Arial" w:cs="Arial"/>
          <w:b/>
        </w:rPr>
        <w:t>Ústavnoprávny výbor Národnej rady Slovenskej republiky</w:t>
      </w:r>
    </w:p>
    <w:p w:rsidR="00FE5EF0" w:rsidP="00FE5EF0">
      <w:pPr>
        <w:bidi w:val="0"/>
        <w:jc w:val="center"/>
        <w:rPr>
          <w:rFonts w:ascii="Arial" w:hAnsi="Arial" w:cs="Arial"/>
          <w:b/>
        </w:rPr>
      </w:pPr>
      <w:r>
        <w:rPr>
          <w:rFonts w:ascii="Arial" w:hAnsi="Arial" w:cs="Arial"/>
          <w:b/>
        </w:rPr>
        <w:t>Výbor Národnej rady Slovenskej republiky pre pôdohospodárstvo a životné prostredie</w:t>
      </w:r>
    </w:p>
    <w:p w:rsidR="00FE5EF0" w:rsidP="00FE5EF0">
      <w:pPr>
        <w:bidi w:val="0"/>
        <w:jc w:val="center"/>
        <w:rPr>
          <w:rFonts w:ascii="Arial" w:hAnsi="Arial" w:cs="Arial"/>
          <w:b/>
        </w:rPr>
      </w:pPr>
      <w:r>
        <w:rPr>
          <w:rFonts w:ascii="Arial" w:hAnsi="Arial" w:cs="Arial"/>
          <w:b/>
        </w:rPr>
        <w:br/>
        <w:t>Gestorský výbor odporúča schváliť</w:t>
      </w:r>
    </w:p>
    <w:p w:rsidR="00FE5EF0" w:rsidP="00FE5EF0">
      <w:pPr>
        <w:bidi w:val="0"/>
        <w:jc w:val="center"/>
        <w:rPr>
          <w:rFonts w:ascii="Arial" w:hAnsi="Arial" w:cs="Arial"/>
          <w:b/>
        </w:rPr>
      </w:pPr>
    </w:p>
    <w:p w:rsidR="00FE5EF0" w:rsidRPr="00FE5EF0" w:rsidP="00FE5EF0">
      <w:pPr>
        <w:bidi w:val="0"/>
        <w:jc w:val="center"/>
        <w:rPr>
          <w:rFonts w:ascii="Arial" w:hAnsi="Arial" w:cs="Arial"/>
          <w:b/>
        </w:rPr>
      </w:pPr>
    </w:p>
    <w:p w:rsidR="00FE5EF0" w:rsidRPr="00FE5EF0" w:rsidP="00FE5EF0">
      <w:pPr>
        <w:bidi w:val="0"/>
        <w:jc w:val="both"/>
        <w:rPr>
          <w:rFonts w:ascii="Arial" w:hAnsi="Arial" w:cs="Arial"/>
          <w:b/>
        </w:rPr>
      </w:pPr>
      <w:r w:rsidRPr="00FE5EF0">
        <w:rPr>
          <w:rFonts w:ascii="Arial" w:hAnsi="Arial" w:cs="Arial"/>
          <w:b/>
        </w:rPr>
        <w:t>3.K čl. I bod 19</w:t>
      </w:r>
    </w:p>
    <w:p w:rsidR="00FE5EF0" w:rsidRPr="00FE5EF0" w:rsidP="00FE5EF0">
      <w:pPr>
        <w:bidi w:val="0"/>
        <w:jc w:val="both"/>
        <w:rPr>
          <w:rFonts w:ascii="Arial" w:hAnsi="Arial" w:cs="Arial"/>
          <w:lang w:eastAsia="cs-CZ"/>
        </w:rPr>
      </w:pPr>
      <w:r w:rsidRPr="00FE5EF0">
        <w:rPr>
          <w:rFonts w:ascii="Arial" w:hAnsi="Arial" w:cs="Arial"/>
        </w:rPr>
        <w:t>V bode 19. v § 26a ods. 1 sa vypúšťajú slová „alebo vlastník stavby, ktorá tvorí súčasť skládky odpadov,</w:t>
      </w:r>
      <w:r w:rsidRPr="00FE5EF0">
        <w:rPr>
          <w:rFonts w:ascii="Arial" w:hAnsi="Arial" w:cs="Arial"/>
          <w:vertAlign w:val="superscript"/>
        </w:rPr>
        <w:t>8a</w:t>
      </w:r>
      <w:r w:rsidRPr="00FE5EF0">
        <w:rPr>
          <w:rFonts w:ascii="Arial" w:hAnsi="Arial" w:cs="Arial"/>
        </w:rPr>
        <w:t>)“ a slová „</w:t>
      </w:r>
      <w:r w:rsidRPr="00FE5EF0">
        <w:rPr>
          <w:rFonts w:ascii="Arial" w:hAnsi="Arial" w:cs="Arial"/>
          <w:lang w:eastAsia="cs-CZ"/>
        </w:rPr>
        <w:t>alebo stavby“.</w:t>
      </w:r>
    </w:p>
    <w:p w:rsidR="00FE5EF0" w:rsidP="00FE5EF0">
      <w:pPr>
        <w:bidi w:val="0"/>
        <w:jc w:val="both"/>
        <w:rPr>
          <w:rFonts w:ascii="Arial" w:hAnsi="Arial" w:cs="Arial"/>
          <w:lang w:eastAsia="cs-CZ"/>
        </w:rPr>
      </w:pPr>
    </w:p>
    <w:p w:rsidR="00FE5EF0" w:rsidRPr="00FE5EF0" w:rsidP="00FE5EF0">
      <w:pPr>
        <w:bidi w:val="0"/>
        <w:spacing w:line="360" w:lineRule="auto"/>
        <w:jc w:val="both"/>
        <w:rPr>
          <w:rStyle w:val="Emphasis"/>
          <w:i w:val="0"/>
          <w:iCs/>
        </w:rPr>
      </w:pPr>
    </w:p>
    <w:p w:rsidR="00FE5EF0" w:rsidP="00FE5EF0">
      <w:pPr>
        <w:pStyle w:val="ListParagraph"/>
        <w:bidi w:val="0"/>
        <w:ind w:left="142"/>
        <w:jc w:val="center"/>
        <w:rPr>
          <w:rFonts w:ascii="Arial" w:hAnsi="Arial" w:cs="Arial"/>
          <w:b/>
          <w:sz w:val="24"/>
          <w:szCs w:val="24"/>
        </w:rPr>
      </w:pPr>
      <w:r>
        <w:rPr>
          <w:rFonts w:ascii="Arial" w:hAnsi="Arial" w:cs="Arial"/>
          <w:b/>
          <w:sz w:val="24"/>
          <w:szCs w:val="24"/>
        </w:rPr>
        <w:t>Výbor Národnej rady Slovenskej republiky pre pôdohospodárstvo a životné prostredie</w:t>
      </w:r>
    </w:p>
    <w:p w:rsidR="00FE5EF0" w:rsidP="00FE5EF0">
      <w:pPr>
        <w:pStyle w:val="ListParagraph"/>
        <w:bidi w:val="0"/>
        <w:ind w:left="142"/>
        <w:jc w:val="center"/>
        <w:rPr>
          <w:rFonts w:ascii="Arial" w:hAnsi="Arial" w:cs="Arial"/>
          <w:b/>
          <w:sz w:val="24"/>
          <w:szCs w:val="24"/>
        </w:rPr>
      </w:pPr>
      <w:r>
        <w:rPr>
          <w:rFonts w:ascii="Arial" w:hAnsi="Arial" w:cs="Arial"/>
          <w:b/>
          <w:sz w:val="24"/>
          <w:szCs w:val="24"/>
        </w:rPr>
        <w:br/>
        <w:t>Gestorský výbor odporúča schváliť</w:t>
      </w:r>
    </w:p>
    <w:p w:rsidR="00FE5EF0" w:rsidRPr="00FE5EF0" w:rsidP="00FE5EF0">
      <w:pPr>
        <w:pStyle w:val="ListParagraph"/>
        <w:bidi w:val="0"/>
        <w:ind w:left="142"/>
        <w:jc w:val="center"/>
        <w:rPr>
          <w:rFonts w:ascii="Arial" w:hAnsi="Arial" w:cs="Arial"/>
          <w:b/>
          <w:sz w:val="24"/>
          <w:szCs w:val="24"/>
        </w:rPr>
      </w:pPr>
    </w:p>
    <w:p w:rsidR="00FE5EF0" w:rsidRPr="00FE5EF0" w:rsidP="00FE5EF0">
      <w:pPr>
        <w:bidi w:val="0"/>
        <w:jc w:val="both"/>
        <w:rPr>
          <w:rFonts w:ascii="Arial" w:hAnsi="Arial" w:cs="Arial"/>
          <w:lang w:eastAsia="cs-CZ"/>
        </w:rPr>
      </w:pPr>
    </w:p>
    <w:p w:rsidR="00FE5EF0" w:rsidRPr="00FE5EF0" w:rsidP="00FE5EF0">
      <w:pPr>
        <w:bidi w:val="0"/>
        <w:jc w:val="both"/>
        <w:rPr>
          <w:rFonts w:ascii="Arial" w:hAnsi="Arial" w:cs="Arial"/>
          <w:b/>
        </w:rPr>
      </w:pPr>
      <w:r w:rsidRPr="00FE5EF0">
        <w:rPr>
          <w:rFonts w:ascii="Arial" w:hAnsi="Arial" w:cs="Arial"/>
          <w:b/>
        </w:rPr>
        <w:t>4.K čl. I bod 19</w:t>
      </w:r>
    </w:p>
    <w:p w:rsidR="00FE5EF0" w:rsidRPr="00FE5EF0" w:rsidP="00FE5EF0">
      <w:pPr>
        <w:pStyle w:val="ListParagraph"/>
        <w:bidi w:val="0"/>
        <w:spacing w:after="0" w:line="240" w:lineRule="auto"/>
        <w:ind w:left="0"/>
        <w:jc w:val="both"/>
        <w:rPr>
          <w:rFonts w:ascii="Arial" w:hAnsi="Arial" w:cs="Arial"/>
          <w:b/>
          <w:sz w:val="24"/>
          <w:szCs w:val="24"/>
        </w:rPr>
      </w:pPr>
      <w:r w:rsidRPr="00FE5EF0">
        <w:rPr>
          <w:rFonts w:ascii="Arial" w:hAnsi="Arial" w:cs="Arial"/>
          <w:sz w:val="24"/>
          <w:szCs w:val="24"/>
        </w:rPr>
        <w:t>V bode 19. v § 26a ods. 2 sa vypúšťajú slová „</w:t>
      </w:r>
      <w:r w:rsidRPr="00FE5EF0">
        <w:rPr>
          <w:rFonts w:ascii="Arial" w:hAnsi="Arial" w:cs="Arial"/>
          <w:sz w:val="24"/>
          <w:szCs w:val="24"/>
          <w:lang w:eastAsia="cs-CZ"/>
        </w:rPr>
        <w:t>alebo stavby“.</w:t>
      </w:r>
    </w:p>
    <w:p w:rsidR="00FE5EF0" w:rsidRPr="00FE5EF0" w:rsidP="00FE5EF0">
      <w:pPr>
        <w:bidi w:val="0"/>
        <w:jc w:val="both"/>
        <w:rPr>
          <w:rFonts w:ascii="Arial" w:hAnsi="Arial" w:cs="Arial"/>
        </w:rPr>
      </w:pPr>
    </w:p>
    <w:p w:rsidR="00FE5EF0" w:rsidRPr="00FE5EF0" w:rsidP="00FE5EF0">
      <w:pPr>
        <w:bidi w:val="0"/>
        <w:jc w:val="both"/>
        <w:rPr>
          <w:rFonts w:ascii="Arial" w:hAnsi="Arial" w:cs="Arial"/>
        </w:rPr>
      </w:pPr>
      <w:r w:rsidRPr="00FE5EF0">
        <w:rPr>
          <w:rFonts w:ascii="Arial" w:hAnsi="Arial" w:cs="Arial"/>
        </w:rPr>
        <w:tab/>
        <w:tab/>
        <w:tab/>
        <w:t xml:space="preserve">      Odôvodnenie k bodu 1, 3 a 4</w:t>
      </w:r>
    </w:p>
    <w:p w:rsidR="00FE5EF0" w:rsidRPr="00FE5EF0" w:rsidP="00FE5EF0">
      <w:pPr>
        <w:bidi w:val="0"/>
        <w:ind w:left="2552"/>
        <w:jc w:val="both"/>
        <w:rPr>
          <w:rFonts w:ascii="Arial" w:hAnsi="Arial" w:cs="Arial"/>
        </w:rPr>
      </w:pPr>
      <w:r w:rsidRPr="00FE5EF0">
        <w:rPr>
          <w:rFonts w:ascii="Arial" w:hAnsi="Arial" w:cs="Arial"/>
        </w:rPr>
        <w:t xml:space="preserve">V zmysle § 7 ods. 2 písm. b) zákona má mať prevádzkovateľ, alebo stavebník, ak je inou osobou ako prevádzkovateľ,  preukázané vlastnícke alebo iné právo k pozemku alebo k stavbe, ktoré ho oprávňuje zriadiť alebo prevádzkovať na pozemku požadovanú stavbu alebo vykonať jej zmenu alebo udržiavacie práce. Pokiaľ  ide o preukazovania práva k stavbe, toto je relevantné v prípade žiadosti o vydanie povolenie na vybudovanie skládky odpadov alebo v prípade zmien  povolenia, ktoré sa vzťahujú k prevádzkovaniu skládky odpadov. Napríklad, ak je v stavbe zapísanej na liste vlastníctva umiestnené zariadenie na čistenie dopravných prostriedkov alebo iné ďalšie zariadenie,  ktoré tvorí súčasť skládky odpadu v tom zmysle, že je povinným vybavením skládky odpadu podľa § 3 vyhlášky č. 372/2015 Z. z. o skládkovaní odpadov a dočasnom uskladnení kovovej ortuti v platnom znení. Ak však ide o uzatvorenie skládky odpadu,  toto uzatvorenie sa vzťahuje len k stavebnému objektu – telesu skládky odpadu, a preto pri uzatvorení skládky nie je relevantné dokladovať vzťahy k stavbám, v ktorých sú umiestnené iné prevádzkové objekty a zariadenia skládky odpadu, ale len vzťahy  k pozemkom nachádzajúcim sa pod telesom skládky odpadu. Z uvedeného dôvodu bolo potrebné z príslušných ustanovení § 11a § 26a vypustiť formuláciu ohľadne vlastníka stavby, ktorá tvorí súčasť skládky odpadu. </w:t>
      </w:r>
    </w:p>
    <w:p w:rsidR="00FE5EF0" w:rsidP="00FE5EF0">
      <w:pPr>
        <w:bidi w:val="0"/>
        <w:ind w:left="2552"/>
        <w:jc w:val="both"/>
        <w:rPr>
          <w:rFonts w:ascii="Arial" w:hAnsi="Arial" w:cs="Arial"/>
        </w:rPr>
      </w:pPr>
    </w:p>
    <w:p w:rsidR="00FE5EF0" w:rsidRPr="00FE5EF0" w:rsidP="00FE5EF0">
      <w:pPr>
        <w:bidi w:val="0"/>
        <w:spacing w:line="360" w:lineRule="auto"/>
        <w:jc w:val="both"/>
        <w:rPr>
          <w:rStyle w:val="Emphasis"/>
          <w:i w:val="0"/>
          <w:iCs/>
        </w:rPr>
      </w:pPr>
    </w:p>
    <w:p w:rsidR="00FE5EF0" w:rsidP="00FE5EF0">
      <w:pPr>
        <w:pStyle w:val="ListParagraph"/>
        <w:bidi w:val="0"/>
        <w:ind w:left="142"/>
        <w:jc w:val="center"/>
        <w:rPr>
          <w:rFonts w:ascii="Arial" w:hAnsi="Arial" w:cs="Arial"/>
          <w:b/>
          <w:sz w:val="24"/>
          <w:szCs w:val="24"/>
        </w:rPr>
      </w:pPr>
      <w:r>
        <w:rPr>
          <w:rFonts w:ascii="Arial" w:hAnsi="Arial" w:cs="Arial"/>
          <w:b/>
          <w:sz w:val="24"/>
          <w:szCs w:val="24"/>
        </w:rPr>
        <w:t>Výbor Národnej rady Slovenskej republiky pre pôdohospodárstvo a životné prostredie</w:t>
      </w:r>
    </w:p>
    <w:p w:rsidR="00FE5EF0" w:rsidP="00FE5EF0">
      <w:pPr>
        <w:pStyle w:val="ListParagraph"/>
        <w:bidi w:val="0"/>
        <w:ind w:left="142"/>
        <w:jc w:val="center"/>
        <w:rPr>
          <w:rFonts w:ascii="Arial" w:hAnsi="Arial" w:cs="Arial"/>
          <w:b/>
          <w:sz w:val="24"/>
          <w:szCs w:val="24"/>
        </w:rPr>
      </w:pPr>
      <w:r>
        <w:rPr>
          <w:rFonts w:ascii="Arial" w:hAnsi="Arial" w:cs="Arial"/>
          <w:b/>
          <w:sz w:val="24"/>
          <w:szCs w:val="24"/>
        </w:rPr>
        <w:br/>
        <w:t>Gestorský výbor odporúča schváliť</w:t>
      </w:r>
    </w:p>
    <w:p w:rsidR="00FE5EF0" w:rsidRPr="00FE5EF0" w:rsidP="00FE5EF0">
      <w:pPr>
        <w:pStyle w:val="ListParagraph"/>
        <w:bidi w:val="0"/>
        <w:ind w:left="142"/>
        <w:jc w:val="center"/>
        <w:rPr>
          <w:rFonts w:ascii="Arial" w:hAnsi="Arial" w:cs="Arial"/>
          <w:b/>
          <w:sz w:val="24"/>
          <w:szCs w:val="24"/>
        </w:rPr>
      </w:pPr>
    </w:p>
    <w:p w:rsidR="00FE5EF0" w:rsidRPr="00FE5EF0" w:rsidP="00FE5EF0">
      <w:pPr>
        <w:bidi w:val="0"/>
        <w:ind w:left="2552"/>
        <w:jc w:val="both"/>
        <w:rPr>
          <w:rFonts w:ascii="Arial" w:hAnsi="Arial" w:cs="Arial"/>
        </w:rPr>
      </w:pPr>
    </w:p>
    <w:p w:rsidR="00FE5EF0" w:rsidRPr="00FE5EF0" w:rsidP="00FE5EF0">
      <w:pPr>
        <w:pStyle w:val="ListParagraph"/>
        <w:bidi w:val="0"/>
        <w:spacing w:after="0" w:line="240" w:lineRule="auto"/>
        <w:ind w:left="0"/>
        <w:jc w:val="both"/>
        <w:rPr>
          <w:rStyle w:val="Emphasis"/>
          <w:rFonts w:ascii="Arial" w:hAnsi="Arial" w:cs="Arial"/>
          <w:b/>
          <w:i w:val="0"/>
          <w:iCs/>
          <w:sz w:val="24"/>
          <w:szCs w:val="24"/>
        </w:rPr>
      </w:pPr>
      <w:r w:rsidRPr="00FE5EF0">
        <w:rPr>
          <w:rStyle w:val="Emphasis"/>
          <w:rFonts w:ascii="Arial" w:hAnsi="Arial" w:cs="Arial"/>
          <w:b/>
          <w:i w:val="0"/>
          <w:iCs/>
          <w:sz w:val="24"/>
          <w:szCs w:val="24"/>
        </w:rPr>
        <w:t>5. K čl. I bod 24</w:t>
      </w:r>
    </w:p>
    <w:p w:rsidR="00FE5EF0" w:rsidRPr="00FE5EF0" w:rsidP="00FE5EF0">
      <w:pPr>
        <w:pStyle w:val="ListParagraph"/>
        <w:bidi w:val="0"/>
        <w:spacing w:after="0" w:line="240" w:lineRule="auto"/>
        <w:ind w:left="0"/>
        <w:jc w:val="both"/>
        <w:rPr>
          <w:rStyle w:val="Emphasis"/>
          <w:rFonts w:ascii="Arial" w:hAnsi="Arial" w:cs="Arial"/>
          <w:i w:val="0"/>
          <w:iCs/>
          <w:sz w:val="24"/>
          <w:szCs w:val="24"/>
        </w:rPr>
      </w:pPr>
      <w:r w:rsidRPr="00FE5EF0">
        <w:rPr>
          <w:rStyle w:val="Emphasis"/>
          <w:rFonts w:ascii="Arial" w:hAnsi="Arial" w:cs="Arial"/>
          <w:i w:val="0"/>
          <w:iCs/>
          <w:sz w:val="24"/>
          <w:szCs w:val="24"/>
        </w:rPr>
        <w:t>V čl. I, 24. bode v § 32 ods. 1 písm. j) sa v celom texte novelizačného bodu odkaz 60a a poznámka pod čiarou k odkazu 60a preznačia na odkaz 61 a poznámku pod čiarou k odkazu 61.</w:t>
      </w:r>
    </w:p>
    <w:p w:rsidR="00FE5EF0" w:rsidRPr="00FE5EF0" w:rsidP="00FE5EF0">
      <w:pPr>
        <w:pStyle w:val="ListParagraph"/>
        <w:bidi w:val="0"/>
        <w:spacing w:after="0" w:line="240" w:lineRule="auto"/>
        <w:ind w:left="2552"/>
        <w:jc w:val="both"/>
        <w:rPr>
          <w:rStyle w:val="Emphasis"/>
          <w:rFonts w:ascii="Arial" w:hAnsi="Arial" w:cs="Arial"/>
          <w:i w:val="0"/>
          <w:iCs/>
          <w:sz w:val="24"/>
          <w:szCs w:val="24"/>
        </w:rPr>
      </w:pPr>
      <w:r w:rsidRPr="00FE5EF0">
        <w:rPr>
          <w:rStyle w:val="Emphasis"/>
          <w:rFonts w:ascii="Arial" w:hAnsi="Arial" w:cs="Arial"/>
          <w:i w:val="0"/>
          <w:iCs/>
          <w:sz w:val="24"/>
          <w:szCs w:val="24"/>
        </w:rPr>
        <w:t>Legislatívno-technická úprava, v súlade so 47. bodom Prílohy č. 2, Legislatívno-technické pokyny, Legislatívnych pravidiel tvorby zákonov (č. 19/1997 Z. z.) sa poznámky pod čiarou číslujú priebežne v súlade s číslovaním odkazov.</w:t>
      </w:r>
    </w:p>
    <w:p w:rsidR="00FE5EF0" w:rsidRPr="00FE5EF0" w:rsidP="00FE5EF0">
      <w:pPr>
        <w:pStyle w:val="ListParagraph"/>
        <w:bidi w:val="0"/>
        <w:spacing w:after="0" w:line="240" w:lineRule="auto"/>
        <w:ind w:left="0"/>
        <w:jc w:val="both"/>
        <w:rPr>
          <w:rStyle w:val="Emphasis"/>
          <w:rFonts w:ascii="Arial" w:hAnsi="Arial" w:cs="Arial"/>
          <w:i w:val="0"/>
          <w:iCs/>
          <w:sz w:val="24"/>
          <w:szCs w:val="24"/>
        </w:rPr>
      </w:pPr>
    </w:p>
    <w:p w:rsidR="00FE5EF0" w:rsidP="00FE5EF0">
      <w:pPr>
        <w:bidi w:val="0"/>
        <w:jc w:val="center"/>
        <w:rPr>
          <w:rFonts w:ascii="Arial" w:hAnsi="Arial" w:cs="Arial"/>
          <w:b/>
        </w:rPr>
      </w:pPr>
      <w:r w:rsidRPr="00FE5EF0">
        <w:rPr>
          <w:rStyle w:val="Emphasis"/>
          <w:rFonts w:ascii="Arial" w:hAnsi="Arial" w:cs="Arial"/>
          <w:i w:val="0"/>
          <w:iCs/>
        </w:rPr>
        <w:t xml:space="preserve"> </w:t>
      </w:r>
      <w:r>
        <w:rPr>
          <w:rFonts w:ascii="Arial" w:hAnsi="Arial" w:cs="Arial"/>
          <w:b/>
        </w:rPr>
        <w:t>Ústavnoprávny výbor Národnej rady Slovenskej republiky</w:t>
      </w:r>
    </w:p>
    <w:p w:rsidR="00FE5EF0" w:rsidP="00FE5EF0">
      <w:pPr>
        <w:bidi w:val="0"/>
        <w:jc w:val="center"/>
        <w:rPr>
          <w:rFonts w:ascii="Arial" w:hAnsi="Arial" w:cs="Arial"/>
          <w:b/>
        </w:rPr>
      </w:pPr>
      <w:r>
        <w:rPr>
          <w:rFonts w:ascii="Arial" w:hAnsi="Arial" w:cs="Arial"/>
          <w:b/>
        </w:rPr>
        <w:t>Výbor Národnej rady Slovenskej republiky pre pôdohospodárstvo a životné prostredie</w:t>
      </w:r>
    </w:p>
    <w:p w:rsidR="00FE5EF0" w:rsidP="00FE5EF0">
      <w:pPr>
        <w:bidi w:val="0"/>
        <w:jc w:val="center"/>
        <w:rPr>
          <w:rFonts w:ascii="Arial" w:hAnsi="Arial" w:cs="Arial"/>
          <w:b/>
        </w:rPr>
      </w:pPr>
      <w:r>
        <w:rPr>
          <w:rFonts w:ascii="Arial" w:hAnsi="Arial" w:cs="Arial"/>
          <w:b/>
        </w:rPr>
        <w:br/>
        <w:t>Gestorský výbor odporúča schváliť</w:t>
      </w:r>
    </w:p>
    <w:p w:rsidR="00FE5EF0" w:rsidP="00FE5EF0">
      <w:pPr>
        <w:bidi w:val="0"/>
        <w:jc w:val="center"/>
        <w:rPr>
          <w:rFonts w:ascii="Arial" w:hAnsi="Arial" w:cs="Arial"/>
          <w:b/>
        </w:rPr>
      </w:pPr>
    </w:p>
    <w:p w:rsidR="00FE5EF0" w:rsidRPr="00FE5EF0" w:rsidP="00FE5EF0">
      <w:pPr>
        <w:pStyle w:val="ListParagraph"/>
        <w:bidi w:val="0"/>
        <w:spacing w:after="0" w:line="240" w:lineRule="auto"/>
        <w:ind w:left="0"/>
        <w:jc w:val="both"/>
        <w:rPr>
          <w:rStyle w:val="Emphasis"/>
          <w:rFonts w:ascii="Arial" w:hAnsi="Arial" w:cs="Arial"/>
          <w:i w:val="0"/>
          <w:iCs/>
          <w:sz w:val="24"/>
          <w:szCs w:val="24"/>
        </w:rPr>
      </w:pPr>
    </w:p>
    <w:p w:rsidR="00FE5EF0" w:rsidRPr="00FE5EF0" w:rsidP="00FE5EF0">
      <w:pPr>
        <w:pStyle w:val="ListParagraph"/>
        <w:bidi w:val="0"/>
        <w:spacing w:after="0" w:line="240" w:lineRule="auto"/>
        <w:ind w:left="0"/>
        <w:jc w:val="both"/>
        <w:rPr>
          <w:rStyle w:val="Emphasis"/>
          <w:rFonts w:ascii="Arial" w:hAnsi="Arial" w:cs="Arial"/>
          <w:b/>
          <w:i w:val="0"/>
          <w:iCs/>
          <w:sz w:val="24"/>
          <w:szCs w:val="24"/>
        </w:rPr>
      </w:pPr>
      <w:r w:rsidRPr="00FE5EF0">
        <w:rPr>
          <w:rStyle w:val="Emphasis"/>
          <w:rFonts w:ascii="Arial" w:hAnsi="Arial" w:cs="Arial"/>
          <w:b/>
          <w:i w:val="0"/>
          <w:iCs/>
          <w:sz w:val="24"/>
          <w:szCs w:val="24"/>
        </w:rPr>
        <w:t>6. K čl. I bod 37</w:t>
      </w:r>
    </w:p>
    <w:p w:rsidR="00FE5EF0" w:rsidRPr="00FE5EF0" w:rsidP="00FE5EF0">
      <w:pPr>
        <w:pStyle w:val="ListParagraph"/>
        <w:bidi w:val="0"/>
        <w:spacing w:after="0" w:line="240" w:lineRule="auto"/>
        <w:ind w:left="0"/>
        <w:jc w:val="both"/>
        <w:rPr>
          <w:rStyle w:val="Emphasis"/>
          <w:rFonts w:ascii="Arial" w:hAnsi="Arial" w:cs="Arial"/>
          <w:i w:val="0"/>
          <w:iCs/>
          <w:sz w:val="24"/>
          <w:szCs w:val="24"/>
        </w:rPr>
      </w:pPr>
      <w:r w:rsidRPr="00FE5EF0">
        <w:rPr>
          <w:rStyle w:val="Emphasis"/>
          <w:rFonts w:ascii="Arial" w:hAnsi="Arial" w:cs="Arial"/>
          <w:i w:val="0"/>
          <w:iCs/>
          <w:sz w:val="24"/>
          <w:szCs w:val="24"/>
        </w:rPr>
        <w:t>V čl. I, 37. bode, § 40e ods. 1 v prvej vete sa pred slovo „uvedenej“ vkladá čiarka a za slovom „predpisu“ sa čiarka vypúšťa.</w:t>
      </w:r>
    </w:p>
    <w:p w:rsidR="00FE5EF0" w:rsidRPr="00FE5EF0" w:rsidP="00FE5EF0">
      <w:pPr>
        <w:pStyle w:val="ListParagraph"/>
        <w:bidi w:val="0"/>
        <w:spacing w:after="0" w:line="240" w:lineRule="auto"/>
        <w:ind w:left="0"/>
        <w:jc w:val="both"/>
        <w:rPr>
          <w:rStyle w:val="Emphasis"/>
          <w:rFonts w:ascii="Arial" w:hAnsi="Arial" w:cs="Arial"/>
          <w:i w:val="0"/>
          <w:iCs/>
          <w:sz w:val="24"/>
          <w:szCs w:val="24"/>
        </w:rPr>
      </w:pPr>
    </w:p>
    <w:p w:rsidR="00FE5EF0" w:rsidRPr="00FE5EF0" w:rsidP="00FE5EF0">
      <w:pPr>
        <w:pStyle w:val="ListParagraph"/>
        <w:bidi w:val="0"/>
        <w:spacing w:after="0" w:line="240" w:lineRule="auto"/>
        <w:ind w:left="0"/>
        <w:jc w:val="both"/>
        <w:rPr>
          <w:rStyle w:val="Emphasis"/>
          <w:rFonts w:ascii="Arial" w:hAnsi="Arial" w:cs="Arial"/>
          <w:i w:val="0"/>
          <w:iCs/>
          <w:sz w:val="24"/>
          <w:szCs w:val="24"/>
        </w:rPr>
      </w:pPr>
    </w:p>
    <w:p w:rsidR="00FE5EF0" w:rsidRPr="00FE5EF0" w:rsidP="00FE5EF0">
      <w:pPr>
        <w:pStyle w:val="ListParagraph"/>
        <w:bidi w:val="0"/>
        <w:spacing w:after="0" w:line="240" w:lineRule="auto"/>
        <w:ind w:left="4253" w:hanging="1701"/>
        <w:jc w:val="both"/>
        <w:rPr>
          <w:rStyle w:val="Emphasis"/>
          <w:rFonts w:ascii="Arial" w:hAnsi="Arial" w:cs="Arial"/>
          <w:i w:val="0"/>
          <w:iCs/>
          <w:sz w:val="24"/>
          <w:szCs w:val="24"/>
        </w:rPr>
      </w:pPr>
      <w:r w:rsidRPr="00FE5EF0">
        <w:rPr>
          <w:rStyle w:val="Emphasis"/>
          <w:rFonts w:ascii="Arial" w:hAnsi="Arial" w:cs="Arial"/>
          <w:i w:val="0"/>
          <w:iCs/>
          <w:sz w:val="24"/>
          <w:szCs w:val="24"/>
        </w:rPr>
        <w:t>Ide o gramatickú úpravu.</w:t>
      </w:r>
    </w:p>
    <w:p w:rsidR="00FE5EF0" w:rsidP="00FE5EF0">
      <w:pPr>
        <w:pStyle w:val="ListParagraph"/>
        <w:bidi w:val="0"/>
        <w:spacing w:line="240" w:lineRule="auto"/>
        <w:ind w:left="0"/>
        <w:rPr>
          <w:rFonts w:ascii="Arial" w:hAnsi="Arial" w:cs="Arial"/>
          <w:color w:val="FF0000"/>
          <w:sz w:val="24"/>
          <w:szCs w:val="24"/>
        </w:rPr>
      </w:pPr>
    </w:p>
    <w:p w:rsidR="00FE5EF0" w:rsidP="00FE5EF0">
      <w:pPr>
        <w:bidi w:val="0"/>
        <w:jc w:val="center"/>
        <w:rPr>
          <w:rFonts w:ascii="Arial" w:hAnsi="Arial" w:cs="Arial"/>
          <w:b/>
        </w:rPr>
      </w:pPr>
      <w:r>
        <w:rPr>
          <w:rFonts w:ascii="Arial" w:hAnsi="Arial" w:cs="Arial"/>
          <w:b/>
        </w:rPr>
        <w:t>Ústavnoprávny výbor Národnej rady Slovenskej republiky</w:t>
      </w:r>
    </w:p>
    <w:p w:rsidR="00FE5EF0" w:rsidP="00FE5EF0">
      <w:pPr>
        <w:bidi w:val="0"/>
        <w:jc w:val="center"/>
        <w:rPr>
          <w:rFonts w:ascii="Arial" w:hAnsi="Arial" w:cs="Arial"/>
          <w:b/>
        </w:rPr>
      </w:pPr>
      <w:r>
        <w:rPr>
          <w:rFonts w:ascii="Arial" w:hAnsi="Arial" w:cs="Arial"/>
          <w:b/>
        </w:rPr>
        <w:t>Výbor Národnej rady Slovenskej republiky pre pôdohospodárstvo a životné prostredie</w:t>
      </w:r>
    </w:p>
    <w:p w:rsidR="00FE5EF0" w:rsidRPr="00FE5EF0" w:rsidP="00FE5EF0">
      <w:pPr>
        <w:bidi w:val="0"/>
        <w:jc w:val="center"/>
        <w:rPr>
          <w:rFonts w:ascii="Arial" w:hAnsi="Arial" w:cs="Arial"/>
          <w:b/>
        </w:rPr>
      </w:pPr>
      <w:r>
        <w:rPr>
          <w:rFonts w:ascii="Arial" w:hAnsi="Arial" w:cs="Arial"/>
          <w:b/>
        </w:rPr>
        <w:br/>
        <w:t>Gestorský výbor odporúča schváliť</w:t>
      </w:r>
    </w:p>
    <w:p w:rsidR="00FE5EF0" w:rsidP="00FE5EF0">
      <w:pPr>
        <w:tabs>
          <w:tab w:val="left" w:pos="709"/>
          <w:tab w:val="left" w:pos="1021"/>
        </w:tabs>
        <w:bidi w:val="0"/>
        <w:jc w:val="both"/>
        <w:rPr>
          <w:rFonts w:ascii="Arial" w:hAnsi="Arial" w:cs="Arial"/>
        </w:rPr>
      </w:pPr>
    </w:p>
    <w:p w:rsidR="00FE5EF0" w:rsidP="00607FDC">
      <w:pPr>
        <w:pStyle w:val="BodyText"/>
        <w:bidi w:val="0"/>
        <w:jc w:val="center"/>
        <w:rPr>
          <w:rFonts w:ascii="Arial" w:hAnsi="Arial" w:cs="Arial"/>
          <w:b/>
        </w:rPr>
      </w:pPr>
    </w:p>
    <w:p w:rsidR="00607FDC" w:rsidP="00607FDC">
      <w:pPr>
        <w:pStyle w:val="BodyText"/>
        <w:widowControl w:val="0"/>
        <w:bidi w:val="0"/>
        <w:jc w:val="center"/>
        <w:rPr>
          <w:rFonts w:ascii="Arial" w:hAnsi="Arial" w:cs="Arial"/>
          <w:b/>
          <w:bCs/>
        </w:rPr>
      </w:pPr>
      <w:r>
        <w:rPr>
          <w:rFonts w:ascii="Arial" w:hAnsi="Arial" w:cs="Arial"/>
          <w:b/>
          <w:bCs/>
        </w:rPr>
        <w:t>V.</w:t>
      </w:r>
    </w:p>
    <w:p w:rsidR="00607FDC" w:rsidP="00607FDC">
      <w:pPr>
        <w:pStyle w:val="BodyText"/>
        <w:widowControl w:val="0"/>
        <w:bidi w:val="0"/>
        <w:rPr>
          <w:rFonts w:ascii="Arial" w:hAnsi="Arial" w:cs="Arial"/>
          <w:b/>
          <w:bCs/>
        </w:rPr>
      </w:pPr>
    </w:p>
    <w:p w:rsidR="00607FDC" w:rsidP="00607FDC">
      <w:pPr>
        <w:pStyle w:val="BodyText"/>
        <w:widowControl w:val="0"/>
        <w:bidi w:val="0"/>
        <w:rPr>
          <w:rFonts w:ascii="Arial" w:hAnsi="Arial" w:cs="Arial"/>
          <w:bCs/>
        </w:rPr>
      </w:pPr>
      <w:r>
        <w:rPr>
          <w:rFonts w:ascii="Arial" w:hAnsi="Arial" w:cs="Arial"/>
          <w:bCs/>
        </w:rPr>
        <w:tab/>
        <w:t>Gestorsk</w:t>
      </w:r>
      <w:r w:rsidR="00CB678E">
        <w:rPr>
          <w:rFonts w:ascii="Arial" w:hAnsi="Arial" w:cs="Arial"/>
          <w:bCs/>
        </w:rPr>
        <w:t>ý výbor odporúča hlasovať o bodoch</w:t>
      </w:r>
      <w:r>
        <w:rPr>
          <w:rFonts w:ascii="Arial" w:hAnsi="Arial" w:cs="Arial"/>
          <w:bCs/>
        </w:rPr>
        <w:t xml:space="preserve"> spoločnej  správy nasledovne:</w:t>
      </w:r>
    </w:p>
    <w:p w:rsidR="00607FDC" w:rsidP="00607FDC">
      <w:pPr>
        <w:pStyle w:val="BodyText"/>
        <w:widowControl w:val="0"/>
        <w:bidi w:val="0"/>
        <w:rPr>
          <w:rFonts w:ascii="Arial" w:hAnsi="Arial" w:cs="Arial"/>
          <w:bCs/>
        </w:rPr>
      </w:pPr>
    </w:p>
    <w:p w:rsidR="00607FDC" w:rsidP="00607FDC">
      <w:pPr>
        <w:pStyle w:val="BodyText"/>
        <w:widowControl w:val="0"/>
        <w:bidi w:val="0"/>
        <w:rPr>
          <w:rFonts w:ascii="Arial" w:hAnsi="Arial" w:cs="Arial"/>
          <w:b/>
          <w:bCs/>
        </w:rPr>
      </w:pPr>
      <w:r>
        <w:rPr>
          <w:rFonts w:ascii="Arial" w:hAnsi="Arial" w:cs="Arial"/>
          <w:bCs/>
        </w:rPr>
        <w:tab/>
        <w:t>O bodoch spoločnej správy č.</w:t>
      </w:r>
      <w:r w:rsidR="00FE5EF0">
        <w:rPr>
          <w:rFonts w:ascii="Arial" w:hAnsi="Arial" w:cs="Arial"/>
          <w:bCs/>
        </w:rPr>
        <w:t xml:space="preserve"> 1 až 6</w:t>
      </w:r>
      <w:r>
        <w:rPr>
          <w:rFonts w:ascii="Arial" w:hAnsi="Arial" w:cs="Arial"/>
          <w:bCs/>
        </w:rPr>
        <w:t xml:space="preserve">  hlasovať</w:t>
      </w:r>
      <w:r w:rsidR="006D429B">
        <w:rPr>
          <w:rFonts w:ascii="Arial" w:hAnsi="Arial" w:cs="Arial"/>
          <w:bCs/>
        </w:rPr>
        <w:t xml:space="preserve"> spoločne</w:t>
      </w:r>
      <w:r>
        <w:rPr>
          <w:rFonts w:ascii="Arial" w:hAnsi="Arial" w:cs="Arial"/>
          <w:bCs/>
        </w:rPr>
        <w:t xml:space="preserve"> s návrhom gestorského výboru uvedené body </w:t>
      </w:r>
      <w:r>
        <w:rPr>
          <w:rFonts w:ascii="Arial" w:hAnsi="Arial" w:cs="Arial"/>
          <w:b/>
          <w:bCs/>
        </w:rPr>
        <w:t>schváliť.</w:t>
      </w:r>
    </w:p>
    <w:p w:rsidR="00607FDC" w:rsidP="00607FDC">
      <w:pPr>
        <w:pStyle w:val="BodyText"/>
        <w:widowControl w:val="0"/>
        <w:bidi w:val="0"/>
        <w:rPr>
          <w:rFonts w:ascii="Arial" w:hAnsi="Arial" w:cs="Arial"/>
          <w:b/>
          <w:bCs/>
        </w:rPr>
      </w:pPr>
    </w:p>
    <w:p w:rsidR="00607FDC" w:rsidP="00607FDC">
      <w:pPr>
        <w:pStyle w:val="BodyText"/>
        <w:widowControl w:val="0"/>
        <w:bidi w:val="0"/>
        <w:rPr>
          <w:rFonts w:ascii="Arial" w:hAnsi="Arial" w:cs="Arial"/>
          <w:b/>
          <w:bCs/>
        </w:rPr>
      </w:pPr>
    </w:p>
    <w:p w:rsidR="00607FDC" w:rsidP="00607FDC">
      <w:pPr>
        <w:pStyle w:val="BodyText"/>
        <w:widowControl w:val="0"/>
        <w:bidi w:val="0"/>
        <w:jc w:val="center"/>
        <w:rPr>
          <w:rFonts w:ascii="Arial" w:hAnsi="Arial" w:cs="Arial"/>
          <w:b/>
          <w:bCs/>
        </w:rPr>
      </w:pPr>
      <w:r>
        <w:rPr>
          <w:rFonts w:ascii="Arial" w:hAnsi="Arial" w:cs="Arial"/>
          <w:b/>
          <w:bCs/>
        </w:rPr>
        <w:t>VI.</w:t>
      </w:r>
    </w:p>
    <w:p w:rsidR="00607FDC" w:rsidP="00607FDC">
      <w:pPr>
        <w:pStyle w:val="BodyText"/>
        <w:widowControl w:val="0"/>
        <w:bidi w:val="0"/>
        <w:jc w:val="center"/>
        <w:rPr>
          <w:rFonts w:ascii="Arial" w:hAnsi="Arial" w:cs="Arial"/>
          <w:b/>
          <w:bCs/>
        </w:rPr>
      </w:pPr>
    </w:p>
    <w:p w:rsidR="00607FDC" w:rsidP="00607FDC">
      <w:pPr>
        <w:pStyle w:val="BodyText"/>
        <w:widowControl w:val="0"/>
        <w:bidi w:val="0"/>
        <w:rPr>
          <w:rFonts w:ascii="Arial" w:hAnsi="Arial" w:cs="Arial"/>
        </w:rPr>
      </w:pPr>
      <w:r>
        <w:rPr>
          <w:rFonts w:ascii="Arial" w:hAnsi="Arial" w:cs="Arial"/>
        </w:rPr>
        <w:tab/>
        <w:t xml:space="preserve">Gestorský výbor na základe stanovísk výborov k vládnemu návrhu zákona vyjadrených v ich uzneseniach uvedených pod bodom III. tejto správy a v stanoviskách poslancov gestorského výboru vyjadrených v rozprave k tomuto vládnemu návrhu zákona v súlade s § 79 ods. </w:t>
      </w:r>
      <w:smartTag w:uri="urn:schemas-microsoft-com:office:smarttags" w:element="metricconverter">
        <w:smartTagPr>
          <w:attr w:name="ProductID" w:val="4 a"/>
        </w:smartTagPr>
        <w:r>
          <w:rPr>
            <w:rFonts w:ascii="Arial" w:hAnsi="Arial" w:cs="Arial"/>
          </w:rPr>
          <w:t>4 a</w:t>
        </w:r>
      </w:smartTag>
      <w:r>
        <w:rPr>
          <w:rFonts w:ascii="Arial" w:hAnsi="Arial" w:cs="Arial"/>
        </w:rPr>
        <w:t xml:space="preserve"> § 83 zákona Národnej rady Slovenskej republiky č. 350/1996 Z. z. o rokovacom poriadku Národnej rady Slovenskej republiky v znení neskorších predpisov odporúča  Národnej rade Slovenskej  republiky  vládny  návrh  </w:t>
      </w:r>
      <w:r>
        <w:rPr>
          <w:rFonts w:ascii="Arial" w:hAnsi="Arial" w:cs="Arial"/>
          <w:bCs/>
        </w:rPr>
        <w:t xml:space="preserve">zákona, ktorým  sa   mení   a    dopĺňa   zákon č. </w:t>
      </w:r>
      <w:r w:rsidRPr="00607FDC">
        <w:rPr>
          <w:rFonts w:ascii="Arial" w:hAnsi="Arial" w:cs="Arial"/>
          <w:bCs/>
        </w:rPr>
        <w:t xml:space="preserve">39/2013 Z. z. o integrovanej prevencii a kontrole znečisťovania životného prostredia a o zmene a doplnení niektorých zákonov v znení neskorších predpisov </w:t>
      </w:r>
      <w:r w:rsidRPr="00607FDC">
        <w:rPr>
          <w:rFonts w:ascii="Arial" w:hAnsi="Arial" w:cs="Arial"/>
        </w:rPr>
        <w:t>(tlač 938)</w:t>
      </w:r>
      <w:r>
        <w:rPr>
          <w:rFonts w:ascii="Arial" w:hAnsi="Arial" w:cs="Arial"/>
          <w:b/>
        </w:rPr>
        <w:t xml:space="preserve"> </w:t>
      </w:r>
      <w:r>
        <w:rPr>
          <w:rFonts w:ascii="Arial" w:hAnsi="Arial" w:cs="Arial"/>
        </w:rPr>
        <w:t xml:space="preserve"> </w:t>
      </w:r>
      <w:r w:rsidR="00FE5EF0">
        <w:rPr>
          <w:rFonts w:ascii="Arial" w:hAnsi="Arial" w:cs="Arial"/>
          <w:b/>
          <w:bCs/>
        </w:rPr>
        <w:t>schváliť s pripomienkami.</w:t>
      </w:r>
    </w:p>
    <w:p w:rsidR="00607FDC" w:rsidP="00607FDC">
      <w:pPr>
        <w:pStyle w:val="BodyText"/>
        <w:widowControl w:val="0"/>
        <w:bidi w:val="0"/>
        <w:rPr>
          <w:rFonts w:ascii="Arial" w:hAnsi="Arial" w:cs="Arial"/>
        </w:rPr>
      </w:pPr>
    </w:p>
    <w:p w:rsidR="00607FDC" w:rsidP="00607FDC">
      <w:pPr>
        <w:pStyle w:val="BodyText"/>
        <w:widowControl w:val="0"/>
        <w:bidi w:val="0"/>
        <w:rPr>
          <w:rFonts w:ascii="Arial" w:hAnsi="Arial" w:cs="Arial"/>
        </w:rPr>
      </w:pPr>
      <w:r>
        <w:rPr>
          <w:rFonts w:ascii="Arial" w:hAnsi="Arial" w:cs="Arial"/>
        </w:rPr>
        <w:tab/>
        <w:t xml:space="preserve">Spoločná správa výborov Národnej rady Slovenskej republiky o prerokovaní vládneho návrhu </w:t>
      </w:r>
      <w:r>
        <w:rPr>
          <w:rFonts w:ascii="Arial" w:hAnsi="Arial" w:cs="Arial"/>
          <w:bCs/>
        </w:rPr>
        <w:t xml:space="preserve">zákona, ktorým sa mení a dopĺňa zákon č. </w:t>
      </w:r>
      <w:r w:rsidRPr="00607FDC">
        <w:rPr>
          <w:rFonts w:ascii="Arial" w:hAnsi="Arial" w:cs="Arial"/>
          <w:bCs/>
        </w:rPr>
        <w:t xml:space="preserve">39/2013 Z. z. o integrovanej prevencii a kontrole znečisťovania životného prostredia a o zmene a doplnení niektorých zákonov v znení neskorších predpisov </w:t>
      </w:r>
      <w:r w:rsidRPr="00607FDC">
        <w:rPr>
          <w:rFonts w:ascii="Arial" w:hAnsi="Arial" w:cs="Arial"/>
        </w:rPr>
        <w:t>(tlač 938)</w:t>
      </w:r>
      <w:r>
        <w:rPr>
          <w:rFonts w:ascii="Arial" w:hAnsi="Arial" w:cs="Arial"/>
          <w:b/>
        </w:rPr>
        <w:t xml:space="preserve"> </w:t>
      </w:r>
      <w:r>
        <w:rPr>
          <w:rFonts w:ascii="Arial" w:hAnsi="Arial" w:cs="Arial"/>
        </w:rPr>
        <w:t xml:space="preserve"> vo  výboroch Národnej rady Slovenskej republiky v druhom čítaní bola schválená uznesením Výboru Národnej rady Slovenskej  republiky pre pôdohospodárst</w:t>
      </w:r>
      <w:r w:rsidR="00FE5EF0">
        <w:rPr>
          <w:rFonts w:ascii="Arial" w:hAnsi="Arial" w:cs="Arial"/>
        </w:rPr>
        <w:t>vo a životné  prostredie  č. 184 z 12.</w:t>
      </w:r>
      <w:r>
        <w:rPr>
          <w:rFonts w:ascii="Arial" w:hAnsi="Arial" w:cs="Arial"/>
        </w:rPr>
        <w:t xml:space="preserve"> júna 2018.   </w:t>
      </w:r>
    </w:p>
    <w:p w:rsidR="00607FDC" w:rsidP="00607FDC">
      <w:pPr>
        <w:pStyle w:val="BodyText"/>
        <w:widowControl w:val="0"/>
        <w:bidi w:val="0"/>
        <w:rPr>
          <w:rFonts w:ascii="Arial" w:hAnsi="Arial" w:cs="Arial"/>
        </w:rPr>
      </w:pPr>
    </w:p>
    <w:p w:rsidR="00607FDC" w:rsidP="00607FDC">
      <w:pPr>
        <w:pStyle w:val="BodyText"/>
        <w:widowControl w:val="0"/>
        <w:bidi w:val="0"/>
        <w:rPr>
          <w:rFonts w:ascii="Arial" w:hAnsi="Arial" w:cs="Arial"/>
        </w:rPr>
      </w:pPr>
    </w:p>
    <w:p w:rsidR="00FE5EF0" w:rsidP="00FE5EF0">
      <w:pPr>
        <w:pStyle w:val="BodyText"/>
        <w:widowControl w:val="0"/>
        <w:bidi w:val="0"/>
        <w:rPr>
          <w:rFonts w:ascii="Arial" w:hAnsi="Arial" w:cs="Arial"/>
        </w:rPr>
      </w:pPr>
      <w:r w:rsidR="00607FDC">
        <w:rPr>
          <w:rFonts w:ascii="Arial" w:hAnsi="Arial" w:cs="Arial"/>
        </w:rPr>
        <w:tab/>
        <w:t xml:space="preserve">V citovanom uznesení výbor poveril spoločného spravodajcu výborov predložiť Národnej rade Slovenskej republiky spoločnú správu výborov </w:t>
      </w:r>
      <w:r>
        <w:rPr>
          <w:rFonts w:ascii="Arial" w:hAnsi="Arial" w:cs="Arial"/>
        </w:rPr>
        <w:t xml:space="preserve">a splnomocnil ho podať návrhy podľa § 81 ods. 2, § 83 ods. 4, § 84 ods. </w:t>
      </w:r>
      <w:smartTag w:uri="urn:schemas-microsoft-com:office:smarttags" w:element="metricconverter">
        <w:smartTagPr>
          <w:attr w:name="ProductID" w:val="2 a"/>
        </w:smartTagPr>
        <w:r>
          <w:rPr>
            <w:rFonts w:ascii="Arial" w:hAnsi="Arial" w:cs="Arial"/>
          </w:rPr>
          <w:t>2 a</w:t>
        </w:r>
      </w:smartTag>
      <w:r>
        <w:rPr>
          <w:rFonts w:ascii="Arial" w:hAnsi="Arial" w:cs="Arial"/>
        </w:rPr>
        <w:t xml:space="preserve"> § 86 zákona o rokovacom poriadku Národnej rady Slovenskej republiky.</w:t>
      </w:r>
    </w:p>
    <w:p w:rsidR="00607FDC" w:rsidP="00607FDC">
      <w:pPr>
        <w:pStyle w:val="BodyText"/>
        <w:widowControl w:val="0"/>
        <w:bidi w:val="0"/>
        <w:rPr>
          <w:rFonts w:ascii="Arial" w:hAnsi="Arial" w:cs="Arial"/>
        </w:rPr>
      </w:pPr>
    </w:p>
    <w:p w:rsidR="00607FDC" w:rsidP="00607FDC">
      <w:pPr>
        <w:pStyle w:val="BodyText"/>
        <w:widowControl w:val="0"/>
        <w:bidi w:val="0"/>
        <w:rPr>
          <w:rFonts w:ascii="Arial" w:hAnsi="Arial" w:cs="Arial"/>
        </w:rPr>
      </w:pPr>
    </w:p>
    <w:p w:rsidR="00607FDC" w:rsidP="00607FDC">
      <w:pPr>
        <w:widowControl w:val="0"/>
        <w:bidi w:val="0"/>
        <w:rPr>
          <w:rFonts w:ascii="Arial" w:hAnsi="Arial" w:cs="Arial"/>
        </w:rPr>
      </w:pPr>
    </w:p>
    <w:p w:rsidR="00607FDC" w:rsidP="00607FDC">
      <w:pPr>
        <w:widowControl w:val="0"/>
        <w:bidi w:val="0"/>
        <w:rPr>
          <w:rFonts w:ascii="Arial" w:hAnsi="Arial" w:cs="Arial"/>
        </w:rPr>
      </w:pPr>
    </w:p>
    <w:p w:rsidR="00607FDC" w:rsidP="00607FDC">
      <w:pPr>
        <w:widowControl w:val="0"/>
        <w:bidi w:val="0"/>
        <w:rPr>
          <w:rFonts w:ascii="Arial" w:hAnsi="Arial" w:cs="Arial"/>
        </w:rPr>
      </w:pPr>
    </w:p>
    <w:p w:rsidR="00607FDC" w:rsidP="00607FDC">
      <w:pPr>
        <w:bidi w:val="0"/>
        <w:rPr>
          <w:rFonts w:ascii="Times New Roman" w:hAnsi="Times New Roman"/>
        </w:rPr>
      </w:pPr>
    </w:p>
    <w:p w:rsidR="00E8207F" w:rsidP="00E8207F">
      <w:pPr>
        <w:tabs>
          <w:tab w:val="left" w:pos="709"/>
          <w:tab w:val="left" w:pos="964"/>
        </w:tabs>
        <w:bidi w:val="0"/>
        <w:jc w:val="both"/>
        <w:rPr>
          <w:rFonts w:ascii="Arial" w:hAnsi="Arial" w:cs="Arial"/>
        </w:rPr>
      </w:pPr>
    </w:p>
    <w:p w:rsidR="00E8207F" w:rsidRPr="00E8207F" w:rsidP="00E8207F">
      <w:pPr>
        <w:tabs>
          <w:tab w:val="left" w:pos="709"/>
          <w:tab w:val="left" w:pos="964"/>
        </w:tabs>
        <w:bidi w:val="0"/>
        <w:jc w:val="center"/>
        <w:rPr>
          <w:rFonts w:ascii="Arial" w:hAnsi="Arial" w:cs="Arial"/>
        </w:rPr>
      </w:pPr>
      <w:r>
        <w:rPr>
          <w:rFonts w:ascii="Arial" w:hAnsi="Arial" w:cs="Arial"/>
        </w:rPr>
        <w:t xml:space="preserve">Peter   </w:t>
      </w:r>
      <w:r>
        <w:rPr>
          <w:rFonts w:ascii="Arial" w:hAnsi="Arial" w:cs="Arial"/>
          <w:b/>
        </w:rPr>
        <w:t>A n t a</w:t>
      </w:r>
      <w:r>
        <w:rPr>
          <w:rFonts w:ascii="Arial" w:hAnsi="Arial" w:cs="Arial"/>
          <w:b/>
        </w:rPr>
        <w:t> </w:t>
      </w:r>
      <w:r>
        <w:rPr>
          <w:rFonts w:ascii="Arial" w:hAnsi="Arial" w:cs="Arial"/>
          <w:b/>
        </w:rPr>
        <w:t>l</w:t>
      </w:r>
      <w:r>
        <w:rPr>
          <w:rFonts w:ascii="Arial" w:hAnsi="Arial" w:cs="Arial"/>
        </w:rPr>
        <w:t>, v. r.</w:t>
      </w:r>
    </w:p>
    <w:p w:rsidR="00E8207F" w:rsidP="00E8207F">
      <w:pPr>
        <w:tabs>
          <w:tab w:val="left" w:pos="709"/>
          <w:tab w:val="left" w:pos="964"/>
        </w:tabs>
        <w:bidi w:val="0"/>
        <w:jc w:val="center"/>
        <w:rPr>
          <w:rFonts w:ascii="Arial" w:hAnsi="Arial" w:cs="Arial"/>
        </w:rPr>
      </w:pPr>
      <w:r>
        <w:rPr>
          <w:rFonts w:ascii="Arial" w:hAnsi="Arial" w:cs="Arial"/>
        </w:rPr>
        <w:t>predseda výboru</w:t>
      </w:r>
    </w:p>
    <w:p w:rsidR="00E8207F" w:rsidP="00E8207F">
      <w:pPr>
        <w:tabs>
          <w:tab w:val="left" w:pos="709"/>
          <w:tab w:val="left" w:pos="964"/>
        </w:tabs>
        <w:bidi w:val="0"/>
        <w:jc w:val="both"/>
        <w:rPr>
          <w:rFonts w:ascii="Arial" w:hAnsi="Arial" w:cs="Arial"/>
        </w:rPr>
      </w:pPr>
    </w:p>
    <w:p w:rsidR="009920B8">
      <w:pPr>
        <w:bidi w:val="0"/>
        <w:rPr>
          <w:rFonts w:ascii="Times New Roman" w:hAnsi="Times New Roman"/>
        </w:rPr>
      </w:pPr>
    </w:p>
    <w:sectPr w:rsidSect="00FE5EF0">
      <w:footerReference w:type="default" r:id="rId4"/>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FF"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F0">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E8207F">
      <w:rPr>
        <w:rFonts w:ascii="Times New Roman" w:hAnsi="Times New Roman"/>
        <w:noProof/>
      </w:rPr>
      <w:t>6</w:t>
    </w:r>
    <w:r>
      <w:rPr>
        <w:rFonts w:ascii="Times New Roman" w:hAnsi="Times New Roman"/>
      </w:rPr>
      <w:fldChar w:fldCharType="end"/>
    </w:r>
  </w:p>
  <w:p w:rsidR="00FE5EF0">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B2B92"/>
    <w:multiLevelType w:val="hybridMultilevel"/>
    <w:tmpl w:val="3CD04DFA"/>
    <w:lvl w:ilvl="0">
      <w:start w:val="1"/>
      <w:numFmt w:val="decimal"/>
      <w:lvlText w:val="%1."/>
      <w:lvlJc w:val="left"/>
      <w:pPr>
        <w:ind w:left="502" w:hanging="360"/>
      </w:pPr>
      <w:rPr>
        <w:rFonts w:ascii="Arial" w:hAnsi="Arial" w:cs="Arial" w:hint="default"/>
        <w:b/>
        <w:i w:val="0"/>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607FDC"/>
    <w:rsid w:val="000C3AD0"/>
    <w:rsid w:val="00105C42"/>
    <w:rsid w:val="003D20CE"/>
    <w:rsid w:val="00607FDC"/>
    <w:rsid w:val="006D429B"/>
    <w:rsid w:val="009920B8"/>
    <w:rsid w:val="00CB678E"/>
    <w:rsid w:val="00CE5201"/>
    <w:rsid w:val="00E8207F"/>
    <w:rsid w:val="00FE5EF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FDC"/>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NormalWeb">
    <w:name w:val="Normal (Web)"/>
    <w:basedOn w:val="Normal"/>
    <w:uiPriority w:val="99"/>
    <w:semiHidden/>
    <w:unhideWhenUsed/>
    <w:rsid w:val="00607FDC"/>
    <w:pPr>
      <w:spacing w:before="100" w:beforeAutospacing="1" w:after="100" w:afterAutospacing="1"/>
      <w:jc w:val="left"/>
    </w:pPr>
  </w:style>
  <w:style w:type="paragraph" w:styleId="Title">
    <w:name w:val="Title"/>
    <w:basedOn w:val="Normal"/>
    <w:link w:val="NzovChar"/>
    <w:uiPriority w:val="10"/>
    <w:qFormat/>
    <w:rsid w:val="00607FDC"/>
    <w:pPr>
      <w:jc w:val="center"/>
    </w:pPr>
    <w:rPr>
      <w:b/>
      <w:bCs/>
      <w:sz w:val="28"/>
    </w:rPr>
  </w:style>
  <w:style w:type="character" w:customStyle="1" w:styleId="NzovChar">
    <w:name w:val="Názov Char"/>
    <w:basedOn w:val="DefaultParagraphFont"/>
    <w:link w:val="Title"/>
    <w:uiPriority w:val="10"/>
    <w:locked/>
    <w:rsid w:val="00607FDC"/>
    <w:rPr>
      <w:rFonts w:ascii="Times New Roman" w:hAnsi="Times New Roman" w:cs="Times New Roman"/>
      <w:b/>
      <w:bCs/>
      <w:sz w:val="24"/>
      <w:szCs w:val="24"/>
      <w:rtl w:val="0"/>
      <w:cs w:val="0"/>
      <w:lang w:val="x-none" w:eastAsia="sk-SK"/>
    </w:rPr>
  </w:style>
  <w:style w:type="paragraph" w:styleId="BodyText">
    <w:name w:val="Body Text"/>
    <w:basedOn w:val="Normal"/>
    <w:link w:val="ZkladntextChar"/>
    <w:uiPriority w:val="99"/>
    <w:unhideWhenUsed/>
    <w:rsid w:val="00607FDC"/>
    <w:pPr>
      <w:jc w:val="both"/>
    </w:pPr>
  </w:style>
  <w:style w:type="character" w:customStyle="1" w:styleId="ZkladntextChar">
    <w:name w:val="Základný text Char"/>
    <w:basedOn w:val="DefaultParagraphFont"/>
    <w:link w:val="BodyText"/>
    <w:uiPriority w:val="99"/>
    <w:locked/>
    <w:rsid w:val="00607FDC"/>
    <w:rPr>
      <w:rFonts w:ascii="Times New Roman" w:hAnsi="Times New Roman" w:cs="Times New Roman"/>
      <w:sz w:val="24"/>
      <w:szCs w:val="24"/>
      <w:rtl w:val="0"/>
      <w:cs w:val="0"/>
      <w:lang w:val="x-none" w:eastAsia="sk-SK"/>
    </w:rPr>
  </w:style>
  <w:style w:type="paragraph" w:styleId="ListParagraph">
    <w:name w:val="List Paragraph"/>
    <w:aliases w:val="Odsek,Odsek zoznamu1,Odsek zoznamu2,body"/>
    <w:basedOn w:val="Normal"/>
    <w:link w:val="OdsekzoznamuChar"/>
    <w:uiPriority w:val="34"/>
    <w:qFormat/>
    <w:rsid w:val="00FE5EF0"/>
    <w:pPr>
      <w:spacing w:after="160" w:line="259" w:lineRule="auto"/>
      <w:ind w:left="720"/>
      <w:contextualSpacing/>
      <w:jc w:val="left"/>
    </w:pPr>
    <w:rPr>
      <w:rFonts w:asciiTheme="minorHAnsi" w:hAnsiTheme="minorHAnsi"/>
      <w:sz w:val="22"/>
      <w:szCs w:val="22"/>
      <w:lang w:eastAsia="en-US"/>
    </w:rPr>
  </w:style>
  <w:style w:type="character" w:customStyle="1" w:styleId="OdsekzoznamuChar">
    <w:name w:val="Odsek zoznamu Char"/>
    <w:aliases w:val="Odsek Char,Odsek zoznamu1 Char,Odsek zoznamu2 Char,body Char"/>
    <w:link w:val="ListParagraph"/>
    <w:uiPriority w:val="34"/>
    <w:locked/>
    <w:rsid w:val="00FE5EF0"/>
    <w:rPr>
      <w:rFonts w:asciiTheme="minorHAnsi" w:hAnsiTheme="minorHAnsi" w:cstheme="minorHAnsi"/>
      <w:sz w:val="22"/>
    </w:rPr>
  </w:style>
  <w:style w:type="character" w:styleId="Emphasis">
    <w:name w:val="Emphasis"/>
    <w:basedOn w:val="DefaultParagraphFont"/>
    <w:uiPriority w:val="20"/>
    <w:qFormat/>
    <w:rsid w:val="00FE5EF0"/>
    <w:rPr>
      <w:rFonts w:ascii="Times New Roman" w:hAnsi="Times New Roman" w:cs="Times New Roman"/>
      <w:i/>
      <w:rtl w:val="0"/>
      <w:cs w:val="0"/>
    </w:rPr>
  </w:style>
  <w:style w:type="paragraph" w:styleId="Header">
    <w:name w:val="header"/>
    <w:basedOn w:val="Normal"/>
    <w:link w:val="HlavikaChar"/>
    <w:uiPriority w:val="99"/>
    <w:unhideWhenUsed/>
    <w:rsid w:val="00FE5EF0"/>
    <w:pPr>
      <w:tabs>
        <w:tab w:val="center" w:pos="4536"/>
        <w:tab w:val="right" w:pos="9072"/>
      </w:tabs>
      <w:jc w:val="left"/>
    </w:pPr>
  </w:style>
  <w:style w:type="character" w:customStyle="1" w:styleId="HlavikaChar">
    <w:name w:val="Hlavička Char"/>
    <w:basedOn w:val="DefaultParagraphFont"/>
    <w:link w:val="Header"/>
    <w:uiPriority w:val="99"/>
    <w:locked/>
    <w:rsid w:val="00FE5EF0"/>
    <w:rPr>
      <w:rFonts w:ascii="Times New Roman" w:hAnsi="Times New Roman" w:cs="Times New Roman"/>
      <w:rtl w:val="0"/>
      <w:cs w:val="0"/>
      <w:lang w:val="x-none" w:eastAsia="sk-SK"/>
    </w:rPr>
  </w:style>
  <w:style w:type="paragraph" w:styleId="Footer">
    <w:name w:val="footer"/>
    <w:basedOn w:val="Normal"/>
    <w:link w:val="PtaChar"/>
    <w:uiPriority w:val="99"/>
    <w:unhideWhenUsed/>
    <w:rsid w:val="00FE5EF0"/>
    <w:pPr>
      <w:tabs>
        <w:tab w:val="center" w:pos="4536"/>
        <w:tab w:val="right" w:pos="9072"/>
      </w:tabs>
      <w:jc w:val="left"/>
    </w:pPr>
  </w:style>
  <w:style w:type="character" w:customStyle="1" w:styleId="PtaChar">
    <w:name w:val="Päta Char"/>
    <w:basedOn w:val="DefaultParagraphFont"/>
    <w:link w:val="Footer"/>
    <w:uiPriority w:val="99"/>
    <w:locked/>
    <w:rsid w:val="00FE5EF0"/>
    <w:rPr>
      <w:rFonts w:ascii="Times New Roman" w:hAnsi="Times New Roman" w:cs="Times New Roman"/>
      <w:rtl w:val="0"/>
      <w:cs w:val="0"/>
      <w:lang w:val="x-none" w:eastAsia="sk-SK"/>
    </w:rPr>
  </w:style>
  <w:style w:type="paragraph" w:styleId="BalloonText">
    <w:name w:val="Balloon Text"/>
    <w:basedOn w:val="Normal"/>
    <w:link w:val="TextbublinyChar"/>
    <w:uiPriority w:val="99"/>
    <w:semiHidden/>
    <w:unhideWhenUsed/>
    <w:rsid w:val="00E8207F"/>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E8207F"/>
    <w:rPr>
      <w:rFonts w:ascii="Segoe UI" w:hAnsi="Segoe UI" w:cs="Segoe UI"/>
      <w:sz w:val="18"/>
      <w:szCs w:val="18"/>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19</TotalTime>
  <Pages>6</Pages>
  <Words>1618</Words>
  <Characters>9225</Characters>
  <Application>Microsoft Office Word</Application>
  <DocSecurity>0</DocSecurity>
  <Lines>0</Lines>
  <Paragraphs>0</Paragraphs>
  <ScaleCrop>false</ScaleCrop>
  <Company>Kancelaria NRSR</Company>
  <LinksUpToDate>false</LinksUpToDate>
  <CharactersWithSpaces>10822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Škvareninová, Drahoslava</dc:creator>
  <cp:lastModifiedBy>Škvareninová, Drahoslava</cp:lastModifiedBy>
  <cp:revision>6</cp:revision>
  <cp:lastPrinted>2018-06-11T09:46:00Z</cp:lastPrinted>
  <dcterms:created xsi:type="dcterms:W3CDTF">2018-05-30T08:19:00Z</dcterms:created>
  <dcterms:modified xsi:type="dcterms:W3CDTF">2018-06-11T09:46:00Z</dcterms:modified>
</cp:coreProperties>
</file>