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F52A0" w:rsidP="00EF52A0">
      <w:pPr>
        <w:pStyle w:val="Title"/>
        <w:bidi w:val="0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EF52A0" w:rsidP="00EF52A0">
      <w:pPr>
        <w:bidi w:val="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VII. volebné obdobie</w:t>
      </w:r>
    </w:p>
    <w:p w:rsidR="00EF52A0" w:rsidP="00EF52A0">
      <w:pPr>
        <w:bidi w:val="0"/>
        <w:jc w:val="center"/>
        <w:rPr>
          <w:rFonts w:ascii="Arial" w:hAnsi="Arial" w:cs="Arial"/>
          <w:b/>
          <w:bCs/>
          <w:sz w:val="28"/>
        </w:rPr>
      </w:pPr>
    </w:p>
    <w:p w:rsidR="00EF52A0" w:rsidP="00EF52A0">
      <w:pPr>
        <w:bidi w:val="0"/>
        <w:jc w:val="center"/>
        <w:rPr>
          <w:rFonts w:ascii="Arial" w:hAnsi="Arial" w:cs="Arial"/>
          <w:b/>
          <w:bCs/>
          <w:sz w:val="28"/>
        </w:rPr>
      </w:pPr>
    </w:p>
    <w:p w:rsidR="00EF52A0" w:rsidP="00EF52A0">
      <w:pPr>
        <w:bidi w:val="0"/>
        <w:jc w:val="both"/>
        <w:rPr>
          <w:rFonts w:ascii="Arial" w:hAnsi="Arial" w:cs="Arial"/>
        </w:rPr>
      </w:pPr>
    </w:p>
    <w:p w:rsidR="00EF52A0" w:rsidP="00EF52A0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CRD- 578/2018</w:t>
      </w:r>
    </w:p>
    <w:p w:rsidR="00EF52A0" w:rsidP="00EF52A0">
      <w:pPr>
        <w:bidi w:val="0"/>
        <w:jc w:val="both"/>
        <w:rPr>
          <w:rFonts w:ascii="Arial" w:hAnsi="Arial" w:cs="Arial"/>
        </w:rPr>
      </w:pPr>
    </w:p>
    <w:p w:rsidR="00EF52A0" w:rsidP="00EF52A0">
      <w:pPr>
        <w:bidi w:val="0"/>
        <w:rPr>
          <w:rFonts w:ascii="Arial" w:hAnsi="Arial" w:cs="Arial"/>
          <w:b/>
          <w:bCs/>
          <w:sz w:val="32"/>
          <w:szCs w:val="32"/>
        </w:rPr>
      </w:pPr>
    </w:p>
    <w:p w:rsidR="00EF52A0" w:rsidP="00EF52A0">
      <w:pPr>
        <w:bidi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EF52A0" w:rsidP="00EF52A0">
      <w:pPr>
        <w:bidi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905a</w:t>
      </w:r>
    </w:p>
    <w:p w:rsidR="00EF52A0" w:rsidP="00EF52A0">
      <w:pPr>
        <w:bidi w:val="0"/>
        <w:jc w:val="center"/>
        <w:rPr>
          <w:rFonts w:ascii="Arial" w:hAnsi="Arial" w:cs="Arial"/>
          <w:b/>
          <w:bCs/>
          <w:sz w:val="28"/>
        </w:rPr>
      </w:pPr>
    </w:p>
    <w:p w:rsidR="00EF52A0" w:rsidP="00EF52A0">
      <w:pPr>
        <w:bidi w:val="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S p o l o č n á     s p r á v a</w:t>
      </w:r>
    </w:p>
    <w:p w:rsidR="00EF52A0" w:rsidP="00EF52A0">
      <w:pPr>
        <w:bidi w:val="0"/>
        <w:jc w:val="center"/>
        <w:rPr>
          <w:rFonts w:ascii="Arial" w:hAnsi="Arial" w:cs="Arial"/>
          <w:b/>
          <w:bCs/>
          <w:sz w:val="28"/>
        </w:rPr>
      </w:pPr>
    </w:p>
    <w:p w:rsidR="00EF52A0" w:rsidP="00EF52A0">
      <w:pPr>
        <w:pBdr>
          <w:bottom w:val="single" w:sz="12" w:space="1" w:color="auto"/>
        </w:pBdr>
        <w:bidi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výborov Národnej rady Slovenskej republiky o prerokovaní vládneho návrhu zákona, ktorým sa mení a dopĺňa zákon Národnej rady Slovenskej republiky č. 162/1995 Z. z. o katastri nehnuteľnosti a o zápise vlastníckych a iných práv k nehnuteľnostiach (katastrálny zákon) v znení neskorších predpisov a ktorým sa menia a dopĺňajú niektoré zákony </w:t>
      </w:r>
      <w:r>
        <w:rPr>
          <w:rFonts w:ascii="Arial" w:hAnsi="Arial" w:cs="Arial"/>
          <w:b/>
        </w:rPr>
        <w:t xml:space="preserve">(tlač 905) </w:t>
      </w:r>
      <w:r>
        <w:rPr>
          <w:rFonts w:ascii="Arial" w:hAnsi="Arial" w:cs="Arial"/>
          <w:b/>
          <w:bCs/>
        </w:rPr>
        <w:t>vo výboroch Národnej rady Slovenskej republiky v druhom čítaní</w:t>
      </w:r>
    </w:p>
    <w:p w:rsidR="00EF52A0" w:rsidP="00EF52A0">
      <w:pPr>
        <w:bidi w:val="0"/>
        <w:jc w:val="both"/>
        <w:rPr>
          <w:rFonts w:ascii="Arial" w:hAnsi="Arial" w:cs="Arial"/>
          <w:b/>
          <w:bCs/>
        </w:rPr>
      </w:pPr>
    </w:p>
    <w:p w:rsidR="00EF52A0" w:rsidP="00EF52A0">
      <w:pPr>
        <w:bidi w:val="0"/>
        <w:jc w:val="both"/>
        <w:rPr>
          <w:rFonts w:ascii="Arial" w:hAnsi="Arial" w:cs="Arial"/>
        </w:rPr>
      </w:pPr>
    </w:p>
    <w:p w:rsidR="00EF52A0" w:rsidP="00EF52A0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Výbor Národnej rady Slovenskej republiky pre pôdohospodárstvo a životné prostredie  ako gestorský výbor k vládnemu návrhu  zákona  podáva Národnej rade Slovenskej republiky v   súlade s  § 79   ods. 1 zákona   Národnej  rady Slovenskej republiky č. 350/1996 Z. z. o rokovacom poriadku Národnej rady Slovenskej republiky v znení neskorších predpisov spoločnú správu výborov Národnej rady Slovenskej republiky:</w:t>
      </w:r>
    </w:p>
    <w:p w:rsidR="00EF52A0" w:rsidP="00EF52A0">
      <w:pPr>
        <w:bidi w:val="0"/>
        <w:jc w:val="both"/>
        <w:rPr>
          <w:rFonts w:ascii="Arial" w:hAnsi="Arial" w:cs="Arial"/>
        </w:rPr>
      </w:pPr>
    </w:p>
    <w:p w:rsidR="00EF52A0" w:rsidP="00EF52A0">
      <w:pPr>
        <w:bidi w:val="0"/>
        <w:jc w:val="both"/>
        <w:rPr>
          <w:rFonts w:ascii="Arial" w:hAnsi="Arial" w:cs="Arial"/>
        </w:rPr>
      </w:pPr>
    </w:p>
    <w:p w:rsidR="00EF52A0" w:rsidP="00EF52A0">
      <w:pPr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:rsidR="00EF52A0" w:rsidP="00EF52A0">
      <w:pPr>
        <w:bidi w:val="0"/>
        <w:jc w:val="both"/>
        <w:rPr>
          <w:rFonts w:ascii="Arial" w:hAnsi="Arial" w:cs="Arial"/>
        </w:rPr>
      </w:pPr>
    </w:p>
    <w:p w:rsidR="00EF52A0" w:rsidP="00EF52A0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F52A0" w:rsidP="00EF52A0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Národná rada Slove</w:t>
      </w:r>
      <w:r w:rsidR="00BE32A7">
        <w:rPr>
          <w:rFonts w:ascii="Arial" w:hAnsi="Arial" w:cs="Arial"/>
        </w:rPr>
        <w:t xml:space="preserve">nskej republiky uznesením č. 1172 zo 17. mája </w:t>
      </w:r>
      <w:r>
        <w:rPr>
          <w:rFonts w:ascii="Arial" w:hAnsi="Arial" w:cs="Arial"/>
        </w:rPr>
        <w:t xml:space="preserve">2018 pridelila vládny návrh </w:t>
      </w:r>
      <w:r w:rsidRPr="00EF52A0">
        <w:rPr>
          <w:rFonts w:ascii="Arial" w:hAnsi="Arial" w:cs="Arial"/>
          <w:bCs/>
        </w:rPr>
        <w:t xml:space="preserve">zákona, ktorým sa mení a dopĺňa zákon Národnej rady Slovenskej republiky č. 162/1995 Z. z. o katastri nehnuteľnosti a o zápise vlastníckych a iných práv k nehnuteľnostiach (katastrálny zákon) v znení neskorších predpisov a ktorým sa menia a dopĺňajú niektoré zákony </w:t>
      </w:r>
      <w:r w:rsidRPr="00EF52A0">
        <w:rPr>
          <w:rFonts w:ascii="Arial" w:hAnsi="Arial" w:cs="Arial"/>
        </w:rPr>
        <w:t>(tlač 905)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na prerokovanie týmto výborom:</w:t>
      </w:r>
    </w:p>
    <w:p w:rsidR="00EF52A0" w:rsidP="00EF52A0">
      <w:pPr>
        <w:pStyle w:val="BodyText"/>
        <w:bidi w:val="0"/>
        <w:rPr>
          <w:rFonts w:ascii="Arial" w:hAnsi="Arial" w:cs="Arial"/>
        </w:rPr>
      </w:pPr>
    </w:p>
    <w:p w:rsidR="00EF52A0" w:rsidP="00EF52A0">
      <w:pPr>
        <w:pStyle w:val="BodyText"/>
        <w:bidi w:val="0"/>
        <w:rPr>
          <w:rFonts w:ascii="Arial" w:hAnsi="Arial" w:cs="Arial"/>
        </w:rPr>
      </w:pPr>
    </w:p>
    <w:p w:rsidR="00EF52A0" w:rsidP="00EF52A0">
      <w:pPr>
        <w:pStyle w:val="BodyText"/>
        <w:bidi w:val="0"/>
        <w:rPr>
          <w:rFonts w:ascii="Arial" w:hAnsi="Arial" w:cs="Arial"/>
        </w:rPr>
      </w:pPr>
    </w:p>
    <w:p w:rsidR="00EF52A0" w:rsidP="00EF52A0">
      <w:pPr>
        <w:pStyle w:val="BodyText"/>
        <w:bidi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Ústavnoprávnemu výboru Náro</w:t>
      </w:r>
      <w:r w:rsidR="00F9704A">
        <w:rPr>
          <w:rFonts w:ascii="Arial" w:hAnsi="Arial" w:cs="Arial"/>
          <w:b/>
          <w:bCs/>
        </w:rPr>
        <w:t xml:space="preserve">dnej rady Slovenskej republiky </w:t>
      </w:r>
    </w:p>
    <w:p w:rsidR="00EF52A0" w:rsidP="00EF52A0">
      <w:pPr>
        <w:pStyle w:val="BodyText"/>
        <w:bidi w:val="0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pre pôdohospodárstvo a životné prostredie </w:t>
      </w:r>
      <w:r w:rsidR="00F9704A">
        <w:rPr>
          <w:rFonts w:ascii="Arial" w:hAnsi="Arial" w:cs="Arial"/>
          <w:b/>
        </w:rPr>
        <w:t>a</w:t>
      </w:r>
    </w:p>
    <w:p w:rsidR="00A20A67" w:rsidP="00EF52A0">
      <w:pPr>
        <w:pStyle w:val="BodyText"/>
        <w:bidi w:val="0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</w:t>
      </w:r>
      <w:r w:rsidR="00F9704A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 xml:space="preserve"> Národnej rady Slovenskej republiky pre hospodárske záležitosti</w:t>
      </w:r>
    </w:p>
    <w:p w:rsidR="00EF52A0" w:rsidP="00EF52A0">
      <w:pPr>
        <w:pStyle w:val="BodyText"/>
        <w:bidi w:val="0"/>
        <w:ind w:left="708"/>
        <w:rPr>
          <w:rFonts w:ascii="Arial" w:hAnsi="Arial" w:cs="Arial"/>
          <w:b/>
          <w:bCs/>
        </w:rPr>
      </w:pPr>
    </w:p>
    <w:p w:rsidR="00EF52A0" w:rsidP="00EF52A0">
      <w:pPr>
        <w:pStyle w:val="BodyText"/>
        <w:bidi w:val="0"/>
        <w:ind w:left="708"/>
        <w:rPr>
          <w:rFonts w:ascii="Arial" w:hAnsi="Arial" w:cs="Arial"/>
          <w:b/>
        </w:rPr>
      </w:pPr>
    </w:p>
    <w:p w:rsidR="00EF52A0" w:rsidP="00EF52A0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Za gestorský výbor určila Výbor Národnej rady Slovenskej republiky pre pôdohospodárstvo a životné prostredie. </w:t>
      </w:r>
    </w:p>
    <w:p w:rsidR="00EF52A0" w:rsidP="00EF52A0">
      <w:pPr>
        <w:pStyle w:val="BodyText"/>
        <w:bidi w:val="0"/>
        <w:rPr>
          <w:rFonts w:ascii="Arial" w:hAnsi="Arial" w:cs="Arial"/>
        </w:rPr>
      </w:pPr>
    </w:p>
    <w:p w:rsidR="00EF52A0" w:rsidP="00EF52A0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Výbory prerokovali predmetný vládny návrh zákona v lehote určenej uznesením Národnej rady Slovenskej republiky.</w:t>
      </w:r>
    </w:p>
    <w:p w:rsidR="00EF52A0" w:rsidP="00EF52A0">
      <w:pPr>
        <w:pStyle w:val="BodyText"/>
        <w:bidi w:val="0"/>
        <w:jc w:val="center"/>
        <w:rPr>
          <w:rFonts w:ascii="Arial" w:hAnsi="Arial" w:cs="Arial"/>
          <w:b/>
          <w:bCs/>
        </w:rPr>
      </w:pPr>
    </w:p>
    <w:p w:rsidR="00EF52A0" w:rsidP="00EF52A0">
      <w:pPr>
        <w:pStyle w:val="BodyText"/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</w:t>
      </w:r>
    </w:p>
    <w:p w:rsidR="00EF52A0" w:rsidP="00EF52A0">
      <w:pPr>
        <w:pStyle w:val="BodyText"/>
        <w:bidi w:val="0"/>
        <w:rPr>
          <w:rFonts w:ascii="Arial" w:hAnsi="Arial" w:cs="Arial"/>
        </w:rPr>
      </w:pPr>
    </w:p>
    <w:p w:rsidR="00EF52A0" w:rsidP="00EF52A0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Poslanci Národnej rady Slovenskej republiky, ktorí nie sú členmi výborov, ktorým bol  vládny návrh zákona pridelený, neoznámili v určenej lehote gestorskému výboru žiadne stanovisko k predmetnému vládnemu návrhu zákona  (§ 75 ods. 2 zákona Národnej rady Slovenskej republiky č. 350/1996 Z. z. o rokovacom poriadku Národnej rady Slovenskej republiky v znení neskorších predpisov).</w:t>
      </w:r>
    </w:p>
    <w:p w:rsidR="00EF52A0" w:rsidP="00EF52A0">
      <w:pPr>
        <w:pStyle w:val="BodyText"/>
        <w:bidi w:val="0"/>
        <w:rPr>
          <w:rFonts w:ascii="Arial" w:hAnsi="Arial" w:cs="Arial"/>
        </w:rPr>
      </w:pPr>
    </w:p>
    <w:p w:rsidR="00EF52A0" w:rsidP="00EF52A0">
      <w:pPr>
        <w:pStyle w:val="BodyText"/>
        <w:bidi w:val="0"/>
        <w:rPr>
          <w:rFonts w:ascii="Arial" w:hAnsi="Arial" w:cs="Arial"/>
        </w:rPr>
      </w:pPr>
    </w:p>
    <w:p w:rsidR="00EF52A0" w:rsidP="00EF52A0">
      <w:pPr>
        <w:pStyle w:val="BodyText"/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:rsidR="00EF52A0" w:rsidP="00EF52A0">
      <w:pPr>
        <w:pStyle w:val="BodyText"/>
        <w:bidi w:val="0"/>
        <w:rPr>
          <w:rFonts w:ascii="Arial" w:hAnsi="Arial" w:cs="Arial"/>
          <w:b/>
          <w:bCs/>
        </w:rPr>
      </w:pPr>
    </w:p>
    <w:p w:rsidR="00EF52A0" w:rsidP="00EF52A0">
      <w:pPr>
        <w:pStyle w:val="BodyText"/>
        <w:bidi w:val="0"/>
        <w:rPr>
          <w:rFonts w:ascii="Arial" w:hAnsi="Arial" w:cs="Arial"/>
          <w:b/>
          <w:bCs/>
        </w:rPr>
      </w:pPr>
    </w:p>
    <w:p w:rsidR="00EF52A0" w:rsidP="00EF52A0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Výbory Národnej rady Slovenskej republiky, ktorým bol vládny návrh zákona pridelený zaujali k nemu nasledovné stanoviská:</w:t>
      </w:r>
    </w:p>
    <w:p w:rsidR="00EF52A0" w:rsidP="00EF52A0">
      <w:pPr>
        <w:pStyle w:val="BodyText"/>
        <w:bidi w:val="0"/>
        <w:rPr>
          <w:rFonts w:ascii="Arial" w:hAnsi="Arial" w:cs="Arial"/>
        </w:rPr>
      </w:pPr>
    </w:p>
    <w:p w:rsidR="00EF52A0" w:rsidP="00EF52A0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Ústavnoprávny   výbor    Národnej   rady  Slovenskej   republiky  uznesením</w:t>
      </w:r>
      <w:r w:rsidR="0083160E">
        <w:rPr>
          <w:rFonts w:ascii="Arial" w:hAnsi="Arial" w:cs="Arial"/>
        </w:rPr>
        <w:t xml:space="preserve">  č. 380 z 5. júna </w:t>
      </w:r>
      <w:r>
        <w:rPr>
          <w:rFonts w:ascii="Arial" w:hAnsi="Arial" w:cs="Arial"/>
        </w:rPr>
        <w:t xml:space="preserve">2018 s vládnym návrhom zákona </w:t>
      </w:r>
      <w:r>
        <w:rPr>
          <w:rFonts w:ascii="Arial" w:hAnsi="Arial" w:cs="Arial"/>
          <w:b/>
        </w:rPr>
        <w:t xml:space="preserve">súhlasil </w:t>
      </w:r>
      <w:r>
        <w:rPr>
          <w:rFonts w:ascii="Arial" w:hAnsi="Arial" w:cs="Arial"/>
        </w:rPr>
        <w:t xml:space="preserve">a odporučil ho Národnej rade Slovenskej republiky </w:t>
      </w:r>
      <w:r>
        <w:rPr>
          <w:rFonts w:ascii="Arial" w:hAnsi="Arial" w:cs="Arial"/>
          <w:b/>
        </w:rPr>
        <w:t>schváliť s</w:t>
      </w:r>
      <w:r w:rsidR="0083160E">
        <w:rPr>
          <w:rFonts w:ascii="Arial" w:hAnsi="Arial" w:cs="Arial"/>
          <w:b/>
        </w:rPr>
        <w:t> pripomienkami.</w:t>
      </w:r>
    </w:p>
    <w:p w:rsidR="00EF52A0" w:rsidP="00EF52A0">
      <w:pPr>
        <w:bidi w:val="0"/>
        <w:jc w:val="both"/>
        <w:rPr>
          <w:rFonts w:ascii="Arial" w:hAnsi="Arial" w:cs="Arial"/>
          <w:b/>
        </w:rPr>
      </w:pPr>
    </w:p>
    <w:p w:rsidR="00EF52A0" w:rsidP="00EF52A0">
      <w:pPr>
        <w:bidi w:val="0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Výbor  Národnej rady Slovenskej republiky pre pôdohospodárstvo a životné prostredie uznesením č.  177 zo 7. júna 2018 s vládnym návrhom zákona </w:t>
      </w:r>
      <w:r>
        <w:rPr>
          <w:rFonts w:ascii="Arial" w:hAnsi="Arial" w:cs="Arial"/>
          <w:b/>
        </w:rPr>
        <w:t xml:space="preserve">súhlasil </w:t>
      </w:r>
      <w:r>
        <w:rPr>
          <w:rFonts w:ascii="Arial" w:hAnsi="Arial" w:cs="Arial"/>
        </w:rPr>
        <w:t xml:space="preserve">a odporučil ho Národnej rade Slovenskej republiky </w:t>
      </w:r>
      <w:r>
        <w:rPr>
          <w:rFonts w:ascii="Arial" w:hAnsi="Arial" w:cs="Arial"/>
          <w:b/>
        </w:rPr>
        <w:t>schváliť</w:t>
      </w:r>
      <w:r w:rsidR="0083160E">
        <w:rPr>
          <w:rFonts w:ascii="Arial" w:hAnsi="Arial" w:cs="Arial"/>
          <w:b/>
        </w:rPr>
        <w:t xml:space="preserve"> s pripomienkami.</w:t>
      </w:r>
    </w:p>
    <w:p w:rsidR="0083160E" w:rsidP="00EF52A0">
      <w:pPr>
        <w:bidi w:val="0"/>
        <w:ind w:firstLine="708"/>
        <w:jc w:val="both"/>
        <w:rPr>
          <w:rFonts w:ascii="Arial" w:hAnsi="Arial" w:cs="Arial"/>
          <w:b/>
        </w:rPr>
      </w:pPr>
    </w:p>
    <w:p w:rsidR="0083160E" w:rsidRPr="000B65D8" w:rsidP="00EF52A0">
      <w:pPr>
        <w:bidi w:val="0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Výbor Národnej rady Slovenskej republiky pre hospodárske záležitosti</w:t>
      </w:r>
      <w:r w:rsidR="000B65D8">
        <w:rPr>
          <w:rFonts w:ascii="Arial" w:hAnsi="Arial" w:cs="Arial"/>
        </w:rPr>
        <w:t xml:space="preserve"> o predmetnom návrhu nerokoval, pretože podľa § 52 ods. 2 zákona Národnej rady Slovenskej republiky č. 350/1996 Z. z. o rokovacom poriadku Národnej rady Slovenskej republiky  v znení neskorších predpisov </w:t>
      </w:r>
      <w:r w:rsidR="000B65D8">
        <w:rPr>
          <w:rFonts w:ascii="Arial" w:hAnsi="Arial" w:cs="Arial"/>
          <w:b/>
        </w:rPr>
        <w:t>nebol uznášaniaschopný.</w:t>
      </w:r>
    </w:p>
    <w:p w:rsidR="00EF52A0" w:rsidP="00EF52A0">
      <w:pPr>
        <w:bidi w:val="0"/>
        <w:ind w:firstLine="708"/>
        <w:jc w:val="both"/>
        <w:rPr>
          <w:rFonts w:ascii="Arial" w:hAnsi="Arial" w:cs="Arial"/>
          <w:b/>
        </w:rPr>
      </w:pPr>
    </w:p>
    <w:p w:rsidR="00EF52A0" w:rsidP="00A20A67">
      <w:pPr>
        <w:pStyle w:val="BodyText"/>
        <w:bidi w:val="0"/>
        <w:rPr>
          <w:rFonts w:ascii="Arial" w:hAnsi="Arial" w:cs="Arial"/>
          <w:b/>
        </w:rPr>
      </w:pPr>
      <w:r w:rsidR="00A20A67">
        <w:rPr>
          <w:rFonts w:ascii="Arial" w:hAnsi="Arial" w:cs="Arial"/>
          <w:b/>
        </w:rPr>
        <w:tab/>
      </w:r>
    </w:p>
    <w:p w:rsidR="00EF52A0" w:rsidP="00EF52A0">
      <w:pPr>
        <w:pStyle w:val="BodyText"/>
        <w:bidi w:val="0"/>
        <w:rPr>
          <w:rFonts w:ascii="Arial" w:hAnsi="Arial" w:cs="Arial"/>
        </w:rPr>
      </w:pPr>
    </w:p>
    <w:p w:rsidR="00EF52A0" w:rsidP="00EF52A0">
      <w:pPr>
        <w:pStyle w:val="BodyText"/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IV.</w:t>
      </w:r>
    </w:p>
    <w:p w:rsidR="00EF52A0" w:rsidP="00EF52A0">
      <w:pPr>
        <w:pStyle w:val="BodyText"/>
        <w:bidi w:val="0"/>
        <w:rPr>
          <w:rFonts w:ascii="Arial" w:hAnsi="Arial" w:cs="Arial"/>
        </w:rPr>
      </w:pPr>
    </w:p>
    <w:p w:rsidR="00EF52A0" w:rsidP="00EF52A0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F52A0" w:rsidP="00EF52A0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Z uznesení výborov Národnej rady Slovenskej republiky, uvedených v bode III. tejto správy, vyplývajú tieto pozmeňujúce a doplňujúce návrhy s odporúčaním gestorského výboru schváliť.</w:t>
      </w:r>
    </w:p>
    <w:p w:rsidR="00EF52A0" w:rsidP="00EF52A0">
      <w:pPr>
        <w:pStyle w:val="BodyText"/>
        <w:bidi w:val="0"/>
        <w:rPr>
          <w:rFonts w:ascii="Arial" w:hAnsi="Arial" w:cs="Arial"/>
        </w:rPr>
      </w:pPr>
    </w:p>
    <w:p w:rsidR="0083160E" w:rsidP="0083160E">
      <w:pPr>
        <w:pStyle w:val="ListParagraph"/>
        <w:numPr>
          <w:numId w:val="1"/>
        </w:numPr>
        <w:bidi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K čl. I</w:t>
      </w:r>
    </w:p>
    <w:p w:rsidR="0083160E" w:rsidP="0083160E">
      <w:pPr>
        <w:pStyle w:val="ListParagraph"/>
        <w:bidi w:val="0"/>
        <w:ind w:left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V čl. I bod 8 § 6 ods. 2 sa za slovo „V pochybnostiach“ vkladajú slová „okresného úradu“.</w:t>
      </w:r>
    </w:p>
    <w:p w:rsidR="0083160E" w:rsidP="0083160E">
      <w:pPr>
        <w:pStyle w:val="ListParagraph"/>
        <w:bidi w:val="0"/>
        <w:ind w:left="720"/>
        <w:contextualSpacing/>
        <w:jc w:val="both"/>
        <w:rPr>
          <w:rFonts w:ascii="Arial" w:hAnsi="Arial" w:cs="Arial"/>
        </w:rPr>
      </w:pPr>
    </w:p>
    <w:p w:rsidR="0083160E" w:rsidP="0083160E">
      <w:pPr>
        <w:bidi w:val="0"/>
        <w:jc w:val="both"/>
        <w:rPr>
          <w:rFonts w:ascii="Arial" w:hAnsi="Arial" w:cs="Arial"/>
          <w:i/>
          <w:u w:val="single"/>
        </w:rPr>
      </w:pPr>
    </w:p>
    <w:p w:rsidR="0083160E" w:rsidP="0083160E">
      <w:pPr>
        <w:bidi w:val="0"/>
        <w:ind w:left="3402"/>
        <w:jc w:val="both"/>
        <w:rPr>
          <w:rFonts w:ascii="Arial" w:hAnsi="Arial" w:cs="Arial"/>
        </w:rPr>
      </w:pPr>
      <w:r>
        <w:rPr>
          <w:rFonts w:ascii="Arial" w:hAnsi="Arial" w:cs="Arial"/>
        </w:rPr>
        <w:t>Ide o legislatívno-technickú úpravu, ktorá precizuje formuláciu podmienky, kedy bude Úrad geodézie, kartografie a katastra SR rozhodovať o tom, že či ide o predmet evidovania v katastri nehnuteľností.</w:t>
      </w:r>
    </w:p>
    <w:p w:rsidR="00A20A67" w:rsidP="0083160E">
      <w:pPr>
        <w:bidi w:val="0"/>
        <w:ind w:left="3402"/>
        <w:jc w:val="both"/>
        <w:rPr>
          <w:rFonts w:ascii="Arial" w:hAnsi="Arial" w:cs="Arial"/>
        </w:rPr>
      </w:pPr>
    </w:p>
    <w:p w:rsidR="0083160E" w:rsidP="0083160E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83160E" w:rsidRPr="0083160E" w:rsidP="0083160E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  <w:t>Gestorský výbor odporúča schváliť</w:t>
      </w:r>
    </w:p>
    <w:p w:rsidR="0083160E" w:rsidP="0083160E">
      <w:pPr>
        <w:bidi w:val="0"/>
        <w:jc w:val="both"/>
        <w:rPr>
          <w:rFonts w:ascii="Arial" w:hAnsi="Arial" w:cs="Arial"/>
        </w:rPr>
      </w:pPr>
    </w:p>
    <w:p w:rsidR="0083160E" w:rsidP="0083160E">
      <w:pPr>
        <w:bidi w:val="0"/>
        <w:jc w:val="both"/>
        <w:rPr>
          <w:rFonts w:ascii="Arial" w:hAnsi="Arial" w:cs="Arial"/>
        </w:rPr>
      </w:pPr>
    </w:p>
    <w:p w:rsidR="0083160E" w:rsidP="0083160E">
      <w:pPr>
        <w:bidi w:val="0"/>
        <w:jc w:val="both"/>
        <w:rPr>
          <w:rFonts w:ascii="Arial" w:hAnsi="Arial" w:cs="Arial"/>
        </w:rPr>
      </w:pPr>
    </w:p>
    <w:p w:rsidR="0083160E" w:rsidP="0083160E">
      <w:pPr>
        <w:pStyle w:val="ListParagraph"/>
        <w:numPr>
          <w:numId w:val="1"/>
        </w:numPr>
        <w:bidi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K čl. I</w:t>
      </w:r>
    </w:p>
    <w:p w:rsidR="0083160E" w:rsidP="0083160E">
      <w:pPr>
        <w:pStyle w:val="ListParagraph"/>
        <w:bidi w:val="0"/>
        <w:ind w:left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V čl. I sa za bod 10 vkladá nový bod 11, ktorý znie:</w:t>
      </w:r>
    </w:p>
    <w:p w:rsidR="0083160E" w:rsidP="0083160E">
      <w:pPr>
        <w:bidi w:val="0"/>
        <w:ind w:left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„11. V § 8 ods. 1 písm. b) prvý bod sa za slová „rodné číslo“ vkladajú slová „alebo ak ide o cudzinca iný identifikátor“. </w:t>
      </w:r>
    </w:p>
    <w:p w:rsidR="0083160E" w:rsidP="0083160E">
      <w:pPr>
        <w:bidi w:val="0"/>
        <w:ind w:left="360"/>
        <w:contextualSpacing/>
        <w:jc w:val="both"/>
        <w:rPr>
          <w:rFonts w:ascii="Arial" w:hAnsi="Arial" w:cs="Arial"/>
        </w:rPr>
      </w:pPr>
    </w:p>
    <w:p w:rsidR="0083160E" w:rsidP="0083160E">
      <w:pPr>
        <w:bidi w:val="0"/>
        <w:ind w:left="360" w:firstLine="34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Nasledujúce body sa primerane prečíslujú.</w:t>
      </w:r>
    </w:p>
    <w:p w:rsidR="0083160E" w:rsidP="0083160E">
      <w:pPr>
        <w:bidi w:val="0"/>
        <w:ind w:left="360"/>
        <w:contextualSpacing/>
        <w:jc w:val="both"/>
        <w:rPr>
          <w:rFonts w:ascii="Arial" w:hAnsi="Arial" w:cs="Arial"/>
        </w:rPr>
      </w:pPr>
    </w:p>
    <w:p w:rsidR="0083160E" w:rsidP="0083160E">
      <w:pPr>
        <w:bidi w:val="0"/>
        <w:jc w:val="both"/>
        <w:rPr>
          <w:rFonts w:ascii="Arial" w:hAnsi="Arial" w:cs="Arial"/>
          <w:i/>
          <w:u w:val="single"/>
        </w:rPr>
      </w:pPr>
    </w:p>
    <w:p w:rsidR="0083160E" w:rsidP="0083160E">
      <w:pPr>
        <w:bidi w:val="0"/>
        <w:ind w:left="3402"/>
        <w:jc w:val="both"/>
        <w:rPr>
          <w:rFonts w:ascii="Arial" w:hAnsi="Arial" w:cs="Arial"/>
        </w:rPr>
      </w:pPr>
      <w:r>
        <w:rPr>
          <w:rFonts w:ascii="Arial" w:hAnsi="Arial" w:cs="Arial"/>
        </w:rPr>
        <w:t>Ide o legislatívno-technickú úpravu v nadväznosti na navrhovaný novelizačný bod 7, podľa ktorého má byť obsahom katastra aj iný identifikátor v prípade, že osobou oprávnenou z práva k nehnuteľnosti je cudzinec.</w:t>
      </w:r>
    </w:p>
    <w:p w:rsidR="0083160E" w:rsidP="0083160E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3160E" w:rsidP="0083160E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83160E" w:rsidRPr="0083160E" w:rsidP="0083160E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  <w:t>Gestorský výbor odporúča schváliť</w:t>
      </w:r>
    </w:p>
    <w:p w:rsidR="0083160E" w:rsidP="0083160E">
      <w:pPr>
        <w:bidi w:val="0"/>
        <w:jc w:val="both"/>
        <w:rPr>
          <w:rFonts w:ascii="Arial" w:hAnsi="Arial" w:cs="Arial"/>
        </w:rPr>
      </w:pPr>
    </w:p>
    <w:p w:rsidR="0083160E" w:rsidP="0083160E">
      <w:pPr>
        <w:pStyle w:val="ListParagraph"/>
        <w:bidi w:val="0"/>
        <w:ind w:left="644"/>
        <w:jc w:val="both"/>
        <w:rPr>
          <w:rFonts w:ascii="Times New Roman" w:hAnsi="Times New Roman"/>
          <w:u w:val="single"/>
        </w:rPr>
      </w:pPr>
    </w:p>
    <w:p w:rsidR="0083160E" w:rsidP="0083160E">
      <w:pPr>
        <w:pStyle w:val="ListParagraph"/>
        <w:bidi w:val="0"/>
        <w:ind w:left="644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3. K čl. I</w:t>
      </w:r>
    </w:p>
    <w:p w:rsidR="0083160E" w:rsidP="0083160E">
      <w:pPr>
        <w:pStyle w:val="ListParagraph"/>
        <w:bidi w:val="0"/>
        <w:ind w:left="644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V čl. I bod 18 sa v úvodnej vete slovo „vložia“ nahrádza slovom „vkladajú“.</w:t>
      </w:r>
    </w:p>
    <w:p w:rsidR="0083160E" w:rsidP="0083160E">
      <w:pPr>
        <w:pStyle w:val="ListParagraph"/>
        <w:bidi w:val="0"/>
        <w:ind w:left="644"/>
        <w:jc w:val="both"/>
        <w:rPr>
          <w:rFonts w:ascii="Arial" w:hAnsi="Arial" w:cs="Arial"/>
        </w:rPr>
      </w:pPr>
    </w:p>
    <w:p w:rsidR="0083160E" w:rsidP="0083160E">
      <w:pPr>
        <w:pStyle w:val="ListParagraph"/>
        <w:bidi w:val="0"/>
        <w:ind w:left="644"/>
        <w:jc w:val="both"/>
        <w:rPr>
          <w:rFonts w:ascii="Arial" w:hAnsi="Arial" w:cs="Arial"/>
          <w:u w:val="single"/>
        </w:rPr>
      </w:pPr>
    </w:p>
    <w:p w:rsidR="0083160E" w:rsidP="0083160E">
      <w:pPr>
        <w:pStyle w:val="ListParagraph"/>
        <w:bidi w:val="0"/>
        <w:ind w:left="4244" w:hanging="8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Gramatická úprava. </w:t>
      </w:r>
    </w:p>
    <w:p w:rsidR="0083160E" w:rsidP="0083160E">
      <w:pPr>
        <w:pStyle w:val="ListParagraph"/>
        <w:bidi w:val="0"/>
        <w:ind w:left="644"/>
        <w:jc w:val="both"/>
        <w:rPr>
          <w:rFonts w:ascii="Times New Roman" w:hAnsi="Times New Roman"/>
        </w:rPr>
      </w:pPr>
    </w:p>
    <w:p w:rsidR="0083160E" w:rsidP="0083160E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Ústavnoprávny výbor Národnej rady Slovenskej republiky</w:t>
      </w:r>
    </w:p>
    <w:p w:rsidR="0083160E" w:rsidP="0083160E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83160E" w:rsidRPr="0083160E" w:rsidP="0083160E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  <w:t>Gestorský výbor odporúča schváliť</w:t>
      </w:r>
    </w:p>
    <w:p w:rsidR="0083160E" w:rsidP="0083160E">
      <w:pPr>
        <w:bidi w:val="0"/>
        <w:jc w:val="both"/>
        <w:rPr>
          <w:rFonts w:ascii="Arial" w:hAnsi="Arial" w:cs="Arial"/>
        </w:rPr>
      </w:pPr>
    </w:p>
    <w:p w:rsidR="0083160E" w:rsidP="0083160E">
      <w:pPr>
        <w:bidi w:val="0"/>
        <w:jc w:val="both"/>
        <w:rPr>
          <w:rFonts w:ascii="Arial" w:hAnsi="Arial" w:cs="Arial"/>
        </w:rPr>
      </w:pPr>
    </w:p>
    <w:p w:rsidR="0083160E" w:rsidP="0083160E">
      <w:pPr>
        <w:bidi w:val="0"/>
        <w:ind w:left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4. K čl. I</w:t>
      </w:r>
    </w:p>
    <w:p w:rsidR="0083160E" w:rsidP="0083160E">
      <w:pPr>
        <w:bidi w:val="0"/>
        <w:ind w:left="360" w:firstLine="34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V čl. I sa za bod 19 vkladá nový bod 20, ktorý znie:</w:t>
      </w:r>
    </w:p>
    <w:p w:rsidR="0083160E" w:rsidP="0083160E">
      <w:pPr>
        <w:pStyle w:val="ListParagraph"/>
        <w:bidi w:val="0"/>
        <w:ind w:left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„20. V § 27 sa za slovom „Úrad“ vypúšťa čiarka a slová „okresné úrady v sídle kraja“.</w:t>
      </w:r>
    </w:p>
    <w:p w:rsidR="0083160E" w:rsidP="0083160E">
      <w:pPr>
        <w:bidi w:val="0"/>
        <w:jc w:val="both"/>
        <w:rPr>
          <w:rFonts w:ascii="Arial" w:hAnsi="Arial" w:cs="Arial"/>
        </w:rPr>
      </w:pPr>
    </w:p>
    <w:p w:rsidR="0083160E" w:rsidP="0083160E">
      <w:pPr>
        <w:bidi w:val="0"/>
        <w:ind w:left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Nasledujúce body sa primerane prečíslujú.</w:t>
      </w:r>
    </w:p>
    <w:p w:rsidR="0083160E" w:rsidP="0083160E">
      <w:pPr>
        <w:bidi w:val="0"/>
        <w:ind w:left="360"/>
        <w:contextualSpacing/>
        <w:jc w:val="both"/>
        <w:rPr>
          <w:rFonts w:ascii="Arial" w:hAnsi="Arial" w:cs="Arial"/>
        </w:rPr>
      </w:pPr>
    </w:p>
    <w:p w:rsidR="0083160E" w:rsidP="0083160E">
      <w:pPr>
        <w:bidi w:val="0"/>
        <w:jc w:val="both"/>
        <w:rPr>
          <w:rFonts w:ascii="Arial" w:hAnsi="Arial" w:cs="Arial"/>
          <w:i/>
          <w:u w:val="single"/>
        </w:rPr>
      </w:pPr>
    </w:p>
    <w:p w:rsidR="0083160E" w:rsidP="0083160E">
      <w:pPr>
        <w:bidi w:val="0"/>
        <w:ind w:left="3402"/>
        <w:jc w:val="both"/>
        <w:rPr>
          <w:rFonts w:ascii="Arial" w:hAnsi="Arial" w:cs="Arial"/>
        </w:rPr>
      </w:pPr>
      <w:r>
        <w:rPr>
          <w:rFonts w:ascii="Arial" w:hAnsi="Arial" w:cs="Arial"/>
        </w:rPr>
        <w:t>Vzhľadom na legislatívnu čistotu v súvislosti s právnou úpravou zákona č. 180/2013 Z. z. o organizácii miestnej štátnej správy a o zmene a doplnení niektorých zákonov v znení neskorších predpisov, už nemá opodstatnenie rozlišovať medzi okresným úradom a okresným úradom v sídle kraja.</w:t>
      </w:r>
    </w:p>
    <w:p w:rsidR="0083160E" w:rsidP="0083160E">
      <w:pPr>
        <w:bidi w:val="0"/>
        <w:ind w:left="3402"/>
        <w:jc w:val="both"/>
        <w:rPr>
          <w:rFonts w:ascii="Arial" w:hAnsi="Arial" w:cs="Arial"/>
        </w:rPr>
      </w:pPr>
    </w:p>
    <w:p w:rsidR="0083160E" w:rsidP="0083160E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83160E" w:rsidRPr="0083160E" w:rsidP="0083160E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  <w:t>Gestorský výbor odporúča schváliť</w:t>
      </w:r>
    </w:p>
    <w:p w:rsidR="0083160E" w:rsidP="0083160E">
      <w:pPr>
        <w:bidi w:val="0"/>
        <w:jc w:val="both"/>
        <w:rPr>
          <w:rFonts w:ascii="Arial" w:hAnsi="Arial" w:cs="Arial"/>
        </w:rPr>
      </w:pPr>
    </w:p>
    <w:p w:rsidR="0083160E" w:rsidP="0083160E">
      <w:pPr>
        <w:pStyle w:val="ListParagraph"/>
        <w:bidi w:val="0"/>
        <w:ind w:left="644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5. K čl. I</w:t>
      </w:r>
    </w:p>
    <w:p w:rsidR="0083160E" w:rsidP="0083160E">
      <w:pPr>
        <w:pStyle w:val="ListParagraph"/>
        <w:bidi w:val="0"/>
        <w:ind w:left="644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V čl. I bod 24 § 30 ods. 5 sa na konci prvej vety pripájajú slová „a podliehajú vkladu“.</w:t>
      </w:r>
    </w:p>
    <w:p w:rsidR="0083160E" w:rsidP="0083160E">
      <w:pPr>
        <w:pStyle w:val="ListParagraph"/>
        <w:bidi w:val="0"/>
        <w:ind w:left="644"/>
        <w:jc w:val="both"/>
        <w:rPr>
          <w:rFonts w:ascii="Arial" w:hAnsi="Arial" w:cs="Arial"/>
        </w:rPr>
      </w:pPr>
    </w:p>
    <w:p w:rsidR="0083160E" w:rsidP="0083160E">
      <w:pPr>
        <w:pStyle w:val="ListParagraph"/>
        <w:bidi w:val="0"/>
        <w:ind w:left="340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Precizácia textu v zmysle daného ustanovenia, nakoľko predmetom návrhu na vklad môžu byť len tie právne úkony uvedené v zmluve, ktoré podliehajú vkladu. </w:t>
      </w:r>
    </w:p>
    <w:p w:rsidR="0083160E" w:rsidP="0083160E">
      <w:pPr>
        <w:bidi w:val="0"/>
        <w:ind w:left="3402"/>
        <w:jc w:val="both"/>
        <w:rPr>
          <w:rFonts w:ascii="Arial" w:hAnsi="Arial" w:cs="Arial"/>
        </w:rPr>
      </w:pPr>
    </w:p>
    <w:p w:rsidR="0083160E" w:rsidP="0083160E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Ústavnoprávny výbor Národnej rady Slovenskej republiky</w:t>
      </w:r>
    </w:p>
    <w:p w:rsidR="0083160E" w:rsidP="0083160E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83160E" w:rsidRPr="0083160E" w:rsidP="0083160E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  <w:t>Gestorský výbor odporúča schváliť</w:t>
      </w:r>
    </w:p>
    <w:p w:rsidR="0083160E" w:rsidP="0083160E">
      <w:pPr>
        <w:bidi w:val="0"/>
        <w:jc w:val="both"/>
        <w:rPr>
          <w:rFonts w:ascii="Arial" w:hAnsi="Arial" w:cs="Arial"/>
        </w:rPr>
      </w:pPr>
    </w:p>
    <w:p w:rsidR="0083160E" w:rsidP="0083160E">
      <w:pPr>
        <w:bidi w:val="0"/>
        <w:jc w:val="both"/>
        <w:rPr>
          <w:rFonts w:ascii="Arial" w:hAnsi="Arial" w:cs="Arial"/>
        </w:rPr>
      </w:pPr>
    </w:p>
    <w:p w:rsidR="0083160E" w:rsidP="0083160E">
      <w:pPr>
        <w:bidi w:val="0"/>
        <w:ind w:left="360" w:hanging="7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6. K čl. I</w:t>
      </w:r>
    </w:p>
    <w:p w:rsidR="0083160E" w:rsidP="0083160E">
      <w:pPr>
        <w:bidi w:val="0"/>
        <w:ind w:left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V čl. I sa za bod 25 vkladá nový bod 26, ktorý znie:</w:t>
      </w:r>
    </w:p>
    <w:p w:rsidR="0083160E" w:rsidP="0083160E">
      <w:pPr>
        <w:bidi w:val="0"/>
        <w:ind w:left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„26. V § 33a ods. 2 sa vypúšťa čiarka a slová „zo zamestnancov okresných úradov v sídle kraja“.</w:t>
      </w:r>
    </w:p>
    <w:p w:rsidR="0083160E" w:rsidP="0083160E">
      <w:pPr>
        <w:pStyle w:val="ListParagraph"/>
        <w:bidi w:val="0"/>
        <w:ind w:left="720"/>
        <w:contextualSpacing/>
        <w:jc w:val="both"/>
        <w:rPr>
          <w:rFonts w:ascii="Arial" w:hAnsi="Arial" w:cs="Arial"/>
        </w:rPr>
      </w:pPr>
    </w:p>
    <w:p w:rsidR="0083160E" w:rsidP="0083160E">
      <w:pPr>
        <w:bidi w:val="0"/>
        <w:ind w:left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Nasledujúce body sa primerane prečíslujú.</w:t>
      </w:r>
    </w:p>
    <w:p w:rsidR="0083160E" w:rsidP="0083160E">
      <w:pPr>
        <w:bidi w:val="0"/>
        <w:jc w:val="both"/>
        <w:rPr>
          <w:rFonts w:ascii="Arial" w:hAnsi="Arial" w:cs="Arial"/>
          <w:i/>
          <w:u w:val="single"/>
        </w:rPr>
      </w:pPr>
    </w:p>
    <w:p w:rsidR="0083160E" w:rsidP="0083160E">
      <w:pPr>
        <w:bidi w:val="0"/>
        <w:ind w:left="3402"/>
        <w:jc w:val="both"/>
        <w:rPr>
          <w:rFonts w:ascii="Arial" w:hAnsi="Arial" w:cs="Arial"/>
        </w:rPr>
      </w:pPr>
      <w:r>
        <w:rPr>
          <w:rFonts w:ascii="Arial" w:hAnsi="Arial" w:cs="Arial"/>
        </w:rPr>
        <w:t>Vzhľadom na legislatívnu čistotu v súvislosti s právnou úpravou zákona č. 180/2013 Z. z. o organizácii miestnej štátnej správy a o zmene a doplnení niektorých zákonov v znení neskorších predpisov, už nemá opodstatnenie rozlišovať medzi okresným úradom a okresným úradom v sídle kraja. V súlade so zákonom č. 180/2013 Z. z. zároveň nejde o zamestnancov okresných úradov, ani okresných úradov v sídle kraja, ale títo sú zamestnancami Ministerstva vnútra SR. Možnosť vymenovať členov komisie z radov okresného úradu je daná slovami „a štátnych orgánov“.</w:t>
      </w:r>
    </w:p>
    <w:p w:rsidR="0083160E" w:rsidP="0083160E">
      <w:pPr>
        <w:bidi w:val="0"/>
        <w:ind w:left="3402"/>
        <w:jc w:val="both"/>
        <w:rPr>
          <w:rFonts w:ascii="Arial" w:hAnsi="Arial" w:cs="Arial"/>
        </w:rPr>
      </w:pPr>
    </w:p>
    <w:p w:rsidR="0083160E" w:rsidP="0083160E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83160E" w:rsidRPr="0083160E" w:rsidP="0083160E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  <w:t>Gestorský výbor odporúča schváliť</w:t>
      </w:r>
    </w:p>
    <w:p w:rsidR="0083160E" w:rsidP="0083160E">
      <w:pPr>
        <w:pStyle w:val="ListParagraph"/>
        <w:bidi w:val="0"/>
        <w:ind w:left="720"/>
        <w:contextualSpacing/>
        <w:jc w:val="both"/>
        <w:rPr>
          <w:rFonts w:ascii="Arial" w:hAnsi="Arial" w:cs="Arial"/>
        </w:rPr>
      </w:pPr>
    </w:p>
    <w:p w:rsidR="0083160E" w:rsidP="0083160E">
      <w:pPr>
        <w:bidi w:val="0"/>
        <w:ind w:left="360" w:hanging="7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7. K čl. I</w:t>
      </w:r>
    </w:p>
    <w:p w:rsidR="0083160E" w:rsidP="0083160E">
      <w:pPr>
        <w:bidi w:val="0"/>
        <w:ind w:left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V čl. I bod 27 znie:</w:t>
      </w:r>
    </w:p>
    <w:p w:rsidR="0083160E" w:rsidP="0083160E">
      <w:pPr>
        <w:bidi w:val="0"/>
        <w:ind w:left="426" w:hanging="6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 27. § 33a odsek 4 znie: </w:t>
      </w:r>
    </w:p>
    <w:p w:rsidR="0083160E" w:rsidP="0083160E">
      <w:pPr>
        <w:bidi w:val="0"/>
        <w:ind w:left="426" w:hanging="6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„(4) Komisia na overovanie odporučí na návrh katastrálneho inšpektora alebo príslušného okresného úradu predsedovi úradu odobrať oprávnenie na spôsobilosť rozhodovať o návrhu na vklad zamestnancovi, ktorý obzvlášť hrubým spôsobom porušil všeobecne záväzné právne predpisy upravujúce práva k nehnuteľnostiam, alebo zamestnancovi, ktorý úmyselne porušil všeobecne záväzné právne predpisy. Na odobratie oprávnenia na spôsobilosť rozhodovať o návrhu na vklad sa nevzťahuje správny poriadok.“.</w:t>
      </w:r>
    </w:p>
    <w:p w:rsidR="0083160E" w:rsidP="0083160E">
      <w:pPr>
        <w:bidi w:val="0"/>
        <w:jc w:val="both"/>
        <w:rPr>
          <w:rFonts w:ascii="Arial" w:hAnsi="Arial" w:cs="Arial"/>
          <w:i/>
          <w:u w:val="single"/>
        </w:rPr>
      </w:pPr>
    </w:p>
    <w:p w:rsidR="0083160E" w:rsidP="0083160E">
      <w:pPr>
        <w:bidi w:val="0"/>
        <w:ind w:left="3402"/>
        <w:jc w:val="both"/>
        <w:rPr>
          <w:rFonts w:ascii="Arial" w:hAnsi="Arial" w:cs="Arial"/>
        </w:rPr>
      </w:pPr>
      <w:r>
        <w:rPr>
          <w:rFonts w:ascii="Arial" w:hAnsi="Arial" w:cs="Arial"/>
        </w:rPr>
        <w:t>Vzhľadom na legislatívnu čistotu v súvislosti s právnou úpravou zákona č. 180/2013 Z. z. o organizácii miestnej štátnej správy a o zmene a doplnení niektorých zákonov v znení neskorších predpisov, už nemá opodstatnenie rozlišovať medzi okresným úradom a okresným úradom v sídle kraja.</w:t>
      </w:r>
    </w:p>
    <w:p w:rsidR="0083160E" w:rsidP="0083160E">
      <w:pPr>
        <w:bidi w:val="0"/>
        <w:ind w:left="3402"/>
        <w:jc w:val="both"/>
        <w:rPr>
          <w:rFonts w:ascii="Arial" w:hAnsi="Arial" w:cs="Arial"/>
        </w:rPr>
      </w:pPr>
    </w:p>
    <w:p w:rsidR="0083160E" w:rsidP="0083160E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83160E" w:rsidRPr="0083160E" w:rsidP="0083160E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  <w:t>Gestorský výbor odporúča schváliť</w:t>
      </w:r>
    </w:p>
    <w:p w:rsidR="0083160E" w:rsidP="0083160E">
      <w:pPr>
        <w:bidi w:val="0"/>
        <w:ind w:left="3402"/>
        <w:jc w:val="both"/>
        <w:rPr>
          <w:rFonts w:ascii="Arial" w:hAnsi="Arial" w:cs="Arial"/>
        </w:rPr>
      </w:pPr>
    </w:p>
    <w:p w:rsidR="0083160E" w:rsidP="0083160E">
      <w:pPr>
        <w:bidi w:val="0"/>
        <w:ind w:left="3402"/>
        <w:jc w:val="both"/>
        <w:rPr>
          <w:rFonts w:ascii="Arial" w:hAnsi="Arial" w:cs="Arial"/>
        </w:rPr>
      </w:pPr>
    </w:p>
    <w:p w:rsidR="0083160E" w:rsidP="0083160E">
      <w:pPr>
        <w:pStyle w:val="ListParagraph"/>
        <w:bidi w:val="0"/>
        <w:ind w:left="644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8.  K čl. I</w:t>
      </w:r>
    </w:p>
    <w:p w:rsidR="0083160E" w:rsidP="0083160E">
      <w:pPr>
        <w:pStyle w:val="ListParagraph"/>
        <w:bidi w:val="0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V čl. I bod 32 § 42 ods. 3 a v bode 40 § 59 ods. 3 sa slová „Železnice Slovenskej republiky, Bratislava v skrátenej forme „ŽSR“ nahrádzajú slovami „Železnice Slovenskej republiky“.</w:t>
      </w:r>
    </w:p>
    <w:p w:rsidR="0083160E" w:rsidP="0083160E">
      <w:pPr>
        <w:pStyle w:val="ListParagraph"/>
        <w:bidi w:val="0"/>
        <w:ind w:left="644"/>
        <w:jc w:val="both"/>
        <w:rPr>
          <w:rFonts w:ascii="Arial" w:hAnsi="Arial" w:cs="Arial"/>
          <w:u w:val="single"/>
        </w:rPr>
      </w:pPr>
    </w:p>
    <w:p w:rsidR="0083160E" w:rsidP="0083160E">
      <w:pPr>
        <w:pStyle w:val="ListParagraph"/>
        <w:bidi w:val="0"/>
        <w:ind w:left="3402"/>
        <w:jc w:val="both"/>
        <w:rPr>
          <w:rFonts w:ascii="Arial" w:hAnsi="Arial" w:cs="Arial"/>
        </w:rPr>
      </w:pPr>
      <w:r>
        <w:rPr>
          <w:rFonts w:ascii="Arial" w:hAnsi="Arial" w:cs="Arial"/>
        </w:rPr>
        <w:t>Ide o legislatívno-technickú úpravu použitého pojmu v zmysle zákona Národnej rady Slovenskej republiky č. 258/1993 Z. z. o Železniciach Slovenskej republiky v znení neskorších predpisov.</w:t>
      </w:r>
    </w:p>
    <w:p w:rsidR="0083160E" w:rsidP="0083160E">
      <w:pPr>
        <w:bidi w:val="0"/>
        <w:ind w:left="3402"/>
        <w:jc w:val="both"/>
        <w:rPr>
          <w:rFonts w:ascii="Arial" w:hAnsi="Arial" w:cs="Arial"/>
        </w:rPr>
      </w:pPr>
    </w:p>
    <w:p w:rsidR="0083160E" w:rsidP="0083160E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Ústavnoprávny výbor Národnej rady Slovenskej republiky</w:t>
      </w:r>
    </w:p>
    <w:p w:rsidR="0083160E" w:rsidP="0083160E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83160E" w:rsidRPr="0083160E" w:rsidP="0083160E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  <w:t>Gestorský výbor odporúča schváliť</w:t>
      </w:r>
    </w:p>
    <w:p w:rsidR="0083160E" w:rsidP="0083160E">
      <w:pPr>
        <w:bidi w:val="0"/>
        <w:ind w:left="3402"/>
        <w:jc w:val="both"/>
        <w:rPr>
          <w:rFonts w:ascii="Arial" w:hAnsi="Arial" w:cs="Arial"/>
        </w:rPr>
      </w:pPr>
    </w:p>
    <w:p w:rsidR="0083160E" w:rsidP="0083160E">
      <w:pPr>
        <w:bidi w:val="0"/>
        <w:ind w:left="3402"/>
        <w:jc w:val="both"/>
        <w:rPr>
          <w:rFonts w:ascii="Arial" w:hAnsi="Arial" w:cs="Arial"/>
        </w:rPr>
      </w:pPr>
    </w:p>
    <w:p w:rsidR="0083160E" w:rsidP="0083160E">
      <w:pPr>
        <w:pStyle w:val="ListParagraph"/>
        <w:bidi w:val="0"/>
        <w:ind w:left="644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9. K čl. I</w:t>
      </w:r>
    </w:p>
    <w:p w:rsidR="0083160E" w:rsidP="0083160E">
      <w:pPr>
        <w:pStyle w:val="ListParagraph"/>
        <w:bidi w:val="0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čl. I bod 35 § 43 ods. 1 písm. b) sa slová „§ 43 ods.“ nahrádzajú slovom „odsek“. </w:t>
      </w:r>
    </w:p>
    <w:p w:rsidR="0083160E" w:rsidP="0083160E">
      <w:pPr>
        <w:pStyle w:val="ListParagraph"/>
        <w:bidi w:val="0"/>
        <w:ind w:left="644"/>
        <w:jc w:val="both"/>
        <w:rPr>
          <w:rFonts w:ascii="Arial" w:hAnsi="Arial" w:cs="Arial"/>
        </w:rPr>
      </w:pPr>
    </w:p>
    <w:p w:rsidR="0083160E" w:rsidP="0083160E">
      <w:pPr>
        <w:pStyle w:val="ListParagraph"/>
        <w:bidi w:val="0"/>
        <w:ind w:left="644"/>
        <w:jc w:val="both"/>
        <w:rPr>
          <w:rFonts w:ascii="Arial" w:hAnsi="Arial" w:cs="Arial"/>
        </w:rPr>
      </w:pPr>
    </w:p>
    <w:p w:rsidR="0083160E" w:rsidP="0083160E">
      <w:pPr>
        <w:pStyle w:val="ListParagraph"/>
        <w:bidi w:val="0"/>
        <w:ind w:left="340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Ide o legislatívno-technickú pripomienku, ktorou sa opravuje označenie vnútorného odkazu. </w:t>
      </w:r>
    </w:p>
    <w:p w:rsidR="0083160E" w:rsidP="0083160E">
      <w:pPr>
        <w:pStyle w:val="ListParagraph"/>
        <w:bidi w:val="0"/>
        <w:ind w:left="4248"/>
        <w:jc w:val="both"/>
        <w:rPr>
          <w:rFonts w:ascii="Arial" w:hAnsi="Arial" w:cs="Arial"/>
          <w:highlight w:val="yellow"/>
        </w:rPr>
      </w:pPr>
    </w:p>
    <w:p w:rsidR="0083160E" w:rsidP="0083160E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Ústavnoprávny výbor Národnej rady Slovenskej republiky</w:t>
      </w:r>
    </w:p>
    <w:p w:rsidR="0083160E" w:rsidP="0083160E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83160E" w:rsidRPr="0083160E" w:rsidP="0083160E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  <w:t>Gestorský výbor odporúča schváliť</w:t>
      </w:r>
    </w:p>
    <w:p w:rsidR="0083160E" w:rsidP="0083160E">
      <w:pPr>
        <w:pStyle w:val="ListParagraph"/>
        <w:bidi w:val="0"/>
        <w:ind w:left="644"/>
        <w:jc w:val="both"/>
        <w:rPr>
          <w:rFonts w:ascii="Arial" w:hAnsi="Arial" w:cs="Arial"/>
          <w:u w:val="single"/>
        </w:rPr>
      </w:pPr>
    </w:p>
    <w:p w:rsidR="0083160E" w:rsidP="0083160E">
      <w:pPr>
        <w:pStyle w:val="ListParagraph"/>
        <w:bidi w:val="0"/>
        <w:ind w:left="644"/>
        <w:jc w:val="both"/>
        <w:rPr>
          <w:rFonts w:ascii="Arial" w:hAnsi="Arial" w:cs="Arial"/>
          <w:u w:val="single"/>
        </w:rPr>
      </w:pPr>
    </w:p>
    <w:p w:rsidR="0083160E" w:rsidP="0083160E">
      <w:pPr>
        <w:pStyle w:val="ListParagraph"/>
        <w:bidi w:val="0"/>
        <w:ind w:left="644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K čl. I </w:t>
      </w:r>
    </w:p>
    <w:p w:rsidR="0083160E" w:rsidP="0083160E">
      <w:pPr>
        <w:pStyle w:val="ListParagraph"/>
        <w:bidi w:val="0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V čl. I bod 38 § 46 ods. 5 písm. a ) a b) sa slovo „byt“ vo všetkých tvaroch nahrádza slovami „rozostavaný byt“ v príslušnom tvare a slová „nebytový priestor“ vo všetkých tvaroch sa nahrádzajú slovami „rozostavaný nebytový priestor“ v príslušnom tvare.</w:t>
      </w:r>
    </w:p>
    <w:p w:rsidR="0083160E" w:rsidP="0083160E">
      <w:pPr>
        <w:pStyle w:val="ListParagraph"/>
        <w:bidi w:val="0"/>
        <w:ind w:left="644"/>
        <w:jc w:val="both"/>
        <w:rPr>
          <w:rFonts w:ascii="Arial" w:hAnsi="Arial" w:cs="Arial"/>
        </w:rPr>
      </w:pPr>
    </w:p>
    <w:p w:rsidR="0083160E" w:rsidP="0083160E">
      <w:pPr>
        <w:pStyle w:val="ListParagraph"/>
        <w:bidi w:val="0"/>
        <w:ind w:left="3402"/>
        <w:jc w:val="both"/>
        <w:rPr>
          <w:rFonts w:ascii="Arial" w:hAnsi="Arial" w:cs="Arial"/>
        </w:rPr>
      </w:pPr>
      <w:r>
        <w:rPr>
          <w:rFonts w:ascii="Arial" w:hAnsi="Arial" w:cs="Arial"/>
        </w:rPr>
        <w:t>Ide o legislatívno-technickú pripomienku, ktorou sa zjednocujú pojmy v súlade s predvetím odseku 5.</w:t>
      </w:r>
    </w:p>
    <w:p w:rsidR="0083160E" w:rsidP="0083160E">
      <w:pPr>
        <w:pStyle w:val="ListParagraph"/>
        <w:bidi w:val="0"/>
        <w:ind w:left="644"/>
        <w:jc w:val="both"/>
        <w:rPr>
          <w:rFonts w:ascii="Arial" w:hAnsi="Arial" w:cs="Arial"/>
          <w:u w:val="single"/>
        </w:rPr>
      </w:pPr>
    </w:p>
    <w:p w:rsidR="0083160E" w:rsidP="0083160E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Ústavnoprávny výbor Národnej rady Slovenskej republiky</w:t>
      </w:r>
    </w:p>
    <w:p w:rsidR="0083160E" w:rsidP="0083160E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83160E" w:rsidRPr="0083160E" w:rsidP="0083160E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  <w:t>Gestorský výbor odporúča schváliť</w:t>
      </w:r>
    </w:p>
    <w:p w:rsidR="0083160E" w:rsidP="0083160E">
      <w:pPr>
        <w:bidi w:val="0"/>
        <w:ind w:left="644"/>
        <w:jc w:val="both"/>
        <w:rPr>
          <w:rFonts w:ascii="Arial" w:hAnsi="Arial" w:cs="Arial"/>
        </w:rPr>
      </w:pPr>
    </w:p>
    <w:p w:rsidR="0083160E" w:rsidP="0083160E">
      <w:pPr>
        <w:bidi w:val="0"/>
        <w:ind w:left="644"/>
        <w:jc w:val="both"/>
        <w:rPr>
          <w:rFonts w:ascii="Arial" w:hAnsi="Arial" w:cs="Arial"/>
        </w:rPr>
      </w:pPr>
    </w:p>
    <w:p w:rsidR="0083160E" w:rsidP="0083160E">
      <w:pPr>
        <w:bidi w:val="0"/>
        <w:ind w:left="644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11. K čl. I</w:t>
      </w:r>
    </w:p>
    <w:p w:rsidR="0083160E" w:rsidP="0083160E">
      <w:pPr>
        <w:bidi w:val="0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V čl. I bod 38 § 46 ods. 5 písm. a) sa slová „navonok uzavretá“ nahrádzajú slovami „ohraničená“.</w:t>
      </w:r>
    </w:p>
    <w:p w:rsidR="0083160E" w:rsidP="0083160E">
      <w:pPr>
        <w:bidi w:val="0"/>
        <w:jc w:val="both"/>
        <w:rPr>
          <w:rFonts w:ascii="Arial" w:hAnsi="Arial" w:cs="Arial"/>
          <w:u w:val="single"/>
        </w:rPr>
      </w:pPr>
    </w:p>
    <w:p w:rsidR="0083160E" w:rsidP="0083160E">
      <w:pPr>
        <w:bidi w:val="0"/>
        <w:ind w:left="3402"/>
        <w:jc w:val="both"/>
        <w:rPr>
          <w:rFonts w:ascii="Arial" w:hAnsi="Arial" w:cs="Arial"/>
        </w:rPr>
      </w:pPr>
      <w:r>
        <w:rPr>
          <w:rFonts w:ascii="Arial" w:hAnsi="Arial" w:cs="Arial"/>
        </w:rPr>
        <w:t>Ide o legislatívno-technickú pripomienku, ktorou sa zosúlaďuje pojem s textom v § 46 ods. 2.</w:t>
      </w:r>
    </w:p>
    <w:p w:rsidR="0083160E" w:rsidP="0083160E">
      <w:pPr>
        <w:bidi w:val="0"/>
        <w:jc w:val="both"/>
        <w:rPr>
          <w:rFonts w:ascii="Arial" w:hAnsi="Arial" w:cs="Arial"/>
          <w:u w:val="single"/>
        </w:rPr>
      </w:pPr>
    </w:p>
    <w:p w:rsidR="0083160E" w:rsidP="0083160E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Ústavnoprávny výbor Národnej rady Slovenskej republiky</w:t>
      </w:r>
    </w:p>
    <w:p w:rsidR="0083160E" w:rsidP="0083160E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83160E" w:rsidRPr="0083160E" w:rsidP="0083160E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  <w:t>Gestorský výbor odporúča schváliť</w:t>
      </w:r>
    </w:p>
    <w:p w:rsidR="0083160E" w:rsidP="0083160E">
      <w:pPr>
        <w:bidi w:val="0"/>
        <w:jc w:val="both"/>
        <w:rPr>
          <w:rFonts w:ascii="Arial" w:hAnsi="Arial" w:cs="Arial"/>
          <w:u w:val="single"/>
        </w:rPr>
      </w:pPr>
    </w:p>
    <w:p w:rsidR="0083160E" w:rsidP="0083160E">
      <w:pPr>
        <w:pStyle w:val="ListParagraph"/>
        <w:bidi w:val="0"/>
        <w:ind w:left="644"/>
        <w:jc w:val="both"/>
        <w:rPr>
          <w:rFonts w:ascii="Arial" w:hAnsi="Arial" w:cs="Arial"/>
          <w:u w:val="single"/>
        </w:rPr>
      </w:pPr>
    </w:p>
    <w:p w:rsidR="0083160E" w:rsidP="0083160E">
      <w:pPr>
        <w:pStyle w:val="ListParagraph"/>
        <w:bidi w:val="0"/>
        <w:ind w:left="644"/>
        <w:jc w:val="both"/>
        <w:rPr>
          <w:rFonts w:ascii="Arial" w:hAnsi="Arial" w:cs="Arial"/>
          <w:u w:val="single"/>
        </w:rPr>
      </w:pPr>
    </w:p>
    <w:p w:rsidR="0083160E" w:rsidP="0083160E">
      <w:pPr>
        <w:pStyle w:val="ListParagraph"/>
        <w:bidi w:val="0"/>
        <w:ind w:left="644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 K čl. I </w:t>
      </w:r>
    </w:p>
    <w:p w:rsidR="0083160E" w:rsidP="0083160E">
      <w:pPr>
        <w:pStyle w:val="ListParagraph"/>
        <w:bidi w:val="0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V čl. I bod 38 § 46 ods. 9 sa vypúšťa slovo „pozemku“.</w:t>
      </w:r>
    </w:p>
    <w:p w:rsidR="0083160E" w:rsidP="0083160E">
      <w:pPr>
        <w:pStyle w:val="ListParagraph"/>
        <w:bidi w:val="0"/>
        <w:ind w:left="644"/>
        <w:jc w:val="both"/>
        <w:rPr>
          <w:rFonts w:ascii="Arial" w:hAnsi="Arial" w:cs="Arial"/>
          <w:u w:val="single"/>
        </w:rPr>
      </w:pPr>
    </w:p>
    <w:p w:rsidR="0083160E" w:rsidP="0083160E">
      <w:pPr>
        <w:pStyle w:val="ListParagraph"/>
        <w:bidi w:val="0"/>
        <w:ind w:left="3402"/>
        <w:jc w:val="both"/>
        <w:rPr>
          <w:rFonts w:ascii="Arial" w:hAnsi="Arial" w:cs="Arial"/>
        </w:rPr>
      </w:pPr>
      <w:r>
        <w:rPr>
          <w:rFonts w:ascii="Arial" w:hAnsi="Arial" w:cs="Arial"/>
        </w:rPr>
        <w:t>Ide o legislatívno-technickú pripomienku, ktorou sa upravuje text ustanovenia v zmysle zavedenej legislatívnej skratky v čl. I bod 10 § 7 písm. c).</w:t>
      </w:r>
    </w:p>
    <w:p w:rsidR="0083160E" w:rsidP="0083160E">
      <w:pPr>
        <w:pStyle w:val="ListParagraph"/>
        <w:bidi w:val="0"/>
        <w:ind w:left="4244"/>
        <w:jc w:val="both"/>
        <w:rPr>
          <w:rFonts w:ascii="Arial" w:hAnsi="Arial" w:cs="Arial"/>
        </w:rPr>
      </w:pPr>
    </w:p>
    <w:p w:rsidR="0083160E" w:rsidP="0083160E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Ústavnoprávny výbor Národnej rady Slovenskej republiky</w:t>
      </w:r>
    </w:p>
    <w:p w:rsidR="0083160E" w:rsidP="0083160E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83160E" w:rsidRPr="0083160E" w:rsidP="0083160E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  <w:t>Gestorský výbor odporúča schváliť</w:t>
      </w:r>
    </w:p>
    <w:p w:rsidR="0083160E" w:rsidP="0083160E">
      <w:pPr>
        <w:pStyle w:val="ListParagraph"/>
        <w:bidi w:val="0"/>
        <w:ind w:left="4244"/>
        <w:jc w:val="both"/>
        <w:rPr>
          <w:rFonts w:ascii="Arial" w:hAnsi="Arial" w:cs="Arial"/>
        </w:rPr>
      </w:pPr>
    </w:p>
    <w:p w:rsidR="0083160E" w:rsidP="0083160E">
      <w:pPr>
        <w:bidi w:val="0"/>
        <w:jc w:val="both"/>
        <w:rPr>
          <w:rFonts w:ascii="Arial" w:hAnsi="Arial" w:cs="Arial"/>
          <w:highlight w:val="yellow"/>
          <w:u w:val="single"/>
        </w:rPr>
      </w:pPr>
    </w:p>
    <w:p w:rsidR="0083160E" w:rsidP="0083160E">
      <w:pPr>
        <w:pStyle w:val="ListParagraph"/>
        <w:bidi w:val="0"/>
        <w:ind w:left="644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 K čl. I </w:t>
      </w:r>
    </w:p>
    <w:p w:rsidR="0083160E" w:rsidP="0083160E">
      <w:pPr>
        <w:pStyle w:val="ListParagraph"/>
        <w:bidi w:val="0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V čl. I sa za bod 38 vkladá nový bod 39, ktorý znie:</w:t>
      </w:r>
    </w:p>
    <w:p w:rsidR="0083160E" w:rsidP="0083160E">
      <w:pPr>
        <w:pStyle w:val="ListParagraph"/>
        <w:bidi w:val="0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„39. V § 57 ods. 2 sa slová „§ 23 až 25“ nahrádzajú slovami „§ 23“. </w:t>
      </w:r>
    </w:p>
    <w:p w:rsidR="0083160E" w:rsidP="0083160E">
      <w:pPr>
        <w:pStyle w:val="ListParagraph"/>
        <w:bidi w:val="0"/>
        <w:ind w:left="644"/>
        <w:jc w:val="both"/>
        <w:rPr>
          <w:rFonts w:ascii="Arial" w:hAnsi="Arial" w:cs="Arial"/>
        </w:rPr>
      </w:pPr>
    </w:p>
    <w:p w:rsidR="0083160E" w:rsidP="0083160E">
      <w:pPr>
        <w:pStyle w:val="ListParagraph"/>
        <w:bidi w:val="0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Nasledujúce body sa primerane prečíslujú.</w:t>
      </w:r>
    </w:p>
    <w:p w:rsidR="0083160E" w:rsidP="0083160E">
      <w:pPr>
        <w:pStyle w:val="ListParagraph"/>
        <w:bidi w:val="0"/>
        <w:ind w:left="644"/>
        <w:jc w:val="both"/>
        <w:rPr>
          <w:rFonts w:ascii="Arial" w:hAnsi="Arial" w:cs="Arial"/>
          <w:u w:val="single"/>
        </w:rPr>
      </w:pPr>
    </w:p>
    <w:p w:rsidR="0083160E" w:rsidP="0083160E">
      <w:pPr>
        <w:pStyle w:val="ListParagraph"/>
        <w:bidi w:val="0"/>
        <w:ind w:left="3402"/>
        <w:jc w:val="both"/>
        <w:rPr>
          <w:rFonts w:ascii="Arial" w:hAnsi="Arial" w:cs="Arial"/>
        </w:rPr>
      </w:pPr>
      <w:r>
        <w:rPr>
          <w:rFonts w:ascii="Arial" w:hAnsi="Arial" w:cs="Arial"/>
        </w:rPr>
        <w:t>Ide o legislatívno-technickú pripomienku, ktorou sa reaguje na vloženie nových paragrafov 24 a 25 (čl. I bod 18).</w:t>
      </w:r>
    </w:p>
    <w:p w:rsidR="0083160E" w:rsidP="0083160E">
      <w:pPr>
        <w:bidi w:val="0"/>
        <w:ind w:left="3402"/>
        <w:jc w:val="both"/>
        <w:rPr>
          <w:rFonts w:ascii="Arial" w:hAnsi="Arial" w:cs="Arial"/>
        </w:rPr>
      </w:pPr>
    </w:p>
    <w:p w:rsidR="0083160E" w:rsidP="0083160E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Ústavnoprávny výbor Národnej rady Slovenskej republiky</w:t>
      </w:r>
    </w:p>
    <w:p w:rsidR="0083160E" w:rsidP="0083160E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83160E" w:rsidRPr="0083160E" w:rsidP="0083160E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  <w:t>Gestorský výbor odporúča schváliť</w:t>
      </w:r>
    </w:p>
    <w:p w:rsidR="0083160E" w:rsidP="0083160E">
      <w:pPr>
        <w:bidi w:val="0"/>
        <w:ind w:left="3402"/>
        <w:jc w:val="both"/>
        <w:rPr>
          <w:rFonts w:ascii="Arial" w:hAnsi="Arial" w:cs="Arial"/>
        </w:rPr>
      </w:pPr>
    </w:p>
    <w:p w:rsidR="0083160E" w:rsidP="0083160E">
      <w:pPr>
        <w:bidi w:val="0"/>
        <w:jc w:val="both"/>
        <w:rPr>
          <w:rFonts w:ascii="Arial" w:hAnsi="Arial" w:cs="Arial"/>
        </w:rPr>
      </w:pPr>
    </w:p>
    <w:p w:rsidR="0083160E" w:rsidP="0083160E">
      <w:pPr>
        <w:bidi w:val="0"/>
        <w:ind w:left="567" w:hanging="28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14. K čl. I</w:t>
      </w:r>
    </w:p>
    <w:p w:rsidR="0083160E" w:rsidP="0083160E">
      <w:pPr>
        <w:bidi w:val="0"/>
        <w:ind w:left="709" w:hanging="142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V čl. I bod 40 § 59 ods. 5 úvodná veta znie: „Na konanie o oprave chyby sa nevzťahuje správny poriadok, ak ide o opravu“.</w:t>
      </w:r>
    </w:p>
    <w:p w:rsidR="0083160E" w:rsidP="0083160E">
      <w:pPr>
        <w:bidi w:val="0"/>
        <w:jc w:val="both"/>
        <w:rPr>
          <w:rFonts w:ascii="Arial" w:hAnsi="Arial" w:cs="Arial"/>
          <w:i/>
          <w:u w:val="single"/>
        </w:rPr>
      </w:pPr>
    </w:p>
    <w:p w:rsidR="0083160E" w:rsidP="0083160E">
      <w:pPr>
        <w:bidi w:val="0"/>
        <w:jc w:val="both"/>
        <w:rPr>
          <w:rFonts w:ascii="Arial" w:hAnsi="Arial" w:cs="Arial"/>
          <w:i/>
          <w:u w:val="single"/>
        </w:rPr>
      </w:pPr>
    </w:p>
    <w:p w:rsidR="0083160E" w:rsidP="0083160E">
      <w:pPr>
        <w:bidi w:val="0"/>
        <w:ind w:left="3402"/>
        <w:jc w:val="both"/>
        <w:rPr>
          <w:rFonts w:ascii="Arial" w:hAnsi="Arial" w:cs="Arial"/>
        </w:rPr>
      </w:pPr>
      <w:r>
        <w:rPr>
          <w:rFonts w:ascii="Arial" w:hAnsi="Arial" w:cs="Arial"/>
        </w:rPr>
        <w:t>Ide o legislatívno-technickú úpravu, ktorá precizuje subsidiárnu pôsobnosť správneho poriadku na konanie o oprave chyby.</w:t>
      </w:r>
    </w:p>
    <w:p w:rsidR="0083160E" w:rsidP="0083160E">
      <w:pPr>
        <w:pStyle w:val="ListParagraph"/>
        <w:bidi w:val="0"/>
        <w:ind w:left="720"/>
        <w:contextualSpacing/>
        <w:jc w:val="both"/>
        <w:rPr>
          <w:rFonts w:ascii="Arial" w:hAnsi="Arial" w:cs="Arial"/>
        </w:rPr>
      </w:pPr>
    </w:p>
    <w:p w:rsidR="0083160E" w:rsidP="0083160E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83160E" w:rsidRPr="0083160E" w:rsidP="0083160E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  <w:t>Gestorský výbor odporúča schváliť</w:t>
      </w:r>
    </w:p>
    <w:p w:rsidR="0083160E" w:rsidP="0083160E">
      <w:pPr>
        <w:pStyle w:val="ListParagraph"/>
        <w:bidi w:val="0"/>
        <w:ind w:left="720"/>
        <w:contextualSpacing/>
        <w:jc w:val="both"/>
        <w:rPr>
          <w:rFonts w:ascii="Arial" w:hAnsi="Arial" w:cs="Arial"/>
        </w:rPr>
      </w:pPr>
    </w:p>
    <w:p w:rsidR="0083160E" w:rsidP="0083160E">
      <w:pPr>
        <w:pStyle w:val="ListParagraph"/>
        <w:bidi w:val="0"/>
        <w:ind w:left="720"/>
        <w:contextualSpacing/>
        <w:jc w:val="both"/>
        <w:rPr>
          <w:rFonts w:ascii="Arial" w:hAnsi="Arial" w:cs="Arial"/>
        </w:rPr>
      </w:pPr>
    </w:p>
    <w:p w:rsidR="0083160E" w:rsidP="0083160E">
      <w:pPr>
        <w:bidi w:val="0"/>
        <w:ind w:left="567" w:hanging="28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15. K čl. I</w:t>
      </w:r>
    </w:p>
    <w:p w:rsidR="0083160E" w:rsidP="0083160E">
      <w:pPr>
        <w:bidi w:val="0"/>
        <w:ind w:left="709" w:hanging="142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V čl. I bod 40 § 59 ods. 5 písm. b) sa za slová „rodného čísla“ vkladajú slová „a   ak ide o cudzinca iného identifikátora“.</w:t>
      </w:r>
    </w:p>
    <w:p w:rsidR="0083160E" w:rsidP="0083160E">
      <w:pPr>
        <w:bidi w:val="0"/>
        <w:ind w:left="360"/>
        <w:contextualSpacing/>
        <w:jc w:val="both"/>
        <w:rPr>
          <w:rFonts w:ascii="Arial" w:hAnsi="Arial" w:cs="Arial"/>
        </w:rPr>
      </w:pPr>
    </w:p>
    <w:p w:rsidR="0083160E" w:rsidP="0083160E">
      <w:pPr>
        <w:bidi w:val="0"/>
        <w:jc w:val="both"/>
        <w:rPr>
          <w:rFonts w:ascii="Arial" w:hAnsi="Arial" w:cs="Arial"/>
          <w:i/>
          <w:u w:val="single"/>
        </w:rPr>
      </w:pPr>
    </w:p>
    <w:p w:rsidR="0083160E" w:rsidP="0083160E">
      <w:pPr>
        <w:bidi w:val="0"/>
        <w:ind w:left="3402"/>
        <w:jc w:val="both"/>
        <w:rPr>
          <w:rFonts w:ascii="Arial" w:hAnsi="Arial" w:cs="Arial"/>
        </w:rPr>
      </w:pPr>
      <w:r>
        <w:rPr>
          <w:rFonts w:ascii="Arial" w:hAnsi="Arial" w:cs="Arial"/>
        </w:rPr>
        <w:t>Ide o legislatívno-technickú úpravu v nadväznosti na navrhovaný novelizačný bod 7, podľa ktorého má byť obsahom katastra aj iný identifikátor v prípade, že osobou oprávnenou z práva k nehnuteľnosti je cudzinec.</w:t>
      </w:r>
    </w:p>
    <w:p w:rsidR="0083160E" w:rsidP="0083160E">
      <w:pPr>
        <w:bidi w:val="0"/>
        <w:rPr>
          <w:rFonts w:ascii="Arial" w:hAnsi="Arial" w:cs="Arial"/>
        </w:rPr>
      </w:pPr>
    </w:p>
    <w:p w:rsidR="0083160E" w:rsidP="0083160E">
      <w:pPr>
        <w:bidi w:val="0"/>
        <w:jc w:val="center"/>
        <w:rPr>
          <w:rFonts w:ascii="Arial" w:hAnsi="Arial" w:cs="Arial"/>
          <w:b/>
        </w:rPr>
      </w:pPr>
    </w:p>
    <w:p w:rsidR="0083160E" w:rsidP="0083160E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83160E" w:rsidRPr="0083160E" w:rsidP="0083160E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  <w:t>Gestorský výbor odporúča schváliť</w:t>
      </w:r>
    </w:p>
    <w:p w:rsidR="0083160E" w:rsidP="0083160E">
      <w:pPr>
        <w:bidi w:val="0"/>
        <w:rPr>
          <w:rFonts w:ascii="Arial" w:hAnsi="Arial" w:cs="Arial"/>
        </w:rPr>
      </w:pPr>
    </w:p>
    <w:p w:rsidR="0083160E" w:rsidP="0083160E">
      <w:pPr>
        <w:bidi w:val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16. K čl. I </w:t>
      </w:r>
    </w:p>
    <w:p w:rsidR="0083160E" w:rsidP="0083160E">
      <w:pPr>
        <w:bidi w:val="0"/>
        <w:ind w:left="360" w:firstLine="348"/>
        <w:rPr>
          <w:rFonts w:ascii="Arial" w:hAnsi="Arial" w:cs="Arial"/>
        </w:rPr>
      </w:pPr>
      <w:r>
        <w:rPr>
          <w:rFonts w:ascii="Arial" w:hAnsi="Arial" w:cs="Arial"/>
        </w:rPr>
        <w:t>V čl. I sa za bod 42 vkladá nový bod 43, ktorý znie:</w:t>
      </w:r>
    </w:p>
    <w:p w:rsidR="0083160E" w:rsidP="0083160E">
      <w:pPr>
        <w:pStyle w:val="ListParagraph"/>
        <w:bidi w:val="0"/>
        <w:ind w:left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„43. V § 67c ods. 1 sa vypúšťa čiarka a slová „okresného úradu v sídle kraja, v ktorého územnom obvode sa obec nachádza“.</w:t>
      </w:r>
    </w:p>
    <w:p w:rsidR="0083160E" w:rsidP="0083160E">
      <w:pPr>
        <w:pStyle w:val="ListParagraph"/>
        <w:bidi w:val="0"/>
        <w:ind w:left="720"/>
        <w:contextualSpacing/>
        <w:jc w:val="both"/>
        <w:rPr>
          <w:rFonts w:ascii="Arial" w:hAnsi="Arial" w:cs="Arial"/>
        </w:rPr>
      </w:pPr>
    </w:p>
    <w:p w:rsidR="0083160E" w:rsidP="0083160E">
      <w:pPr>
        <w:pStyle w:val="ListParagraph"/>
        <w:bidi w:val="0"/>
        <w:ind w:left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Nasledujúce body sa primerane prečíslujú.</w:t>
      </w:r>
    </w:p>
    <w:p w:rsidR="0083160E" w:rsidP="0083160E">
      <w:pPr>
        <w:bidi w:val="0"/>
        <w:jc w:val="both"/>
        <w:rPr>
          <w:rFonts w:ascii="Arial" w:hAnsi="Arial" w:cs="Arial"/>
          <w:i/>
          <w:u w:val="single"/>
        </w:rPr>
      </w:pPr>
    </w:p>
    <w:p w:rsidR="0083160E" w:rsidP="0083160E">
      <w:pPr>
        <w:bidi w:val="0"/>
        <w:ind w:left="3402"/>
        <w:jc w:val="both"/>
        <w:rPr>
          <w:rFonts w:ascii="Arial" w:hAnsi="Arial" w:cs="Arial"/>
        </w:rPr>
      </w:pPr>
      <w:r>
        <w:rPr>
          <w:rFonts w:ascii="Arial" w:hAnsi="Arial" w:cs="Arial"/>
        </w:rPr>
        <w:t>Vzhľadom na legislatívnu čistotu v súvislosti s právnou úpravou zákona č. 180/2013 Z. z. o organizácii miestnej štátnej správy a o zmene a doplnení niektorých zákonov v znení neskorších predpisov, už nemá opodstatnenie rozlišovať medzi okresným úradom a okresným úradom v sídle kraja.</w:t>
      </w:r>
    </w:p>
    <w:p w:rsidR="0083160E" w:rsidP="0083160E">
      <w:pPr>
        <w:bidi w:val="0"/>
        <w:jc w:val="both"/>
        <w:rPr>
          <w:rFonts w:ascii="Arial" w:hAnsi="Arial" w:cs="Arial"/>
        </w:rPr>
      </w:pPr>
    </w:p>
    <w:p w:rsidR="0083160E" w:rsidP="0083160E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83160E" w:rsidRPr="0083160E" w:rsidP="0083160E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  <w:t>Gestorský výbor odporúča schváliť</w:t>
      </w:r>
    </w:p>
    <w:p w:rsidR="0083160E" w:rsidP="0083160E">
      <w:pPr>
        <w:bidi w:val="0"/>
        <w:jc w:val="both"/>
        <w:rPr>
          <w:rFonts w:ascii="Arial" w:hAnsi="Arial" w:cs="Arial"/>
        </w:rPr>
      </w:pPr>
    </w:p>
    <w:p w:rsidR="0083160E" w:rsidP="0083160E">
      <w:pPr>
        <w:bidi w:val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17. K čl. II </w:t>
      </w:r>
    </w:p>
    <w:p w:rsidR="0083160E" w:rsidP="0083160E">
      <w:pPr>
        <w:bidi w:val="0"/>
        <w:ind w:left="360" w:firstLine="348"/>
        <w:rPr>
          <w:rFonts w:ascii="Arial" w:hAnsi="Arial" w:cs="Arial"/>
        </w:rPr>
      </w:pPr>
      <w:r>
        <w:rPr>
          <w:rFonts w:ascii="Arial" w:hAnsi="Arial" w:cs="Arial"/>
        </w:rPr>
        <w:t>V čl. II sa za bod 3 vkladá  nový bod 4, ktorý znie:</w:t>
      </w:r>
    </w:p>
    <w:p w:rsidR="0083160E" w:rsidP="0083160E">
      <w:pPr>
        <w:bidi w:val="0"/>
        <w:ind w:left="709"/>
        <w:rPr>
          <w:rFonts w:ascii="Arial" w:hAnsi="Arial" w:cs="Arial"/>
        </w:rPr>
      </w:pPr>
      <w:r>
        <w:rPr>
          <w:rFonts w:ascii="Arial" w:hAnsi="Arial" w:cs="Arial"/>
        </w:rPr>
        <w:t>„4. V § 11 sa odsek 3 dopĺňa písmenom d), ktoré znie:</w:t>
      </w:r>
    </w:p>
    <w:p w:rsidR="0083160E" w:rsidP="0083160E">
      <w:pPr>
        <w:bidi w:val="0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„d) produkty leteckého diaľkového prieskumu Zeme.“.</w:t>
      </w:r>
    </w:p>
    <w:p w:rsidR="0083160E" w:rsidP="0083160E">
      <w:pPr>
        <w:bidi w:val="0"/>
        <w:rPr>
          <w:rFonts w:ascii="Arial" w:hAnsi="Arial" w:cs="Arial"/>
        </w:rPr>
      </w:pPr>
    </w:p>
    <w:p w:rsidR="0083160E" w:rsidP="0083160E">
      <w:pPr>
        <w:bidi w:val="0"/>
        <w:ind w:left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Nasledujúce body sa primerane prečíslujú.</w:t>
      </w:r>
    </w:p>
    <w:p w:rsidR="0083160E" w:rsidP="0083160E">
      <w:pPr>
        <w:bidi w:val="0"/>
        <w:ind w:left="360"/>
        <w:contextualSpacing/>
        <w:jc w:val="both"/>
        <w:rPr>
          <w:rFonts w:ascii="Arial" w:hAnsi="Arial" w:cs="Arial"/>
        </w:rPr>
      </w:pPr>
    </w:p>
    <w:p w:rsidR="0083160E" w:rsidP="0083160E">
      <w:pPr>
        <w:bidi w:val="0"/>
        <w:ind w:left="3402"/>
        <w:jc w:val="both"/>
        <w:rPr>
          <w:rFonts w:ascii="Arial" w:hAnsi="Arial" w:cs="Arial"/>
        </w:rPr>
      </w:pPr>
      <w:r>
        <w:rPr>
          <w:rFonts w:ascii="Arial" w:hAnsi="Arial" w:cs="Arial"/>
        </w:rPr>
        <w:t>V súlade s  výsledkom prieskumu dopytu verejnosti po najžiadanejších datasetoch otvorených dát podľa úlohy B.9. z uznesenia vlády č. 104 z 1.3.2017 Úrad geodézie, kartografie a katastra SR plánuje zverejniť ako otvorené údaje produkty leteckého diaľkového prieskumu Zeme, a to ortofotomozaiku a digitálny model reliéfu. Podľa súčasne platného znenia zákona č. 215/1995 Z. z. o geodézii a kartografii sa poskytujú údaje zo štátnej dokumentácie za odplatu; to sa netýka štátnych orgánov, štátnych rozpočtových organizácií, obcí a vyšších územných celkov. Táto formulácia v súčasnosti vytvára bariéru v možnosti poskytovať tieto údaje ako otvorené údaje.</w:t>
      </w:r>
    </w:p>
    <w:p w:rsidR="0083160E" w:rsidP="0083160E">
      <w:pPr>
        <w:bidi w:val="0"/>
        <w:ind w:left="3402"/>
        <w:jc w:val="both"/>
        <w:rPr>
          <w:rFonts w:ascii="Arial" w:hAnsi="Arial" w:cs="Arial"/>
        </w:rPr>
      </w:pPr>
    </w:p>
    <w:p w:rsidR="0083160E" w:rsidP="0083160E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0B65D8" w:rsidP="0083160E">
      <w:pPr>
        <w:bidi w:val="0"/>
        <w:jc w:val="center"/>
        <w:rPr>
          <w:rFonts w:ascii="Arial" w:hAnsi="Arial" w:cs="Arial"/>
          <w:b/>
        </w:rPr>
      </w:pPr>
    </w:p>
    <w:p w:rsidR="0083160E" w:rsidRPr="000B65D8" w:rsidP="000B65D8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</w:t>
      </w:r>
      <w:r w:rsidR="000B65D8">
        <w:rPr>
          <w:rFonts w:ascii="Arial" w:hAnsi="Arial" w:cs="Arial"/>
          <w:b/>
        </w:rPr>
        <w:t>estorský výbor odporúča schváliť</w:t>
      </w:r>
    </w:p>
    <w:p w:rsidR="0083160E" w:rsidP="0083160E">
      <w:pPr>
        <w:bidi w:val="0"/>
        <w:spacing w:after="200"/>
        <w:ind w:left="644" w:hanging="218"/>
        <w:contextualSpacing/>
        <w:jc w:val="both"/>
        <w:rPr>
          <w:rFonts w:ascii="Arial" w:hAnsi="Arial" w:cs="Arial"/>
        </w:rPr>
      </w:pPr>
    </w:p>
    <w:p w:rsidR="0083160E" w:rsidP="0083160E">
      <w:pPr>
        <w:bidi w:val="0"/>
        <w:spacing w:after="200"/>
        <w:ind w:left="644" w:hanging="218"/>
        <w:contextualSpacing/>
        <w:jc w:val="both"/>
        <w:rPr>
          <w:rFonts w:ascii="Arial" w:hAnsi="Arial" w:cs="Arial"/>
        </w:rPr>
      </w:pPr>
    </w:p>
    <w:p w:rsidR="0083160E" w:rsidP="0083160E">
      <w:pPr>
        <w:bidi w:val="0"/>
        <w:spacing w:after="200"/>
        <w:ind w:left="644" w:hanging="21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18. K čl. II</w:t>
      </w:r>
    </w:p>
    <w:p w:rsidR="0083160E" w:rsidP="0083160E">
      <w:pPr>
        <w:bidi w:val="0"/>
        <w:spacing w:after="200"/>
        <w:ind w:left="644" w:hanging="21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V čl. II bod 5 § 20a ods. 3 sa slovo „alebo“ nahrádza čiarkou, za slovami „bytovom dome“ sa čiarka nahrádza spojkou „alebo“ a vkladajú sa slová „bytového domu“.</w:t>
      </w:r>
    </w:p>
    <w:p w:rsidR="0083160E" w:rsidP="0083160E">
      <w:pPr>
        <w:pStyle w:val="ListParagraph"/>
        <w:bidi w:val="0"/>
        <w:ind w:left="3402"/>
        <w:jc w:val="both"/>
        <w:rPr>
          <w:rFonts w:ascii="Arial" w:hAnsi="Arial" w:cs="Arial"/>
        </w:rPr>
      </w:pPr>
      <w:r>
        <w:rPr>
          <w:rFonts w:ascii="Arial" w:hAnsi="Arial" w:cs="Arial"/>
        </w:rPr>
        <w:t>Zmena údajov sa môže týkať aj bytového domu, ktorú je potrebné zapísať do informačného systému rovnako, ako je to pri prvotnom zápise údajov podľa § 20 ods. 2.</w:t>
      </w:r>
    </w:p>
    <w:p w:rsidR="0083160E" w:rsidP="0083160E">
      <w:pPr>
        <w:pStyle w:val="ListParagraph"/>
        <w:bidi w:val="0"/>
        <w:ind w:left="644"/>
        <w:jc w:val="both"/>
        <w:rPr>
          <w:rFonts w:ascii="Arial" w:hAnsi="Arial" w:cs="Arial"/>
          <w:u w:val="single"/>
        </w:rPr>
      </w:pPr>
    </w:p>
    <w:p w:rsidR="0083160E" w:rsidP="0083160E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Ústavnoprávny výbor Národnej rady Slovenskej republiky</w:t>
      </w:r>
    </w:p>
    <w:p w:rsidR="0083160E" w:rsidP="0083160E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83160E" w:rsidRPr="0083160E" w:rsidP="0083160E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  <w:t>Gestorský výbor odporúča schváliť</w:t>
      </w:r>
    </w:p>
    <w:p w:rsidR="0083160E" w:rsidP="0083160E">
      <w:pPr>
        <w:bidi w:val="0"/>
        <w:ind w:left="3402"/>
        <w:jc w:val="both"/>
        <w:rPr>
          <w:rFonts w:ascii="Arial" w:hAnsi="Arial" w:cs="Arial"/>
          <w:u w:val="single"/>
        </w:rPr>
      </w:pPr>
    </w:p>
    <w:p w:rsidR="0083160E" w:rsidP="0083160E">
      <w:pPr>
        <w:pStyle w:val="ListParagraph"/>
        <w:bidi w:val="0"/>
        <w:ind w:left="720"/>
        <w:contextualSpacing/>
        <w:jc w:val="both"/>
        <w:rPr>
          <w:rFonts w:ascii="Arial" w:hAnsi="Arial" w:cs="Arial"/>
        </w:rPr>
      </w:pPr>
    </w:p>
    <w:p w:rsidR="0083160E" w:rsidP="0083160E">
      <w:pPr>
        <w:bidi w:val="0"/>
        <w:ind w:left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19. K čl. II </w:t>
      </w:r>
    </w:p>
    <w:p w:rsidR="0083160E" w:rsidP="0083160E">
      <w:pPr>
        <w:bidi w:val="0"/>
        <w:ind w:left="360" w:firstLine="34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V čl. II sa za bod 11 vkladá nový bod 12, ktorý znie:</w:t>
      </w:r>
    </w:p>
    <w:p w:rsidR="0083160E" w:rsidP="0083160E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„12. V § 28 sa odsek 1 dopĺňa písmenami h) a i), ktoré znejú:</w:t>
      </w:r>
    </w:p>
    <w:p w:rsidR="0083160E" w:rsidP="0083160E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„h) postup pri vydávaní preukazu geodeta,</w:t>
      </w:r>
    </w:p>
    <w:p w:rsidR="0083160E" w:rsidP="0083160E">
      <w:pPr>
        <w:bidi w:val="0"/>
        <w:ind w:left="993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i) evidovanie údajov o rodinnom dome, bytovom dome a byte v bytovom dome,   ktoré sa zapisujú do informačného systému geodézie, kartografie a katastra“.</w:t>
      </w:r>
    </w:p>
    <w:p w:rsidR="0083160E" w:rsidP="0083160E">
      <w:pPr>
        <w:bidi w:val="0"/>
        <w:jc w:val="both"/>
        <w:rPr>
          <w:rFonts w:ascii="Arial" w:hAnsi="Arial" w:cs="Arial"/>
        </w:rPr>
      </w:pPr>
    </w:p>
    <w:p w:rsidR="0083160E" w:rsidP="0083160E">
      <w:pPr>
        <w:bidi w:val="0"/>
        <w:ind w:left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Nasledujúce body sa primerane prečíslujú.</w:t>
      </w:r>
    </w:p>
    <w:p w:rsidR="0083160E" w:rsidP="0083160E">
      <w:pPr>
        <w:bidi w:val="0"/>
        <w:jc w:val="both"/>
        <w:rPr>
          <w:rFonts w:ascii="Arial" w:hAnsi="Arial" w:cs="Arial"/>
        </w:rPr>
      </w:pPr>
    </w:p>
    <w:p w:rsidR="0083160E" w:rsidP="0083160E">
      <w:pPr>
        <w:bidi w:val="0"/>
        <w:ind w:left="3402"/>
        <w:jc w:val="both"/>
        <w:rPr>
          <w:rFonts w:ascii="Arial" w:hAnsi="Arial" w:cs="Arial"/>
        </w:rPr>
      </w:pPr>
      <w:r>
        <w:rPr>
          <w:rFonts w:ascii="Arial" w:hAnsi="Arial" w:cs="Arial"/>
        </w:rPr>
        <w:t>Ide o legislatívno-technickú úpravu, ktorej účelom je podrobnejšie upraviť kompetenciu Úradu geodézie, kartografie a katastra SR pri vydávaní preukazu geodeta.</w:t>
      </w:r>
    </w:p>
    <w:p w:rsidR="0083160E" w:rsidP="0083160E">
      <w:pPr>
        <w:bidi w:val="0"/>
        <w:ind w:left="3402"/>
        <w:jc w:val="both"/>
        <w:rPr>
          <w:rFonts w:ascii="Arial" w:hAnsi="Arial" w:cs="Arial"/>
        </w:rPr>
      </w:pPr>
      <w:r>
        <w:rPr>
          <w:rFonts w:ascii="Arial" w:hAnsi="Arial" w:cs="Arial"/>
        </w:rPr>
        <w:t>V nadväznosti na novú právnu úpravu evidovania údajov o rodinných domoch, bytových domoch a bytoch v informačnom systému geodézie, kartografie a katastra, je potrebné rozšíriť splnomocňovacie ustanovenie o oprávnenie upraviť podrobnosti vo vykonávacom predpise.</w:t>
      </w:r>
    </w:p>
    <w:p w:rsidR="0083160E" w:rsidP="0083160E">
      <w:pPr>
        <w:bidi w:val="0"/>
        <w:jc w:val="both"/>
        <w:rPr>
          <w:rFonts w:ascii="Arial" w:hAnsi="Arial" w:cs="Arial"/>
        </w:rPr>
      </w:pPr>
    </w:p>
    <w:p w:rsidR="0083160E" w:rsidP="0083160E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83160E" w:rsidRPr="0083160E" w:rsidP="0083160E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  <w:t>Gestorský výbor odporúča schváliť</w:t>
      </w:r>
    </w:p>
    <w:p w:rsidR="0083160E" w:rsidP="0083160E">
      <w:pPr>
        <w:bidi w:val="0"/>
        <w:jc w:val="both"/>
        <w:rPr>
          <w:rFonts w:ascii="Arial" w:hAnsi="Arial" w:cs="Arial"/>
        </w:rPr>
      </w:pPr>
    </w:p>
    <w:p w:rsidR="0083160E" w:rsidP="0083160E">
      <w:pPr>
        <w:bidi w:val="0"/>
        <w:jc w:val="both"/>
        <w:rPr>
          <w:rFonts w:ascii="Arial" w:hAnsi="Arial" w:cs="Arial"/>
        </w:rPr>
      </w:pPr>
    </w:p>
    <w:p w:rsidR="0083160E" w:rsidP="0083160E">
      <w:pPr>
        <w:bidi w:val="0"/>
        <w:jc w:val="both"/>
        <w:rPr>
          <w:rFonts w:ascii="Arial" w:hAnsi="Arial" w:cs="Arial"/>
        </w:rPr>
      </w:pPr>
    </w:p>
    <w:p w:rsidR="0083160E" w:rsidP="0083160E">
      <w:pPr>
        <w:bidi w:val="0"/>
        <w:ind w:left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20. K čl. II </w:t>
      </w:r>
    </w:p>
    <w:p w:rsidR="0083160E" w:rsidP="0083160E">
      <w:pPr>
        <w:bidi w:val="0"/>
        <w:ind w:left="360" w:firstLine="34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V čl. II bod 13 znie:</w:t>
      </w:r>
    </w:p>
    <w:p w:rsidR="0083160E" w:rsidP="0083160E">
      <w:pPr>
        <w:bidi w:val="0"/>
        <w:ind w:left="709" w:hanging="34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„13. Doterajšia príloha sa označuje ako príloha č. 1 a dopĺňa sa príloha č. 2, ktorá vrátane nadpisu znie:</w:t>
      </w:r>
    </w:p>
    <w:p w:rsidR="0083160E" w:rsidP="0083160E">
      <w:pPr>
        <w:bidi w:val="0"/>
        <w:ind w:left="360"/>
        <w:contextualSpacing/>
        <w:jc w:val="both"/>
        <w:rPr>
          <w:rFonts w:ascii="Arial" w:hAnsi="Arial" w:cs="Arial"/>
        </w:rPr>
      </w:pPr>
    </w:p>
    <w:p w:rsidR="0083160E" w:rsidP="0083160E">
      <w:pPr>
        <w:bidi w:val="0"/>
        <w:ind w:left="360"/>
        <w:contextualSpacing/>
        <w:jc w:val="both"/>
        <w:rPr>
          <w:rFonts w:ascii="Arial" w:hAnsi="Arial" w:cs="Arial"/>
        </w:rPr>
      </w:pPr>
    </w:p>
    <w:p w:rsidR="0083160E" w:rsidP="0083160E">
      <w:pPr>
        <w:bidi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„Príloha č. 2</w:t>
      </w:r>
    </w:p>
    <w:p w:rsidR="0083160E" w:rsidP="0083160E">
      <w:pPr>
        <w:bidi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k zákonu č. 215/1995 Z. z.</w:t>
      </w:r>
    </w:p>
    <w:p w:rsidR="0083160E" w:rsidP="0083160E">
      <w:pPr>
        <w:bidi w:val="0"/>
        <w:spacing w:after="480"/>
        <w:jc w:val="center"/>
        <w:rPr>
          <w:rFonts w:ascii="Arial" w:hAnsi="Arial" w:cs="Arial"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s1025" type="#_x0000_t75" alt="štátny znak" style="width:27.75pt;height:34.55pt;margin-top:130.75pt;margin-left:-185.5pt;mso-height-relative:margin;mso-position-horizontal-relative:char;mso-width-relative:margin;position:absolute;visibility:visible;z-index:251659264" o:allowoverlap="f" filled="f" stroked="f">
            <v:fill o:detectmouseclick="f"/>
            <v:imagedata r:id="rId4" o:title=""/>
            <o:lock v:ext="edit" aspectratio="t"/>
            <w10:anchorlock/>
          </v:shape>
        </w:pict>
      </w:r>
      <w:r>
        <w:rPr>
          <w:rFonts w:ascii="Arial" w:hAnsi="Arial" w:cs="Arial"/>
        </w:rPr>
        <w:t>Vzor preukazu geodeta</w:t>
      </w:r>
    </w:p>
    <w:p w:rsidR="0083160E" w:rsidP="0083160E">
      <w:pPr>
        <w:bidi w:val="0"/>
        <w:spacing w:before="240" w:after="480"/>
        <w:jc w:val="center"/>
        <w:rPr>
          <w:rFonts w:ascii="Arial" w:hAnsi="Arial" w:cs="Arial"/>
        </w:rPr>
      </w:pPr>
      <w:r>
        <w:rPr>
          <w:rFonts w:ascii="Arial" w:hAnsi="Arial" w:cs="Arial"/>
        </w:rPr>
        <w:t>Preukaz má rozmery 9 cm × 6 cm</w:t>
      </w:r>
    </w:p>
    <w:p w:rsidR="0083160E" w:rsidP="0083160E">
      <w:pPr>
        <w:bidi w:val="0"/>
        <w:spacing w:before="240" w:after="480"/>
        <w:rPr>
          <w:rFonts w:ascii="Arial" w:hAnsi="Arial" w:cs="Arial"/>
        </w:rPr>
      </w:pPr>
      <w:r>
        <w:rPr>
          <w:rFonts w:ascii="Arial" w:hAnsi="Arial" w:cs="Arial"/>
        </w:rPr>
        <w:t>Predná strana preukazu</w:t>
      </w:r>
    </w:p>
    <w:tbl>
      <w:tblPr>
        <w:tblStyle w:val="TableGrid"/>
        <w:tblW w:w="513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01"/>
        <w:gridCol w:w="653"/>
        <w:gridCol w:w="1439"/>
        <w:gridCol w:w="1545"/>
      </w:tblGrid>
      <w:tr>
        <w:tblPrEx>
          <w:tblW w:w="5138" w:type="dxa"/>
          <w:tblInd w:w="-31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2"/>
        </w:trPr>
        <w:tc>
          <w:tcPr>
            <w:tcW w:w="51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  <w:hideMark/>
          </w:tcPr>
          <w:p w:rsidR="0083160E" w:rsidP="005A413A">
            <w:pPr>
              <w:pStyle w:val="NormalWeb"/>
              <w:bidi w:val="0"/>
              <w:spacing w:before="0" w:beforeAutospacing="0" w:after="0" w:afterAutospacing="0"/>
              <w:ind w:left="318"/>
              <w:jc w:val="center"/>
              <w:textAlignment w:val="baseline"/>
              <w:rPr>
                <w:rFonts w:ascii="Arial" w:hAnsi="Arial" w:cs="Arial" w:hint="default"/>
                <w:bCs/>
                <w:color w:val="000000"/>
                <w:kern w:val="24"/>
                <w:sz w:val="14"/>
                <w:szCs w:val="16"/>
                <w:lang w:eastAsia="en-US"/>
              </w:rPr>
            </w:pPr>
            <w:r>
              <w:rPr>
                <w:rFonts w:ascii="Arial" w:hAnsi="Arial" w:cs="Arial" w:hint="default"/>
                <w:bCs/>
                <w:color w:val="000000"/>
                <w:kern w:val="24"/>
                <w:sz w:val="14"/>
                <w:szCs w:val="16"/>
                <w:lang w:eastAsia="en-US"/>
              </w:rPr>
              <w:t>Ú</w:t>
            </w:r>
            <w:r>
              <w:rPr>
                <w:rFonts w:ascii="Arial" w:hAnsi="Arial" w:cs="Arial" w:hint="default"/>
                <w:bCs/>
                <w:color w:val="000000"/>
                <w:kern w:val="24"/>
                <w:sz w:val="14"/>
                <w:szCs w:val="16"/>
                <w:lang w:eastAsia="en-US"/>
              </w:rPr>
              <w:t>rad geodé</w:t>
            </w:r>
            <w:r>
              <w:rPr>
                <w:rFonts w:ascii="Arial" w:hAnsi="Arial" w:cs="Arial" w:hint="default"/>
                <w:bCs/>
                <w:color w:val="000000"/>
                <w:kern w:val="24"/>
                <w:sz w:val="14"/>
                <w:szCs w:val="16"/>
                <w:lang w:eastAsia="en-US"/>
              </w:rPr>
              <w:t>zie, kartografie a katastra Slovenskej republiky</w:t>
            </w:r>
          </w:p>
        </w:tc>
      </w:tr>
      <w:tr>
        <w:tblPrEx>
          <w:tblW w:w="5138" w:type="dxa"/>
          <w:tblInd w:w="-318" w:type="dxa"/>
          <w:tblLook w:val="04A0"/>
        </w:tblPrEx>
        <w:tc>
          <w:tcPr>
            <w:tcW w:w="513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83160E" w:rsidP="005A413A">
            <w:pPr>
              <w:pStyle w:val="NormalWeb"/>
              <w:bidi w:val="0"/>
              <w:spacing w:before="0" w:beforeAutospacing="0" w:after="0" w:afterAutospacing="0"/>
              <w:ind w:left="176"/>
              <w:jc w:val="center"/>
              <w:textAlignment w:val="baseline"/>
              <w:rPr>
                <w:rFonts w:ascii="Arial" w:hAnsi="Arial" w:cs="Arial"/>
                <w:b/>
                <w:spacing w:val="40"/>
                <w:sz w:val="14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pacing w:val="40"/>
                <w:kern w:val="24"/>
                <w:sz w:val="14"/>
                <w:szCs w:val="18"/>
                <w:lang w:eastAsia="en-US"/>
              </w:rPr>
              <w:t>Preukaz geodeta</w:t>
            </w:r>
          </w:p>
          <w:p w:rsidR="0083160E" w:rsidP="005A413A">
            <w:pPr>
              <w:pStyle w:val="NormalWeb"/>
              <w:bidi w:val="0"/>
              <w:spacing w:before="0" w:beforeAutospacing="0" w:after="0" w:afterAutospacing="0"/>
              <w:ind w:left="176"/>
              <w:jc w:val="center"/>
              <w:textAlignment w:val="baseline"/>
              <w:rPr>
                <w:rFonts w:ascii="Arial" w:hAnsi="Arial" w:cs="Arial"/>
                <w:b/>
                <w:sz w:val="14"/>
                <w:szCs w:val="18"/>
                <w:lang w:eastAsia="en-US"/>
              </w:rPr>
            </w:pPr>
          </w:p>
        </w:tc>
      </w:tr>
      <w:tr>
        <w:tblPrEx>
          <w:tblW w:w="5138" w:type="dxa"/>
          <w:tblInd w:w="-318" w:type="dxa"/>
          <w:tblLook w:val="04A0"/>
        </w:tblPrEx>
        <w:trPr>
          <w:trHeight w:val="275"/>
        </w:trPr>
        <w:tc>
          <w:tcPr>
            <w:tcW w:w="513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  <w:hideMark/>
          </w:tcPr>
          <w:p w:rsidR="0083160E" w:rsidP="005A413A">
            <w:pPr>
              <w:bidi w:val="0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>
              <w:rPr>
                <w:rFonts w:ascii="Arial" w:hAnsi="Arial" w:cs="Arial"/>
                <w:color w:val="000000"/>
                <w:kern w:val="24"/>
                <w:sz w:val="14"/>
                <w:szCs w:val="18"/>
              </w:rPr>
              <w:t>č.</w:t>
            </w:r>
            <w:r>
              <w:rPr>
                <w:rFonts w:ascii="Arial" w:hAnsi="Arial" w:cs="Arial"/>
                <w:b/>
                <w:color w:val="000000"/>
                <w:kern w:val="24"/>
                <w:sz w:val="14"/>
                <w:szCs w:val="18"/>
              </w:rPr>
              <w:t xml:space="preserve"> </w:t>
            </w:r>
          </w:p>
        </w:tc>
      </w:tr>
      <w:tr>
        <w:tblPrEx>
          <w:tblW w:w="5138" w:type="dxa"/>
          <w:tblInd w:w="-318" w:type="dxa"/>
          <w:tblLook w:val="04A0"/>
        </w:tblPrEx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center"/>
            <w:hideMark/>
          </w:tcPr>
          <w:p w:rsidR="0083160E" w:rsidP="005A413A">
            <w:pPr>
              <w:bidi w:val="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color w:val="000000" w:themeColor="tx1" w:themeShade="FF"/>
                <w:kern w:val="24"/>
                <w:sz w:val="12"/>
                <w:szCs w:val="18"/>
              </w:rPr>
              <w:t>Meno a priezvisko:</w:t>
            </w:r>
          </w:p>
        </w:tc>
        <w:tc>
          <w:tcPr>
            <w:tcW w:w="6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3160E" w:rsidP="005A413A">
            <w:pPr>
              <w:bidi w:val="0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3160E" w:rsidP="005A413A">
            <w:pPr>
              <w:bidi w:val="0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83160E" w:rsidP="005A413A">
            <w:pPr>
              <w:bidi w:val="0"/>
              <w:rPr>
                <w:rFonts w:ascii="Arial" w:hAnsi="Arial" w:cs="Arial"/>
                <w:sz w:val="14"/>
                <w:szCs w:val="18"/>
              </w:rPr>
            </w:pPr>
          </w:p>
        </w:tc>
      </w:tr>
      <w:tr>
        <w:tblPrEx>
          <w:tblW w:w="5138" w:type="dxa"/>
          <w:tblInd w:w="-318" w:type="dxa"/>
          <w:tblLook w:val="04A0"/>
        </w:tblPrEx>
        <w:trPr>
          <w:trHeight w:val="219"/>
        </w:trPr>
        <w:tc>
          <w:tcPr>
            <w:tcW w:w="513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83160E" w:rsidP="005A413A">
            <w:pPr>
              <w:bidi w:val="0"/>
              <w:rPr>
                <w:rFonts w:ascii="Arial" w:hAnsi="Arial" w:cs="Arial"/>
                <w:b/>
                <w:sz w:val="14"/>
                <w:szCs w:val="18"/>
              </w:rPr>
            </w:pPr>
          </w:p>
        </w:tc>
      </w:tr>
      <w:tr>
        <w:tblPrEx>
          <w:tblW w:w="5138" w:type="dxa"/>
          <w:tblInd w:w="-318" w:type="dxa"/>
          <w:tblLook w:val="04A0"/>
        </w:tblPrEx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center"/>
          </w:tcPr>
          <w:p w:rsidR="0083160E" w:rsidP="005A413A">
            <w:pPr>
              <w:bidi w:val="0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3160E" w:rsidP="005A413A">
            <w:pPr>
              <w:bidi w:val="0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  <w:hideMark/>
          </w:tcPr>
          <w:p w:rsidR="0083160E" w:rsidP="005A413A">
            <w:pPr>
              <w:bidi w:val="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color w:val="000000" w:themeColor="tx1" w:themeShade="FF"/>
                <w:kern w:val="24"/>
                <w:sz w:val="12"/>
                <w:szCs w:val="18"/>
              </w:rPr>
              <w:t>Pečiatka a podpis:</w:t>
            </w:r>
            <w:r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  <w:tr>
        <w:tblPrEx>
          <w:tblW w:w="5138" w:type="dxa"/>
          <w:tblInd w:w="-318" w:type="dxa"/>
          <w:tblLook w:val="04A0"/>
        </w:tblPrEx>
        <w:trPr>
          <w:trHeight w:val="213"/>
        </w:trPr>
        <w:tc>
          <w:tcPr>
            <w:tcW w:w="513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83160E" w:rsidP="005A413A">
            <w:pPr>
              <w:bidi w:val="0"/>
              <w:rPr>
                <w:rFonts w:ascii="Arial" w:hAnsi="Arial" w:cs="Arial"/>
                <w:b/>
                <w:sz w:val="14"/>
                <w:szCs w:val="18"/>
              </w:rPr>
            </w:pPr>
          </w:p>
        </w:tc>
      </w:tr>
      <w:tr>
        <w:tblPrEx>
          <w:tblW w:w="5138" w:type="dxa"/>
          <w:tblInd w:w="-318" w:type="dxa"/>
          <w:tblLook w:val="04A0"/>
        </w:tblPrEx>
        <w:trPr>
          <w:trHeight w:val="328"/>
        </w:trPr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center"/>
            <w:hideMark/>
          </w:tcPr>
          <w:p w:rsidR="0083160E" w:rsidP="005A413A">
            <w:pPr>
              <w:bidi w:val="0"/>
              <w:rPr>
                <w:rFonts w:ascii="Arial" w:hAnsi="Arial" w:cs="Arial"/>
                <w:sz w:val="12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 xml:space="preserve">Platí do: </w:t>
            </w:r>
          </w:p>
        </w:tc>
        <w:tc>
          <w:tcPr>
            <w:tcW w:w="6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3160E" w:rsidP="005A413A">
            <w:pPr>
              <w:bidi w:val="0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83160E" w:rsidP="005A413A">
            <w:pPr>
              <w:bidi w:val="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pict>
                <v:oval id="Ovál 3" o:spid="_x0000_s1026" style="width:62.35pt;height:62.35pt;margin-top:0.85pt;margin-left:55.6pt;mso-height-relative:margin;mso-width-relative:margin;position:absolute;visibility:visible;v-text-anchor:middle;z-index:251658240" filled="f" stroked="t" strokecolor="black" strokeweight="0.25pt">
                  <v:stroke joinstyle="miter" dashstyle="1 1"/>
                </v:oval>
              </w:pic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83160E" w:rsidP="005A413A">
            <w:pPr>
              <w:bidi w:val="0"/>
              <w:rPr>
                <w:rFonts w:ascii="Arial" w:hAnsi="Arial" w:cs="Arial"/>
                <w:sz w:val="14"/>
                <w:szCs w:val="18"/>
              </w:rPr>
            </w:pPr>
          </w:p>
        </w:tc>
      </w:tr>
      <w:tr>
        <w:tblPrEx>
          <w:tblW w:w="5138" w:type="dxa"/>
          <w:tblInd w:w="-318" w:type="dxa"/>
          <w:tblLook w:val="04A0"/>
        </w:tblPrEx>
        <w:trPr>
          <w:trHeight w:val="806"/>
        </w:trPr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center"/>
          </w:tcPr>
          <w:p w:rsidR="0083160E" w:rsidP="005A413A">
            <w:pPr>
              <w:bidi w:val="0"/>
              <w:jc w:val="center"/>
              <w:rPr>
                <w:rFonts w:ascii="Arial" w:hAnsi="Arial" w:cs="Arial"/>
                <w:color w:val="000000" w:themeColor="tx1" w:themeShade="FF"/>
                <w:kern w:val="24"/>
                <w:sz w:val="14"/>
                <w:szCs w:val="18"/>
              </w:rPr>
            </w:pPr>
          </w:p>
        </w:tc>
        <w:tc>
          <w:tcPr>
            <w:tcW w:w="6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3160E" w:rsidP="005A413A">
            <w:pPr>
              <w:bidi w:val="0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3160E" w:rsidP="005A413A">
            <w:pPr>
              <w:bidi w:val="0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83160E" w:rsidP="005A413A">
            <w:pPr>
              <w:bidi w:val="0"/>
              <w:rPr>
                <w:rFonts w:ascii="Arial" w:hAnsi="Arial" w:cs="Arial"/>
                <w:sz w:val="14"/>
                <w:szCs w:val="18"/>
              </w:rPr>
            </w:pPr>
          </w:p>
        </w:tc>
      </w:tr>
      <w:tr>
        <w:tblPrEx>
          <w:tblW w:w="5138" w:type="dxa"/>
          <w:tblInd w:w="-318" w:type="dxa"/>
          <w:tblLook w:val="04A0"/>
        </w:tblPrEx>
        <w:trPr>
          <w:trHeight w:val="176"/>
        </w:trPr>
        <w:tc>
          <w:tcPr>
            <w:tcW w:w="513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  <w:hideMark/>
          </w:tcPr>
          <w:p w:rsidR="0083160E" w:rsidP="005A413A">
            <w:pPr>
              <w:bidi w:val="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color w:val="000000"/>
                <w:kern w:val="24"/>
                <w:sz w:val="14"/>
                <w:szCs w:val="18"/>
              </w:rPr>
              <w:t xml:space="preserve">Preukaz platí s občianskym preukazom č.: </w:t>
            </w:r>
          </w:p>
        </w:tc>
      </w:tr>
      <w:tr>
        <w:tblPrEx>
          <w:tblW w:w="5138" w:type="dxa"/>
          <w:tblInd w:w="-318" w:type="dxa"/>
          <w:tblLook w:val="04A0"/>
        </w:tblPrEx>
        <w:trPr>
          <w:trHeight w:val="261"/>
        </w:trPr>
        <w:tc>
          <w:tcPr>
            <w:tcW w:w="51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83160E" w:rsidP="005A413A">
            <w:pPr>
              <w:bidi w:val="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color w:val="000000"/>
                <w:kern w:val="24"/>
                <w:sz w:val="14"/>
                <w:szCs w:val="18"/>
              </w:rPr>
              <w:t>Preukaz platí pre celé územie Slovenskej republiky</w:t>
            </w:r>
          </w:p>
        </w:tc>
      </w:tr>
    </w:tbl>
    <w:p w:rsidR="0083160E" w:rsidP="0083160E">
      <w:pPr>
        <w:bidi w:val="0"/>
        <w:rPr>
          <w:rFonts w:ascii="Arial" w:hAnsi="Arial" w:cs="Arial"/>
        </w:rPr>
      </w:pPr>
    </w:p>
    <w:p w:rsidR="0083160E" w:rsidP="0083160E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>Zadná strana preukazu</w:t>
      </w:r>
    </w:p>
    <w:p w:rsidR="0083160E" w:rsidP="0083160E">
      <w:pPr>
        <w:bidi w:val="0"/>
        <w:rPr>
          <w:rFonts w:ascii="Arial" w:hAnsi="Arial" w:cs="Arial"/>
        </w:rPr>
      </w:pPr>
    </w:p>
    <w:tbl>
      <w:tblPr>
        <w:tblStyle w:val="TableGrid"/>
        <w:tblW w:w="506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>
        <w:tblPrEx>
          <w:tblW w:w="5068" w:type="dxa"/>
          <w:tblInd w:w="-31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2"/>
        </w:trPr>
        <w:tc>
          <w:tcPr>
            <w:tcW w:w="50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3160E" w:rsidP="005A413A">
            <w:pPr>
              <w:pStyle w:val="NormalWeb"/>
              <w:bidi w:val="0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Cs/>
                <w:color w:val="000000"/>
                <w:kern w:val="24"/>
                <w:sz w:val="14"/>
                <w:szCs w:val="16"/>
                <w:lang w:eastAsia="en-US"/>
              </w:rPr>
            </w:pPr>
          </w:p>
          <w:p w:rsidR="0083160E" w:rsidP="005A413A">
            <w:pPr>
              <w:pStyle w:val="NormalWeb"/>
              <w:bidi w:val="0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 w:hint="default"/>
                <w:bCs/>
                <w:color w:val="000000"/>
                <w:kern w:val="24"/>
                <w:sz w:val="12"/>
                <w:szCs w:val="16"/>
                <w:lang w:eastAsia="en-US"/>
              </w:rPr>
            </w:pPr>
            <w:r>
              <w:rPr>
                <w:rFonts w:ascii="Arial" w:hAnsi="Arial" w:cs="Arial" w:hint="default"/>
                <w:bCs/>
                <w:color w:val="000000"/>
                <w:kern w:val="24"/>
                <w:sz w:val="12"/>
                <w:szCs w:val="16"/>
                <w:lang w:eastAsia="en-US"/>
              </w:rPr>
              <w:t>Za podmienok ustanovený</w:t>
            </w:r>
            <w:r>
              <w:rPr>
                <w:rFonts w:ascii="Arial" w:hAnsi="Arial" w:cs="Arial" w:hint="default"/>
                <w:bCs/>
                <w:color w:val="000000"/>
                <w:kern w:val="24"/>
                <w:sz w:val="12"/>
                <w:szCs w:val="16"/>
                <w:lang w:eastAsia="en-US"/>
              </w:rPr>
              <w:t>ch zá</w:t>
            </w:r>
            <w:r>
              <w:rPr>
                <w:rFonts w:ascii="Arial" w:hAnsi="Arial" w:cs="Arial" w:hint="default"/>
                <w:bCs/>
                <w:color w:val="000000"/>
                <w:kern w:val="24"/>
                <w:sz w:val="12"/>
                <w:szCs w:val="16"/>
                <w:lang w:eastAsia="en-US"/>
              </w:rPr>
              <w:t>konom NR SR č</w:t>
            </w:r>
            <w:r>
              <w:rPr>
                <w:rFonts w:ascii="Arial" w:hAnsi="Arial" w:cs="Arial" w:hint="default"/>
                <w:bCs/>
                <w:color w:val="000000"/>
                <w:kern w:val="24"/>
                <w:sz w:val="12"/>
                <w:szCs w:val="16"/>
                <w:lang w:eastAsia="en-US"/>
              </w:rPr>
              <w:t>. 215/1995 Z. z. o </w:t>
            </w:r>
            <w:r>
              <w:rPr>
                <w:rFonts w:ascii="Arial" w:hAnsi="Arial" w:cs="Arial" w:hint="default"/>
                <w:bCs/>
                <w:color w:val="000000"/>
                <w:kern w:val="24"/>
                <w:sz w:val="12"/>
                <w:szCs w:val="16"/>
                <w:lang w:eastAsia="en-US"/>
              </w:rPr>
              <w:t>geodé</w:t>
            </w:r>
            <w:r>
              <w:rPr>
                <w:rFonts w:ascii="Arial" w:hAnsi="Arial" w:cs="Arial" w:hint="default"/>
                <w:bCs/>
                <w:color w:val="000000"/>
                <w:kern w:val="24"/>
                <w:sz w:val="12"/>
                <w:szCs w:val="16"/>
                <w:lang w:eastAsia="en-US"/>
              </w:rPr>
              <w:t>zii a kartografii v znen</w:t>
            </w:r>
            <w:r>
              <w:rPr>
                <w:rFonts w:ascii="Arial" w:hAnsi="Arial" w:cs="Arial" w:hint="default"/>
                <w:bCs/>
                <w:color w:val="000000"/>
                <w:kern w:val="24"/>
                <w:sz w:val="12"/>
                <w:szCs w:val="16"/>
                <w:lang w:eastAsia="en-US"/>
              </w:rPr>
              <w:t>í</w:t>
            </w:r>
            <w:r>
              <w:rPr>
                <w:rFonts w:ascii="Arial" w:hAnsi="Arial" w:cs="Arial" w:hint="default"/>
                <w:bCs/>
                <w:color w:val="000000"/>
                <w:kern w:val="24"/>
                <w:sz w:val="12"/>
                <w:szCs w:val="16"/>
                <w:lang w:eastAsia="en-US"/>
              </w:rPr>
              <w:t xml:space="preserve"> neskorší</w:t>
            </w:r>
            <w:r>
              <w:rPr>
                <w:rFonts w:ascii="Arial" w:hAnsi="Arial" w:cs="Arial" w:hint="default"/>
                <w:bCs/>
                <w:color w:val="000000"/>
                <w:kern w:val="24"/>
                <w:sz w:val="12"/>
                <w:szCs w:val="16"/>
                <w:lang w:eastAsia="en-US"/>
              </w:rPr>
              <w:t>ch predpisov a </w:t>
            </w:r>
            <w:r>
              <w:rPr>
                <w:rFonts w:ascii="Arial" w:hAnsi="Arial" w:cs="Arial" w:hint="default"/>
                <w:bCs/>
                <w:color w:val="000000"/>
                <w:kern w:val="24"/>
                <w:sz w:val="12"/>
                <w:szCs w:val="16"/>
                <w:lang w:eastAsia="en-US"/>
              </w:rPr>
              <w:t>zá</w:t>
            </w:r>
            <w:r>
              <w:rPr>
                <w:rFonts w:ascii="Arial" w:hAnsi="Arial" w:cs="Arial" w:hint="default"/>
                <w:bCs/>
                <w:color w:val="000000"/>
                <w:kern w:val="24"/>
                <w:sz w:val="12"/>
                <w:szCs w:val="16"/>
                <w:lang w:eastAsia="en-US"/>
              </w:rPr>
              <w:t>konom NR </w:t>
            </w:r>
            <w:r>
              <w:rPr>
                <w:rFonts w:ascii="Arial" w:hAnsi="Arial" w:cs="Arial" w:hint="default"/>
                <w:bCs/>
                <w:color w:val="000000"/>
                <w:kern w:val="24"/>
                <w:sz w:val="12"/>
                <w:szCs w:val="16"/>
                <w:lang w:eastAsia="en-US"/>
              </w:rPr>
              <w:t>SR č</w:t>
            </w:r>
            <w:r>
              <w:rPr>
                <w:rFonts w:ascii="Arial" w:hAnsi="Arial" w:cs="Arial" w:hint="default"/>
                <w:bCs/>
                <w:color w:val="000000"/>
                <w:kern w:val="24"/>
                <w:sz w:val="12"/>
                <w:szCs w:val="16"/>
                <w:lang w:eastAsia="en-US"/>
              </w:rPr>
              <w:t>. 162/1995 Z. z. o </w:t>
            </w:r>
            <w:r>
              <w:rPr>
                <w:rFonts w:ascii="Arial" w:hAnsi="Arial" w:cs="Arial" w:hint="default"/>
                <w:bCs/>
                <w:color w:val="000000"/>
                <w:kern w:val="24"/>
                <w:sz w:val="12"/>
                <w:szCs w:val="16"/>
                <w:lang w:eastAsia="en-US"/>
              </w:rPr>
              <w:t>katastri nehnuteľ</w:t>
            </w:r>
            <w:r>
              <w:rPr>
                <w:rFonts w:ascii="Arial" w:hAnsi="Arial" w:cs="Arial" w:hint="default"/>
                <w:bCs/>
                <w:color w:val="000000"/>
                <w:kern w:val="24"/>
                <w:sz w:val="12"/>
                <w:szCs w:val="16"/>
                <w:lang w:eastAsia="en-US"/>
              </w:rPr>
              <w:t>ností</w:t>
            </w:r>
            <w:r>
              <w:rPr>
                <w:rFonts w:ascii="Arial" w:hAnsi="Arial" w:cs="Arial" w:hint="default"/>
                <w:bCs/>
                <w:color w:val="000000"/>
                <w:kern w:val="24"/>
                <w:sz w:val="12"/>
                <w:szCs w:val="16"/>
                <w:lang w:eastAsia="en-US"/>
              </w:rPr>
              <w:t xml:space="preserve"> a o </w:t>
            </w:r>
            <w:r>
              <w:rPr>
                <w:rFonts w:ascii="Arial" w:hAnsi="Arial" w:cs="Arial" w:hint="default"/>
                <w:bCs/>
                <w:color w:val="000000"/>
                <w:kern w:val="24"/>
                <w:sz w:val="12"/>
                <w:szCs w:val="16"/>
                <w:lang w:eastAsia="en-US"/>
              </w:rPr>
              <w:t>zá</w:t>
            </w:r>
            <w:r>
              <w:rPr>
                <w:rFonts w:ascii="Arial" w:hAnsi="Arial" w:cs="Arial" w:hint="default"/>
                <w:bCs/>
                <w:color w:val="000000"/>
                <w:kern w:val="24"/>
                <w:sz w:val="12"/>
                <w:szCs w:val="16"/>
                <w:lang w:eastAsia="en-US"/>
              </w:rPr>
              <w:t>pise vlastní</w:t>
            </w:r>
            <w:r>
              <w:rPr>
                <w:rFonts w:ascii="Arial" w:hAnsi="Arial" w:cs="Arial" w:hint="default"/>
                <w:bCs/>
                <w:color w:val="000000"/>
                <w:kern w:val="24"/>
                <w:sz w:val="12"/>
                <w:szCs w:val="16"/>
                <w:lang w:eastAsia="en-US"/>
              </w:rPr>
              <w:t>ckych a </w:t>
            </w:r>
            <w:r>
              <w:rPr>
                <w:rFonts w:ascii="Arial" w:hAnsi="Arial" w:cs="Arial" w:hint="default"/>
                <w:bCs/>
                <w:color w:val="000000"/>
                <w:kern w:val="24"/>
                <w:sz w:val="12"/>
                <w:szCs w:val="16"/>
                <w:lang w:eastAsia="en-US"/>
              </w:rPr>
              <w:t>iný</w:t>
            </w:r>
            <w:r>
              <w:rPr>
                <w:rFonts w:ascii="Arial" w:hAnsi="Arial" w:cs="Arial" w:hint="default"/>
                <w:bCs/>
                <w:color w:val="000000"/>
                <w:kern w:val="24"/>
                <w:sz w:val="12"/>
                <w:szCs w:val="16"/>
                <w:lang w:eastAsia="en-US"/>
              </w:rPr>
              <w:t>ch prá</w:t>
            </w:r>
            <w:r>
              <w:rPr>
                <w:rFonts w:ascii="Arial" w:hAnsi="Arial" w:cs="Arial" w:hint="default"/>
                <w:bCs/>
                <w:color w:val="000000"/>
                <w:kern w:val="24"/>
                <w:sz w:val="12"/>
                <w:szCs w:val="16"/>
                <w:lang w:eastAsia="en-US"/>
              </w:rPr>
              <w:t>v k </w:t>
            </w:r>
            <w:r>
              <w:rPr>
                <w:rFonts w:ascii="Arial" w:hAnsi="Arial" w:cs="Arial" w:hint="default"/>
                <w:bCs/>
                <w:color w:val="000000"/>
                <w:kern w:val="24"/>
                <w:sz w:val="12"/>
                <w:szCs w:val="16"/>
                <w:lang w:eastAsia="en-US"/>
              </w:rPr>
              <w:t>nehnuteľ</w:t>
            </w:r>
            <w:r>
              <w:rPr>
                <w:rFonts w:ascii="Arial" w:hAnsi="Arial" w:cs="Arial" w:hint="default"/>
                <w:bCs/>
                <w:color w:val="000000"/>
                <w:kern w:val="24"/>
                <w:sz w:val="12"/>
                <w:szCs w:val="16"/>
                <w:lang w:eastAsia="en-US"/>
              </w:rPr>
              <w:t>nostiam (katastrá</w:t>
            </w:r>
            <w:r>
              <w:rPr>
                <w:rFonts w:ascii="Arial" w:hAnsi="Arial" w:cs="Arial" w:hint="default"/>
                <w:bCs/>
                <w:color w:val="000000"/>
                <w:kern w:val="24"/>
                <w:sz w:val="12"/>
                <w:szCs w:val="16"/>
                <w:lang w:eastAsia="en-US"/>
              </w:rPr>
              <w:t>lny zá</w:t>
            </w:r>
            <w:r>
              <w:rPr>
                <w:rFonts w:ascii="Arial" w:hAnsi="Arial" w:cs="Arial" w:hint="default"/>
                <w:bCs/>
                <w:color w:val="000000"/>
                <w:kern w:val="24"/>
                <w:sz w:val="12"/>
                <w:szCs w:val="16"/>
                <w:lang w:eastAsia="en-US"/>
              </w:rPr>
              <w:t>kon) v </w:t>
            </w:r>
            <w:r>
              <w:rPr>
                <w:rFonts w:ascii="Arial" w:hAnsi="Arial" w:cs="Arial" w:hint="default"/>
                <w:bCs/>
                <w:color w:val="000000"/>
                <w:kern w:val="24"/>
                <w:sz w:val="12"/>
                <w:szCs w:val="16"/>
                <w:lang w:eastAsia="en-US"/>
              </w:rPr>
              <w:t>znení</w:t>
            </w:r>
            <w:r>
              <w:rPr>
                <w:rFonts w:ascii="Arial" w:hAnsi="Arial" w:cs="Arial" w:hint="default"/>
                <w:bCs/>
                <w:color w:val="000000"/>
                <w:kern w:val="24"/>
                <w:sz w:val="12"/>
                <w:szCs w:val="16"/>
                <w:lang w:eastAsia="en-US"/>
              </w:rPr>
              <w:t xml:space="preserve"> neskorší</w:t>
            </w:r>
            <w:r>
              <w:rPr>
                <w:rFonts w:ascii="Arial" w:hAnsi="Arial" w:cs="Arial" w:hint="default"/>
                <w:bCs/>
                <w:color w:val="000000"/>
                <w:kern w:val="24"/>
                <w:sz w:val="12"/>
                <w:szCs w:val="16"/>
                <w:lang w:eastAsia="en-US"/>
              </w:rPr>
              <w:t>ch predpisov je drž</w:t>
            </w:r>
            <w:r>
              <w:rPr>
                <w:rFonts w:ascii="Arial" w:hAnsi="Arial" w:cs="Arial" w:hint="default"/>
                <w:bCs/>
                <w:color w:val="000000"/>
                <w:kern w:val="24"/>
                <w:sz w:val="12"/>
                <w:szCs w:val="16"/>
                <w:lang w:eastAsia="en-US"/>
              </w:rPr>
              <w:t>iteľ</w:t>
            </w:r>
            <w:r>
              <w:rPr>
                <w:rFonts w:ascii="Arial" w:hAnsi="Arial" w:cs="Arial" w:hint="default"/>
                <w:bCs/>
                <w:color w:val="000000"/>
                <w:kern w:val="24"/>
                <w:sz w:val="12"/>
                <w:szCs w:val="16"/>
                <w:lang w:eastAsia="en-US"/>
              </w:rPr>
              <w:t xml:space="preserve"> tohto preukazu na úč</w:t>
            </w:r>
            <w:r>
              <w:rPr>
                <w:rFonts w:ascii="Arial" w:hAnsi="Arial" w:cs="Arial" w:hint="default"/>
                <w:bCs/>
                <w:color w:val="000000"/>
                <w:kern w:val="24"/>
                <w:sz w:val="12"/>
                <w:szCs w:val="16"/>
                <w:lang w:eastAsia="en-US"/>
              </w:rPr>
              <w:t>ely vykoná</w:t>
            </w:r>
            <w:r>
              <w:rPr>
                <w:rFonts w:ascii="Arial" w:hAnsi="Arial" w:cs="Arial" w:hint="default"/>
                <w:bCs/>
                <w:color w:val="000000"/>
                <w:kern w:val="24"/>
                <w:sz w:val="12"/>
                <w:szCs w:val="16"/>
                <w:lang w:eastAsia="en-US"/>
              </w:rPr>
              <w:t>vania geodetický</w:t>
            </w:r>
            <w:r>
              <w:rPr>
                <w:rFonts w:ascii="Arial" w:hAnsi="Arial" w:cs="Arial" w:hint="default"/>
                <w:bCs/>
                <w:color w:val="000000"/>
                <w:kern w:val="24"/>
                <w:sz w:val="12"/>
                <w:szCs w:val="16"/>
                <w:lang w:eastAsia="en-US"/>
              </w:rPr>
              <w:t>ch a kartogr</w:t>
            </w:r>
            <w:r>
              <w:rPr>
                <w:rFonts w:ascii="Arial" w:hAnsi="Arial" w:cs="Arial" w:hint="default"/>
                <w:bCs/>
                <w:color w:val="000000"/>
                <w:kern w:val="24"/>
                <w:sz w:val="12"/>
                <w:szCs w:val="16"/>
                <w:lang w:eastAsia="en-US"/>
              </w:rPr>
              <w:t>a</w:t>
            </w:r>
            <w:r>
              <w:rPr>
                <w:rFonts w:ascii="Arial" w:hAnsi="Arial" w:cs="Arial" w:hint="default"/>
                <w:bCs/>
                <w:color w:val="000000"/>
                <w:kern w:val="24"/>
                <w:sz w:val="12"/>
                <w:szCs w:val="16"/>
                <w:lang w:eastAsia="en-US"/>
              </w:rPr>
              <w:t>fický</w:t>
            </w:r>
            <w:r>
              <w:rPr>
                <w:rFonts w:ascii="Arial" w:hAnsi="Arial" w:cs="Arial" w:hint="default"/>
                <w:bCs/>
                <w:color w:val="000000"/>
                <w:kern w:val="24"/>
                <w:sz w:val="12"/>
                <w:szCs w:val="16"/>
                <w:lang w:eastAsia="en-US"/>
              </w:rPr>
              <w:t>ch č</w:t>
            </w:r>
            <w:r>
              <w:rPr>
                <w:rFonts w:ascii="Arial" w:hAnsi="Arial" w:cs="Arial" w:hint="default"/>
                <w:bCs/>
                <w:color w:val="000000"/>
                <w:kern w:val="24"/>
                <w:sz w:val="12"/>
                <w:szCs w:val="16"/>
                <w:lang w:eastAsia="en-US"/>
              </w:rPr>
              <w:t>inností</w:t>
            </w:r>
            <w:r>
              <w:rPr>
                <w:rFonts w:ascii="Arial" w:hAnsi="Arial" w:cs="Arial" w:hint="default"/>
                <w:bCs/>
                <w:color w:val="000000"/>
                <w:kern w:val="24"/>
                <w:sz w:val="12"/>
                <w:szCs w:val="16"/>
                <w:lang w:eastAsia="en-US"/>
              </w:rPr>
              <w:t xml:space="preserve"> oprá</w:t>
            </w:r>
            <w:r>
              <w:rPr>
                <w:rFonts w:ascii="Arial" w:hAnsi="Arial" w:cs="Arial" w:hint="default"/>
                <w:bCs/>
                <w:color w:val="000000"/>
                <w:kern w:val="24"/>
                <w:sz w:val="12"/>
                <w:szCs w:val="16"/>
                <w:lang w:eastAsia="en-US"/>
              </w:rPr>
              <w:t>vnený</w:t>
            </w:r>
          </w:p>
          <w:p w:rsidR="0083160E" w:rsidP="005A413A">
            <w:pPr>
              <w:pStyle w:val="NormalWeb"/>
              <w:numPr>
                <w:numId w:val="2"/>
              </w:numPr>
              <w:bidi w:val="0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 w:hint="default"/>
                <w:bCs/>
                <w:color w:val="000000"/>
                <w:kern w:val="24"/>
                <w:sz w:val="12"/>
                <w:szCs w:val="16"/>
                <w:lang w:eastAsia="en-US"/>
              </w:rPr>
            </w:pPr>
            <w:r>
              <w:rPr>
                <w:rFonts w:ascii="Arial" w:hAnsi="Arial" w:cs="Arial" w:hint="default"/>
                <w:bCs/>
                <w:color w:val="000000"/>
                <w:kern w:val="24"/>
                <w:sz w:val="12"/>
                <w:szCs w:val="16"/>
                <w:lang w:eastAsia="en-US"/>
              </w:rPr>
              <w:t>vstupovať</w:t>
            </w:r>
            <w:r>
              <w:rPr>
                <w:rFonts w:ascii="Arial" w:hAnsi="Arial" w:cs="Arial" w:hint="default"/>
                <w:bCs/>
                <w:color w:val="000000"/>
                <w:kern w:val="24"/>
                <w:sz w:val="12"/>
                <w:szCs w:val="16"/>
                <w:lang w:eastAsia="en-US"/>
              </w:rPr>
              <w:t xml:space="preserve"> alebo vchá</w:t>
            </w:r>
            <w:r>
              <w:rPr>
                <w:rFonts w:ascii="Arial" w:hAnsi="Arial" w:cs="Arial" w:hint="default"/>
                <w:bCs/>
                <w:color w:val="000000"/>
                <w:kern w:val="24"/>
                <w:sz w:val="12"/>
                <w:szCs w:val="16"/>
                <w:lang w:eastAsia="en-US"/>
              </w:rPr>
              <w:t>dzať</w:t>
            </w:r>
            <w:r>
              <w:rPr>
                <w:rFonts w:ascii="Arial" w:hAnsi="Arial" w:cs="Arial" w:hint="default"/>
                <w:bCs/>
                <w:color w:val="000000"/>
                <w:kern w:val="24"/>
                <w:sz w:val="12"/>
                <w:szCs w:val="16"/>
                <w:lang w:eastAsia="en-US"/>
              </w:rPr>
              <w:t xml:space="preserve"> dopravný</w:t>
            </w:r>
            <w:r>
              <w:rPr>
                <w:rFonts w:ascii="Arial" w:hAnsi="Arial" w:cs="Arial" w:hint="default"/>
                <w:bCs/>
                <w:color w:val="000000"/>
                <w:kern w:val="24"/>
                <w:sz w:val="12"/>
                <w:szCs w:val="16"/>
                <w:lang w:eastAsia="en-US"/>
              </w:rPr>
              <w:t>m prostriedkom na cudzie nehnuteľ</w:t>
            </w:r>
            <w:r>
              <w:rPr>
                <w:rFonts w:ascii="Arial" w:hAnsi="Arial" w:cs="Arial" w:hint="default"/>
                <w:bCs/>
                <w:color w:val="000000"/>
                <w:kern w:val="24"/>
                <w:sz w:val="12"/>
                <w:szCs w:val="16"/>
                <w:lang w:eastAsia="en-US"/>
              </w:rPr>
              <w:t>nosti,</w:t>
            </w:r>
          </w:p>
          <w:p w:rsidR="0083160E" w:rsidP="005A413A">
            <w:pPr>
              <w:pStyle w:val="NormalWeb"/>
              <w:numPr>
                <w:numId w:val="2"/>
              </w:numPr>
              <w:bidi w:val="0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 w:hint="default"/>
                <w:bCs/>
                <w:color w:val="000000"/>
                <w:kern w:val="24"/>
                <w:sz w:val="12"/>
                <w:szCs w:val="16"/>
                <w:lang w:eastAsia="en-US"/>
              </w:rPr>
            </w:pPr>
            <w:r>
              <w:rPr>
                <w:rFonts w:ascii="Arial" w:hAnsi="Arial" w:cs="Arial" w:hint="default"/>
                <w:bCs/>
                <w:color w:val="000000"/>
                <w:kern w:val="24"/>
                <w:sz w:val="12"/>
                <w:szCs w:val="16"/>
                <w:lang w:eastAsia="en-US"/>
              </w:rPr>
              <w:t>zí</w:t>
            </w:r>
            <w:r>
              <w:rPr>
                <w:rFonts w:ascii="Arial" w:hAnsi="Arial" w:cs="Arial" w:hint="default"/>
                <w:bCs/>
                <w:color w:val="000000"/>
                <w:kern w:val="24"/>
                <w:sz w:val="12"/>
                <w:szCs w:val="16"/>
                <w:lang w:eastAsia="en-US"/>
              </w:rPr>
              <w:t>skavať</w:t>
            </w:r>
            <w:r>
              <w:rPr>
                <w:rFonts w:ascii="Arial" w:hAnsi="Arial" w:cs="Arial" w:hint="default"/>
                <w:bCs/>
                <w:color w:val="000000"/>
                <w:kern w:val="24"/>
                <w:sz w:val="12"/>
                <w:szCs w:val="16"/>
                <w:lang w:eastAsia="en-US"/>
              </w:rPr>
              <w:t xml:space="preserve"> ú</w:t>
            </w:r>
            <w:r>
              <w:rPr>
                <w:rFonts w:ascii="Arial" w:hAnsi="Arial" w:cs="Arial" w:hint="default"/>
                <w:bCs/>
                <w:color w:val="000000"/>
                <w:kern w:val="24"/>
                <w:sz w:val="12"/>
                <w:szCs w:val="16"/>
                <w:lang w:eastAsia="en-US"/>
              </w:rPr>
              <w:t>daje z </w:t>
            </w:r>
            <w:r>
              <w:rPr>
                <w:rFonts w:ascii="Arial" w:hAnsi="Arial" w:cs="Arial" w:hint="default"/>
                <w:bCs/>
                <w:color w:val="000000"/>
                <w:kern w:val="24"/>
                <w:sz w:val="12"/>
                <w:szCs w:val="16"/>
                <w:lang w:eastAsia="en-US"/>
              </w:rPr>
              <w:t>informač</w:t>
            </w:r>
            <w:r>
              <w:rPr>
                <w:rFonts w:ascii="Arial" w:hAnsi="Arial" w:cs="Arial" w:hint="default"/>
                <w:bCs/>
                <w:color w:val="000000"/>
                <w:kern w:val="24"/>
                <w:sz w:val="12"/>
                <w:szCs w:val="16"/>
                <w:lang w:eastAsia="en-US"/>
              </w:rPr>
              <w:t>né</w:t>
            </w:r>
            <w:r>
              <w:rPr>
                <w:rFonts w:ascii="Arial" w:hAnsi="Arial" w:cs="Arial" w:hint="default"/>
                <w:bCs/>
                <w:color w:val="000000"/>
                <w:kern w:val="24"/>
                <w:sz w:val="12"/>
                <w:szCs w:val="16"/>
                <w:lang w:eastAsia="en-US"/>
              </w:rPr>
              <w:t>ho systé</w:t>
            </w:r>
            <w:r>
              <w:rPr>
                <w:rFonts w:ascii="Arial" w:hAnsi="Arial" w:cs="Arial" w:hint="default"/>
                <w:bCs/>
                <w:color w:val="000000"/>
                <w:kern w:val="24"/>
                <w:sz w:val="12"/>
                <w:szCs w:val="16"/>
                <w:lang w:eastAsia="en-US"/>
              </w:rPr>
              <w:t>mu geodé</w:t>
            </w:r>
            <w:r>
              <w:rPr>
                <w:rFonts w:ascii="Arial" w:hAnsi="Arial" w:cs="Arial" w:hint="default"/>
                <w:bCs/>
                <w:color w:val="000000"/>
                <w:kern w:val="24"/>
                <w:sz w:val="12"/>
                <w:szCs w:val="16"/>
                <w:lang w:eastAsia="en-US"/>
              </w:rPr>
              <w:t>zie, kartografie a katastra.</w:t>
            </w:r>
          </w:p>
          <w:p w:rsidR="0083160E" w:rsidP="005A413A">
            <w:pPr>
              <w:bidi w:val="0"/>
              <w:jc w:val="both"/>
              <w:rPr>
                <w:rFonts w:ascii="Arial" w:hAnsi="Arial" w:cs="Arial"/>
                <w:bCs/>
                <w:color w:val="000000"/>
                <w:kern w:val="24"/>
                <w:sz w:val="12"/>
                <w:szCs w:val="16"/>
              </w:rPr>
            </w:pPr>
          </w:p>
          <w:p w:rsidR="0083160E" w:rsidP="005A413A">
            <w:pPr>
              <w:bidi w:val="0"/>
              <w:jc w:val="both"/>
              <w:rPr>
                <w:rFonts w:ascii="Arial" w:hAnsi="Arial" w:cs="Arial"/>
                <w:bCs/>
                <w:color w:val="000000"/>
                <w:kern w:val="24"/>
                <w:sz w:val="12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kern w:val="24"/>
                <w:sz w:val="12"/>
                <w:szCs w:val="16"/>
              </w:rPr>
              <w:t>Držiteľ tohto preukazu je povinný s poskytnutými osobnými údajmi nakladať v súlade s Nariadením Európskeho parlamentu a Rady (EÚ) 2016/679 z 27. apríla 2016 o ochrane fyzických osôb pri spracúvaní osobných údajov a o voľnom pohybe takýchto údajov, ktorým sa zrušuje smernica 95/46/ES (všeobecné nariadenia o ochrane údajov) a so zákonom                č. 18/2018 Z. z. o ochrane osobných údajov a o zmene a doplnení niektorých zákonov.</w:t>
            </w:r>
          </w:p>
          <w:p w:rsidR="0083160E" w:rsidP="005A413A">
            <w:pPr>
              <w:bidi w:val="0"/>
              <w:jc w:val="both"/>
              <w:rPr>
                <w:rFonts w:ascii="Arial" w:hAnsi="Arial" w:cs="Arial"/>
                <w:bCs/>
                <w:color w:val="000000"/>
                <w:kern w:val="24"/>
                <w:sz w:val="12"/>
                <w:szCs w:val="16"/>
              </w:rPr>
            </w:pPr>
          </w:p>
          <w:p w:rsidR="0083160E" w:rsidP="005A413A">
            <w:pPr>
              <w:bidi w:val="0"/>
              <w:jc w:val="both"/>
              <w:rPr>
                <w:rFonts w:ascii="Arial" w:hAnsi="Arial" w:cs="Arial"/>
                <w:bCs/>
                <w:color w:val="000000"/>
                <w:kern w:val="24"/>
                <w:sz w:val="12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kern w:val="24"/>
                <w:sz w:val="12"/>
                <w:szCs w:val="16"/>
              </w:rPr>
              <w:t>Oprávnenie z preukazu geodeta je neprenosné na inú fyzickú osobu alebo právnickú osobu.</w:t>
            </w:r>
          </w:p>
          <w:p w:rsidR="0083160E" w:rsidP="005A413A">
            <w:pPr>
              <w:bidi w:val="0"/>
              <w:jc w:val="both"/>
              <w:rPr>
                <w:rFonts w:ascii="Arial" w:hAnsi="Arial" w:cs="Arial"/>
                <w:bCs/>
                <w:color w:val="000000"/>
                <w:kern w:val="24"/>
                <w:sz w:val="12"/>
                <w:szCs w:val="16"/>
              </w:rPr>
            </w:pPr>
          </w:p>
          <w:p w:rsidR="0083160E" w:rsidP="005A413A">
            <w:pPr>
              <w:bidi w:val="0"/>
              <w:jc w:val="both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24"/>
                <w:sz w:val="12"/>
                <w:szCs w:val="16"/>
              </w:rPr>
              <w:t>V prípade nálezu preukaz vráťte na adresu Úradu geodézie, kartografie a katastra Slovenskej republiky.</w:t>
            </w:r>
          </w:p>
        </w:tc>
      </w:tr>
      <w:tr>
        <w:tblPrEx>
          <w:tblW w:w="5068" w:type="dxa"/>
          <w:tblInd w:w="-318" w:type="dxa"/>
          <w:tblLook w:val="04A0"/>
        </w:tblPrEx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  <w:hideMark/>
          </w:tcPr>
          <w:p w:rsidR="0083160E" w:rsidP="005A413A">
            <w:pPr>
              <w:bidi w:val="0"/>
              <w:rPr>
                <w:rFonts w:ascii="Arial" w:hAnsi="Arial" w:cs="Arial"/>
                <w:sz w:val="14"/>
                <w:szCs w:val="18"/>
              </w:rPr>
            </w:pPr>
          </w:p>
        </w:tc>
      </w:tr>
      <w:tr>
        <w:tblPrEx>
          <w:tblW w:w="5068" w:type="dxa"/>
          <w:tblInd w:w="-318" w:type="dxa"/>
          <w:tblLook w:val="04A0"/>
        </w:tblPrEx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  <w:hideMark/>
          </w:tcPr>
          <w:p w:rsidR="0083160E" w:rsidP="005A413A">
            <w:pPr>
              <w:bidi w:val="0"/>
              <w:rPr>
                <w:rFonts w:ascii="Arial" w:hAnsi="Arial" w:cs="Arial"/>
                <w:sz w:val="14"/>
                <w:szCs w:val="18"/>
              </w:rPr>
            </w:pPr>
          </w:p>
        </w:tc>
      </w:tr>
      <w:tr>
        <w:tblPrEx>
          <w:tblW w:w="5068" w:type="dxa"/>
          <w:tblInd w:w="-318" w:type="dxa"/>
          <w:tblLook w:val="04A0"/>
        </w:tblPrEx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  <w:hideMark/>
          </w:tcPr>
          <w:p w:rsidR="0083160E" w:rsidP="005A413A">
            <w:pPr>
              <w:bidi w:val="0"/>
              <w:rPr>
                <w:rFonts w:ascii="Arial" w:hAnsi="Arial" w:cs="Arial"/>
                <w:sz w:val="14"/>
                <w:szCs w:val="18"/>
              </w:rPr>
            </w:pPr>
          </w:p>
        </w:tc>
      </w:tr>
      <w:tr>
        <w:tblPrEx>
          <w:tblW w:w="5068" w:type="dxa"/>
          <w:tblInd w:w="-318" w:type="dxa"/>
          <w:tblLook w:val="04A0"/>
        </w:tblPrEx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  <w:hideMark/>
          </w:tcPr>
          <w:p w:rsidR="0083160E" w:rsidP="005A413A">
            <w:pPr>
              <w:bidi w:val="0"/>
              <w:rPr>
                <w:rFonts w:ascii="Arial" w:hAnsi="Arial" w:cs="Arial"/>
                <w:sz w:val="14"/>
                <w:szCs w:val="18"/>
              </w:rPr>
            </w:pPr>
          </w:p>
        </w:tc>
      </w:tr>
      <w:tr>
        <w:tblPrEx>
          <w:tblW w:w="5068" w:type="dxa"/>
          <w:tblInd w:w="-318" w:type="dxa"/>
          <w:tblLook w:val="04A0"/>
        </w:tblPrEx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  <w:hideMark/>
          </w:tcPr>
          <w:p w:rsidR="0083160E" w:rsidP="005A413A">
            <w:pPr>
              <w:bidi w:val="0"/>
              <w:rPr>
                <w:rFonts w:ascii="Arial" w:hAnsi="Arial" w:cs="Arial"/>
                <w:sz w:val="14"/>
                <w:szCs w:val="18"/>
              </w:rPr>
            </w:pPr>
          </w:p>
        </w:tc>
      </w:tr>
      <w:tr>
        <w:tblPrEx>
          <w:tblW w:w="5068" w:type="dxa"/>
          <w:tblInd w:w="-318" w:type="dxa"/>
          <w:tblLook w:val="04A0"/>
        </w:tblPrEx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  <w:hideMark/>
          </w:tcPr>
          <w:p w:rsidR="0083160E" w:rsidP="005A413A">
            <w:pPr>
              <w:bidi w:val="0"/>
              <w:rPr>
                <w:rFonts w:ascii="Arial" w:hAnsi="Arial" w:cs="Arial"/>
                <w:sz w:val="14"/>
                <w:szCs w:val="18"/>
              </w:rPr>
            </w:pPr>
          </w:p>
        </w:tc>
      </w:tr>
      <w:tr>
        <w:tblPrEx>
          <w:tblW w:w="5068" w:type="dxa"/>
          <w:tblInd w:w="-318" w:type="dxa"/>
          <w:tblLook w:val="04A0"/>
        </w:tblPrEx>
        <w:trPr>
          <w:trHeight w:val="3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  <w:hideMark/>
          </w:tcPr>
          <w:p w:rsidR="0083160E" w:rsidP="005A413A">
            <w:pPr>
              <w:bidi w:val="0"/>
              <w:rPr>
                <w:rFonts w:ascii="Arial" w:hAnsi="Arial" w:cs="Arial"/>
                <w:sz w:val="14"/>
                <w:szCs w:val="18"/>
              </w:rPr>
            </w:pPr>
          </w:p>
        </w:tc>
      </w:tr>
      <w:tr>
        <w:tblPrEx>
          <w:tblW w:w="5068" w:type="dxa"/>
          <w:tblInd w:w="-318" w:type="dxa"/>
          <w:tblLook w:val="04A0"/>
        </w:tblPrEx>
        <w:trPr>
          <w:trHeight w:val="8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  <w:hideMark/>
          </w:tcPr>
          <w:p w:rsidR="0083160E" w:rsidP="005A413A">
            <w:pPr>
              <w:bidi w:val="0"/>
              <w:rPr>
                <w:rFonts w:ascii="Arial" w:hAnsi="Arial" w:cs="Arial"/>
                <w:sz w:val="14"/>
                <w:szCs w:val="18"/>
              </w:rPr>
            </w:pPr>
          </w:p>
        </w:tc>
      </w:tr>
      <w:tr>
        <w:tblPrEx>
          <w:tblW w:w="5068" w:type="dxa"/>
          <w:tblInd w:w="-318" w:type="dxa"/>
          <w:tblLook w:val="04A0"/>
        </w:tblPrEx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  <w:hideMark/>
          </w:tcPr>
          <w:p w:rsidR="0083160E" w:rsidP="005A413A">
            <w:pPr>
              <w:bidi w:val="0"/>
              <w:rPr>
                <w:rFonts w:ascii="Arial" w:hAnsi="Arial" w:cs="Arial"/>
                <w:sz w:val="14"/>
                <w:szCs w:val="18"/>
              </w:rPr>
            </w:pPr>
          </w:p>
        </w:tc>
      </w:tr>
      <w:tr>
        <w:tblPrEx>
          <w:tblW w:w="5068" w:type="dxa"/>
          <w:tblInd w:w="-318" w:type="dxa"/>
          <w:tblLook w:val="04A0"/>
        </w:tblPrEx>
        <w:trPr>
          <w:trHeight w:val="261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160E" w:rsidP="005A413A">
            <w:pPr>
              <w:bidi w:val="0"/>
              <w:rPr>
                <w:rFonts w:ascii="Arial" w:hAnsi="Arial" w:cs="Arial"/>
                <w:color w:val="000000"/>
                <w:kern w:val="24"/>
                <w:sz w:val="14"/>
                <w:szCs w:val="18"/>
              </w:rPr>
            </w:pPr>
          </w:p>
        </w:tc>
      </w:tr>
    </w:tbl>
    <w:p w:rsidR="0083160E" w:rsidP="0083160E">
      <w:pPr>
        <w:bidi w:val="0"/>
        <w:rPr>
          <w:rFonts w:ascii="Arial" w:hAnsi="Arial" w:cs="Arial"/>
          <w:u w:val="single"/>
        </w:rPr>
      </w:pPr>
    </w:p>
    <w:p w:rsidR="0083160E" w:rsidP="0083160E">
      <w:pPr>
        <w:bidi w:val="0"/>
        <w:rPr>
          <w:rFonts w:ascii="Arial" w:hAnsi="Arial" w:cs="Arial"/>
          <w:i/>
          <w:u w:val="single"/>
        </w:rPr>
      </w:pPr>
    </w:p>
    <w:p w:rsidR="0083160E" w:rsidP="0083160E">
      <w:pPr>
        <w:bidi w:val="0"/>
        <w:rPr>
          <w:rFonts w:ascii="Arial" w:hAnsi="Arial" w:cs="Arial"/>
          <w:i/>
          <w:u w:val="single"/>
        </w:rPr>
      </w:pPr>
    </w:p>
    <w:p w:rsidR="0083160E" w:rsidP="0083160E">
      <w:pPr>
        <w:pStyle w:val="NormalWeb"/>
        <w:bidi w:val="0"/>
        <w:spacing w:before="0" w:beforeAutospacing="0" w:after="0" w:afterAutospacing="0"/>
        <w:ind w:left="3402"/>
        <w:contextualSpacing/>
        <w:jc w:val="both"/>
        <w:rPr>
          <w:rFonts w:ascii="Arial" w:hAnsi="Arial" w:cs="Arial" w:hint="default"/>
        </w:rPr>
      </w:pPr>
      <w:r>
        <w:rPr>
          <w:rFonts w:ascii="Arial" w:hAnsi="Arial" w:cs="Arial" w:hint="default"/>
        </w:rPr>
        <w:t>Preukaz geodeta je preukaz, ktorý</w:t>
      </w:r>
      <w:r>
        <w:rPr>
          <w:rFonts w:ascii="Arial" w:hAnsi="Arial" w:cs="Arial" w:hint="default"/>
        </w:rPr>
        <w:t xml:space="preserve"> oprá</w:t>
      </w:r>
      <w:r>
        <w:rPr>
          <w:rFonts w:ascii="Arial" w:hAnsi="Arial" w:cs="Arial" w:hint="default"/>
        </w:rPr>
        <w:t>vň</w:t>
      </w:r>
      <w:r>
        <w:rPr>
          <w:rFonts w:ascii="Arial" w:hAnsi="Arial" w:cs="Arial" w:hint="default"/>
        </w:rPr>
        <w:t>uje jeho drž</w:t>
      </w:r>
      <w:r>
        <w:rPr>
          <w:rFonts w:ascii="Arial" w:hAnsi="Arial" w:cs="Arial" w:hint="default"/>
        </w:rPr>
        <w:t>iteľ</w:t>
      </w:r>
      <w:r>
        <w:rPr>
          <w:rFonts w:ascii="Arial" w:hAnsi="Arial" w:cs="Arial" w:hint="default"/>
        </w:rPr>
        <w:t>a na vstup a vjazd na cudzie nehnuteľ</w:t>
      </w:r>
      <w:r>
        <w:rPr>
          <w:rFonts w:ascii="Arial" w:hAnsi="Arial" w:cs="Arial" w:hint="default"/>
        </w:rPr>
        <w:t>nosti a na zí</w:t>
      </w:r>
      <w:r>
        <w:rPr>
          <w:rFonts w:ascii="Arial" w:hAnsi="Arial" w:cs="Arial" w:hint="default"/>
        </w:rPr>
        <w:t>skavanie ú</w:t>
      </w:r>
      <w:r>
        <w:rPr>
          <w:rFonts w:ascii="Arial" w:hAnsi="Arial" w:cs="Arial" w:hint="default"/>
        </w:rPr>
        <w:t>dajov z katastrá</w:t>
      </w:r>
      <w:r>
        <w:rPr>
          <w:rFonts w:ascii="Arial" w:hAnsi="Arial" w:cs="Arial" w:hint="default"/>
        </w:rPr>
        <w:t>lneho operá</w:t>
      </w:r>
      <w:r>
        <w:rPr>
          <w:rFonts w:ascii="Arial" w:hAnsi="Arial" w:cs="Arial" w:hint="default"/>
        </w:rPr>
        <w:t>tu. Ako administratí</w:t>
      </w:r>
      <w:r>
        <w:rPr>
          <w:rFonts w:ascii="Arial" w:hAnsi="Arial" w:cs="Arial" w:hint="default"/>
        </w:rPr>
        <w:t>vno-technická</w:t>
      </w:r>
      <w:r>
        <w:rPr>
          <w:rFonts w:ascii="Arial" w:hAnsi="Arial" w:cs="Arial" w:hint="default"/>
        </w:rPr>
        <w:t xml:space="preserve"> pomô</w:t>
      </w:r>
      <w:r>
        <w:rPr>
          <w:rFonts w:ascii="Arial" w:hAnsi="Arial" w:cs="Arial" w:hint="default"/>
        </w:rPr>
        <w:t>cka uľ</w:t>
      </w:r>
      <w:r>
        <w:rPr>
          <w:rFonts w:ascii="Arial" w:hAnsi="Arial" w:cs="Arial" w:hint="default"/>
        </w:rPr>
        <w:t>ahčí</w:t>
      </w:r>
      <w:r>
        <w:rPr>
          <w:rFonts w:ascii="Arial" w:hAnsi="Arial" w:cs="Arial" w:hint="default"/>
        </w:rPr>
        <w:t xml:space="preserve"> geodetom vykoná</w:t>
      </w:r>
      <w:r>
        <w:rPr>
          <w:rFonts w:ascii="Arial" w:hAnsi="Arial" w:cs="Arial" w:hint="default"/>
        </w:rPr>
        <w:t>vanie geodetický</w:t>
      </w:r>
      <w:r>
        <w:rPr>
          <w:rFonts w:ascii="Arial" w:hAnsi="Arial" w:cs="Arial" w:hint="default"/>
        </w:rPr>
        <w:t>ch a </w:t>
      </w:r>
      <w:r>
        <w:rPr>
          <w:rFonts w:ascii="Arial" w:hAnsi="Arial" w:cs="Arial" w:hint="default"/>
        </w:rPr>
        <w:t>kartografický</w:t>
      </w:r>
      <w:r>
        <w:rPr>
          <w:rFonts w:ascii="Arial" w:hAnsi="Arial" w:cs="Arial" w:hint="default"/>
        </w:rPr>
        <w:t>ch č</w:t>
      </w:r>
      <w:r>
        <w:rPr>
          <w:rFonts w:ascii="Arial" w:hAnsi="Arial" w:cs="Arial" w:hint="default"/>
        </w:rPr>
        <w:t>inností</w:t>
      </w:r>
      <w:r>
        <w:rPr>
          <w:rFonts w:ascii="Arial" w:hAnsi="Arial" w:cs="Arial" w:hint="default"/>
        </w:rPr>
        <w:t>. S </w:t>
      </w:r>
      <w:r>
        <w:rPr>
          <w:rFonts w:ascii="Arial" w:hAnsi="Arial" w:cs="Arial" w:hint="default"/>
        </w:rPr>
        <w:t>vydá</w:t>
      </w:r>
      <w:r>
        <w:rPr>
          <w:rFonts w:ascii="Arial" w:hAnsi="Arial" w:cs="Arial" w:hint="default"/>
        </w:rPr>
        <w:t>vaní</w:t>
      </w:r>
      <w:r>
        <w:rPr>
          <w:rFonts w:ascii="Arial" w:hAnsi="Arial" w:cs="Arial" w:hint="default"/>
        </w:rPr>
        <w:t>m preukazu geodeta sú</w:t>
      </w:r>
      <w:r>
        <w:rPr>
          <w:rFonts w:ascii="Arial" w:hAnsi="Arial" w:cs="Arial" w:hint="default"/>
        </w:rPr>
        <w:t>visí</w:t>
      </w:r>
      <w:r>
        <w:rPr>
          <w:rFonts w:ascii="Arial" w:hAnsi="Arial" w:cs="Arial" w:hint="default"/>
        </w:rPr>
        <w:t xml:space="preserve"> aj vedenie Centrá</w:t>
      </w:r>
      <w:r>
        <w:rPr>
          <w:rFonts w:ascii="Arial" w:hAnsi="Arial" w:cs="Arial" w:hint="default"/>
        </w:rPr>
        <w:t>lneho registra geodetov, v </w:t>
      </w:r>
      <w:r>
        <w:rPr>
          <w:rFonts w:ascii="Arial" w:hAnsi="Arial" w:cs="Arial" w:hint="default"/>
        </w:rPr>
        <w:t>ktorom sa evidujú</w:t>
      </w:r>
      <w:r>
        <w:rPr>
          <w:rFonts w:ascii="Arial" w:hAnsi="Arial" w:cs="Arial" w:hint="default"/>
        </w:rPr>
        <w:t xml:space="preserve"> ú</w:t>
      </w:r>
      <w:r>
        <w:rPr>
          <w:rFonts w:ascii="Arial" w:hAnsi="Arial" w:cs="Arial" w:hint="default"/>
        </w:rPr>
        <w:t>daje o </w:t>
      </w:r>
      <w:r>
        <w:rPr>
          <w:rFonts w:ascii="Arial" w:hAnsi="Arial" w:cs="Arial" w:hint="default"/>
        </w:rPr>
        <w:t>drž</w:t>
      </w:r>
      <w:r>
        <w:rPr>
          <w:rFonts w:ascii="Arial" w:hAnsi="Arial" w:cs="Arial" w:hint="default"/>
        </w:rPr>
        <w:t>iteľ</w:t>
      </w:r>
      <w:r>
        <w:rPr>
          <w:rFonts w:ascii="Arial" w:hAnsi="Arial" w:cs="Arial" w:hint="default"/>
        </w:rPr>
        <w:t>och preukazu geodeta. Ú</w:t>
      </w:r>
      <w:r>
        <w:rPr>
          <w:rFonts w:ascii="Arial" w:hAnsi="Arial" w:cs="Arial" w:hint="default"/>
        </w:rPr>
        <w:t>daje v </w:t>
      </w:r>
      <w:r>
        <w:rPr>
          <w:rFonts w:ascii="Arial" w:hAnsi="Arial" w:cs="Arial" w:hint="default"/>
        </w:rPr>
        <w:t>Centrá</w:t>
      </w:r>
      <w:r>
        <w:rPr>
          <w:rFonts w:ascii="Arial" w:hAnsi="Arial" w:cs="Arial" w:hint="default"/>
        </w:rPr>
        <w:t>lnom registri geodetov slúž</w:t>
      </w:r>
      <w:r>
        <w:rPr>
          <w:rFonts w:ascii="Arial" w:hAnsi="Arial" w:cs="Arial" w:hint="default"/>
        </w:rPr>
        <w:t>ia zá</w:t>
      </w:r>
      <w:r>
        <w:rPr>
          <w:rFonts w:ascii="Arial" w:hAnsi="Arial" w:cs="Arial" w:hint="default"/>
        </w:rPr>
        <w:t>r</w:t>
      </w:r>
      <w:r>
        <w:rPr>
          <w:rFonts w:ascii="Arial" w:hAnsi="Arial" w:cs="Arial" w:hint="default"/>
        </w:rPr>
        <w:t>o</w:t>
      </w:r>
      <w:r>
        <w:rPr>
          <w:rFonts w:ascii="Arial" w:hAnsi="Arial" w:cs="Arial" w:hint="default"/>
        </w:rPr>
        <w:t>veň</w:t>
      </w:r>
      <w:r>
        <w:rPr>
          <w:rFonts w:ascii="Arial" w:hAnsi="Arial" w:cs="Arial" w:hint="default"/>
        </w:rPr>
        <w:t xml:space="preserve"> aj na prideľ</w:t>
      </w:r>
      <w:r>
        <w:rPr>
          <w:rFonts w:ascii="Arial" w:hAnsi="Arial" w:cs="Arial" w:hint="default"/>
        </w:rPr>
        <w:t>ovanie prí</w:t>
      </w:r>
      <w:r>
        <w:rPr>
          <w:rFonts w:ascii="Arial" w:hAnsi="Arial" w:cs="Arial" w:hint="default"/>
        </w:rPr>
        <w:t>stupov k </w:t>
      </w:r>
      <w:r>
        <w:rPr>
          <w:rFonts w:ascii="Arial" w:hAnsi="Arial" w:cs="Arial" w:hint="default"/>
        </w:rPr>
        <w:t>zí</w:t>
      </w:r>
      <w:r>
        <w:rPr>
          <w:rFonts w:ascii="Arial" w:hAnsi="Arial" w:cs="Arial" w:hint="default"/>
        </w:rPr>
        <w:t>skavaniu ú</w:t>
      </w:r>
      <w:r>
        <w:rPr>
          <w:rFonts w:ascii="Arial" w:hAnsi="Arial" w:cs="Arial" w:hint="default"/>
        </w:rPr>
        <w:t>dajov z </w:t>
      </w:r>
      <w:r>
        <w:rPr>
          <w:rFonts w:ascii="Arial" w:hAnsi="Arial" w:cs="Arial" w:hint="default"/>
        </w:rPr>
        <w:t>katastrá</w:t>
      </w:r>
      <w:r>
        <w:rPr>
          <w:rFonts w:ascii="Arial" w:hAnsi="Arial" w:cs="Arial" w:hint="default"/>
        </w:rPr>
        <w:t>lneho operá</w:t>
      </w:r>
      <w:r>
        <w:rPr>
          <w:rFonts w:ascii="Arial" w:hAnsi="Arial" w:cs="Arial" w:hint="default"/>
        </w:rPr>
        <w:t>tu v </w:t>
      </w:r>
      <w:r>
        <w:rPr>
          <w:rFonts w:ascii="Arial" w:hAnsi="Arial" w:cs="Arial" w:hint="default"/>
        </w:rPr>
        <w:t>elektronickej podobe pre osoby spô</w:t>
      </w:r>
      <w:r>
        <w:rPr>
          <w:rFonts w:ascii="Arial" w:hAnsi="Arial" w:cs="Arial" w:hint="default"/>
        </w:rPr>
        <w:t>sobilé</w:t>
      </w:r>
      <w:r>
        <w:rPr>
          <w:rFonts w:ascii="Arial" w:hAnsi="Arial" w:cs="Arial" w:hint="default"/>
        </w:rPr>
        <w:t xml:space="preserve"> vykoná</w:t>
      </w:r>
      <w:r>
        <w:rPr>
          <w:rFonts w:ascii="Arial" w:hAnsi="Arial" w:cs="Arial" w:hint="default"/>
        </w:rPr>
        <w:t>vať</w:t>
      </w:r>
      <w:r>
        <w:rPr>
          <w:rFonts w:ascii="Arial" w:hAnsi="Arial" w:cs="Arial" w:hint="default"/>
        </w:rPr>
        <w:t xml:space="preserve"> geodetické</w:t>
      </w:r>
      <w:r>
        <w:rPr>
          <w:rFonts w:ascii="Arial" w:hAnsi="Arial" w:cs="Arial" w:hint="default"/>
        </w:rPr>
        <w:t xml:space="preserve"> a </w:t>
      </w:r>
      <w:r>
        <w:rPr>
          <w:rFonts w:ascii="Arial" w:hAnsi="Arial" w:cs="Arial" w:hint="default"/>
        </w:rPr>
        <w:t>kartografické</w:t>
      </w:r>
      <w:r>
        <w:rPr>
          <w:rFonts w:ascii="Arial" w:hAnsi="Arial" w:cs="Arial" w:hint="default"/>
        </w:rPr>
        <w:t xml:space="preserve"> č</w:t>
      </w:r>
      <w:r>
        <w:rPr>
          <w:rFonts w:ascii="Arial" w:hAnsi="Arial" w:cs="Arial" w:hint="default"/>
        </w:rPr>
        <w:t>innosti. V </w:t>
      </w:r>
      <w:r>
        <w:rPr>
          <w:rFonts w:ascii="Arial" w:hAnsi="Arial" w:cs="Arial" w:hint="default"/>
        </w:rPr>
        <w:t>nadvä</w:t>
      </w:r>
      <w:r>
        <w:rPr>
          <w:rFonts w:ascii="Arial" w:hAnsi="Arial" w:cs="Arial" w:hint="default"/>
        </w:rPr>
        <w:t>znosti na ú</w:t>
      </w:r>
      <w:r>
        <w:rPr>
          <w:rFonts w:ascii="Arial" w:hAnsi="Arial" w:cs="Arial" w:hint="default"/>
        </w:rPr>
        <w:t>pravu preukazu geodeta sa ako prí</w:t>
      </w:r>
      <w:r>
        <w:rPr>
          <w:rFonts w:ascii="Arial" w:hAnsi="Arial" w:cs="Arial" w:hint="default"/>
        </w:rPr>
        <w:t>loha zá</w:t>
      </w:r>
      <w:r>
        <w:rPr>
          <w:rFonts w:ascii="Arial" w:hAnsi="Arial" w:cs="Arial" w:hint="default"/>
        </w:rPr>
        <w:t>kona dopĺň</w:t>
      </w:r>
      <w:r>
        <w:rPr>
          <w:rFonts w:ascii="Arial" w:hAnsi="Arial" w:cs="Arial" w:hint="default"/>
        </w:rPr>
        <w:t>a vzor tohto preukaz</w:t>
      </w:r>
      <w:r>
        <w:rPr>
          <w:rFonts w:ascii="Arial" w:hAnsi="Arial" w:cs="Arial" w:hint="default"/>
        </w:rPr>
        <w:t>u</w:t>
      </w:r>
      <w:r>
        <w:rPr>
          <w:rFonts w:ascii="Arial" w:hAnsi="Arial" w:cs="Arial" w:hint="default"/>
        </w:rPr>
        <w:t>. Vstup a </w:t>
      </w:r>
      <w:r>
        <w:rPr>
          <w:rFonts w:ascii="Arial" w:hAnsi="Arial" w:cs="Arial" w:hint="default"/>
        </w:rPr>
        <w:t>vjazd na cudzie nehnuteľ</w:t>
      </w:r>
      <w:r>
        <w:rPr>
          <w:rFonts w:ascii="Arial" w:hAnsi="Arial" w:cs="Arial" w:hint="default"/>
        </w:rPr>
        <w:t>nosti je z hľ</w:t>
      </w:r>
      <w:r>
        <w:rPr>
          <w:rFonts w:ascii="Arial" w:hAnsi="Arial" w:cs="Arial" w:hint="default"/>
        </w:rPr>
        <w:t>adiska ochrany vlastní</w:t>
      </w:r>
      <w:r>
        <w:rPr>
          <w:rFonts w:ascii="Arial" w:hAnsi="Arial" w:cs="Arial" w:hint="default"/>
        </w:rPr>
        <w:t>ckych prá</w:t>
      </w:r>
      <w:r>
        <w:rPr>
          <w:rFonts w:ascii="Arial" w:hAnsi="Arial" w:cs="Arial" w:hint="default"/>
        </w:rPr>
        <w:t>v citlivou zá</w:t>
      </w:r>
      <w:r>
        <w:rPr>
          <w:rFonts w:ascii="Arial" w:hAnsi="Arial" w:cs="Arial" w:hint="default"/>
        </w:rPr>
        <w:t>lež</w:t>
      </w:r>
      <w:r>
        <w:rPr>
          <w:rFonts w:ascii="Arial" w:hAnsi="Arial" w:cs="Arial" w:hint="default"/>
        </w:rPr>
        <w:t>itosť</w:t>
      </w:r>
      <w:r>
        <w:rPr>
          <w:rFonts w:ascii="Arial" w:hAnsi="Arial" w:cs="Arial" w:hint="default"/>
        </w:rPr>
        <w:t>ou a </w:t>
      </w:r>
      <w:r>
        <w:rPr>
          <w:rFonts w:ascii="Arial" w:hAnsi="Arial" w:cs="Arial" w:hint="default"/>
        </w:rPr>
        <w:t>ten kto taký</w:t>
      </w:r>
      <w:r>
        <w:rPr>
          <w:rFonts w:ascii="Arial" w:hAnsi="Arial" w:cs="Arial" w:hint="default"/>
        </w:rPr>
        <w:t xml:space="preserve"> preukaz vydá</w:t>
      </w:r>
      <w:r>
        <w:rPr>
          <w:rFonts w:ascii="Arial" w:hAnsi="Arial" w:cs="Arial" w:hint="default"/>
        </w:rPr>
        <w:t>, musí</w:t>
      </w:r>
      <w:r>
        <w:rPr>
          <w:rFonts w:ascii="Arial" w:hAnsi="Arial" w:cs="Arial" w:hint="default"/>
        </w:rPr>
        <w:t xml:space="preserve"> mať</w:t>
      </w:r>
      <w:r>
        <w:rPr>
          <w:rFonts w:ascii="Arial" w:hAnsi="Arial" w:cs="Arial" w:hint="default"/>
        </w:rPr>
        <w:t xml:space="preserve"> potrebné</w:t>
      </w:r>
      <w:r>
        <w:rPr>
          <w:rFonts w:ascii="Arial" w:hAnsi="Arial" w:cs="Arial" w:hint="default"/>
        </w:rPr>
        <w:t xml:space="preserve"> informá</w:t>
      </w:r>
      <w:r>
        <w:rPr>
          <w:rFonts w:ascii="Arial" w:hAnsi="Arial" w:cs="Arial" w:hint="default"/>
        </w:rPr>
        <w:t>cie o </w:t>
      </w:r>
      <w:r>
        <w:rPr>
          <w:rFonts w:ascii="Arial" w:hAnsi="Arial" w:cs="Arial" w:hint="default"/>
        </w:rPr>
        <w:t>úč</w:t>
      </w:r>
      <w:r>
        <w:rPr>
          <w:rFonts w:ascii="Arial" w:hAnsi="Arial" w:cs="Arial" w:hint="default"/>
        </w:rPr>
        <w:t>ele a </w:t>
      </w:r>
      <w:r>
        <w:rPr>
          <w:rFonts w:ascii="Arial" w:hAnsi="Arial" w:cs="Arial" w:hint="default"/>
        </w:rPr>
        <w:t>dô</w:t>
      </w:r>
      <w:r>
        <w:rPr>
          <w:rFonts w:ascii="Arial" w:hAnsi="Arial" w:cs="Arial" w:hint="default"/>
        </w:rPr>
        <w:t>vodoch vstupu alebo vjazdu na cudziu nehnuteľ</w:t>
      </w:r>
      <w:r>
        <w:rPr>
          <w:rFonts w:ascii="Arial" w:hAnsi="Arial" w:cs="Arial" w:hint="default"/>
        </w:rPr>
        <w:t>nosť</w:t>
      </w:r>
      <w:r>
        <w:rPr>
          <w:rFonts w:ascii="Arial" w:hAnsi="Arial" w:cs="Arial" w:hint="default"/>
        </w:rPr>
        <w:t>. Takto Ú</w:t>
      </w:r>
      <w:r>
        <w:rPr>
          <w:rFonts w:ascii="Arial" w:hAnsi="Arial" w:cs="Arial" w:hint="default"/>
        </w:rPr>
        <w:t>rad geodé</w:t>
      </w:r>
      <w:r>
        <w:rPr>
          <w:rFonts w:ascii="Arial" w:hAnsi="Arial" w:cs="Arial" w:hint="default"/>
        </w:rPr>
        <w:t>zie, kartografie</w:t>
      </w:r>
      <w:r>
        <w:rPr>
          <w:rFonts w:ascii="Arial" w:hAnsi="Arial" w:cs="Arial" w:hint="default"/>
        </w:rPr>
        <w:t xml:space="preserve"> </w:t>
      </w:r>
      <w:r>
        <w:rPr>
          <w:rFonts w:ascii="Arial" w:hAnsi="Arial" w:cs="Arial" w:hint="default"/>
        </w:rPr>
        <w:t>a </w:t>
      </w:r>
      <w:r>
        <w:rPr>
          <w:rFonts w:ascii="Arial" w:hAnsi="Arial" w:cs="Arial" w:hint="default"/>
        </w:rPr>
        <w:t>katastra Slovenskej republiky zí</w:t>
      </w:r>
      <w:r>
        <w:rPr>
          <w:rFonts w:ascii="Arial" w:hAnsi="Arial" w:cs="Arial" w:hint="default"/>
        </w:rPr>
        <w:t>ska prehľ</w:t>
      </w:r>
      <w:r>
        <w:rPr>
          <w:rFonts w:ascii="Arial" w:hAnsi="Arial" w:cs="Arial" w:hint="default"/>
        </w:rPr>
        <w:t>ad a </w:t>
      </w:r>
      <w:r>
        <w:rPr>
          <w:rFonts w:ascii="Arial" w:hAnsi="Arial" w:cs="Arial" w:hint="default"/>
        </w:rPr>
        <w:t>informá</w:t>
      </w:r>
      <w:r>
        <w:rPr>
          <w:rFonts w:ascii="Arial" w:hAnsi="Arial" w:cs="Arial" w:hint="default"/>
        </w:rPr>
        <w:t>cie o </w:t>
      </w:r>
      <w:r>
        <w:rPr>
          <w:rFonts w:ascii="Arial" w:hAnsi="Arial" w:cs="Arial" w:hint="default"/>
        </w:rPr>
        <w:t>osobá</w:t>
      </w:r>
      <w:r>
        <w:rPr>
          <w:rFonts w:ascii="Arial" w:hAnsi="Arial" w:cs="Arial" w:hint="default"/>
        </w:rPr>
        <w:t>ch, ktorý</w:t>
      </w:r>
      <w:r>
        <w:rPr>
          <w:rFonts w:ascii="Arial" w:hAnsi="Arial" w:cs="Arial" w:hint="default"/>
        </w:rPr>
        <w:t>m preukaz geodeta vydal.</w:t>
      </w:r>
    </w:p>
    <w:p w:rsidR="0083160E" w:rsidP="0083160E">
      <w:pPr>
        <w:pStyle w:val="NormalWeb"/>
        <w:bidi w:val="0"/>
        <w:spacing w:before="0" w:beforeAutospacing="0" w:after="0" w:afterAutospacing="0"/>
        <w:ind w:left="3402"/>
        <w:contextualSpacing/>
        <w:jc w:val="both"/>
        <w:rPr>
          <w:rFonts w:ascii="Arial" w:hAnsi="Arial" w:cs="Arial" w:hint="default"/>
        </w:rPr>
      </w:pPr>
    </w:p>
    <w:p w:rsidR="0083160E" w:rsidP="0083160E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83160E" w:rsidRPr="0083160E" w:rsidP="0083160E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  <w:t>Gestorský výbor odporúča schváliť</w:t>
      </w:r>
    </w:p>
    <w:p w:rsidR="0083160E" w:rsidP="0083160E">
      <w:pPr>
        <w:pStyle w:val="NormalWeb"/>
        <w:bidi w:val="0"/>
        <w:spacing w:before="0" w:beforeAutospacing="0" w:after="0" w:afterAutospacing="0"/>
        <w:ind w:left="3402"/>
        <w:contextualSpacing/>
        <w:jc w:val="both"/>
        <w:rPr>
          <w:rFonts w:ascii="Arial" w:hAnsi="Arial" w:cs="Arial"/>
        </w:rPr>
      </w:pPr>
    </w:p>
    <w:p w:rsidR="0083160E" w:rsidP="0083160E">
      <w:pPr>
        <w:pStyle w:val="NormalWeb"/>
        <w:bidi w:val="0"/>
        <w:spacing w:before="0" w:beforeAutospacing="0" w:after="0" w:afterAutospacing="0"/>
        <w:ind w:left="3402"/>
        <w:contextualSpacing/>
        <w:jc w:val="both"/>
        <w:rPr>
          <w:rFonts w:ascii="Arial" w:hAnsi="Arial" w:cs="Arial"/>
        </w:rPr>
      </w:pPr>
    </w:p>
    <w:p w:rsidR="0083160E" w:rsidP="0083160E">
      <w:pPr>
        <w:pStyle w:val="ListParagraph"/>
        <w:bidi w:val="0"/>
        <w:ind w:left="644" w:hanging="360"/>
        <w:rPr>
          <w:rFonts w:ascii="Arial" w:hAnsi="Arial" w:cs="Arial"/>
        </w:rPr>
      </w:pPr>
      <w:r>
        <w:rPr>
          <w:rFonts w:ascii="Arial" w:hAnsi="Arial" w:cs="Arial"/>
        </w:rPr>
        <w:t>21. K čl. III</w:t>
      </w:r>
    </w:p>
    <w:p w:rsidR="0083160E" w:rsidP="0083160E">
      <w:pPr>
        <w:pStyle w:val="ListParagraph"/>
        <w:bidi w:val="0"/>
        <w:ind w:left="644"/>
        <w:rPr>
          <w:rFonts w:ascii="Arial" w:hAnsi="Arial" w:cs="Arial"/>
        </w:rPr>
      </w:pPr>
      <w:r>
        <w:rPr>
          <w:rFonts w:ascii="Arial" w:hAnsi="Arial" w:cs="Arial"/>
        </w:rPr>
        <w:t>V čl. III bod 1 sa odkaz na poznámku pod čiarou vrátane poznámky „</w:t>
      </w:r>
      <w:r>
        <w:rPr>
          <w:rFonts w:ascii="Arial" w:hAnsi="Arial" w:cs="Arial"/>
          <w:vertAlign w:val="superscript"/>
        </w:rPr>
        <w:t>12</w:t>
      </w:r>
      <w:r>
        <w:rPr>
          <w:rFonts w:ascii="Arial" w:hAnsi="Arial" w:cs="Arial"/>
        </w:rPr>
        <w:t>)“ označuje ako „</w:t>
      </w:r>
      <w:r>
        <w:rPr>
          <w:rFonts w:ascii="Arial" w:hAnsi="Arial" w:cs="Arial"/>
          <w:vertAlign w:val="superscript"/>
        </w:rPr>
        <w:t>10g</w:t>
      </w:r>
      <w:r>
        <w:rPr>
          <w:rFonts w:ascii="Arial" w:hAnsi="Arial" w:cs="Arial"/>
        </w:rPr>
        <w:t xml:space="preserve">)“. </w:t>
      </w:r>
    </w:p>
    <w:p w:rsidR="0083160E" w:rsidP="0083160E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 xml:space="preserve"> </w:t>
      </w:r>
    </w:p>
    <w:p w:rsidR="0083160E" w:rsidP="0083160E">
      <w:pPr>
        <w:pStyle w:val="ListParagraph"/>
        <w:bidi w:val="0"/>
        <w:ind w:left="3402"/>
        <w:jc w:val="both"/>
        <w:rPr>
          <w:rFonts w:ascii="Arial" w:hAnsi="Arial" w:cs="Arial"/>
        </w:rPr>
      </w:pPr>
      <w:r>
        <w:rPr>
          <w:rFonts w:ascii="Arial" w:hAnsi="Arial" w:cs="Arial"/>
        </w:rPr>
        <w:t>Ide o legislatívno-technickú pripomienku, ktorou sa opravuje nesprávne označenie poznámky pod čiarou, nakoľko poznámka 12 sa nachádza v položke 205.</w:t>
      </w:r>
    </w:p>
    <w:p w:rsidR="0083160E" w:rsidP="0083160E">
      <w:pPr>
        <w:pStyle w:val="NormalWeb"/>
        <w:bidi w:val="0"/>
        <w:spacing w:before="0" w:beforeAutospacing="0" w:after="0" w:afterAutospacing="0"/>
        <w:ind w:left="3402"/>
        <w:contextualSpacing/>
        <w:jc w:val="both"/>
        <w:rPr>
          <w:rFonts w:ascii="Arial" w:hAnsi="Arial" w:cs="Arial"/>
        </w:rPr>
      </w:pPr>
    </w:p>
    <w:p w:rsidR="0083160E" w:rsidP="0083160E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Ústavnoprávny výbor Národnej rady Slovenskej republiky</w:t>
      </w:r>
    </w:p>
    <w:p w:rsidR="0083160E" w:rsidP="0083160E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83160E" w:rsidRPr="0083160E" w:rsidP="0083160E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  <w:t>Gestorský výbor odporúča schváliť</w:t>
      </w:r>
    </w:p>
    <w:p w:rsidR="0083160E" w:rsidP="0083160E">
      <w:pPr>
        <w:bidi w:val="0"/>
        <w:rPr>
          <w:rFonts w:ascii="Arial" w:hAnsi="Arial" w:cs="Arial"/>
        </w:rPr>
      </w:pPr>
    </w:p>
    <w:p w:rsidR="0083160E" w:rsidP="0083160E">
      <w:pPr>
        <w:bidi w:val="0"/>
        <w:rPr>
          <w:rFonts w:ascii="Arial" w:hAnsi="Arial" w:cs="Arial"/>
        </w:rPr>
      </w:pPr>
    </w:p>
    <w:p w:rsidR="0083160E" w:rsidP="0083160E">
      <w:pPr>
        <w:bidi w:val="0"/>
        <w:ind w:left="360"/>
        <w:rPr>
          <w:rFonts w:ascii="Arial" w:hAnsi="Arial" w:cs="Arial"/>
        </w:rPr>
      </w:pPr>
      <w:r>
        <w:rPr>
          <w:rFonts w:ascii="Arial" w:hAnsi="Arial" w:cs="Arial"/>
        </w:rPr>
        <w:t>22. K čl. IV:</w:t>
      </w:r>
    </w:p>
    <w:p w:rsidR="0083160E" w:rsidP="0083160E">
      <w:pPr>
        <w:bidi w:val="0"/>
        <w:spacing w:after="200"/>
        <w:ind w:left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V čl. IV sa slová „1. septembra“ nahrádzajú slovami „1. októbra“ a v tejto súvislosti sa vykonajú nasledovné úpravy:</w:t>
      </w:r>
    </w:p>
    <w:p w:rsidR="0083160E" w:rsidP="0083160E">
      <w:pPr>
        <w:widowControl w:val="0"/>
        <w:numPr>
          <w:numId w:val="3"/>
        </w:numPr>
        <w:autoSpaceDE w:val="0"/>
        <w:autoSpaceDN w:val="0"/>
        <w:bidi w:val="0"/>
        <w:adjustRightInd w:val="0"/>
        <w:spacing w:after="20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v čl. I bod 47 sa v nadpise a v texte § 79l  slová „1. septembra“ nahrádzajú slovami „1. októbra“ a slová „31. augusta“ sa nahrádzajú slovami „30. septembra“.</w:t>
      </w:r>
    </w:p>
    <w:p w:rsidR="0083160E" w:rsidP="0083160E">
      <w:pPr>
        <w:widowControl w:val="0"/>
        <w:numPr>
          <w:numId w:val="3"/>
        </w:numPr>
        <w:autoSpaceDE w:val="0"/>
        <w:autoSpaceDN w:val="0"/>
        <w:bidi w:val="0"/>
        <w:adjustRightInd w:val="0"/>
        <w:spacing w:after="20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v čl. II bod 11 sa v nadpise a v texte § 27b  slová „1. septembra“ nahrádzajú slovami „1. októbra“ a slová „31. augusta“ sa nahrádzajú slovami „30. septembra“.</w:t>
      </w:r>
    </w:p>
    <w:p w:rsidR="0083160E" w:rsidP="0083160E">
      <w:pPr>
        <w:bidi w:val="0"/>
        <w:jc w:val="both"/>
        <w:rPr>
          <w:rFonts w:ascii="Arial" w:hAnsi="Arial" w:cs="Arial"/>
        </w:rPr>
      </w:pPr>
    </w:p>
    <w:p w:rsidR="0083160E" w:rsidP="0083160E">
      <w:pPr>
        <w:bidi w:val="0"/>
        <w:jc w:val="both"/>
        <w:rPr>
          <w:rFonts w:ascii="Arial" w:hAnsi="Arial" w:cs="Arial"/>
          <w:i/>
          <w:u w:val="single"/>
        </w:rPr>
      </w:pPr>
    </w:p>
    <w:p w:rsidR="0083160E" w:rsidP="0083160E">
      <w:pPr>
        <w:bidi w:val="0"/>
        <w:ind w:left="340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Navrhuje sa posunúť účinnosť zákona o jeden kalendárny mesiac, aby sa vytvoril dostatočný časový priestor na to, aby sa každý, komu zo zákona vyplývajú určité práva alebo povinnosti, mohol s obsahom zákona oboznámiť. </w:t>
      </w:r>
    </w:p>
    <w:p w:rsidR="0083160E" w:rsidP="0083160E">
      <w:pPr>
        <w:bidi w:val="0"/>
        <w:ind w:left="3402"/>
        <w:jc w:val="both"/>
        <w:rPr>
          <w:rFonts w:ascii="Arial" w:hAnsi="Arial" w:cs="Arial"/>
        </w:rPr>
      </w:pPr>
      <w:r>
        <w:rPr>
          <w:rFonts w:ascii="Arial" w:hAnsi="Arial" w:cs="Arial"/>
        </w:rPr>
        <w:t>Z dôvodu potreby dobudovania informačného systému geodézie, kartografie a katastra v nadväznosti na potrebu evidovania značného rozsahu špecifikovaných údajov o rodinných a bytových domoch, ktoré vo väčšej miere nie sú v súčasnosti evidované v elektronickej podobe sa navrhuje odložiť účinnosť § 20a ods. 2 a 3 na 1. októbra 2019. Rovnako sa navrhuje posunúť účinnosť čl. dvadsiateho deviateho a tridsiateho šiesteho bodu na 1. októbra 2019 z dôvodu potreby prípravy elektronických formulárov, ktoré umožnia zrýchlenie vykonania zápisu práva do katastra formou záznamu.</w:t>
      </w:r>
    </w:p>
    <w:p w:rsidR="0083160E" w:rsidP="0083160E">
      <w:pPr>
        <w:bidi w:val="0"/>
        <w:jc w:val="both"/>
        <w:rPr>
          <w:rFonts w:ascii="Arial" w:hAnsi="Arial" w:cs="Arial"/>
        </w:rPr>
      </w:pPr>
    </w:p>
    <w:p w:rsidR="0083160E" w:rsidP="0083160E">
      <w:pPr>
        <w:bidi w:val="0"/>
        <w:jc w:val="both"/>
        <w:rPr>
          <w:rFonts w:ascii="Arial" w:hAnsi="Arial" w:cs="Arial"/>
        </w:rPr>
      </w:pPr>
    </w:p>
    <w:p w:rsidR="0083160E" w:rsidP="0083160E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83160E" w:rsidRPr="0083160E" w:rsidP="0083160E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  <w:t>Gestorský výbor odporúča schváliť</w:t>
      </w:r>
    </w:p>
    <w:p w:rsidR="0083160E" w:rsidP="0083160E">
      <w:pPr>
        <w:bidi w:val="0"/>
        <w:jc w:val="both"/>
        <w:rPr>
          <w:rFonts w:ascii="Arial" w:hAnsi="Arial" w:cs="Arial"/>
        </w:rPr>
      </w:pPr>
    </w:p>
    <w:p w:rsidR="0083160E" w:rsidP="00EF52A0">
      <w:pPr>
        <w:pStyle w:val="BodyText"/>
        <w:bidi w:val="0"/>
        <w:rPr>
          <w:rFonts w:ascii="Arial" w:hAnsi="Arial" w:cs="Arial"/>
        </w:rPr>
      </w:pPr>
    </w:p>
    <w:p w:rsidR="00EF52A0" w:rsidP="00EF52A0">
      <w:pPr>
        <w:pStyle w:val="BodyText"/>
        <w:bidi w:val="0"/>
        <w:jc w:val="center"/>
        <w:rPr>
          <w:rFonts w:ascii="Arial" w:hAnsi="Arial" w:cs="Arial"/>
          <w:b/>
        </w:rPr>
      </w:pPr>
    </w:p>
    <w:p w:rsidR="00EF52A0" w:rsidP="00EF52A0">
      <w:pPr>
        <w:pStyle w:val="BodyText"/>
        <w:widowControl w:val="0"/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V.</w:t>
      </w:r>
    </w:p>
    <w:p w:rsidR="00EF52A0" w:rsidP="00EF52A0">
      <w:pPr>
        <w:pStyle w:val="BodyText"/>
        <w:widowControl w:val="0"/>
        <w:bidi w:val="0"/>
        <w:rPr>
          <w:rFonts w:ascii="Arial" w:hAnsi="Arial" w:cs="Arial"/>
          <w:b/>
          <w:bCs/>
        </w:rPr>
      </w:pPr>
    </w:p>
    <w:p w:rsidR="00EF52A0" w:rsidP="00EF52A0">
      <w:pPr>
        <w:pStyle w:val="BodyText"/>
        <w:widowControl w:val="0"/>
        <w:bidi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Gestorský výbor odporúča hlasovať o bodoch spoločnej  správy nasledovne:</w:t>
      </w:r>
    </w:p>
    <w:p w:rsidR="00EF52A0" w:rsidP="00EF52A0">
      <w:pPr>
        <w:pStyle w:val="BodyText"/>
        <w:widowControl w:val="0"/>
        <w:bidi w:val="0"/>
        <w:rPr>
          <w:rFonts w:ascii="Arial" w:hAnsi="Arial" w:cs="Arial"/>
          <w:bCs/>
        </w:rPr>
      </w:pPr>
    </w:p>
    <w:p w:rsidR="00EF52A0" w:rsidP="00EF52A0">
      <w:pPr>
        <w:pStyle w:val="BodyText"/>
        <w:widowControl w:val="0"/>
        <w:bidi w:val="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ab/>
        <w:t>O bodoch spoločnej správy č.</w:t>
      </w:r>
      <w:r w:rsidR="0083160E">
        <w:rPr>
          <w:rFonts w:ascii="Arial" w:hAnsi="Arial" w:cs="Arial"/>
          <w:bCs/>
        </w:rPr>
        <w:t xml:space="preserve"> 1 až 22</w:t>
      </w:r>
      <w:r>
        <w:rPr>
          <w:rFonts w:ascii="Arial" w:hAnsi="Arial" w:cs="Arial"/>
          <w:bCs/>
        </w:rPr>
        <w:t xml:space="preserve">  hlasovať</w:t>
      </w:r>
      <w:r w:rsidR="00800F1F">
        <w:rPr>
          <w:rFonts w:ascii="Arial" w:hAnsi="Arial" w:cs="Arial"/>
          <w:bCs/>
        </w:rPr>
        <w:t xml:space="preserve"> spoločne</w:t>
      </w:r>
      <w:r>
        <w:rPr>
          <w:rFonts w:ascii="Arial" w:hAnsi="Arial" w:cs="Arial"/>
          <w:bCs/>
        </w:rPr>
        <w:t xml:space="preserve"> s návrhom gestorského výboru uvedené body </w:t>
      </w:r>
      <w:r>
        <w:rPr>
          <w:rFonts w:ascii="Arial" w:hAnsi="Arial" w:cs="Arial"/>
          <w:b/>
          <w:bCs/>
        </w:rPr>
        <w:t>schváliť.</w:t>
      </w:r>
    </w:p>
    <w:p w:rsidR="00EF52A0" w:rsidP="00EF52A0">
      <w:pPr>
        <w:pStyle w:val="BodyText"/>
        <w:widowControl w:val="0"/>
        <w:bidi w:val="0"/>
        <w:rPr>
          <w:rFonts w:ascii="Arial" w:hAnsi="Arial" w:cs="Arial"/>
          <w:b/>
          <w:bCs/>
        </w:rPr>
      </w:pPr>
    </w:p>
    <w:p w:rsidR="00EF52A0" w:rsidP="00EF52A0">
      <w:pPr>
        <w:pStyle w:val="BodyText"/>
        <w:widowControl w:val="0"/>
        <w:bidi w:val="0"/>
        <w:rPr>
          <w:rFonts w:ascii="Arial" w:hAnsi="Arial" w:cs="Arial"/>
          <w:b/>
          <w:bCs/>
        </w:rPr>
      </w:pPr>
    </w:p>
    <w:p w:rsidR="00EF52A0" w:rsidP="00EF52A0">
      <w:pPr>
        <w:pStyle w:val="BodyText"/>
        <w:widowControl w:val="0"/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VI.</w:t>
      </w:r>
    </w:p>
    <w:p w:rsidR="00EF52A0" w:rsidP="00EF52A0">
      <w:pPr>
        <w:pStyle w:val="BodyText"/>
        <w:widowControl w:val="0"/>
        <w:bidi w:val="0"/>
        <w:jc w:val="center"/>
        <w:rPr>
          <w:rFonts w:ascii="Arial" w:hAnsi="Arial" w:cs="Arial"/>
          <w:b/>
          <w:bCs/>
        </w:rPr>
      </w:pPr>
    </w:p>
    <w:p w:rsidR="00EF52A0" w:rsidP="00EF52A0">
      <w:pPr>
        <w:pStyle w:val="BodyText"/>
        <w:widowControl w:val="0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Gestorský výbor na základe stanovísk výborov k vládnemu návrhu zákona vyjadrených v ich uzneseniach uvedených pod bodom III. tejto správy a v stanoviskách poslancov gestorského výboru vyjadrených v rozprave k tomuto vládnemu návrhu zákona v súlade s § 79 ods.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</w:rPr>
          <w:t>4 a</w:t>
        </w:r>
      </w:smartTag>
      <w:r>
        <w:rPr>
          <w:rFonts w:ascii="Arial" w:hAnsi="Arial" w:cs="Arial"/>
        </w:rPr>
        <w:t xml:space="preserve"> § 83 zákona Národnej rady Slovenskej republiky č. 350/1996 Z. z. o rokovacom poriadku Národnej rady Slovenskej republiky v znení neskorších predpisov odporúča  Národnej rade Slovenskej  republiky  vládny  návrh  </w:t>
      </w:r>
      <w:r w:rsidRPr="00EF52A0">
        <w:rPr>
          <w:rFonts w:ascii="Arial" w:hAnsi="Arial" w:cs="Arial"/>
          <w:bCs/>
        </w:rPr>
        <w:t xml:space="preserve">zákona, ktorým sa mení a dopĺňa zákon Národnej rady Slovenskej republiky č. 162/1995 Z. z. o katastri nehnuteľnosti a o zápise vlastníckych a iných práv k nehnuteľnostiach (katastrálny zákon) v znení neskorších predpisov a ktorým sa menia a dopĺňajú niektoré zákony </w:t>
      </w:r>
      <w:r w:rsidRPr="00EF52A0">
        <w:rPr>
          <w:rFonts w:ascii="Arial" w:hAnsi="Arial" w:cs="Arial"/>
        </w:rPr>
        <w:t>(tlač 905)</w:t>
      </w:r>
      <w:r>
        <w:rPr>
          <w:rFonts w:ascii="Arial" w:hAnsi="Arial" w:cs="Arial"/>
          <w:b/>
        </w:rPr>
        <w:t xml:space="preserve">  </w:t>
      </w:r>
      <w:r w:rsidR="0083160E">
        <w:rPr>
          <w:rFonts w:ascii="Arial" w:hAnsi="Arial" w:cs="Arial"/>
          <w:b/>
          <w:bCs/>
        </w:rPr>
        <w:t>schváliť s pripomienkami.</w:t>
      </w:r>
    </w:p>
    <w:p w:rsidR="00EF52A0" w:rsidP="00EF52A0">
      <w:pPr>
        <w:pStyle w:val="BodyText"/>
        <w:widowControl w:val="0"/>
        <w:bidi w:val="0"/>
        <w:rPr>
          <w:rFonts w:ascii="Arial" w:hAnsi="Arial" w:cs="Arial"/>
        </w:rPr>
      </w:pPr>
    </w:p>
    <w:p w:rsidR="00A20A67" w:rsidP="00EF52A0">
      <w:pPr>
        <w:pStyle w:val="BodyText"/>
        <w:widowControl w:val="0"/>
        <w:bidi w:val="0"/>
        <w:rPr>
          <w:rFonts w:ascii="Arial" w:hAnsi="Arial" w:cs="Arial"/>
        </w:rPr>
      </w:pPr>
    </w:p>
    <w:p w:rsidR="00EF52A0" w:rsidP="00EF52A0">
      <w:pPr>
        <w:pStyle w:val="BodyText"/>
        <w:widowControl w:val="0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Spoločná správa výborov Národnej rady Slovenskej republiky o prerokovaní vládneho </w:t>
      </w:r>
      <w:r w:rsidRPr="00EF52A0">
        <w:rPr>
          <w:rFonts w:ascii="Arial" w:hAnsi="Arial" w:cs="Arial"/>
          <w:bCs/>
        </w:rPr>
        <w:t xml:space="preserve">zákona, ktorým sa mení a dopĺňa zákon Národnej rady Slovenskej republiky č. 162/1995 Z. z. o katastri nehnuteľnosti a o zápise vlastníckych a iných práv k nehnuteľnostiach (katastrálny zákon) v znení neskorších predpisov a ktorým sa menia a dopĺňajú niektoré zákony </w:t>
      </w:r>
      <w:r w:rsidRPr="00EF52A0">
        <w:rPr>
          <w:rFonts w:ascii="Arial" w:hAnsi="Arial" w:cs="Arial"/>
        </w:rPr>
        <w:t>(tlač 905)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vo  výboroch Národnej rady Slovenskej republiky v druhom čítaní bola schválená uznesením Výboru Národnej rady Slovenskej  republiky pre pôdohospodárst</w:t>
      </w:r>
      <w:r w:rsidR="00E93042">
        <w:rPr>
          <w:rFonts w:ascii="Arial" w:hAnsi="Arial" w:cs="Arial"/>
        </w:rPr>
        <w:t xml:space="preserve">vo a životné  prostredie  č. 183 z 12. </w:t>
      </w:r>
      <w:r>
        <w:rPr>
          <w:rFonts w:ascii="Arial" w:hAnsi="Arial" w:cs="Arial"/>
        </w:rPr>
        <w:t xml:space="preserve">júna 2018.   </w:t>
      </w:r>
    </w:p>
    <w:p w:rsidR="00EF52A0" w:rsidP="00EF52A0">
      <w:pPr>
        <w:pStyle w:val="BodyText"/>
        <w:widowControl w:val="0"/>
        <w:bidi w:val="0"/>
        <w:rPr>
          <w:rFonts w:ascii="Arial" w:hAnsi="Arial" w:cs="Arial"/>
        </w:rPr>
      </w:pPr>
    </w:p>
    <w:p w:rsidR="00E93042" w:rsidP="00E93042">
      <w:pPr>
        <w:pStyle w:val="BodyText"/>
        <w:widowControl w:val="0"/>
        <w:bidi w:val="0"/>
        <w:rPr>
          <w:rFonts w:ascii="Arial" w:hAnsi="Arial" w:cs="Arial"/>
        </w:rPr>
      </w:pPr>
      <w:r w:rsidR="00EF52A0">
        <w:rPr>
          <w:rFonts w:ascii="Arial" w:hAnsi="Arial" w:cs="Arial"/>
        </w:rPr>
        <w:tab/>
        <w:t xml:space="preserve">V citovanom uznesení výbor poveril spoločného spravodajcu výborov predložiť Národnej rade Slovenskej republiky spoločnú správu výborov </w:t>
      </w:r>
      <w:r>
        <w:rPr>
          <w:rFonts w:ascii="Arial" w:hAnsi="Arial" w:cs="Arial"/>
        </w:rPr>
        <w:t xml:space="preserve">a splnomocnil ho podať návrhy podľa § 81 ods. 2, § 83 ods. 4, § 84 ods.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Arial" w:hAnsi="Arial" w:cs="Arial"/>
          </w:rPr>
          <w:t>2 a</w:t>
        </w:r>
      </w:smartTag>
      <w:r>
        <w:rPr>
          <w:rFonts w:ascii="Arial" w:hAnsi="Arial" w:cs="Arial"/>
        </w:rPr>
        <w:t xml:space="preserve"> § 86 zákona o rokovacom poriadku Národnej rady Slovenskej republiky.</w:t>
      </w:r>
    </w:p>
    <w:p w:rsidR="00E93042" w:rsidP="00E93042">
      <w:pPr>
        <w:pStyle w:val="BodyText"/>
        <w:widowControl w:val="0"/>
        <w:bidi w:val="0"/>
        <w:rPr>
          <w:rFonts w:ascii="Arial" w:hAnsi="Arial" w:cs="Arial"/>
        </w:rPr>
      </w:pPr>
    </w:p>
    <w:p w:rsidR="00EF52A0" w:rsidP="00EF52A0">
      <w:pPr>
        <w:pStyle w:val="BodyText"/>
        <w:widowControl w:val="0"/>
        <w:bidi w:val="0"/>
        <w:rPr>
          <w:rFonts w:ascii="Arial" w:hAnsi="Arial" w:cs="Arial"/>
        </w:rPr>
      </w:pPr>
    </w:p>
    <w:p w:rsidR="00EF52A0" w:rsidP="00EF52A0">
      <w:pPr>
        <w:pStyle w:val="BodyText"/>
        <w:widowControl w:val="0"/>
        <w:bidi w:val="0"/>
        <w:rPr>
          <w:rFonts w:ascii="Arial" w:hAnsi="Arial" w:cs="Arial"/>
        </w:rPr>
      </w:pPr>
    </w:p>
    <w:p w:rsidR="00EF52A0" w:rsidP="00EF52A0">
      <w:pPr>
        <w:widowControl w:val="0"/>
        <w:bidi w:val="0"/>
        <w:rPr>
          <w:rFonts w:ascii="Arial" w:hAnsi="Arial" w:cs="Arial"/>
        </w:rPr>
      </w:pPr>
    </w:p>
    <w:p w:rsidR="00EF52A0" w:rsidP="00EF52A0">
      <w:pPr>
        <w:widowControl w:val="0"/>
        <w:bidi w:val="0"/>
        <w:rPr>
          <w:rFonts w:ascii="Arial" w:hAnsi="Arial" w:cs="Arial"/>
        </w:rPr>
      </w:pPr>
    </w:p>
    <w:p w:rsidR="00EF52A0" w:rsidP="00EF52A0">
      <w:pPr>
        <w:widowControl w:val="0"/>
        <w:bidi w:val="0"/>
        <w:rPr>
          <w:rFonts w:ascii="Arial" w:hAnsi="Arial" w:cs="Arial"/>
        </w:rPr>
      </w:pPr>
    </w:p>
    <w:p w:rsidR="00EF52A0" w:rsidP="00EF52A0">
      <w:pPr>
        <w:bidi w:val="0"/>
        <w:rPr>
          <w:rFonts w:ascii="Times New Roman" w:hAnsi="Times New Roman"/>
        </w:rPr>
      </w:pPr>
    </w:p>
    <w:p w:rsidR="007621C6" w:rsidP="007621C6">
      <w:pPr>
        <w:tabs>
          <w:tab w:val="left" w:pos="709"/>
          <w:tab w:val="left" w:pos="964"/>
        </w:tabs>
        <w:bidi w:val="0"/>
        <w:jc w:val="both"/>
        <w:rPr>
          <w:rFonts w:ascii="Arial" w:hAnsi="Arial" w:cs="Arial"/>
        </w:rPr>
      </w:pPr>
    </w:p>
    <w:p w:rsidR="007621C6" w:rsidRPr="009A7845" w:rsidP="007621C6">
      <w:pPr>
        <w:tabs>
          <w:tab w:val="left" w:pos="709"/>
          <w:tab w:val="left" w:pos="964"/>
        </w:tabs>
        <w:bidi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Peter   </w:t>
      </w:r>
      <w:r>
        <w:rPr>
          <w:rFonts w:ascii="Arial" w:hAnsi="Arial" w:cs="Arial"/>
          <w:b/>
        </w:rPr>
        <w:t>A n t a</w:t>
      </w:r>
      <w:r w:rsidR="009A7845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l</w:t>
      </w:r>
      <w:r w:rsidR="009A7845">
        <w:rPr>
          <w:rFonts w:ascii="Arial" w:hAnsi="Arial" w:cs="Arial"/>
        </w:rPr>
        <w:t>, v. r.</w:t>
      </w:r>
    </w:p>
    <w:p w:rsidR="007621C6" w:rsidP="007621C6">
      <w:pPr>
        <w:tabs>
          <w:tab w:val="left" w:pos="709"/>
          <w:tab w:val="left" w:pos="964"/>
        </w:tabs>
        <w:bidi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 výboru</w:t>
      </w:r>
    </w:p>
    <w:p w:rsidR="007621C6" w:rsidP="007621C6">
      <w:pPr>
        <w:tabs>
          <w:tab w:val="left" w:pos="709"/>
          <w:tab w:val="left" w:pos="964"/>
        </w:tabs>
        <w:bidi w:val="0"/>
        <w:jc w:val="both"/>
        <w:rPr>
          <w:rFonts w:ascii="Arial" w:hAnsi="Arial" w:cs="Arial"/>
        </w:rPr>
      </w:pPr>
    </w:p>
    <w:p w:rsidR="00EF52A0" w:rsidP="00EF52A0">
      <w:pPr>
        <w:bidi w:val="0"/>
        <w:rPr>
          <w:rFonts w:ascii="Times New Roman" w:hAnsi="Times New Roman"/>
        </w:rPr>
      </w:pPr>
    </w:p>
    <w:p w:rsidR="00EF52A0" w:rsidP="00EF52A0">
      <w:pPr>
        <w:bidi w:val="0"/>
        <w:rPr>
          <w:rFonts w:ascii="Times New Roman" w:hAnsi="Times New Roman"/>
        </w:rPr>
      </w:pPr>
    </w:p>
    <w:p w:rsidR="00EF52A0" w:rsidP="00EF52A0">
      <w:pPr>
        <w:bidi w:val="0"/>
        <w:rPr>
          <w:rFonts w:ascii="Times New Roman" w:hAnsi="Times New Roman"/>
        </w:rPr>
      </w:pPr>
    </w:p>
    <w:p w:rsidR="009920B8">
      <w:pPr>
        <w:bidi w:val="0"/>
        <w:rPr>
          <w:rFonts w:ascii="Times New Roman" w:hAnsi="Times New Roman"/>
        </w:rPr>
      </w:pPr>
    </w:p>
    <w:sectPr w:rsidSect="00F9704A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04A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800F1F">
      <w:rPr>
        <w:rFonts w:ascii="Times New Roman" w:hAnsi="Times New Roman"/>
        <w:noProof/>
      </w:rPr>
      <w:t>12</w:t>
    </w:r>
    <w:r>
      <w:rPr>
        <w:rFonts w:ascii="Times New Roman" w:hAnsi="Times New Roman"/>
      </w:rPr>
      <w:fldChar w:fldCharType="end"/>
    </w:r>
  </w:p>
  <w:p w:rsidR="00F9704A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432EC"/>
    <w:multiLevelType w:val="hybridMultilevel"/>
    <w:tmpl w:val="E60C05FE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6803B2C"/>
    <w:multiLevelType w:val="hybridMultilevel"/>
    <w:tmpl w:val="BD7CEA50"/>
    <w:lvl w:ilvl="0">
      <w:start w:val="0"/>
      <w:numFmt w:val="bullet"/>
      <w:lvlText w:val="-"/>
      <w:lvlJc w:val="left"/>
      <w:pPr>
        <w:ind w:left="720" w:hanging="360"/>
      </w:pPr>
      <w:rPr>
        <w:rFonts w:ascii="Arial" w:hAnsi="Arial" w:eastAsiaTheme="minorEastAs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860F54"/>
    <w:multiLevelType w:val="hybridMultilevel"/>
    <w:tmpl w:val="6A549A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EF52A0"/>
    <w:rsid w:val="000B65D8"/>
    <w:rsid w:val="002F2DE9"/>
    <w:rsid w:val="004115D2"/>
    <w:rsid w:val="005A413A"/>
    <w:rsid w:val="007621C6"/>
    <w:rsid w:val="00800F1F"/>
    <w:rsid w:val="0083160E"/>
    <w:rsid w:val="009920B8"/>
    <w:rsid w:val="009A7845"/>
    <w:rsid w:val="009F2205"/>
    <w:rsid w:val="00A20A67"/>
    <w:rsid w:val="00BE32A7"/>
    <w:rsid w:val="00E93042"/>
    <w:rsid w:val="00EF52A0"/>
    <w:rsid w:val="00F45E22"/>
    <w:rsid w:val="00F9704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2A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NzovChar"/>
    <w:uiPriority w:val="10"/>
    <w:qFormat/>
    <w:rsid w:val="00EF52A0"/>
    <w:pPr>
      <w:jc w:val="center"/>
    </w:pPr>
    <w:rPr>
      <w:b/>
      <w:bCs/>
      <w:sz w:val="28"/>
    </w:rPr>
  </w:style>
  <w:style w:type="character" w:customStyle="1" w:styleId="NzovChar">
    <w:name w:val="Názov Char"/>
    <w:basedOn w:val="DefaultParagraphFont"/>
    <w:link w:val="Title"/>
    <w:uiPriority w:val="10"/>
    <w:locked/>
    <w:rsid w:val="00EF52A0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EF52A0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EF52A0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NormalWeb">
    <w:name w:val="Normal (Web)"/>
    <w:basedOn w:val="Normal"/>
    <w:uiPriority w:val="99"/>
    <w:semiHidden/>
    <w:unhideWhenUsed/>
    <w:rsid w:val="0083160E"/>
    <w:pPr>
      <w:spacing w:before="100" w:beforeAutospacing="1" w:after="100" w:afterAutospacing="1"/>
      <w:jc w:val="left"/>
    </w:pPr>
    <w:rPr>
      <w:rFonts w:ascii="Times New Roman" w:hAnsi="Times New Roman" w:eastAsiaTheme="minorEastAsia"/>
    </w:rPr>
  </w:style>
  <w:style w:type="character" w:customStyle="1" w:styleId="OdsekzoznamuChar">
    <w:name w:val="Odsek zoznamu Char"/>
    <w:aliases w:val="Odsek Char,Odsek zoznamu1 Char,body Char"/>
    <w:basedOn w:val="DefaultParagraphFont"/>
    <w:link w:val="ListParagraph"/>
    <w:uiPriority w:val="34"/>
    <w:locked/>
    <w:rsid w:val="0083160E"/>
    <w:rPr>
      <w:rFonts w:ascii="Times New Roman" w:hAnsi="Times New Roman" w:cs="Times New Roman"/>
      <w:rtl w:val="0"/>
      <w:cs w:val="0"/>
    </w:rPr>
  </w:style>
  <w:style w:type="paragraph" w:styleId="ListParagraph">
    <w:name w:val="List Paragraph"/>
    <w:aliases w:val="Odsek,Odsek zoznamu1,body"/>
    <w:basedOn w:val="Normal"/>
    <w:link w:val="OdsekzoznamuChar"/>
    <w:uiPriority w:val="34"/>
    <w:qFormat/>
    <w:rsid w:val="0083160E"/>
    <w:pPr>
      <w:ind w:left="708"/>
      <w:jc w:val="left"/>
    </w:pPr>
    <w:rPr>
      <w:lang w:eastAsia="en-US"/>
    </w:rPr>
  </w:style>
  <w:style w:type="table" w:styleId="TableGrid">
    <w:name w:val="Table Grid"/>
    <w:basedOn w:val="TableNormal"/>
    <w:uiPriority w:val="59"/>
    <w:rsid w:val="0083160E"/>
    <w:pPr>
      <w:spacing w:line="240" w:lineRule="auto"/>
    </w:pPr>
    <w:rPr>
      <w:rFonts w:asciiTheme="minorHAnsi" w:hAnsiTheme="minorHAns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lavikaChar"/>
    <w:uiPriority w:val="99"/>
    <w:unhideWhenUsed/>
    <w:rsid w:val="00F9704A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F9704A"/>
    <w:rPr>
      <w:rFonts w:ascii="Times New Roman" w:hAnsi="Times New Roman" w:cs="Times New Roman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F9704A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F9704A"/>
    <w:rPr>
      <w:rFonts w:ascii="Times New Roman" w:hAnsi="Times New Roman" w:cs="Times New Roman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9A7845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9A7845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51</TotalTime>
  <Pages>13</Pages>
  <Words>3076</Words>
  <Characters>17535</Characters>
  <Application>Microsoft Office Word</Application>
  <DocSecurity>0</DocSecurity>
  <Lines>0</Lines>
  <Paragraphs>0</Paragraphs>
  <ScaleCrop>false</ScaleCrop>
  <Company>Kancelaria NRSR</Company>
  <LinksUpToDate>false</LinksUpToDate>
  <CharactersWithSpaces>20570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Škvareninová, Drahoslava</cp:lastModifiedBy>
  <cp:revision>8</cp:revision>
  <cp:lastPrinted>2018-06-11T09:44:00Z</cp:lastPrinted>
  <dcterms:created xsi:type="dcterms:W3CDTF">2018-05-30T08:39:00Z</dcterms:created>
  <dcterms:modified xsi:type="dcterms:W3CDTF">2018-06-12T10:21:00Z</dcterms:modified>
</cp:coreProperties>
</file>