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52A0" w:rsidP="00EF52A0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EF52A0" w:rsidP="00EF52A0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EF52A0" w:rsidP="00EF52A0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EF52A0" w:rsidP="00EF52A0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EF52A0" w:rsidP="00EF52A0">
      <w:pPr>
        <w:bidi w:val="0"/>
        <w:jc w:val="both"/>
        <w:rPr>
          <w:rFonts w:ascii="Arial" w:hAnsi="Arial" w:cs="Arial"/>
        </w:rPr>
      </w:pPr>
    </w:p>
    <w:p w:rsidR="00EF52A0" w:rsidP="00EF52A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CRD- 578/2018</w:t>
      </w:r>
    </w:p>
    <w:p w:rsidR="00EF52A0" w:rsidP="00EF52A0">
      <w:pPr>
        <w:bidi w:val="0"/>
        <w:jc w:val="both"/>
        <w:rPr>
          <w:rFonts w:ascii="Arial" w:hAnsi="Arial" w:cs="Arial"/>
        </w:rPr>
      </w:pPr>
    </w:p>
    <w:p w:rsidR="00EF52A0" w:rsidP="00EF52A0">
      <w:pPr>
        <w:bidi w:val="0"/>
        <w:rPr>
          <w:rFonts w:ascii="Arial" w:hAnsi="Arial" w:cs="Arial"/>
          <w:b/>
          <w:bCs/>
          <w:sz w:val="32"/>
          <w:szCs w:val="32"/>
        </w:rPr>
      </w:pPr>
    </w:p>
    <w:p w:rsidR="00EF52A0" w:rsidP="00EF52A0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F52A0" w:rsidP="00EF52A0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905a</w:t>
      </w:r>
    </w:p>
    <w:p w:rsidR="00EF52A0" w:rsidP="00EF52A0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EF52A0" w:rsidP="00EF52A0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EF52A0" w:rsidP="00EF52A0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EF52A0" w:rsidP="00EF52A0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Národnej rady Slovenskej republiky č. 162/1995 Z. z. o katastri nehnuteľnosti a o zápise vlastníckych a iných práv k nehnuteľnostiach (katastrálny zákon) v znení neskorších predpisov a ktorým sa menia a dopĺňajú niektoré zákony </w:t>
      </w:r>
      <w:r>
        <w:rPr>
          <w:rFonts w:ascii="Arial" w:hAnsi="Arial" w:cs="Arial"/>
          <w:b/>
        </w:rPr>
        <w:t xml:space="preserve">(tlač 905)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EF52A0" w:rsidP="00EF52A0">
      <w:pPr>
        <w:bidi w:val="0"/>
        <w:jc w:val="both"/>
        <w:rPr>
          <w:rFonts w:ascii="Arial" w:hAnsi="Arial" w:cs="Arial"/>
          <w:b/>
          <w:bCs/>
        </w:rPr>
      </w:pPr>
    </w:p>
    <w:p w:rsidR="00EF52A0" w:rsidP="00EF52A0">
      <w:pPr>
        <w:bidi w:val="0"/>
        <w:jc w:val="both"/>
        <w:rPr>
          <w:rFonts w:ascii="Arial" w:hAnsi="Arial" w:cs="Arial"/>
        </w:rPr>
      </w:pPr>
    </w:p>
    <w:p w:rsidR="00EF52A0" w:rsidP="00EF52A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EF52A0" w:rsidP="00EF52A0">
      <w:pPr>
        <w:bidi w:val="0"/>
        <w:jc w:val="both"/>
        <w:rPr>
          <w:rFonts w:ascii="Arial" w:hAnsi="Arial" w:cs="Arial"/>
        </w:rPr>
      </w:pPr>
    </w:p>
    <w:p w:rsidR="00EF52A0" w:rsidP="00EF52A0">
      <w:pPr>
        <w:bidi w:val="0"/>
        <w:jc w:val="both"/>
        <w:rPr>
          <w:rFonts w:ascii="Arial" w:hAnsi="Arial" w:cs="Arial"/>
        </w:rPr>
      </w:pPr>
    </w:p>
    <w:p w:rsidR="00EF52A0" w:rsidP="00EF52A0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EF52A0" w:rsidP="00EF52A0">
      <w:pPr>
        <w:bidi w:val="0"/>
        <w:jc w:val="both"/>
        <w:rPr>
          <w:rFonts w:ascii="Arial" w:hAnsi="Arial" w:cs="Arial"/>
        </w:rPr>
      </w:pPr>
    </w:p>
    <w:p w:rsidR="00EF52A0" w:rsidP="00EF52A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F52A0" w:rsidP="00EF52A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</w:t>
      </w:r>
      <w:r w:rsidR="00BE32A7">
        <w:rPr>
          <w:rFonts w:ascii="Arial" w:hAnsi="Arial" w:cs="Arial"/>
        </w:rPr>
        <w:t xml:space="preserve">nskej republiky uznesením č. 1172 zo 17. mája </w:t>
      </w:r>
      <w:r>
        <w:rPr>
          <w:rFonts w:ascii="Arial" w:hAnsi="Arial" w:cs="Arial"/>
        </w:rPr>
        <w:t xml:space="preserve">2018 pridelila vládny návrh </w:t>
      </w:r>
      <w:r w:rsidRPr="00EF52A0">
        <w:rPr>
          <w:rFonts w:ascii="Arial" w:hAnsi="Arial" w:cs="Arial"/>
          <w:bCs/>
        </w:rPr>
        <w:t xml:space="preserve">zákona, ktorým sa mení a dopĺňa zákon Národnej rady Slovenskej republiky č. 162/1995 Z. z. o katastri nehnuteľnosti a o zápise vlastníckych a iných práv k nehnuteľnostiach (katastrálny zákon) v znení neskorších predpisov a ktorým sa menia a dopĺňajú niektoré zákony </w:t>
      </w:r>
      <w:r w:rsidRPr="00EF52A0">
        <w:rPr>
          <w:rFonts w:ascii="Arial" w:hAnsi="Arial" w:cs="Arial"/>
        </w:rPr>
        <w:t>(tlač 905)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EF52A0" w:rsidP="00EF52A0">
      <w:pPr>
        <w:pStyle w:val="BodyText"/>
        <w:bidi w:val="0"/>
        <w:rPr>
          <w:rFonts w:ascii="Arial" w:hAnsi="Arial" w:cs="Arial"/>
        </w:rPr>
      </w:pPr>
    </w:p>
    <w:p w:rsidR="00EF52A0" w:rsidP="00EF52A0">
      <w:pPr>
        <w:pStyle w:val="BodyText"/>
        <w:bidi w:val="0"/>
        <w:rPr>
          <w:rFonts w:ascii="Arial" w:hAnsi="Arial" w:cs="Arial"/>
        </w:rPr>
      </w:pPr>
    </w:p>
    <w:p w:rsidR="00EF52A0" w:rsidP="00EF52A0">
      <w:pPr>
        <w:pStyle w:val="BodyText"/>
        <w:bidi w:val="0"/>
        <w:rPr>
          <w:rFonts w:ascii="Arial" w:hAnsi="Arial" w:cs="Arial"/>
        </w:rPr>
      </w:pPr>
    </w:p>
    <w:p w:rsidR="00EF52A0" w:rsidP="00EF52A0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</w:t>
      </w:r>
      <w:r w:rsidR="00F9704A">
        <w:rPr>
          <w:rFonts w:ascii="Arial" w:hAnsi="Arial" w:cs="Arial"/>
          <w:b/>
          <w:bCs/>
        </w:rPr>
        <w:t xml:space="preserve">dnej rady Slovenskej republiky </w:t>
      </w:r>
    </w:p>
    <w:p w:rsidR="00EF52A0" w:rsidP="00EF52A0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  <w:r w:rsidR="00F9704A">
        <w:rPr>
          <w:rFonts w:ascii="Arial" w:hAnsi="Arial" w:cs="Arial"/>
          <w:b/>
        </w:rPr>
        <w:t>a</w:t>
      </w:r>
    </w:p>
    <w:p w:rsidR="00A20A67" w:rsidP="00EF52A0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="00F9704A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Národnej rady Slovenskej republiky pre hospodárske záležitosti</w:t>
      </w:r>
    </w:p>
    <w:p w:rsidR="00EF52A0" w:rsidP="00EF52A0">
      <w:pPr>
        <w:pStyle w:val="BodyText"/>
        <w:bidi w:val="0"/>
        <w:ind w:left="708"/>
        <w:rPr>
          <w:rFonts w:ascii="Arial" w:hAnsi="Arial" w:cs="Arial"/>
          <w:b/>
          <w:bCs/>
        </w:rPr>
      </w:pPr>
    </w:p>
    <w:p w:rsidR="00EF52A0" w:rsidP="00EF52A0">
      <w:pPr>
        <w:pStyle w:val="BodyText"/>
        <w:bidi w:val="0"/>
        <w:ind w:left="708"/>
        <w:rPr>
          <w:rFonts w:ascii="Arial" w:hAnsi="Arial" w:cs="Arial"/>
          <w:b/>
        </w:rPr>
      </w:pPr>
    </w:p>
    <w:p w:rsidR="00EF52A0" w:rsidP="00EF52A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EF52A0" w:rsidP="00EF52A0">
      <w:pPr>
        <w:pStyle w:val="BodyText"/>
        <w:bidi w:val="0"/>
        <w:rPr>
          <w:rFonts w:ascii="Arial" w:hAnsi="Arial" w:cs="Arial"/>
        </w:rPr>
      </w:pPr>
    </w:p>
    <w:p w:rsidR="00EF52A0" w:rsidP="00EF52A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EF52A0" w:rsidP="00EF52A0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EF52A0" w:rsidP="00EF52A0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F52A0" w:rsidP="00EF52A0">
      <w:pPr>
        <w:pStyle w:val="BodyText"/>
        <w:bidi w:val="0"/>
        <w:rPr>
          <w:rFonts w:ascii="Arial" w:hAnsi="Arial" w:cs="Arial"/>
        </w:rPr>
      </w:pPr>
    </w:p>
    <w:p w:rsidR="00EF52A0" w:rsidP="00EF52A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EF52A0" w:rsidP="00EF52A0">
      <w:pPr>
        <w:pStyle w:val="BodyText"/>
        <w:bidi w:val="0"/>
        <w:rPr>
          <w:rFonts w:ascii="Arial" w:hAnsi="Arial" w:cs="Arial"/>
        </w:rPr>
      </w:pPr>
    </w:p>
    <w:p w:rsidR="00EF52A0" w:rsidP="00EF52A0">
      <w:pPr>
        <w:pStyle w:val="BodyText"/>
        <w:bidi w:val="0"/>
        <w:rPr>
          <w:rFonts w:ascii="Arial" w:hAnsi="Arial" w:cs="Arial"/>
        </w:rPr>
      </w:pPr>
    </w:p>
    <w:p w:rsidR="00EF52A0" w:rsidP="00EF52A0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EF52A0" w:rsidP="00EF52A0">
      <w:pPr>
        <w:pStyle w:val="BodyText"/>
        <w:bidi w:val="0"/>
        <w:rPr>
          <w:rFonts w:ascii="Arial" w:hAnsi="Arial" w:cs="Arial"/>
          <w:b/>
          <w:bCs/>
        </w:rPr>
      </w:pPr>
    </w:p>
    <w:p w:rsidR="00EF52A0" w:rsidP="00EF52A0">
      <w:pPr>
        <w:pStyle w:val="BodyText"/>
        <w:bidi w:val="0"/>
        <w:rPr>
          <w:rFonts w:ascii="Arial" w:hAnsi="Arial" w:cs="Arial"/>
          <w:b/>
          <w:bCs/>
        </w:rPr>
      </w:pPr>
    </w:p>
    <w:p w:rsidR="00EF52A0" w:rsidP="00EF52A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EF52A0" w:rsidP="00EF52A0">
      <w:pPr>
        <w:pStyle w:val="BodyText"/>
        <w:bidi w:val="0"/>
        <w:rPr>
          <w:rFonts w:ascii="Arial" w:hAnsi="Arial" w:cs="Arial"/>
        </w:rPr>
      </w:pPr>
    </w:p>
    <w:p w:rsidR="00EF52A0" w:rsidP="00EF52A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Ústavnoprávny   výbor    Národnej   rady  Slovenskej   republiky  uznesením</w:t>
      </w:r>
      <w:r w:rsidR="0083160E">
        <w:rPr>
          <w:rFonts w:ascii="Arial" w:hAnsi="Arial" w:cs="Arial"/>
        </w:rPr>
        <w:t xml:space="preserve">  č. 380 z 5. júna </w:t>
      </w:r>
      <w:r>
        <w:rPr>
          <w:rFonts w:ascii="Arial" w:hAnsi="Arial" w:cs="Arial"/>
        </w:rPr>
        <w:t xml:space="preserve">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</w:t>
      </w:r>
      <w:r w:rsidR="0083160E">
        <w:rPr>
          <w:rFonts w:ascii="Arial" w:hAnsi="Arial" w:cs="Arial"/>
          <w:b/>
        </w:rPr>
        <w:t> pripomienkami.</w:t>
      </w:r>
    </w:p>
    <w:p w:rsidR="00EF52A0" w:rsidP="00EF52A0">
      <w:pPr>
        <w:bidi w:val="0"/>
        <w:jc w:val="both"/>
        <w:rPr>
          <w:rFonts w:ascii="Arial" w:hAnsi="Arial" w:cs="Arial"/>
          <w:b/>
        </w:rPr>
      </w:pPr>
    </w:p>
    <w:p w:rsidR="00EF52A0" w:rsidP="00EF52A0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 177 zo 7. júna 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83160E">
        <w:rPr>
          <w:rFonts w:ascii="Arial" w:hAnsi="Arial" w:cs="Arial"/>
          <w:b/>
        </w:rPr>
        <w:t xml:space="preserve"> s pripomienkami.</w:t>
      </w:r>
    </w:p>
    <w:p w:rsidR="0083160E" w:rsidP="00EF52A0">
      <w:pPr>
        <w:bidi w:val="0"/>
        <w:ind w:firstLine="708"/>
        <w:jc w:val="both"/>
        <w:rPr>
          <w:rFonts w:ascii="Arial" w:hAnsi="Arial" w:cs="Arial"/>
          <w:b/>
        </w:rPr>
      </w:pPr>
    </w:p>
    <w:p w:rsidR="0083160E" w:rsidRPr="000B65D8" w:rsidP="00EF52A0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hospodárske záležitosti</w:t>
      </w:r>
      <w:r w:rsidR="000B65D8">
        <w:rPr>
          <w:rFonts w:ascii="Arial" w:hAnsi="Arial" w:cs="Arial"/>
        </w:rPr>
        <w:t xml:space="preserve"> o predmetnom návrhu nerokoval, pretože podľa § 52 ods. 2 zákona Národnej rady Slovenskej republiky č. 350/1996 Z. z. o rokovacom poriadku Národnej rady Slovenskej republiky  v znení neskorších predpisov </w:t>
      </w:r>
      <w:r w:rsidR="000B65D8">
        <w:rPr>
          <w:rFonts w:ascii="Arial" w:hAnsi="Arial" w:cs="Arial"/>
          <w:b/>
        </w:rPr>
        <w:t>nebol uznášaniaschopný.</w:t>
      </w:r>
    </w:p>
    <w:p w:rsidR="00EF52A0" w:rsidP="00EF52A0">
      <w:pPr>
        <w:bidi w:val="0"/>
        <w:ind w:firstLine="708"/>
        <w:jc w:val="both"/>
        <w:rPr>
          <w:rFonts w:ascii="Arial" w:hAnsi="Arial" w:cs="Arial"/>
          <w:b/>
        </w:rPr>
      </w:pPr>
    </w:p>
    <w:p w:rsidR="00EF52A0" w:rsidP="00A20A67">
      <w:pPr>
        <w:pStyle w:val="BodyText"/>
        <w:bidi w:val="0"/>
        <w:rPr>
          <w:rFonts w:ascii="Arial" w:hAnsi="Arial" w:cs="Arial"/>
          <w:b/>
        </w:rPr>
      </w:pPr>
      <w:r w:rsidR="00A20A67">
        <w:rPr>
          <w:rFonts w:ascii="Arial" w:hAnsi="Arial" w:cs="Arial"/>
          <w:b/>
        </w:rPr>
        <w:tab/>
      </w:r>
    </w:p>
    <w:p w:rsidR="00EF52A0" w:rsidP="00EF52A0">
      <w:pPr>
        <w:pStyle w:val="BodyText"/>
        <w:bidi w:val="0"/>
        <w:rPr>
          <w:rFonts w:ascii="Arial" w:hAnsi="Arial" w:cs="Arial"/>
        </w:rPr>
      </w:pPr>
    </w:p>
    <w:p w:rsidR="00EF52A0" w:rsidP="00EF52A0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EF52A0" w:rsidP="00EF52A0">
      <w:pPr>
        <w:pStyle w:val="BodyText"/>
        <w:bidi w:val="0"/>
        <w:rPr>
          <w:rFonts w:ascii="Arial" w:hAnsi="Arial" w:cs="Arial"/>
        </w:rPr>
      </w:pPr>
    </w:p>
    <w:p w:rsidR="00EF52A0" w:rsidP="00EF52A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F52A0" w:rsidP="00EF52A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 schváliť.</w:t>
      </w:r>
    </w:p>
    <w:p w:rsidR="00EF52A0" w:rsidP="00EF52A0">
      <w:pPr>
        <w:pStyle w:val="BodyText"/>
        <w:bidi w:val="0"/>
        <w:rPr>
          <w:rFonts w:ascii="Arial" w:hAnsi="Arial" w:cs="Arial"/>
        </w:rPr>
      </w:pPr>
    </w:p>
    <w:p w:rsidR="0083160E" w:rsidP="0083160E">
      <w:pPr>
        <w:pStyle w:val="ListParagraph"/>
        <w:numPr>
          <w:numId w:val="1"/>
        </w:numPr>
        <w:bidi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 čl. I</w:t>
      </w: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 8 § 6 ods. 2 sa za slovo „V pochybnostiach“ vkladajú slová „okresného úradu“.</w:t>
      </w: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  <w:i/>
          <w:u w:val="single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úpravu, ktorá precizuje formuláciu podmienky, kedy bude Úrad geodézie, kartografie a katastra SR rozhodovať o tom, že či ide o predmet evidovania v katastri nehnuteľností.</w:t>
      </w:r>
    </w:p>
    <w:p w:rsidR="00A20A67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pStyle w:val="ListParagraph"/>
        <w:numPr>
          <w:numId w:val="1"/>
        </w:numPr>
        <w:bidi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 čl. I</w:t>
      </w: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sa za bod 10 vkladá nový bod 11, ktorý znie:</w:t>
      </w:r>
    </w:p>
    <w:p w:rsidR="0083160E" w:rsidP="0083160E">
      <w:pPr>
        <w:bidi w:val="0"/>
        <w:ind w:left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„11. V § 8 ods. 1 písm. b) prvý bod sa za slová „rodné číslo“ vkladajú slová „alebo ak ide o cudzinca iný identifikátor“. </w:t>
      </w: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ind w:left="360" w:firstLine="3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  <w:i/>
          <w:u w:val="single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v nadväznosti na navrhovaný novelizačný bod 7, podľa ktorého má byť obsahom katastra aj iný identifikátor v prípade, že osobou oprávnenou z práva k nehnuteľnosti je cudzinec.</w:t>
      </w:r>
    </w:p>
    <w:p w:rsidR="0083160E" w:rsidP="0083160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83160E" w:rsidP="0083160E">
      <w:pPr>
        <w:pStyle w:val="ListParagraph"/>
        <w:bidi w:val="0"/>
        <w:ind w:left="64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K čl. I</w:t>
      </w:r>
    </w:p>
    <w:p w:rsidR="0083160E" w:rsidP="0083160E">
      <w:pPr>
        <w:pStyle w:val="ListParagraph"/>
        <w:bidi w:val="0"/>
        <w:ind w:left="64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 čl. I bod 18 sa v úvodnej vete slovo „vložia“ nahrádza slovom „vkladajú“.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83160E" w:rsidP="0083160E">
      <w:pPr>
        <w:pStyle w:val="ListParagraph"/>
        <w:bidi w:val="0"/>
        <w:ind w:left="4244" w:hanging="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Gramatická úprava. </w:t>
      </w:r>
    </w:p>
    <w:p w:rsidR="0083160E" w:rsidP="0083160E">
      <w:pPr>
        <w:pStyle w:val="ListParagraph"/>
        <w:bidi w:val="0"/>
        <w:ind w:left="644"/>
        <w:jc w:val="both"/>
        <w:rPr>
          <w:rFonts w:ascii="Times New Roman" w:hAnsi="Times New Roman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 K čl. I</w:t>
      </w:r>
    </w:p>
    <w:p w:rsidR="0083160E" w:rsidP="0083160E">
      <w:pPr>
        <w:bidi w:val="0"/>
        <w:ind w:left="360" w:firstLine="3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sa za bod 19 vkladá nový bod 20, ktorý znie:</w:t>
      </w: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„20. V § 27 sa za slovom „Úrad“ vypúšťa čiarka a slová „okresné úrady v sídle kraja“.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  <w:i/>
          <w:u w:val="single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legislatívnu čistotu v súvislosti s právnou úpravou zákona č. 180/2013 Z. z. o organizácii miestnej štátnej správy a o zmene a doplnení niektorých zákonov v znení neskorších predpisov, už nemá opodstatnenie rozlišovať medzi okresným úradom a okresným úradom v sídle kraja.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64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 K čl. I</w:t>
      </w:r>
    </w:p>
    <w:p w:rsidR="0083160E" w:rsidP="0083160E">
      <w:pPr>
        <w:pStyle w:val="ListParagraph"/>
        <w:bidi w:val="0"/>
        <w:ind w:left="64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 čl. I bod 24 § 30 ods. 5 sa na konci prvej vety pripájajú slová „a podliehajú vkladu“.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Precizácia textu v zmysle daného ustanovenia, nakoľko predmetom návrhu na vklad môžu byť len tie právne úkony uvedené v zmluve, ktoré podliehajú vkladu. 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ind w:left="360" w:hanging="7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 K čl. I</w:t>
      </w: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 čl. I sa za bod 25 vkladá nový bod 26, ktorý znie:</w:t>
      </w:r>
    </w:p>
    <w:p w:rsidR="0083160E" w:rsidP="0083160E">
      <w:pPr>
        <w:bidi w:val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„26. V § 33a ods. 2 sa vypúšťa čiarka a slová „zo zamestnancov okresných úradov v sídle kraja“.</w:t>
      </w: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83160E" w:rsidP="0083160E">
      <w:pPr>
        <w:bidi w:val="0"/>
        <w:jc w:val="both"/>
        <w:rPr>
          <w:rFonts w:ascii="Arial" w:hAnsi="Arial" w:cs="Arial"/>
          <w:i/>
          <w:u w:val="single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legislatívnu čistotu v súvislosti s právnou úpravou zákona č. 180/2013 Z. z. o organizácii miestnej štátnej správy a o zmene a doplnení niektorých zákonov v znení neskorších predpisov, už nemá opodstatnenie rozlišovať medzi okresným úradom a okresným úradom v sídle kraja. V súlade so zákonom č. 180/2013 Z. z. zároveň nejde o zamestnancov okresných úradov, ani okresných úradov v sídle kraja, ale títo sú zamestnancami Ministerstva vnútra SR. Možnosť vymenovať členov komisie z radov okresného úradu je daná slovami „a štátnych orgánov“.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ind w:left="360" w:hanging="7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7. K čl. I</w:t>
      </w:r>
    </w:p>
    <w:p w:rsidR="0083160E" w:rsidP="0083160E">
      <w:pPr>
        <w:bidi w:val="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 27 znie:</w:t>
      </w:r>
    </w:p>
    <w:p w:rsidR="0083160E" w:rsidP="0083160E">
      <w:pPr>
        <w:bidi w:val="0"/>
        <w:ind w:left="426" w:hanging="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 27. § 33a odsek 4 znie: </w:t>
      </w:r>
    </w:p>
    <w:p w:rsidR="0083160E" w:rsidP="0083160E">
      <w:pPr>
        <w:bidi w:val="0"/>
        <w:ind w:left="426" w:hanging="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„(4) Komisia na overovanie odporučí na návrh katastrálneho inšpektora alebo príslušného okresného úradu predsedovi úradu odobrať oprávnenie na spôsobilosť rozhodovať o návrhu na vklad zamestnancovi, ktorý obzvlášť hrubým spôsobom porušil všeobecne záväzné právne predpisy upravujúce práva k nehnuteľnostiam, alebo zamestnancovi, ktorý úmyselne porušil všeobecne záväzné právne predpisy. Na odobratie oprávnenia na spôsobilosť rozhodovať o návrhu na vklad sa nevzťahuje správny poriadok.“.</w:t>
      </w:r>
    </w:p>
    <w:p w:rsidR="0083160E" w:rsidP="0083160E">
      <w:pPr>
        <w:bidi w:val="0"/>
        <w:jc w:val="both"/>
        <w:rPr>
          <w:rFonts w:ascii="Arial" w:hAnsi="Arial" w:cs="Arial"/>
          <w:i/>
          <w:u w:val="single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legislatívnu čistotu v súvislosti s právnou úpravou zákona č. 180/2013 Z. z. o organizácii miestnej štátnej správy a o zmene a doplnení niektorých zákonov v znení neskorších predpisov, už nemá opodstatnenie rozlišovať medzi okresným úradom a okresným úradom v sídle kraja.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64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8.  K čl. I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 32 § 42 ods. 3 a v bode 40 § 59 ods. 3 sa slová „Železnice Slovenskej republiky, Bratislava v skrátenej forme „ŽSR“ nahrádzajú slovami „Železnice Slovenskej republiky“.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83160E" w:rsidP="0083160E">
      <w:pPr>
        <w:pStyle w:val="ListParagraph"/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úpravu použitého pojmu v zmysle zákona Národnej rady Slovenskej republiky č. 258/1993 Z. z. o Železniciach Slovenskej republiky v znení neskorších predpisov.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64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9. K čl. I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čl. I bod 35 § 43 ods. 1 písm. b) sa slová „§ 43 ods.“ nahrádzajú slovom „odsek“. 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 o legislatívno-technickú pripomienku, ktorou sa opravuje označenie vnútorného odkazu. </w:t>
      </w:r>
    </w:p>
    <w:p w:rsidR="0083160E" w:rsidP="0083160E">
      <w:pPr>
        <w:pStyle w:val="ListParagraph"/>
        <w:bidi w:val="0"/>
        <w:ind w:left="4248"/>
        <w:jc w:val="both"/>
        <w:rPr>
          <w:rFonts w:ascii="Arial" w:hAnsi="Arial" w:cs="Arial"/>
          <w:highlight w:val="yellow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83160E" w:rsidP="0083160E">
      <w:pPr>
        <w:pStyle w:val="ListParagraph"/>
        <w:bidi w:val="0"/>
        <w:ind w:left="64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K čl. I 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 38 § 46 ods. 5 písm. a ) a b) sa slovo „byt“ vo všetkých tvaroch nahrádza slovami „rozostavaný byt“ v príslušnom tvare a slová „nebytový priestor“ vo všetkých tvaroch sa nahrádzajú slovami „rozostavaný nebytový priestor“ v príslušnom tvare.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zjednocujú pojmy v súlade s predvetím odseku 5.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ind w:left="644"/>
        <w:jc w:val="both"/>
        <w:rPr>
          <w:rFonts w:ascii="Arial" w:hAnsi="Arial" w:cs="Arial"/>
        </w:rPr>
      </w:pPr>
    </w:p>
    <w:p w:rsidR="0083160E" w:rsidP="0083160E">
      <w:pPr>
        <w:bidi w:val="0"/>
        <w:ind w:left="644"/>
        <w:jc w:val="both"/>
        <w:rPr>
          <w:rFonts w:ascii="Arial" w:hAnsi="Arial" w:cs="Arial"/>
        </w:rPr>
      </w:pPr>
    </w:p>
    <w:p w:rsidR="0083160E" w:rsidP="0083160E">
      <w:pPr>
        <w:bidi w:val="0"/>
        <w:ind w:left="64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11. K čl. I</w:t>
      </w:r>
    </w:p>
    <w:p w:rsidR="0083160E" w:rsidP="0083160E">
      <w:pPr>
        <w:bidi w:val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 38 § 46 ods. 5 písm. a) sa slová „navonok uzavretá“ nahrádzajú slovami „ohraničená“.</w:t>
      </w:r>
    </w:p>
    <w:p w:rsidR="0083160E" w:rsidP="0083160E">
      <w:pPr>
        <w:bidi w:val="0"/>
        <w:jc w:val="both"/>
        <w:rPr>
          <w:rFonts w:ascii="Arial" w:hAnsi="Arial" w:cs="Arial"/>
          <w:u w:val="single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zosúlaďuje pojem s textom v § 46 ods. 2.</w:t>
      </w:r>
    </w:p>
    <w:p w:rsidR="0083160E" w:rsidP="0083160E">
      <w:pPr>
        <w:bidi w:val="0"/>
        <w:jc w:val="both"/>
        <w:rPr>
          <w:rFonts w:ascii="Arial" w:hAnsi="Arial" w:cs="Arial"/>
          <w:u w:val="single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jc w:val="both"/>
        <w:rPr>
          <w:rFonts w:ascii="Arial" w:hAnsi="Arial" w:cs="Arial"/>
          <w:u w:val="single"/>
        </w:rPr>
      </w:pP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83160E" w:rsidP="0083160E">
      <w:pPr>
        <w:pStyle w:val="ListParagraph"/>
        <w:bidi w:val="0"/>
        <w:ind w:left="64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K čl. I 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 38 § 46 ods. 9 sa vypúšťa slovo „pozemku“.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83160E" w:rsidP="0083160E">
      <w:pPr>
        <w:pStyle w:val="ListParagraph"/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upravuje text ustanovenia v zmysle zavedenej legislatívnej skratky v čl. I bod 10 § 7 písm. c).</w:t>
      </w:r>
    </w:p>
    <w:p w:rsidR="0083160E" w:rsidP="0083160E">
      <w:pPr>
        <w:pStyle w:val="ListParagraph"/>
        <w:bidi w:val="0"/>
        <w:ind w:left="4244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pStyle w:val="ListParagraph"/>
        <w:bidi w:val="0"/>
        <w:ind w:left="4244"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  <w:highlight w:val="yellow"/>
          <w:u w:val="single"/>
        </w:rPr>
      </w:pPr>
    </w:p>
    <w:p w:rsidR="0083160E" w:rsidP="0083160E">
      <w:pPr>
        <w:pStyle w:val="ListParagraph"/>
        <w:bidi w:val="0"/>
        <w:ind w:left="64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K čl. I 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sa za bod 38 vkladá nový bod 39, ktorý znie: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„39. V § 57 ods. 2 sa slová „§ 23 až 25“ nahrádzajú slovami „§ 23“. 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83160E" w:rsidP="0083160E">
      <w:pPr>
        <w:pStyle w:val="ListParagraph"/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reaguje na vloženie nových paragrafov 24 a 25 (čl. I bod 18).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ind w:left="567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14. K čl. I</w:t>
      </w:r>
    </w:p>
    <w:p w:rsidR="0083160E" w:rsidP="0083160E">
      <w:pPr>
        <w:bidi w:val="0"/>
        <w:ind w:left="709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 čl. I bod 40 § 59 ods. 5 úvodná veta znie: „Na konanie o oprave chyby sa nevzťahuje správny poriadok, ak ide o opravu“.</w:t>
      </w:r>
    </w:p>
    <w:p w:rsidR="0083160E" w:rsidP="0083160E">
      <w:pPr>
        <w:bidi w:val="0"/>
        <w:jc w:val="both"/>
        <w:rPr>
          <w:rFonts w:ascii="Arial" w:hAnsi="Arial" w:cs="Arial"/>
          <w:i/>
          <w:u w:val="single"/>
        </w:rPr>
      </w:pPr>
    </w:p>
    <w:p w:rsidR="0083160E" w:rsidP="0083160E">
      <w:pPr>
        <w:bidi w:val="0"/>
        <w:jc w:val="both"/>
        <w:rPr>
          <w:rFonts w:ascii="Arial" w:hAnsi="Arial" w:cs="Arial"/>
          <w:i/>
          <w:u w:val="single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úpravu, ktorá precizuje subsidiárnu pôsobnosť správneho poriadku na konanie o oprave chyby.</w:t>
      </w: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ind w:left="567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15. K čl. I</w:t>
      </w:r>
    </w:p>
    <w:p w:rsidR="0083160E" w:rsidP="0083160E">
      <w:pPr>
        <w:bidi w:val="0"/>
        <w:ind w:left="709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 čl. I bod 40 § 59 ods. 5 písm. b) sa za slová „rodného čísla“ vkladajú slová „a   ak ide o cudzinca iného identifikátora“.</w:t>
      </w: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  <w:i/>
          <w:u w:val="single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 v nadväznosti na navrhovaný novelizačný bod 7, podľa ktorého má byť obsahom katastra aj iný identifikátor v prípade, že osobou oprávnenou z práva k nehnuteľnosti je cudzinec.</w:t>
      </w:r>
    </w:p>
    <w:p w:rsidR="0083160E" w:rsidP="0083160E">
      <w:pPr>
        <w:bidi w:val="0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rPr>
          <w:rFonts w:ascii="Arial" w:hAnsi="Arial" w:cs="Arial"/>
        </w:rPr>
      </w:pPr>
    </w:p>
    <w:p w:rsidR="0083160E" w:rsidP="0083160E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16. K čl. I </w:t>
      </w:r>
    </w:p>
    <w:p w:rsidR="0083160E" w:rsidP="0083160E">
      <w:pPr>
        <w:bidi w:val="0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V čl. I sa za bod 42 vkladá nový bod 43, ktorý znie:</w:t>
      </w: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„43. V § 67c ods. 1 sa vypúšťa čiarka a slová „okresného úradu v sídle kraja, v ktorého územnom obvode sa obec nachádza“.</w:t>
      </w: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83160E" w:rsidP="0083160E">
      <w:pPr>
        <w:bidi w:val="0"/>
        <w:jc w:val="both"/>
        <w:rPr>
          <w:rFonts w:ascii="Arial" w:hAnsi="Arial" w:cs="Arial"/>
          <w:i/>
          <w:u w:val="single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legislatívnu čistotu v súvislosti s právnou úpravou zákona č. 180/2013 Z. z. o organizácii miestnej štátnej správy a o zmene a doplnení niektorých zákonov v znení neskorších predpisov, už nemá opodstatnenie rozlišovať medzi okresným úradom a okresným úradom v sídle kraja.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17. K čl. II </w:t>
      </w:r>
    </w:p>
    <w:p w:rsidR="0083160E" w:rsidP="0083160E">
      <w:pPr>
        <w:bidi w:val="0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V čl. II sa za bod 3 vkladá  nový bod 4, ktorý znie:</w:t>
      </w:r>
    </w:p>
    <w:p w:rsidR="0083160E" w:rsidP="0083160E">
      <w:pPr>
        <w:bidi w:val="0"/>
        <w:ind w:left="709"/>
        <w:rPr>
          <w:rFonts w:ascii="Arial" w:hAnsi="Arial" w:cs="Arial"/>
        </w:rPr>
      </w:pPr>
      <w:r>
        <w:rPr>
          <w:rFonts w:ascii="Arial" w:hAnsi="Arial" w:cs="Arial"/>
        </w:rPr>
        <w:t>„4. V § 11 sa odsek 3 dopĺňa písmenom d), ktoré znie:</w:t>
      </w:r>
    </w:p>
    <w:p w:rsidR="0083160E" w:rsidP="0083160E">
      <w:pPr>
        <w:bidi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„d) produkty leteckého diaľkového prieskumu Zeme.“.</w:t>
      </w:r>
    </w:p>
    <w:p w:rsidR="0083160E" w:rsidP="0083160E">
      <w:pPr>
        <w:bidi w:val="0"/>
        <w:rPr>
          <w:rFonts w:ascii="Arial" w:hAnsi="Arial" w:cs="Arial"/>
        </w:rPr>
      </w:pP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Nasledujúce body sa primerane prečíslujú.</w:t>
      </w: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 súlade s  výsledkom prieskumu dopytu verejnosti po najžiadanejších datasetoch otvorených dát podľa úlohy B.9. z uznesenia vlády č. 104 z 1.3.2017 Úrad geodézie, kartografie a katastra SR plánuje zverejniť ako otvorené údaje produkty leteckého diaľkového prieskumu Zeme, a to ortofotomozaiku a digitálny model reliéfu. Podľa súčasne platného znenia zákona č. 215/1995 Z. z. o geodézii a kartografii sa poskytujú údaje zo štátnej dokumentácie za odplatu; to sa netýka štátnych orgánov, štátnych rozpočtových organizácií, obcí a vyšších územných celkov. Táto formulácia v súčasnosti vytvára bariéru v možnosti poskytovať tieto údaje ako otvorené údaje.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B65D8" w:rsidP="0083160E">
      <w:pPr>
        <w:bidi w:val="0"/>
        <w:jc w:val="center"/>
        <w:rPr>
          <w:rFonts w:ascii="Arial" w:hAnsi="Arial" w:cs="Arial"/>
          <w:b/>
        </w:rPr>
      </w:pPr>
    </w:p>
    <w:p w:rsidR="0083160E" w:rsidRPr="000B65D8" w:rsidP="000B65D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0B65D8">
        <w:rPr>
          <w:rFonts w:ascii="Arial" w:hAnsi="Arial" w:cs="Arial"/>
          <w:b/>
        </w:rPr>
        <w:t>estorský výbor odporúča schváliť</w:t>
      </w:r>
    </w:p>
    <w:p w:rsidR="0083160E" w:rsidP="0083160E">
      <w:pPr>
        <w:bidi w:val="0"/>
        <w:spacing w:after="200"/>
        <w:ind w:left="644" w:hanging="218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spacing w:after="200"/>
        <w:ind w:left="644" w:hanging="218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spacing w:after="200"/>
        <w:ind w:left="644" w:hanging="2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18. K čl. II</w:t>
      </w:r>
    </w:p>
    <w:p w:rsidR="0083160E" w:rsidP="0083160E">
      <w:pPr>
        <w:bidi w:val="0"/>
        <w:spacing w:after="200"/>
        <w:ind w:left="644" w:hanging="2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 čl. II bod 5 § 20a ods. 3 sa slovo „alebo“ nahrádza čiarkou, za slovami „bytovom dome“ sa čiarka nahrádza spojkou „alebo“ a vkladajú sa slová „bytového domu“.</w:t>
      </w:r>
    </w:p>
    <w:p w:rsidR="0083160E" w:rsidP="0083160E">
      <w:pPr>
        <w:pStyle w:val="ListParagraph"/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Zmena údajov sa môže týkať aj bytového domu, ktorú je potrebné zapísať do informačného systému rovnako, ako je to pri prvotnom zápise údajov podľa § 20 ods. 2.</w:t>
      </w:r>
    </w:p>
    <w:p w:rsidR="0083160E" w:rsidP="0083160E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ind w:left="3402"/>
        <w:jc w:val="both"/>
        <w:rPr>
          <w:rFonts w:ascii="Arial" w:hAnsi="Arial" w:cs="Arial"/>
          <w:u w:val="single"/>
        </w:rPr>
      </w:pPr>
    </w:p>
    <w:p w:rsidR="0083160E" w:rsidP="0083160E">
      <w:pPr>
        <w:pStyle w:val="ListParagraph"/>
        <w:bidi w:val="0"/>
        <w:ind w:left="72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K čl. II </w:t>
      </w:r>
    </w:p>
    <w:p w:rsidR="0083160E" w:rsidP="0083160E">
      <w:pPr>
        <w:bidi w:val="0"/>
        <w:ind w:left="360" w:firstLine="3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 sa za bod 11 vkladá nový bod 12, ktorý znie:</w:t>
      </w:r>
    </w:p>
    <w:p w:rsidR="0083160E" w:rsidP="0083160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„12. V § 28 sa odsek 1 dopĺňa písmenami h) a i), ktoré znejú:</w:t>
      </w:r>
    </w:p>
    <w:p w:rsidR="0083160E" w:rsidP="0083160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„h) postup pri vydávaní preukazu geodeta,</w:t>
      </w:r>
    </w:p>
    <w:p w:rsidR="0083160E" w:rsidP="0083160E">
      <w:pPr>
        <w:bidi w:val="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i) evidovanie údajov o rodinnom dome, bytovom dome a byte v bytovom dome,   ktoré sa zapisujú do informačného systému geodézie, kartografie a katastra“.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Nasledujúce body sa primerane prečíslujú.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úpravu, ktorej účelom je podrobnejšie upraviť kompetenciu Úradu geodézie, kartografie a katastra SR pri vydávaní preukazu geodeta.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 nadväznosti na novú právnu úpravu evidovania údajov o rodinných domoch, bytových domoch a bytoch v informačnom systému geodézie, kartografie a katastra, je potrebné rozšíriť splnomocňovacie ustanovenie o oprávnenie upraviť podrobnosti vo vykonávacom predpise.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K čl. II </w:t>
      </w:r>
    </w:p>
    <w:p w:rsidR="0083160E" w:rsidP="0083160E">
      <w:pPr>
        <w:bidi w:val="0"/>
        <w:ind w:left="360" w:firstLine="3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 bod 13 znie:</w:t>
      </w:r>
    </w:p>
    <w:p w:rsidR="0083160E" w:rsidP="0083160E">
      <w:pPr>
        <w:bidi w:val="0"/>
        <w:ind w:left="709" w:hanging="34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„13. Doterajšia príloha sa označuje ako príloha č. 1 a dopĺňa sa príloha č. 2, ktorá vrátane nadpisu znie:</w:t>
      </w: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ind w:left="360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„Príloha č. 2</w:t>
      </w:r>
    </w:p>
    <w:p w:rsidR="0083160E" w:rsidP="0083160E">
      <w:pPr>
        <w:bidi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k zákonu č. 215/1995 Z. z.</w:t>
      </w:r>
    </w:p>
    <w:p w:rsidR="0083160E" w:rsidP="0083160E">
      <w:pPr>
        <w:bidi w:val="0"/>
        <w:spacing w:after="480"/>
        <w:jc w:val="center"/>
        <w:rPr>
          <w:rFonts w:ascii="Arial" w:hAnsi="Arial" w:cs="Arial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5" type="#_x0000_t75" alt="štátny znak" style="width:27.75pt;height:34.55pt;margin-top:130.75pt;margin-left:-185.5pt;mso-height-relative:margin;mso-position-horizontal-relative:char;mso-width-relative:margin;position:absolute;visibility:visible;z-index:251659264" o:allowoverlap="f" filled="f" stroked="f">
            <v:fill o:detectmouseclick="f"/>
            <v:imagedata r:id="rId4" o:title=""/>
            <o:lock v:ext="edit" aspectratio="t"/>
            <w10:anchorlock/>
          </v:shape>
        </w:pict>
      </w:r>
      <w:r>
        <w:rPr>
          <w:rFonts w:ascii="Arial" w:hAnsi="Arial" w:cs="Arial"/>
        </w:rPr>
        <w:t>Vzor preukazu geodeta</w:t>
      </w:r>
    </w:p>
    <w:p w:rsidR="0083160E" w:rsidP="0083160E">
      <w:pPr>
        <w:bidi w:val="0"/>
        <w:spacing w:before="240" w:after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Preukaz má rozmery 9 cm × 6 cm</w:t>
      </w:r>
    </w:p>
    <w:p w:rsidR="0083160E" w:rsidP="0083160E">
      <w:pPr>
        <w:bidi w:val="0"/>
        <w:spacing w:before="240" w:after="480"/>
        <w:rPr>
          <w:rFonts w:ascii="Arial" w:hAnsi="Arial" w:cs="Arial"/>
        </w:rPr>
      </w:pPr>
      <w:r>
        <w:rPr>
          <w:rFonts w:ascii="Arial" w:hAnsi="Arial" w:cs="Arial"/>
        </w:rPr>
        <w:t>Predná strana preukazu</w:t>
      </w:r>
    </w:p>
    <w:tbl>
      <w:tblPr>
        <w:tblStyle w:val="TableGrid"/>
        <w:tblW w:w="513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653"/>
        <w:gridCol w:w="1439"/>
        <w:gridCol w:w="1545"/>
      </w:tblGrid>
      <w:tr>
        <w:tblPrEx>
          <w:tblW w:w="5138" w:type="dxa"/>
          <w:tblInd w:w="-3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2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pStyle w:val="NormalWeb"/>
              <w:bidi w:val="0"/>
              <w:spacing w:before="0" w:beforeAutospacing="0" w:after="0" w:afterAutospacing="0"/>
              <w:ind w:left="318"/>
              <w:jc w:val="center"/>
              <w:textAlignment w:val="baseline"/>
              <w:rPr>
                <w:rFonts w:ascii="Arial" w:hAnsi="Arial" w:cs="Arial" w:hint="default"/>
                <w:bCs/>
                <w:color w:val="000000"/>
                <w:kern w:val="24"/>
                <w:sz w:val="14"/>
                <w:szCs w:val="16"/>
                <w:lang w:eastAsia="en-US"/>
              </w:rPr>
            </w:pPr>
            <w:r>
              <w:rPr>
                <w:rFonts w:ascii="Arial" w:hAnsi="Arial" w:cs="Arial" w:hint="default"/>
                <w:bCs/>
                <w:color w:val="000000"/>
                <w:kern w:val="24"/>
                <w:sz w:val="14"/>
                <w:szCs w:val="16"/>
                <w:lang w:eastAsia="en-US"/>
              </w:rPr>
              <w:t>Ú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4"/>
                <w:szCs w:val="16"/>
                <w:lang w:eastAsia="en-US"/>
              </w:rPr>
              <w:t>rad geodé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4"/>
                <w:szCs w:val="16"/>
                <w:lang w:eastAsia="en-US"/>
              </w:rPr>
              <w:t>zie, kartografie a katastra Slovenskej republiky</w:t>
            </w:r>
          </w:p>
        </w:tc>
      </w:tr>
      <w:tr>
        <w:tblPrEx>
          <w:tblW w:w="5138" w:type="dxa"/>
          <w:tblInd w:w="-318" w:type="dxa"/>
          <w:tblLook w:val="04A0"/>
        </w:tblPrEx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83160E" w:rsidP="005A413A">
            <w:pPr>
              <w:pStyle w:val="NormalWeb"/>
              <w:bidi w:val="0"/>
              <w:spacing w:before="0" w:beforeAutospacing="0" w:after="0" w:afterAutospacing="0"/>
              <w:ind w:left="176"/>
              <w:jc w:val="center"/>
              <w:textAlignment w:val="baseline"/>
              <w:rPr>
                <w:rFonts w:ascii="Arial" w:hAnsi="Arial" w:cs="Arial"/>
                <w:b/>
                <w:spacing w:val="40"/>
                <w:sz w:val="1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pacing w:val="40"/>
                <w:kern w:val="24"/>
                <w:sz w:val="14"/>
                <w:szCs w:val="18"/>
                <w:lang w:eastAsia="en-US"/>
              </w:rPr>
              <w:t>Preukaz geodeta</w:t>
            </w:r>
          </w:p>
          <w:p w:rsidR="0083160E" w:rsidP="005A413A">
            <w:pPr>
              <w:pStyle w:val="NormalWeb"/>
              <w:bidi w:val="0"/>
              <w:spacing w:before="0" w:beforeAutospacing="0" w:after="0" w:afterAutospacing="0"/>
              <w:ind w:left="176"/>
              <w:jc w:val="center"/>
              <w:textAlignment w:val="baseline"/>
              <w:rPr>
                <w:rFonts w:ascii="Arial" w:hAnsi="Arial" w:cs="Arial"/>
                <w:b/>
                <w:sz w:val="14"/>
                <w:szCs w:val="18"/>
                <w:lang w:eastAsia="en-US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275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  <w:t>č.</w:t>
            </w:r>
            <w:r>
              <w:rPr>
                <w:rFonts w:ascii="Arial" w:hAnsi="Arial" w:cs="Arial"/>
                <w:b/>
                <w:color w:val="000000"/>
                <w:kern w:val="24"/>
                <w:sz w:val="14"/>
                <w:szCs w:val="18"/>
              </w:rPr>
              <w:t xml:space="preserve"> </w:t>
            </w:r>
          </w:p>
        </w:tc>
      </w:tr>
      <w:tr>
        <w:tblPrEx>
          <w:tblW w:w="5138" w:type="dxa"/>
          <w:tblInd w:w="-318" w:type="dxa"/>
          <w:tblLook w:val="04A0"/>
        </w:tblPrEx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 w:themeColor="tx1" w:themeShade="FF"/>
                <w:kern w:val="24"/>
                <w:sz w:val="12"/>
                <w:szCs w:val="18"/>
              </w:rPr>
              <w:t>Meno a priezvisko:</w:t>
            </w: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219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83160E" w:rsidP="005A413A">
            <w:pPr>
              <w:bidi w:val="0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 w:themeColor="tx1" w:themeShade="FF"/>
                <w:kern w:val="24"/>
                <w:sz w:val="12"/>
                <w:szCs w:val="18"/>
              </w:rPr>
              <w:t>Pečiatka a podpis: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>
        <w:tblPrEx>
          <w:tblW w:w="5138" w:type="dxa"/>
          <w:tblInd w:w="-318" w:type="dxa"/>
          <w:tblLook w:val="04A0"/>
        </w:tblPrEx>
        <w:trPr>
          <w:trHeight w:val="213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83160E" w:rsidP="005A413A">
            <w:pPr>
              <w:bidi w:val="0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328"/>
        </w:trPr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Platí do: </w:t>
            </w: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oval id="Ovál 3" o:spid="_x0000_s1026" style="width:62.35pt;height:62.35pt;margin-top:0.85pt;margin-left:55.6pt;mso-height-relative:margin;mso-width-relative:margin;position:absolute;visibility:visible;v-text-anchor:middle;z-index:251658240" filled="f" stroked="t" strokecolor="black" strokeweight="0.25pt">
                  <v:stroke joinstyle="miter" dashstyle="1 1"/>
                </v:oval>
              </w:pic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806"/>
        </w:trPr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</w:tcPr>
          <w:p w:rsidR="0083160E" w:rsidP="005A413A">
            <w:pPr>
              <w:bidi w:val="0"/>
              <w:jc w:val="center"/>
              <w:rPr>
                <w:rFonts w:ascii="Arial" w:hAnsi="Arial" w:cs="Arial"/>
                <w:color w:val="000000" w:themeColor="tx1" w:themeShade="FF"/>
                <w:kern w:val="24"/>
                <w:sz w:val="14"/>
                <w:szCs w:val="18"/>
              </w:rPr>
            </w:pP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176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  <w:t xml:space="preserve">Preukaz platí s občianskym preukazom č.: </w:t>
            </w:r>
          </w:p>
        </w:tc>
      </w:tr>
      <w:tr>
        <w:tblPrEx>
          <w:tblW w:w="5138" w:type="dxa"/>
          <w:tblInd w:w="-318" w:type="dxa"/>
          <w:tblLook w:val="04A0"/>
        </w:tblPrEx>
        <w:trPr>
          <w:trHeight w:val="261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  <w:t>Preukaz platí pre celé územie Slovenskej republiky</w:t>
            </w:r>
          </w:p>
        </w:tc>
      </w:tr>
    </w:tbl>
    <w:p w:rsidR="0083160E" w:rsidP="0083160E">
      <w:pPr>
        <w:bidi w:val="0"/>
        <w:rPr>
          <w:rFonts w:ascii="Arial" w:hAnsi="Arial" w:cs="Arial"/>
        </w:rPr>
      </w:pPr>
    </w:p>
    <w:p w:rsidR="0083160E" w:rsidP="0083160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Zadná strana preukazu</w:t>
      </w:r>
    </w:p>
    <w:p w:rsidR="0083160E" w:rsidP="0083160E">
      <w:pPr>
        <w:bidi w:val="0"/>
        <w:rPr>
          <w:rFonts w:ascii="Arial" w:hAnsi="Arial" w:cs="Arial"/>
        </w:rPr>
      </w:pPr>
    </w:p>
    <w:tbl>
      <w:tblPr>
        <w:tblStyle w:val="TableGrid"/>
        <w:tblW w:w="50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>
        <w:tblPrEx>
          <w:tblW w:w="5068" w:type="dxa"/>
          <w:tblInd w:w="-3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2"/>
        </w:trPr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3160E" w:rsidP="005A413A">
            <w:pPr>
              <w:pStyle w:val="NormalWeb"/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14"/>
                <w:szCs w:val="16"/>
                <w:lang w:eastAsia="en-US"/>
              </w:rPr>
            </w:pPr>
          </w:p>
          <w:p w:rsidR="0083160E" w:rsidP="005A413A">
            <w:pPr>
              <w:pStyle w:val="NormalWeb"/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</w:pP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Za podmienok ustanovený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zá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konom NR SR č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. 215/1995 Z. z. o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geodé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zii a kartografii v znen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neskorší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predpisov a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konom NR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SR č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. 162/1995 Z. z. o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katastri nehnuteľ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ností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a o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pise vlastní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ckych a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iný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prá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v k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nehnuteľ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nostiam (katastrá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lny zá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kon) v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znení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neskorší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predpisov je drž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iteľ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tohto preukazu na úč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ely vykoná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vania geodetický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a kartogr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a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fický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ch č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inností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oprá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vnený</w:t>
            </w:r>
          </w:p>
          <w:p w:rsidR="0083160E" w:rsidP="005A413A">
            <w:pPr>
              <w:pStyle w:val="NormalWeb"/>
              <w:numPr>
                <w:numId w:val="2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</w:pP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vstupovať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alebo vchá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dzať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dopravný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m prostriedkom na cudzie nehnuteľ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nosti,</w:t>
            </w:r>
          </w:p>
          <w:p w:rsidR="0083160E" w:rsidP="005A413A">
            <w:pPr>
              <w:pStyle w:val="NormalWeb"/>
              <w:numPr>
                <w:numId w:val="2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</w:pP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zí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skavať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 xml:space="preserve"> ú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daje z 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informač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né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ho systé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mu geodé</w:t>
            </w:r>
            <w:r>
              <w:rPr>
                <w:rFonts w:ascii="Arial" w:hAnsi="Arial" w:cs="Arial" w:hint="default"/>
                <w:bCs/>
                <w:color w:val="000000"/>
                <w:kern w:val="24"/>
                <w:sz w:val="12"/>
                <w:szCs w:val="16"/>
                <w:lang w:eastAsia="en-US"/>
              </w:rPr>
              <w:t>zie, kartografie a katastra.</w:t>
            </w:r>
          </w:p>
          <w:p w:rsidR="0083160E" w:rsidP="005A413A">
            <w:pPr>
              <w:bidi w:val="0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</w:p>
          <w:p w:rsidR="0083160E" w:rsidP="005A413A">
            <w:pPr>
              <w:bidi w:val="0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  <w:t>Držiteľ tohto preukazu je povinný s poskytnutými osobnými údajmi nakladať v súlade s Nariadením Európskeho parlamentu a Rady (EÚ) 2016/679 z 27. apríla 2016 o ochrane fyzických osôb pri spracúvaní osobných údajov a o voľnom pohybe takýchto údajov, ktorým sa zrušuje smernica 95/46/ES (všeobecné nariadenia o ochrane údajov) a so zákonom                č. 18/2018 Z. z. o ochrane osobných údajov a o zmene a doplnení niektorých zákonov.</w:t>
            </w:r>
          </w:p>
          <w:p w:rsidR="0083160E" w:rsidP="005A413A">
            <w:pPr>
              <w:bidi w:val="0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</w:p>
          <w:p w:rsidR="0083160E" w:rsidP="005A413A">
            <w:pPr>
              <w:bidi w:val="0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  <w:t>Oprávnenie z preukazu geodeta je neprenosné na inú fyzickú osobu alebo právnickú osobu.</w:t>
            </w:r>
          </w:p>
          <w:p w:rsidR="0083160E" w:rsidP="005A413A">
            <w:pPr>
              <w:bidi w:val="0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</w:p>
          <w:p w:rsidR="0083160E" w:rsidP="005A413A">
            <w:pPr>
              <w:bidi w:val="0"/>
              <w:jc w:val="both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  <w:t>V prípade nálezu preukaz vráťte na adresu Úradu geodézie, kartografie a katastra Slovenskej republiky.</w:t>
            </w: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83160E" w:rsidP="005A413A">
            <w:pPr>
              <w:bidi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61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160E" w:rsidP="005A413A">
            <w:pPr>
              <w:bidi w:val="0"/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</w:pPr>
          </w:p>
        </w:tc>
      </w:tr>
    </w:tbl>
    <w:p w:rsidR="0083160E" w:rsidP="0083160E">
      <w:pPr>
        <w:bidi w:val="0"/>
        <w:rPr>
          <w:rFonts w:ascii="Arial" w:hAnsi="Arial" w:cs="Arial"/>
          <w:u w:val="single"/>
        </w:rPr>
      </w:pPr>
    </w:p>
    <w:p w:rsidR="0083160E" w:rsidP="0083160E">
      <w:pPr>
        <w:bidi w:val="0"/>
        <w:rPr>
          <w:rFonts w:ascii="Arial" w:hAnsi="Arial" w:cs="Arial"/>
          <w:i/>
          <w:u w:val="single"/>
        </w:rPr>
      </w:pPr>
    </w:p>
    <w:p w:rsidR="0083160E" w:rsidP="0083160E">
      <w:pPr>
        <w:bidi w:val="0"/>
        <w:rPr>
          <w:rFonts w:ascii="Arial" w:hAnsi="Arial" w:cs="Arial"/>
          <w:i/>
          <w:u w:val="single"/>
        </w:rPr>
      </w:pPr>
    </w:p>
    <w:p w:rsidR="0083160E" w:rsidP="0083160E">
      <w:pPr>
        <w:pStyle w:val="NormalWeb"/>
        <w:bidi w:val="0"/>
        <w:spacing w:before="0" w:beforeAutospacing="0" w:after="0" w:afterAutospacing="0"/>
        <w:ind w:left="3402"/>
        <w:contextualSpacing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Preukaz geodeta je preukaz, ktorý</w:t>
      </w:r>
      <w:r>
        <w:rPr>
          <w:rFonts w:ascii="Arial" w:hAnsi="Arial" w:cs="Arial" w:hint="default"/>
        </w:rPr>
        <w:t xml:space="preserve"> oprá</w:t>
      </w:r>
      <w:r>
        <w:rPr>
          <w:rFonts w:ascii="Arial" w:hAnsi="Arial" w:cs="Arial" w:hint="default"/>
        </w:rPr>
        <w:t>vň</w:t>
      </w:r>
      <w:r>
        <w:rPr>
          <w:rFonts w:ascii="Arial" w:hAnsi="Arial" w:cs="Arial" w:hint="default"/>
        </w:rPr>
        <w:t>uje jeho drž</w:t>
      </w:r>
      <w:r>
        <w:rPr>
          <w:rFonts w:ascii="Arial" w:hAnsi="Arial" w:cs="Arial" w:hint="default"/>
        </w:rPr>
        <w:t>iteľ</w:t>
      </w:r>
      <w:r>
        <w:rPr>
          <w:rFonts w:ascii="Arial" w:hAnsi="Arial" w:cs="Arial" w:hint="default"/>
        </w:rPr>
        <w:t>a na vstup a vjazd na cudzie nehnuteľ</w:t>
      </w:r>
      <w:r>
        <w:rPr>
          <w:rFonts w:ascii="Arial" w:hAnsi="Arial" w:cs="Arial" w:hint="default"/>
        </w:rPr>
        <w:t>nosti a na zí</w:t>
      </w:r>
      <w:r>
        <w:rPr>
          <w:rFonts w:ascii="Arial" w:hAnsi="Arial" w:cs="Arial" w:hint="default"/>
        </w:rPr>
        <w:t>skavanie ú</w:t>
      </w:r>
      <w:r>
        <w:rPr>
          <w:rFonts w:ascii="Arial" w:hAnsi="Arial" w:cs="Arial" w:hint="default"/>
        </w:rPr>
        <w:t>dajov z katastrá</w:t>
      </w:r>
      <w:r>
        <w:rPr>
          <w:rFonts w:ascii="Arial" w:hAnsi="Arial" w:cs="Arial" w:hint="default"/>
        </w:rPr>
        <w:t>lneho operá</w:t>
      </w:r>
      <w:r>
        <w:rPr>
          <w:rFonts w:ascii="Arial" w:hAnsi="Arial" w:cs="Arial" w:hint="default"/>
        </w:rPr>
        <w:t>tu. Ako administratí</w:t>
      </w:r>
      <w:r>
        <w:rPr>
          <w:rFonts w:ascii="Arial" w:hAnsi="Arial" w:cs="Arial" w:hint="default"/>
        </w:rPr>
        <w:t>vno-technická</w:t>
      </w:r>
      <w:r>
        <w:rPr>
          <w:rFonts w:ascii="Arial" w:hAnsi="Arial" w:cs="Arial" w:hint="default"/>
        </w:rPr>
        <w:t xml:space="preserve"> pomô</w:t>
      </w:r>
      <w:r>
        <w:rPr>
          <w:rFonts w:ascii="Arial" w:hAnsi="Arial" w:cs="Arial" w:hint="default"/>
        </w:rPr>
        <w:t>cka uľ</w:t>
      </w:r>
      <w:r>
        <w:rPr>
          <w:rFonts w:ascii="Arial" w:hAnsi="Arial" w:cs="Arial" w:hint="default"/>
        </w:rPr>
        <w:t>ahčí</w:t>
      </w:r>
      <w:r>
        <w:rPr>
          <w:rFonts w:ascii="Arial" w:hAnsi="Arial" w:cs="Arial" w:hint="default"/>
        </w:rPr>
        <w:t xml:space="preserve"> geodetom vykoná</w:t>
      </w:r>
      <w:r>
        <w:rPr>
          <w:rFonts w:ascii="Arial" w:hAnsi="Arial" w:cs="Arial" w:hint="default"/>
        </w:rPr>
        <w:t>vanie geodetický</w:t>
      </w:r>
      <w:r>
        <w:rPr>
          <w:rFonts w:ascii="Arial" w:hAnsi="Arial" w:cs="Arial" w:hint="default"/>
        </w:rPr>
        <w:t>ch a </w:t>
      </w:r>
      <w:r>
        <w:rPr>
          <w:rFonts w:ascii="Arial" w:hAnsi="Arial" w:cs="Arial" w:hint="default"/>
        </w:rPr>
        <w:t>kartografický</w:t>
      </w:r>
      <w:r>
        <w:rPr>
          <w:rFonts w:ascii="Arial" w:hAnsi="Arial" w:cs="Arial" w:hint="default"/>
        </w:rPr>
        <w:t>ch č</w:t>
      </w:r>
      <w:r>
        <w:rPr>
          <w:rFonts w:ascii="Arial" w:hAnsi="Arial" w:cs="Arial" w:hint="default"/>
        </w:rPr>
        <w:t>inností</w:t>
      </w:r>
      <w:r>
        <w:rPr>
          <w:rFonts w:ascii="Arial" w:hAnsi="Arial" w:cs="Arial" w:hint="default"/>
        </w:rPr>
        <w:t>. S </w:t>
      </w:r>
      <w:r>
        <w:rPr>
          <w:rFonts w:ascii="Arial" w:hAnsi="Arial" w:cs="Arial" w:hint="default"/>
        </w:rPr>
        <w:t>vydá</w:t>
      </w:r>
      <w:r>
        <w:rPr>
          <w:rFonts w:ascii="Arial" w:hAnsi="Arial" w:cs="Arial" w:hint="default"/>
        </w:rPr>
        <w:t>vaní</w:t>
      </w:r>
      <w:r>
        <w:rPr>
          <w:rFonts w:ascii="Arial" w:hAnsi="Arial" w:cs="Arial" w:hint="default"/>
        </w:rPr>
        <w:t>m preukazu geodeta sú</w:t>
      </w:r>
      <w:r>
        <w:rPr>
          <w:rFonts w:ascii="Arial" w:hAnsi="Arial" w:cs="Arial" w:hint="default"/>
        </w:rPr>
        <w:t>visí</w:t>
      </w:r>
      <w:r>
        <w:rPr>
          <w:rFonts w:ascii="Arial" w:hAnsi="Arial" w:cs="Arial" w:hint="default"/>
        </w:rPr>
        <w:t xml:space="preserve"> aj vedenie Centrá</w:t>
      </w:r>
      <w:r>
        <w:rPr>
          <w:rFonts w:ascii="Arial" w:hAnsi="Arial" w:cs="Arial" w:hint="default"/>
        </w:rPr>
        <w:t>lneho registra geodetov, v </w:t>
      </w:r>
      <w:r>
        <w:rPr>
          <w:rFonts w:ascii="Arial" w:hAnsi="Arial" w:cs="Arial" w:hint="default"/>
        </w:rPr>
        <w:t>ktorom sa evidujú</w:t>
      </w:r>
      <w:r>
        <w:rPr>
          <w:rFonts w:ascii="Arial" w:hAnsi="Arial" w:cs="Arial" w:hint="default"/>
        </w:rPr>
        <w:t xml:space="preserve"> ú</w:t>
      </w:r>
      <w:r>
        <w:rPr>
          <w:rFonts w:ascii="Arial" w:hAnsi="Arial" w:cs="Arial" w:hint="default"/>
        </w:rPr>
        <w:t>daje o </w:t>
      </w:r>
      <w:r>
        <w:rPr>
          <w:rFonts w:ascii="Arial" w:hAnsi="Arial" w:cs="Arial" w:hint="default"/>
        </w:rPr>
        <w:t>drž</w:t>
      </w:r>
      <w:r>
        <w:rPr>
          <w:rFonts w:ascii="Arial" w:hAnsi="Arial" w:cs="Arial" w:hint="default"/>
        </w:rPr>
        <w:t>iteľ</w:t>
      </w:r>
      <w:r>
        <w:rPr>
          <w:rFonts w:ascii="Arial" w:hAnsi="Arial" w:cs="Arial" w:hint="default"/>
        </w:rPr>
        <w:t>och preukazu geodeta. Ú</w:t>
      </w:r>
      <w:r>
        <w:rPr>
          <w:rFonts w:ascii="Arial" w:hAnsi="Arial" w:cs="Arial" w:hint="default"/>
        </w:rPr>
        <w:t>daje v </w:t>
      </w:r>
      <w:r>
        <w:rPr>
          <w:rFonts w:ascii="Arial" w:hAnsi="Arial" w:cs="Arial" w:hint="default"/>
        </w:rPr>
        <w:t>Centrá</w:t>
      </w:r>
      <w:r>
        <w:rPr>
          <w:rFonts w:ascii="Arial" w:hAnsi="Arial" w:cs="Arial" w:hint="default"/>
        </w:rPr>
        <w:t>lnom registri geodetov slúž</w:t>
      </w:r>
      <w:r>
        <w:rPr>
          <w:rFonts w:ascii="Arial" w:hAnsi="Arial" w:cs="Arial" w:hint="default"/>
        </w:rPr>
        <w:t>ia zá</w:t>
      </w:r>
      <w:r>
        <w:rPr>
          <w:rFonts w:ascii="Arial" w:hAnsi="Arial" w:cs="Arial" w:hint="default"/>
        </w:rPr>
        <w:t>r</w:t>
      </w:r>
      <w:r>
        <w:rPr>
          <w:rFonts w:ascii="Arial" w:hAnsi="Arial" w:cs="Arial" w:hint="default"/>
        </w:rPr>
        <w:t>o</w:t>
      </w:r>
      <w:r>
        <w:rPr>
          <w:rFonts w:ascii="Arial" w:hAnsi="Arial" w:cs="Arial" w:hint="default"/>
        </w:rPr>
        <w:t>veň</w:t>
      </w:r>
      <w:r>
        <w:rPr>
          <w:rFonts w:ascii="Arial" w:hAnsi="Arial" w:cs="Arial" w:hint="default"/>
        </w:rPr>
        <w:t xml:space="preserve"> aj na prideľ</w:t>
      </w:r>
      <w:r>
        <w:rPr>
          <w:rFonts w:ascii="Arial" w:hAnsi="Arial" w:cs="Arial" w:hint="default"/>
        </w:rPr>
        <w:t>ovanie prí</w:t>
      </w:r>
      <w:r>
        <w:rPr>
          <w:rFonts w:ascii="Arial" w:hAnsi="Arial" w:cs="Arial" w:hint="default"/>
        </w:rPr>
        <w:t>stupov k </w:t>
      </w:r>
      <w:r>
        <w:rPr>
          <w:rFonts w:ascii="Arial" w:hAnsi="Arial" w:cs="Arial" w:hint="default"/>
        </w:rPr>
        <w:t>zí</w:t>
      </w:r>
      <w:r>
        <w:rPr>
          <w:rFonts w:ascii="Arial" w:hAnsi="Arial" w:cs="Arial" w:hint="default"/>
        </w:rPr>
        <w:t>skavaniu ú</w:t>
      </w:r>
      <w:r>
        <w:rPr>
          <w:rFonts w:ascii="Arial" w:hAnsi="Arial" w:cs="Arial" w:hint="default"/>
        </w:rPr>
        <w:t>dajov z </w:t>
      </w:r>
      <w:r>
        <w:rPr>
          <w:rFonts w:ascii="Arial" w:hAnsi="Arial" w:cs="Arial" w:hint="default"/>
        </w:rPr>
        <w:t>katastrá</w:t>
      </w:r>
      <w:r>
        <w:rPr>
          <w:rFonts w:ascii="Arial" w:hAnsi="Arial" w:cs="Arial" w:hint="default"/>
        </w:rPr>
        <w:t>lneho operá</w:t>
      </w:r>
      <w:r>
        <w:rPr>
          <w:rFonts w:ascii="Arial" w:hAnsi="Arial" w:cs="Arial" w:hint="default"/>
        </w:rPr>
        <w:t>tu v </w:t>
      </w:r>
      <w:r>
        <w:rPr>
          <w:rFonts w:ascii="Arial" w:hAnsi="Arial" w:cs="Arial" w:hint="default"/>
        </w:rPr>
        <w:t>elektronickej podobe pre osoby spô</w:t>
      </w:r>
      <w:r>
        <w:rPr>
          <w:rFonts w:ascii="Arial" w:hAnsi="Arial" w:cs="Arial" w:hint="default"/>
        </w:rPr>
        <w:t>sobilé</w:t>
      </w:r>
      <w:r>
        <w:rPr>
          <w:rFonts w:ascii="Arial" w:hAnsi="Arial" w:cs="Arial" w:hint="default"/>
        </w:rPr>
        <w:t xml:space="preserve"> vykoná</w:t>
      </w:r>
      <w:r>
        <w:rPr>
          <w:rFonts w:ascii="Arial" w:hAnsi="Arial" w:cs="Arial" w:hint="default"/>
        </w:rPr>
        <w:t>vať</w:t>
      </w:r>
      <w:r>
        <w:rPr>
          <w:rFonts w:ascii="Arial" w:hAnsi="Arial" w:cs="Arial" w:hint="default"/>
        </w:rPr>
        <w:t xml:space="preserve"> geodetické</w:t>
      </w:r>
      <w:r>
        <w:rPr>
          <w:rFonts w:ascii="Arial" w:hAnsi="Arial" w:cs="Arial" w:hint="default"/>
        </w:rPr>
        <w:t xml:space="preserve"> a </w:t>
      </w:r>
      <w:r>
        <w:rPr>
          <w:rFonts w:ascii="Arial" w:hAnsi="Arial" w:cs="Arial" w:hint="default"/>
        </w:rPr>
        <w:t>kartografické</w:t>
      </w:r>
      <w:r>
        <w:rPr>
          <w:rFonts w:ascii="Arial" w:hAnsi="Arial" w:cs="Arial" w:hint="default"/>
        </w:rPr>
        <w:t xml:space="preserve"> č</w:t>
      </w:r>
      <w:r>
        <w:rPr>
          <w:rFonts w:ascii="Arial" w:hAnsi="Arial" w:cs="Arial" w:hint="default"/>
        </w:rPr>
        <w:t>innosti. V </w:t>
      </w:r>
      <w:r>
        <w:rPr>
          <w:rFonts w:ascii="Arial" w:hAnsi="Arial" w:cs="Arial" w:hint="default"/>
        </w:rPr>
        <w:t>nadvä</w:t>
      </w:r>
      <w:r>
        <w:rPr>
          <w:rFonts w:ascii="Arial" w:hAnsi="Arial" w:cs="Arial" w:hint="default"/>
        </w:rPr>
        <w:t>znosti na ú</w:t>
      </w:r>
      <w:r>
        <w:rPr>
          <w:rFonts w:ascii="Arial" w:hAnsi="Arial" w:cs="Arial" w:hint="default"/>
        </w:rPr>
        <w:t>pravu preukazu geodeta sa ako prí</w:t>
      </w:r>
      <w:r>
        <w:rPr>
          <w:rFonts w:ascii="Arial" w:hAnsi="Arial" w:cs="Arial" w:hint="default"/>
        </w:rPr>
        <w:t>loha zá</w:t>
      </w:r>
      <w:r>
        <w:rPr>
          <w:rFonts w:ascii="Arial" w:hAnsi="Arial" w:cs="Arial" w:hint="default"/>
        </w:rPr>
        <w:t>kona dopĺň</w:t>
      </w:r>
      <w:r>
        <w:rPr>
          <w:rFonts w:ascii="Arial" w:hAnsi="Arial" w:cs="Arial" w:hint="default"/>
        </w:rPr>
        <w:t>a vzor tohto preukaz</w:t>
      </w:r>
      <w:r>
        <w:rPr>
          <w:rFonts w:ascii="Arial" w:hAnsi="Arial" w:cs="Arial" w:hint="default"/>
        </w:rPr>
        <w:t>u</w:t>
      </w:r>
      <w:r>
        <w:rPr>
          <w:rFonts w:ascii="Arial" w:hAnsi="Arial" w:cs="Arial" w:hint="default"/>
        </w:rPr>
        <w:t>. Vstup a </w:t>
      </w:r>
      <w:r>
        <w:rPr>
          <w:rFonts w:ascii="Arial" w:hAnsi="Arial" w:cs="Arial" w:hint="default"/>
        </w:rPr>
        <w:t>vjazd na cudzie nehnuteľ</w:t>
      </w:r>
      <w:r>
        <w:rPr>
          <w:rFonts w:ascii="Arial" w:hAnsi="Arial" w:cs="Arial" w:hint="default"/>
        </w:rPr>
        <w:t>nosti je z hľ</w:t>
      </w:r>
      <w:r>
        <w:rPr>
          <w:rFonts w:ascii="Arial" w:hAnsi="Arial" w:cs="Arial" w:hint="default"/>
        </w:rPr>
        <w:t>adiska ochrany vlastní</w:t>
      </w:r>
      <w:r>
        <w:rPr>
          <w:rFonts w:ascii="Arial" w:hAnsi="Arial" w:cs="Arial" w:hint="default"/>
        </w:rPr>
        <w:t>ckych prá</w:t>
      </w:r>
      <w:r>
        <w:rPr>
          <w:rFonts w:ascii="Arial" w:hAnsi="Arial" w:cs="Arial" w:hint="default"/>
        </w:rPr>
        <w:t>v citlivou zá</w:t>
      </w:r>
      <w:r>
        <w:rPr>
          <w:rFonts w:ascii="Arial" w:hAnsi="Arial" w:cs="Arial" w:hint="default"/>
        </w:rPr>
        <w:t>lež</w:t>
      </w:r>
      <w:r>
        <w:rPr>
          <w:rFonts w:ascii="Arial" w:hAnsi="Arial" w:cs="Arial" w:hint="default"/>
        </w:rPr>
        <w:t>itosť</w:t>
      </w:r>
      <w:r>
        <w:rPr>
          <w:rFonts w:ascii="Arial" w:hAnsi="Arial" w:cs="Arial" w:hint="default"/>
        </w:rPr>
        <w:t>ou a </w:t>
      </w:r>
      <w:r>
        <w:rPr>
          <w:rFonts w:ascii="Arial" w:hAnsi="Arial" w:cs="Arial" w:hint="default"/>
        </w:rPr>
        <w:t>ten kto taký</w:t>
      </w:r>
      <w:r>
        <w:rPr>
          <w:rFonts w:ascii="Arial" w:hAnsi="Arial" w:cs="Arial" w:hint="default"/>
        </w:rPr>
        <w:t xml:space="preserve"> preukaz vydá</w:t>
      </w:r>
      <w:r>
        <w:rPr>
          <w:rFonts w:ascii="Arial" w:hAnsi="Arial" w:cs="Arial" w:hint="default"/>
        </w:rPr>
        <w:t>, musí</w:t>
      </w:r>
      <w:r>
        <w:rPr>
          <w:rFonts w:ascii="Arial" w:hAnsi="Arial" w:cs="Arial" w:hint="default"/>
        </w:rPr>
        <w:t xml:space="preserve"> mať</w:t>
      </w:r>
      <w:r>
        <w:rPr>
          <w:rFonts w:ascii="Arial" w:hAnsi="Arial" w:cs="Arial" w:hint="default"/>
        </w:rPr>
        <w:t xml:space="preserve"> potrebné</w:t>
      </w:r>
      <w:r>
        <w:rPr>
          <w:rFonts w:ascii="Arial" w:hAnsi="Arial" w:cs="Arial" w:hint="default"/>
        </w:rPr>
        <w:t xml:space="preserve"> informá</w:t>
      </w:r>
      <w:r>
        <w:rPr>
          <w:rFonts w:ascii="Arial" w:hAnsi="Arial" w:cs="Arial" w:hint="default"/>
        </w:rPr>
        <w:t>cie o </w:t>
      </w:r>
      <w:r>
        <w:rPr>
          <w:rFonts w:ascii="Arial" w:hAnsi="Arial" w:cs="Arial" w:hint="default"/>
        </w:rPr>
        <w:t>úč</w:t>
      </w:r>
      <w:r>
        <w:rPr>
          <w:rFonts w:ascii="Arial" w:hAnsi="Arial" w:cs="Arial" w:hint="default"/>
        </w:rPr>
        <w:t>ele a </w:t>
      </w:r>
      <w:r>
        <w:rPr>
          <w:rFonts w:ascii="Arial" w:hAnsi="Arial" w:cs="Arial" w:hint="default"/>
        </w:rPr>
        <w:t>dô</w:t>
      </w:r>
      <w:r>
        <w:rPr>
          <w:rFonts w:ascii="Arial" w:hAnsi="Arial" w:cs="Arial" w:hint="default"/>
        </w:rPr>
        <w:t>vodoch vstupu alebo vjazdu na cudziu nehnuteľ</w:t>
      </w:r>
      <w:r>
        <w:rPr>
          <w:rFonts w:ascii="Arial" w:hAnsi="Arial" w:cs="Arial" w:hint="default"/>
        </w:rPr>
        <w:t>nosť</w:t>
      </w:r>
      <w:r>
        <w:rPr>
          <w:rFonts w:ascii="Arial" w:hAnsi="Arial" w:cs="Arial" w:hint="default"/>
        </w:rPr>
        <w:t>. Takto Ú</w:t>
      </w:r>
      <w:r>
        <w:rPr>
          <w:rFonts w:ascii="Arial" w:hAnsi="Arial" w:cs="Arial" w:hint="default"/>
        </w:rPr>
        <w:t>rad geodé</w:t>
      </w:r>
      <w:r>
        <w:rPr>
          <w:rFonts w:ascii="Arial" w:hAnsi="Arial" w:cs="Arial" w:hint="default"/>
        </w:rPr>
        <w:t>zie, kartografie</w:t>
      </w:r>
      <w:r>
        <w:rPr>
          <w:rFonts w:ascii="Arial" w:hAnsi="Arial" w:cs="Arial" w:hint="default"/>
        </w:rPr>
        <w:t xml:space="preserve"> </w:t>
      </w:r>
      <w:r>
        <w:rPr>
          <w:rFonts w:ascii="Arial" w:hAnsi="Arial" w:cs="Arial" w:hint="default"/>
        </w:rPr>
        <w:t>a </w:t>
      </w:r>
      <w:r>
        <w:rPr>
          <w:rFonts w:ascii="Arial" w:hAnsi="Arial" w:cs="Arial" w:hint="default"/>
        </w:rPr>
        <w:t>katastra Slovenskej republiky zí</w:t>
      </w:r>
      <w:r>
        <w:rPr>
          <w:rFonts w:ascii="Arial" w:hAnsi="Arial" w:cs="Arial" w:hint="default"/>
        </w:rPr>
        <w:t>ska prehľ</w:t>
      </w:r>
      <w:r>
        <w:rPr>
          <w:rFonts w:ascii="Arial" w:hAnsi="Arial" w:cs="Arial" w:hint="default"/>
        </w:rPr>
        <w:t>ad a </w:t>
      </w:r>
      <w:r>
        <w:rPr>
          <w:rFonts w:ascii="Arial" w:hAnsi="Arial" w:cs="Arial" w:hint="default"/>
        </w:rPr>
        <w:t>informá</w:t>
      </w:r>
      <w:r>
        <w:rPr>
          <w:rFonts w:ascii="Arial" w:hAnsi="Arial" w:cs="Arial" w:hint="default"/>
        </w:rPr>
        <w:t>cie o </w:t>
      </w:r>
      <w:r>
        <w:rPr>
          <w:rFonts w:ascii="Arial" w:hAnsi="Arial" w:cs="Arial" w:hint="default"/>
        </w:rPr>
        <w:t>osobá</w:t>
      </w:r>
      <w:r>
        <w:rPr>
          <w:rFonts w:ascii="Arial" w:hAnsi="Arial" w:cs="Arial" w:hint="default"/>
        </w:rPr>
        <w:t>ch, ktorý</w:t>
      </w:r>
      <w:r>
        <w:rPr>
          <w:rFonts w:ascii="Arial" w:hAnsi="Arial" w:cs="Arial" w:hint="default"/>
        </w:rPr>
        <w:t>m preukaz geodeta vydal.</w:t>
      </w:r>
    </w:p>
    <w:p w:rsidR="0083160E" w:rsidP="0083160E">
      <w:pPr>
        <w:pStyle w:val="NormalWeb"/>
        <w:bidi w:val="0"/>
        <w:spacing w:before="0" w:beforeAutospacing="0" w:after="0" w:afterAutospacing="0"/>
        <w:ind w:left="3402"/>
        <w:contextualSpacing/>
        <w:jc w:val="both"/>
        <w:rPr>
          <w:rFonts w:ascii="Arial" w:hAnsi="Arial" w:cs="Arial" w:hint="default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pStyle w:val="NormalWeb"/>
        <w:bidi w:val="0"/>
        <w:spacing w:before="0" w:beforeAutospacing="0" w:after="0" w:afterAutospacing="0"/>
        <w:ind w:left="3402"/>
        <w:contextualSpacing/>
        <w:jc w:val="both"/>
        <w:rPr>
          <w:rFonts w:ascii="Arial" w:hAnsi="Arial" w:cs="Arial"/>
        </w:rPr>
      </w:pPr>
    </w:p>
    <w:p w:rsidR="0083160E" w:rsidP="0083160E">
      <w:pPr>
        <w:pStyle w:val="NormalWeb"/>
        <w:bidi w:val="0"/>
        <w:spacing w:before="0" w:beforeAutospacing="0" w:after="0" w:afterAutospacing="0"/>
        <w:ind w:left="3402"/>
        <w:contextualSpacing/>
        <w:jc w:val="both"/>
        <w:rPr>
          <w:rFonts w:ascii="Arial" w:hAnsi="Arial" w:cs="Arial"/>
        </w:rPr>
      </w:pPr>
    </w:p>
    <w:p w:rsidR="0083160E" w:rsidP="0083160E">
      <w:pPr>
        <w:pStyle w:val="ListParagraph"/>
        <w:bidi w:val="0"/>
        <w:ind w:left="644" w:hanging="360"/>
        <w:rPr>
          <w:rFonts w:ascii="Arial" w:hAnsi="Arial" w:cs="Arial"/>
        </w:rPr>
      </w:pPr>
      <w:r>
        <w:rPr>
          <w:rFonts w:ascii="Arial" w:hAnsi="Arial" w:cs="Arial"/>
        </w:rPr>
        <w:t>21. K čl. III</w:t>
      </w:r>
    </w:p>
    <w:p w:rsidR="0083160E" w:rsidP="0083160E">
      <w:pPr>
        <w:pStyle w:val="ListParagraph"/>
        <w:bidi w:val="0"/>
        <w:ind w:left="644"/>
        <w:rPr>
          <w:rFonts w:ascii="Arial" w:hAnsi="Arial" w:cs="Arial"/>
        </w:rPr>
      </w:pPr>
      <w:r>
        <w:rPr>
          <w:rFonts w:ascii="Arial" w:hAnsi="Arial" w:cs="Arial"/>
        </w:rPr>
        <w:t>V čl. III bod 1 sa odkaz na poznámku pod čiarou vrátane poznámky „</w:t>
      </w:r>
      <w:r>
        <w:rPr>
          <w:rFonts w:ascii="Arial" w:hAnsi="Arial" w:cs="Arial"/>
          <w:vertAlign w:val="superscript"/>
        </w:rPr>
        <w:t>12</w:t>
      </w:r>
      <w:r>
        <w:rPr>
          <w:rFonts w:ascii="Arial" w:hAnsi="Arial" w:cs="Arial"/>
        </w:rPr>
        <w:t>)“ označuje ako „</w:t>
      </w:r>
      <w:r>
        <w:rPr>
          <w:rFonts w:ascii="Arial" w:hAnsi="Arial" w:cs="Arial"/>
          <w:vertAlign w:val="superscript"/>
        </w:rPr>
        <w:t>10g</w:t>
      </w:r>
      <w:r>
        <w:rPr>
          <w:rFonts w:ascii="Arial" w:hAnsi="Arial" w:cs="Arial"/>
        </w:rPr>
        <w:t xml:space="preserve">)“. </w:t>
      </w:r>
    </w:p>
    <w:p w:rsidR="0083160E" w:rsidP="0083160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</w:t>
      </w:r>
    </w:p>
    <w:p w:rsidR="0083160E" w:rsidP="0083160E">
      <w:pPr>
        <w:pStyle w:val="ListParagraph"/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opravuje nesprávne označenie poznámky pod čiarou, nakoľko poznámka 12 sa nachádza v položke 205.</w:t>
      </w:r>
    </w:p>
    <w:p w:rsidR="0083160E" w:rsidP="0083160E">
      <w:pPr>
        <w:pStyle w:val="NormalWeb"/>
        <w:bidi w:val="0"/>
        <w:spacing w:before="0" w:beforeAutospacing="0" w:after="0" w:afterAutospacing="0"/>
        <w:ind w:left="3402"/>
        <w:contextualSpacing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rPr>
          <w:rFonts w:ascii="Arial" w:hAnsi="Arial" w:cs="Arial"/>
        </w:rPr>
      </w:pPr>
    </w:p>
    <w:p w:rsidR="0083160E" w:rsidP="0083160E">
      <w:pPr>
        <w:bidi w:val="0"/>
        <w:rPr>
          <w:rFonts w:ascii="Arial" w:hAnsi="Arial" w:cs="Arial"/>
        </w:rPr>
      </w:pPr>
    </w:p>
    <w:p w:rsidR="0083160E" w:rsidP="0083160E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22. K čl. IV:</w:t>
      </w:r>
    </w:p>
    <w:p w:rsidR="0083160E" w:rsidP="0083160E">
      <w:pPr>
        <w:bidi w:val="0"/>
        <w:spacing w:after="200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IV sa slová „1. septembra“ nahrádzajú slovami „1. októbra“ a v tejto súvislosti sa vykonajú nasledovné úpravy:</w:t>
      </w:r>
    </w:p>
    <w:p w:rsidR="0083160E" w:rsidP="0083160E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2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 bod 47 sa v nadpise a v texte § 79l  slová „1. septembra“ nahrádzajú slovami „1. októbra“ a slová „31. augusta“ sa nahrádzajú slovami „30. septembra“.</w:t>
      </w:r>
    </w:p>
    <w:p w:rsidR="0083160E" w:rsidP="0083160E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20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 bod 11 sa v nadpise a v texte § 27b  slová „1. septembra“ nahrádzajú slovami „1. októbra“ a slová „31. augusta“ sa nahrádzajú slovami „30. septembra“.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  <w:i/>
          <w:u w:val="single"/>
        </w:rPr>
      </w:pP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Navrhuje sa posunúť účinnosť zákona o jeden kalendárny mesiac, aby sa vytvoril dostatočný časový priestor na to, aby sa každý, komu zo zákona vyplývajú určité práva alebo povinnosti, mohol s obsahom zákona oboznámiť. </w:t>
      </w:r>
    </w:p>
    <w:p w:rsidR="0083160E" w:rsidP="0083160E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Z dôvodu potreby dobudovania informačného systému geodézie, kartografie a katastra v nadväznosti na potrebu evidovania značného rozsahu špecifikovaných údajov o rodinných a bytových domoch, ktoré vo väčšej miere nie sú v súčasnosti evidované v elektronickej podobe sa navrhuje odložiť účinnosť § 20a ods. 2 a 3 na 1. októbra 2019. Rovnako sa navrhuje posunúť účinnosť čl. dvadsiateho deviateho a tridsiateho šiesteho bodu na 1. októbra 2019 z dôvodu potreby prípravy elektronických formulárov, ktoré umožnia zrýchlenie vykonania zápisu práva do katastra formou záznamu.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83160E" w:rsidRPr="0083160E" w:rsidP="0083160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83160E" w:rsidP="0083160E">
      <w:pPr>
        <w:bidi w:val="0"/>
        <w:jc w:val="both"/>
        <w:rPr>
          <w:rFonts w:ascii="Arial" w:hAnsi="Arial" w:cs="Arial"/>
        </w:rPr>
      </w:pPr>
    </w:p>
    <w:p w:rsidR="0083160E" w:rsidP="00EF52A0">
      <w:pPr>
        <w:pStyle w:val="BodyText"/>
        <w:bidi w:val="0"/>
        <w:rPr>
          <w:rFonts w:ascii="Arial" w:hAnsi="Arial" w:cs="Arial"/>
        </w:rPr>
      </w:pPr>
    </w:p>
    <w:p w:rsidR="00EF52A0" w:rsidP="00EF52A0">
      <w:pPr>
        <w:pStyle w:val="BodyText"/>
        <w:bidi w:val="0"/>
        <w:jc w:val="center"/>
        <w:rPr>
          <w:rFonts w:ascii="Arial" w:hAnsi="Arial" w:cs="Arial"/>
          <w:b/>
        </w:rPr>
      </w:pPr>
    </w:p>
    <w:p w:rsidR="00EF52A0" w:rsidP="00EF52A0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EF52A0" w:rsidP="00EF52A0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EF52A0" w:rsidP="00EF52A0">
      <w:pPr>
        <w:pStyle w:val="BodyText"/>
        <w:widowControl w:val="0"/>
        <w:bidi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Gestorský výbor odporúča hlasovať o bodoch spoločnej  správy nasledovne:</w:t>
      </w:r>
    </w:p>
    <w:p w:rsidR="00EF52A0" w:rsidP="00EF52A0">
      <w:pPr>
        <w:pStyle w:val="BodyText"/>
        <w:widowControl w:val="0"/>
        <w:bidi w:val="0"/>
        <w:rPr>
          <w:rFonts w:ascii="Arial" w:hAnsi="Arial" w:cs="Arial"/>
          <w:bCs/>
        </w:rPr>
      </w:pPr>
    </w:p>
    <w:p w:rsidR="00EF52A0" w:rsidP="00EF52A0">
      <w:pPr>
        <w:pStyle w:val="BodyText"/>
        <w:widowControl w:val="0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O bodoch spoločnej správy č.</w:t>
      </w:r>
      <w:r w:rsidR="0083160E">
        <w:rPr>
          <w:rFonts w:ascii="Arial" w:hAnsi="Arial" w:cs="Arial"/>
          <w:bCs/>
        </w:rPr>
        <w:t xml:space="preserve"> 1 až 22</w:t>
      </w:r>
      <w:r>
        <w:rPr>
          <w:rFonts w:ascii="Arial" w:hAnsi="Arial" w:cs="Arial"/>
          <w:bCs/>
        </w:rPr>
        <w:t xml:space="preserve">  hlasovať</w:t>
      </w:r>
      <w:r w:rsidR="00800F1F">
        <w:rPr>
          <w:rFonts w:ascii="Arial" w:hAnsi="Arial" w:cs="Arial"/>
          <w:bCs/>
        </w:rPr>
        <w:t xml:space="preserve"> spoločne</w:t>
      </w:r>
      <w:r>
        <w:rPr>
          <w:rFonts w:ascii="Arial" w:hAnsi="Arial" w:cs="Arial"/>
          <w:bCs/>
        </w:rPr>
        <w:t xml:space="preserve"> s návrhom gestorského výboru uvedené body </w:t>
      </w:r>
      <w:r>
        <w:rPr>
          <w:rFonts w:ascii="Arial" w:hAnsi="Arial" w:cs="Arial"/>
          <w:b/>
          <w:bCs/>
        </w:rPr>
        <w:t>schváliť.</w:t>
      </w:r>
    </w:p>
    <w:p w:rsidR="00EF52A0" w:rsidP="00EF52A0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EF52A0" w:rsidP="00EF52A0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EF52A0" w:rsidP="00EF52A0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EF52A0" w:rsidP="00EF52A0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EF52A0" w:rsidP="00EF52A0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 w:rsidRPr="00EF52A0">
        <w:rPr>
          <w:rFonts w:ascii="Arial" w:hAnsi="Arial" w:cs="Arial"/>
          <w:bCs/>
        </w:rPr>
        <w:t xml:space="preserve">zákona, ktorým sa mení a dopĺňa zákon Národnej rady Slovenskej republiky č. 162/1995 Z. z. o katastri nehnuteľnosti a o zápise vlastníckych a iných práv k nehnuteľnostiach (katastrálny zákon) v znení neskorších predpisov a ktorým sa menia a dopĺňajú niektoré zákony </w:t>
      </w:r>
      <w:r w:rsidRPr="00EF52A0">
        <w:rPr>
          <w:rFonts w:ascii="Arial" w:hAnsi="Arial" w:cs="Arial"/>
        </w:rPr>
        <w:t>(tlač 905)</w:t>
      </w:r>
      <w:r>
        <w:rPr>
          <w:rFonts w:ascii="Arial" w:hAnsi="Arial" w:cs="Arial"/>
          <w:b/>
        </w:rPr>
        <w:t xml:space="preserve">  </w:t>
      </w:r>
      <w:r w:rsidR="0083160E">
        <w:rPr>
          <w:rFonts w:ascii="Arial" w:hAnsi="Arial" w:cs="Arial"/>
          <w:b/>
          <w:bCs/>
        </w:rPr>
        <w:t>schváliť s pripomienkami.</w:t>
      </w:r>
    </w:p>
    <w:p w:rsidR="00EF52A0" w:rsidP="00EF52A0">
      <w:pPr>
        <w:pStyle w:val="BodyText"/>
        <w:widowControl w:val="0"/>
        <w:bidi w:val="0"/>
        <w:rPr>
          <w:rFonts w:ascii="Arial" w:hAnsi="Arial" w:cs="Arial"/>
        </w:rPr>
      </w:pPr>
    </w:p>
    <w:p w:rsidR="00A20A67" w:rsidP="00EF52A0">
      <w:pPr>
        <w:pStyle w:val="BodyText"/>
        <w:widowControl w:val="0"/>
        <w:bidi w:val="0"/>
        <w:rPr>
          <w:rFonts w:ascii="Arial" w:hAnsi="Arial" w:cs="Arial"/>
        </w:rPr>
      </w:pPr>
    </w:p>
    <w:p w:rsidR="00EF52A0" w:rsidP="00EF52A0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</w:t>
      </w:r>
      <w:r w:rsidRPr="00EF52A0">
        <w:rPr>
          <w:rFonts w:ascii="Arial" w:hAnsi="Arial" w:cs="Arial"/>
          <w:bCs/>
        </w:rPr>
        <w:t xml:space="preserve">zákona, ktorým sa mení a dopĺňa zákon Národnej rady Slovenskej republiky č. 162/1995 Z. z. o katastri nehnuteľnosti a o zápise vlastníckych a iných práv k nehnuteľnostiach (katastrálny zákon) v znení neskorších predpisov a ktorým sa menia a dopĺňajú niektoré zákony </w:t>
      </w:r>
      <w:r w:rsidRPr="00EF52A0">
        <w:rPr>
          <w:rFonts w:ascii="Arial" w:hAnsi="Arial" w:cs="Arial"/>
        </w:rPr>
        <w:t>(tlač 905)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vo  výboroch Národnej rady Slovenskej republiky v druhom čítaní bola schválená uznesením Výboru Národnej rady Slovenskej  republiky pre pôdohospodárst</w:t>
      </w:r>
      <w:r w:rsidR="00E93042">
        <w:rPr>
          <w:rFonts w:ascii="Arial" w:hAnsi="Arial" w:cs="Arial"/>
        </w:rPr>
        <w:t xml:space="preserve">vo a životné  prostredie  č. 183 z 12. </w:t>
      </w:r>
      <w:r>
        <w:rPr>
          <w:rFonts w:ascii="Arial" w:hAnsi="Arial" w:cs="Arial"/>
        </w:rPr>
        <w:t xml:space="preserve">júna 2018.   </w:t>
      </w:r>
    </w:p>
    <w:p w:rsidR="00EF52A0" w:rsidP="00EF52A0">
      <w:pPr>
        <w:pStyle w:val="BodyText"/>
        <w:widowControl w:val="0"/>
        <w:bidi w:val="0"/>
        <w:rPr>
          <w:rFonts w:ascii="Arial" w:hAnsi="Arial" w:cs="Arial"/>
        </w:rPr>
      </w:pPr>
    </w:p>
    <w:p w:rsidR="00E93042" w:rsidP="00E93042">
      <w:pPr>
        <w:pStyle w:val="BodyText"/>
        <w:widowControl w:val="0"/>
        <w:bidi w:val="0"/>
        <w:rPr>
          <w:rFonts w:ascii="Arial" w:hAnsi="Arial" w:cs="Arial"/>
        </w:rPr>
      </w:pPr>
      <w:r w:rsidR="00EF52A0"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</w:t>
      </w:r>
      <w:r>
        <w:rPr>
          <w:rFonts w:ascii="Arial" w:hAnsi="Arial" w:cs="Arial"/>
        </w:rPr>
        <w:t xml:space="preserve">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E93042" w:rsidP="00E93042">
      <w:pPr>
        <w:pStyle w:val="BodyText"/>
        <w:widowControl w:val="0"/>
        <w:bidi w:val="0"/>
        <w:rPr>
          <w:rFonts w:ascii="Arial" w:hAnsi="Arial" w:cs="Arial"/>
        </w:rPr>
      </w:pPr>
    </w:p>
    <w:p w:rsidR="00EF52A0" w:rsidP="00EF52A0">
      <w:pPr>
        <w:pStyle w:val="BodyText"/>
        <w:widowControl w:val="0"/>
        <w:bidi w:val="0"/>
        <w:rPr>
          <w:rFonts w:ascii="Arial" w:hAnsi="Arial" w:cs="Arial"/>
        </w:rPr>
      </w:pPr>
    </w:p>
    <w:p w:rsidR="00EF52A0" w:rsidP="00EF52A0">
      <w:pPr>
        <w:pStyle w:val="BodyText"/>
        <w:widowControl w:val="0"/>
        <w:bidi w:val="0"/>
        <w:rPr>
          <w:rFonts w:ascii="Arial" w:hAnsi="Arial" w:cs="Arial"/>
        </w:rPr>
      </w:pPr>
    </w:p>
    <w:p w:rsidR="00EF52A0" w:rsidP="00EF52A0">
      <w:pPr>
        <w:widowControl w:val="0"/>
        <w:bidi w:val="0"/>
        <w:rPr>
          <w:rFonts w:ascii="Arial" w:hAnsi="Arial" w:cs="Arial"/>
        </w:rPr>
      </w:pPr>
    </w:p>
    <w:p w:rsidR="00EF52A0" w:rsidP="00EF52A0">
      <w:pPr>
        <w:widowControl w:val="0"/>
        <w:bidi w:val="0"/>
        <w:rPr>
          <w:rFonts w:ascii="Arial" w:hAnsi="Arial" w:cs="Arial"/>
        </w:rPr>
      </w:pPr>
    </w:p>
    <w:p w:rsidR="00EF52A0" w:rsidP="00EF52A0">
      <w:pPr>
        <w:widowControl w:val="0"/>
        <w:bidi w:val="0"/>
        <w:rPr>
          <w:rFonts w:ascii="Arial" w:hAnsi="Arial" w:cs="Arial"/>
        </w:rPr>
      </w:pPr>
    </w:p>
    <w:p w:rsidR="00EF52A0" w:rsidP="00EF52A0">
      <w:pPr>
        <w:bidi w:val="0"/>
        <w:rPr>
          <w:rFonts w:ascii="Times New Roman" w:hAnsi="Times New Roman"/>
        </w:rPr>
      </w:pPr>
    </w:p>
    <w:p w:rsidR="007621C6" w:rsidP="007621C6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621C6" w:rsidRPr="009A7845" w:rsidP="007621C6">
      <w:pPr>
        <w:tabs>
          <w:tab w:val="left" w:pos="709"/>
          <w:tab w:val="left" w:pos="964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</w:t>
      </w:r>
      <w:r w:rsidR="009A7845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 w:rsidR="009A7845">
        <w:rPr>
          <w:rFonts w:ascii="Arial" w:hAnsi="Arial" w:cs="Arial"/>
        </w:rPr>
        <w:t>, v. r.</w:t>
      </w:r>
    </w:p>
    <w:p w:rsidR="007621C6" w:rsidP="007621C6">
      <w:pPr>
        <w:tabs>
          <w:tab w:val="left" w:pos="709"/>
          <w:tab w:val="left" w:pos="964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7621C6" w:rsidP="007621C6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EF52A0" w:rsidP="00EF52A0">
      <w:pPr>
        <w:bidi w:val="0"/>
        <w:rPr>
          <w:rFonts w:ascii="Times New Roman" w:hAnsi="Times New Roman"/>
        </w:rPr>
      </w:pPr>
    </w:p>
    <w:p w:rsidR="00EF52A0" w:rsidP="00EF52A0">
      <w:pPr>
        <w:bidi w:val="0"/>
        <w:rPr>
          <w:rFonts w:ascii="Times New Roman" w:hAnsi="Times New Roman"/>
        </w:rPr>
      </w:pPr>
    </w:p>
    <w:p w:rsidR="00EF52A0" w:rsidP="00EF52A0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sectPr w:rsidSect="00F9704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4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00F1F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  <w:p w:rsidR="00F9704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803B2C"/>
    <w:multiLevelType w:val="hybridMultilevel"/>
    <w:tmpl w:val="BD7CEA50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60F54"/>
    <w:multiLevelType w:val="hybridMultilevel"/>
    <w:tmpl w:val="6A549A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F52A0"/>
    <w:rsid w:val="000B65D8"/>
    <w:rsid w:val="002F2DE9"/>
    <w:rsid w:val="004115D2"/>
    <w:rsid w:val="005A413A"/>
    <w:rsid w:val="007621C6"/>
    <w:rsid w:val="00800F1F"/>
    <w:rsid w:val="0083160E"/>
    <w:rsid w:val="009920B8"/>
    <w:rsid w:val="009A7845"/>
    <w:rsid w:val="009F2205"/>
    <w:rsid w:val="00A20A67"/>
    <w:rsid w:val="00BE32A7"/>
    <w:rsid w:val="00E93042"/>
    <w:rsid w:val="00EF52A0"/>
    <w:rsid w:val="00F45E22"/>
    <w:rsid w:val="00F9704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EF52A0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EF52A0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EF52A0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F52A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unhideWhenUsed/>
    <w:rsid w:val="0083160E"/>
    <w:pPr>
      <w:spacing w:before="100" w:beforeAutospacing="1" w:after="100" w:afterAutospacing="1"/>
      <w:jc w:val="left"/>
    </w:pPr>
    <w:rPr>
      <w:rFonts w:ascii="Times New Roman" w:hAnsi="Times New Roman" w:eastAsiaTheme="minorEastAsia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83160E"/>
    <w:rPr>
      <w:rFonts w:ascii="Times New Roman" w:hAnsi="Times New Roman" w:cs="Times New Roman"/>
      <w:rtl w:val="0"/>
      <w:cs w:val="0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83160E"/>
    <w:pPr>
      <w:ind w:left="708"/>
      <w:jc w:val="left"/>
    </w:pPr>
    <w:rPr>
      <w:lang w:eastAsia="en-US"/>
    </w:rPr>
  </w:style>
  <w:style w:type="table" w:styleId="TableGrid">
    <w:name w:val="Table Grid"/>
    <w:basedOn w:val="TableNormal"/>
    <w:uiPriority w:val="59"/>
    <w:rsid w:val="0083160E"/>
    <w:pPr>
      <w:spacing w:line="240" w:lineRule="auto"/>
    </w:pPr>
    <w:rPr>
      <w:rFonts w:asciiTheme="minorHAnsi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F9704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9704A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9704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9704A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784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784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13</Pages>
  <Words>3076</Words>
  <Characters>17535</Characters>
  <Application>Microsoft Office Word</Application>
  <DocSecurity>0</DocSecurity>
  <Lines>0</Lines>
  <Paragraphs>0</Paragraphs>
  <ScaleCrop>false</ScaleCrop>
  <Company>Kancelaria NRSR</Company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8</cp:revision>
  <cp:lastPrinted>2018-06-11T09:44:00Z</cp:lastPrinted>
  <dcterms:created xsi:type="dcterms:W3CDTF">2018-05-30T08:39:00Z</dcterms:created>
  <dcterms:modified xsi:type="dcterms:W3CDTF">2018-06-12T10:21:00Z</dcterms:modified>
</cp:coreProperties>
</file>