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6BD4" w:rsidP="00046BD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046BD4" w:rsidP="00046BD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46BD4" w:rsidP="00046BD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46BD4" w:rsidP="00046BD4">
      <w:pPr>
        <w:bidi w:val="0"/>
        <w:rPr>
          <w:rFonts w:ascii="Arial" w:hAnsi="Arial" w:cs="Arial"/>
          <w:b/>
          <w:i/>
        </w:rPr>
      </w:pPr>
    </w:p>
    <w:p w:rsidR="00046BD4" w:rsidP="00046BD4">
      <w:pPr>
        <w:bidi w:val="0"/>
        <w:rPr>
          <w:rFonts w:ascii="Arial" w:hAnsi="Arial" w:cs="Arial"/>
          <w:b/>
          <w:i/>
        </w:rPr>
      </w:pPr>
    </w:p>
    <w:p w:rsidR="00046BD4" w:rsidP="00046BD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046BD4" w:rsidP="00046BD4">
      <w:pPr>
        <w:bidi w:val="0"/>
        <w:jc w:val="both"/>
        <w:rPr>
          <w:rFonts w:ascii="Arial" w:hAnsi="Arial" w:cs="Arial"/>
        </w:rPr>
      </w:pPr>
    </w:p>
    <w:p w:rsidR="00046BD4" w:rsidP="00046BD4">
      <w:pPr>
        <w:bidi w:val="0"/>
        <w:jc w:val="both"/>
        <w:rPr>
          <w:rFonts w:ascii="Arial" w:hAnsi="Arial" w:cs="Arial"/>
        </w:rPr>
      </w:pPr>
    </w:p>
    <w:p w:rsidR="00046BD4" w:rsidP="00046BD4">
      <w:pPr>
        <w:bidi w:val="0"/>
        <w:jc w:val="both"/>
        <w:rPr>
          <w:rFonts w:ascii="Arial" w:hAnsi="Arial" w:cs="Arial"/>
        </w:rPr>
      </w:pPr>
    </w:p>
    <w:p w:rsidR="00046BD4" w:rsidP="00046BD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44. schôdza výboru </w:t>
      </w:r>
    </w:p>
    <w:p w:rsidR="00046BD4" w:rsidP="00046BD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578/2018</w:t>
      </w:r>
    </w:p>
    <w:p w:rsidR="00046BD4" w:rsidP="00046BD4">
      <w:pPr>
        <w:bidi w:val="0"/>
        <w:jc w:val="both"/>
        <w:rPr>
          <w:rFonts w:ascii="Arial" w:hAnsi="Arial" w:cs="Arial"/>
        </w:rPr>
      </w:pPr>
    </w:p>
    <w:p w:rsidR="00046BD4" w:rsidP="00046BD4">
      <w:pPr>
        <w:bidi w:val="0"/>
        <w:rPr>
          <w:rFonts w:ascii="Arial" w:hAnsi="Arial" w:cs="Arial"/>
        </w:rPr>
      </w:pPr>
    </w:p>
    <w:p w:rsidR="00046BD4" w:rsidP="00046BD4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177</w:t>
      </w:r>
    </w:p>
    <w:p w:rsidR="00046BD4" w:rsidP="00046BD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46BD4" w:rsidP="00046BD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46BD4" w:rsidP="00046BD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46BD4" w:rsidP="00046BD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 w:rsidR="00FC7B12">
        <w:rPr>
          <w:rFonts w:ascii="Arial" w:hAnsi="Arial" w:cs="Arial"/>
          <w:b/>
        </w:rPr>
        <w:t>zo 7</w:t>
      </w:r>
      <w:r>
        <w:rPr>
          <w:rFonts w:ascii="Arial" w:hAnsi="Arial" w:cs="Arial"/>
          <w:b/>
        </w:rPr>
        <w:t>. júna 2018</w:t>
      </w:r>
    </w:p>
    <w:p w:rsidR="00046BD4" w:rsidP="00046BD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Národnej rady Slovenskej republiky č. 162/1995 Z. z. o katastri nehnuteľnosti a o zápise vlastníckych a iných práv k nehnuteľnostiam (katastrálny zákon) v znení neskorších predpisov a ktorým sa menia a dopĺňajú niektoré zákony (tlač 905)</w:t>
      </w: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982DC7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Národnej rady Slovenskej republiky č. 162/1995 Z. z. o katastri nehnuteľnosti a o zápise vlastníckych a iných práv k nehnuteľnostiam (katastrálny zákon) v znení neskorších predpisov a ktorým sa menia a dopĺ</w:t>
      </w:r>
      <w:r w:rsidR="00982DC7">
        <w:rPr>
          <w:rFonts w:ascii="Arial" w:hAnsi="Arial" w:cs="Arial"/>
        </w:rPr>
        <w:t>ňajú niektoré zákony (tlač 905) s týmito pripomienkami:</w:t>
      </w:r>
    </w:p>
    <w:p w:rsidR="00982DC7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82DC7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982DC7" w:rsidP="00982DC7">
      <w:pPr>
        <w:pStyle w:val="ListParagraph"/>
        <w:numPr>
          <w:numId w:val="1"/>
        </w:numPr>
        <w:bidi w:val="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8 §</w:t>
      </w:r>
      <w:r>
        <w:rPr>
          <w:rFonts w:ascii="Arial" w:hAnsi="Arial" w:cs="Arial" w:hint="default"/>
        </w:rPr>
        <w:t xml:space="preserve"> 6 ods. 2 sa za slovo „</w:t>
      </w:r>
      <w:r>
        <w:rPr>
          <w:rFonts w:ascii="Arial" w:hAnsi="Arial" w:cs="Arial" w:hint="default"/>
        </w:rPr>
        <w:t>V pochybnostiach“</w:t>
      </w:r>
      <w:r>
        <w:rPr>
          <w:rFonts w:ascii="Arial" w:hAnsi="Arial" w:cs="Arial" w:hint="default"/>
        </w:rPr>
        <w:t xml:space="preserve"> vkladajú</w:t>
      </w:r>
      <w:r>
        <w:rPr>
          <w:rFonts w:ascii="Arial" w:hAnsi="Arial" w:cs="Arial" w:hint="default"/>
        </w:rPr>
        <w:t xml:space="preserve"> slová</w:t>
      </w:r>
      <w:r>
        <w:rPr>
          <w:rFonts w:ascii="Arial" w:hAnsi="Arial" w:cs="Arial" w:hint="default"/>
        </w:rPr>
        <w:t xml:space="preserve"> „</w:t>
      </w:r>
      <w:r>
        <w:rPr>
          <w:rFonts w:ascii="Arial" w:hAnsi="Arial" w:cs="Arial" w:hint="default"/>
        </w:rPr>
        <w:t>okresné</w:t>
      </w:r>
      <w:r>
        <w:rPr>
          <w:rFonts w:ascii="Arial" w:hAnsi="Arial" w:cs="Arial" w:hint="default"/>
        </w:rPr>
        <w:t>ho ú</w:t>
      </w:r>
      <w:r>
        <w:rPr>
          <w:rFonts w:ascii="Arial" w:hAnsi="Arial" w:cs="Arial" w:hint="default"/>
        </w:rPr>
        <w:t>radu“.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ktorá precizuje formuláciu podmienky, kedy bude Úrad geodézie, kartografie a katastra SR rozhodovať o tom, že či ide o predmet evidovania v katastri nehnuteľností.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pStyle w:val="ListParagraph"/>
        <w:numPr>
          <w:numId w:val="1"/>
        </w:numPr>
        <w:bidi w:val="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sa za bod 10 vkladá</w:t>
      </w:r>
      <w:r>
        <w:rPr>
          <w:rFonts w:ascii="Arial" w:hAnsi="Arial" w:cs="Arial" w:hint="default"/>
        </w:rPr>
        <w:t xml:space="preserve"> nový</w:t>
      </w:r>
      <w:r>
        <w:rPr>
          <w:rFonts w:ascii="Arial" w:hAnsi="Arial" w:cs="Arial" w:hint="default"/>
        </w:rPr>
        <w:t xml:space="preserve"> bod 11, ktorý</w:t>
      </w:r>
      <w:r>
        <w:rPr>
          <w:rFonts w:ascii="Arial" w:hAnsi="Arial" w:cs="Arial" w:hint="default"/>
        </w:rPr>
        <w:t xml:space="preserve"> znie:</w:t>
      </w:r>
    </w:p>
    <w:p w:rsidR="00982DC7" w:rsidP="00982DC7">
      <w:pPr>
        <w:bidi w:val="0"/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„11. V § 8 ods. 1 písm. b) prvý bod sa za slová „rodné číslo“ vkladajú slová „alebo ak ide o cudzinca iný identifikátor“. 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nadväznosti na navrhovaný novelizačný bod 7, podľa ktorého má byť obsahom katastra aj iný identifikátor v prípade, že osobou oprávnenou z práva k nehnuteľnosti je cudzinec.</w:t>
      </w:r>
    </w:p>
    <w:p w:rsidR="00982DC7" w:rsidP="00982DC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2DC7" w:rsidP="00982DC7">
      <w:pPr>
        <w:pStyle w:val="ListParagraph"/>
        <w:bidi w:val="0"/>
        <w:ind w:left="644"/>
        <w:jc w:val="both"/>
        <w:rPr>
          <w:u w:val="single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 3.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</w:t>
      </w: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    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 bod 18 sa v </w:t>
      </w:r>
      <w:r>
        <w:rPr>
          <w:rFonts w:ascii="Arial" w:hAnsi="Arial" w:cs="Arial" w:hint="default"/>
        </w:rPr>
        <w:t>ú</w:t>
      </w:r>
      <w:r>
        <w:rPr>
          <w:rFonts w:ascii="Arial" w:hAnsi="Arial" w:cs="Arial" w:hint="default"/>
        </w:rPr>
        <w:t>vodnej vete slovo „</w:t>
      </w:r>
      <w:r>
        <w:rPr>
          <w:rFonts w:ascii="Arial" w:hAnsi="Arial" w:cs="Arial" w:hint="default"/>
        </w:rPr>
        <w:t>vlož</w:t>
      </w:r>
      <w:r>
        <w:rPr>
          <w:rFonts w:ascii="Arial" w:hAnsi="Arial" w:cs="Arial" w:hint="default"/>
        </w:rPr>
        <w:t>ia“</w:t>
      </w:r>
      <w:r>
        <w:rPr>
          <w:rFonts w:ascii="Arial" w:hAnsi="Arial" w:cs="Arial" w:hint="default"/>
        </w:rPr>
        <w:t xml:space="preserve"> nahrá</w:t>
      </w:r>
      <w:r>
        <w:rPr>
          <w:rFonts w:ascii="Arial" w:hAnsi="Arial" w:cs="Arial" w:hint="default"/>
        </w:rPr>
        <w:t>dza slovom „</w:t>
      </w:r>
      <w:r>
        <w:rPr>
          <w:rFonts w:ascii="Arial" w:hAnsi="Arial" w:cs="Arial" w:hint="default"/>
        </w:rPr>
        <w:t>vkladajú“.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4244" w:hanging="84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Gramatická</w:t>
      </w:r>
      <w:r>
        <w:rPr>
          <w:rFonts w:ascii="Arial" w:hAnsi="Arial" w:cs="Arial" w:hint="default"/>
        </w:rPr>
        <w:t xml:space="preserve"> ú</w:t>
      </w:r>
      <w:r>
        <w:rPr>
          <w:rFonts w:ascii="Arial" w:hAnsi="Arial" w:cs="Arial" w:hint="default"/>
        </w:rPr>
        <w:t xml:space="preserve">prava. </w:t>
      </w:r>
    </w:p>
    <w:p w:rsidR="00982DC7" w:rsidP="00982DC7">
      <w:pPr>
        <w:pStyle w:val="ListParagraph"/>
        <w:bidi w:val="0"/>
        <w:ind w:left="644"/>
        <w:jc w:val="both"/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 K čl. I</w:t>
      </w:r>
    </w:p>
    <w:p w:rsidR="00982DC7" w:rsidP="00982DC7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za bod 19 vkladá nový bod 20, ktorý znie: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„</w:t>
      </w:r>
      <w:r>
        <w:rPr>
          <w:rFonts w:ascii="Arial" w:hAnsi="Arial" w:cs="Arial" w:hint="default"/>
        </w:rPr>
        <w:t>20. V §</w:t>
      </w:r>
      <w:r>
        <w:rPr>
          <w:rFonts w:ascii="Arial" w:hAnsi="Arial" w:cs="Arial" w:hint="default"/>
        </w:rPr>
        <w:t xml:space="preserve"> 27 sa za slovom „Ú</w:t>
      </w:r>
      <w:r>
        <w:rPr>
          <w:rFonts w:ascii="Arial" w:hAnsi="Arial" w:cs="Arial" w:hint="default"/>
        </w:rPr>
        <w:t>rad“</w:t>
      </w:r>
      <w:r>
        <w:rPr>
          <w:rFonts w:ascii="Arial" w:hAnsi="Arial" w:cs="Arial" w:hint="default"/>
        </w:rPr>
        <w:t xml:space="preserve"> vypúšť</w:t>
      </w:r>
      <w:r>
        <w:rPr>
          <w:rFonts w:ascii="Arial" w:hAnsi="Arial" w:cs="Arial" w:hint="default"/>
        </w:rPr>
        <w:t>a č</w:t>
      </w:r>
      <w:r>
        <w:rPr>
          <w:rFonts w:ascii="Arial" w:hAnsi="Arial" w:cs="Arial" w:hint="default"/>
        </w:rPr>
        <w:t>iarka a slová</w:t>
      </w:r>
      <w:r>
        <w:rPr>
          <w:rFonts w:ascii="Arial" w:hAnsi="Arial" w:cs="Arial" w:hint="default"/>
        </w:rPr>
        <w:t xml:space="preserve"> „</w:t>
      </w:r>
      <w:r>
        <w:rPr>
          <w:rFonts w:ascii="Arial" w:hAnsi="Arial" w:cs="Arial" w:hint="default"/>
        </w:rPr>
        <w:t>okresné</w:t>
      </w:r>
      <w:r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ú</w:t>
      </w:r>
      <w:r>
        <w:rPr>
          <w:rFonts w:ascii="Arial" w:hAnsi="Arial" w:cs="Arial" w:hint="default"/>
        </w:rPr>
        <w:t>rady v </w:t>
      </w:r>
      <w:r>
        <w:rPr>
          <w:rFonts w:ascii="Arial" w:hAnsi="Arial" w:cs="Arial" w:hint="default"/>
        </w:rPr>
        <w:t>sí</w:t>
      </w:r>
      <w:r>
        <w:rPr>
          <w:rFonts w:ascii="Arial" w:hAnsi="Arial" w:cs="Arial" w:hint="default"/>
        </w:rPr>
        <w:t>dle kraja“.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5.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</w:t>
      </w: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   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24 §</w:t>
      </w:r>
      <w:r>
        <w:rPr>
          <w:rFonts w:ascii="Arial" w:hAnsi="Arial" w:cs="Arial" w:hint="default"/>
        </w:rPr>
        <w:t xml:space="preserve"> 30 ods. 5 sa na konci prvej vety pripá</w:t>
      </w:r>
      <w:r>
        <w:rPr>
          <w:rFonts w:ascii="Arial" w:hAnsi="Arial" w:cs="Arial" w:hint="default"/>
        </w:rPr>
        <w:t>jajú</w:t>
      </w:r>
      <w:r>
        <w:rPr>
          <w:rFonts w:ascii="Arial" w:hAnsi="Arial" w:cs="Arial" w:hint="default"/>
        </w:rPr>
        <w:t xml:space="preserve"> slová</w:t>
      </w:r>
      <w:r>
        <w:rPr>
          <w:rFonts w:ascii="Arial" w:hAnsi="Arial" w:cs="Arial" w:hint="default"/>
        </w:rPr>
        <w:t xml:space="preserve"> „</w:t>
      </w:r>
      <w:r>
        <w:rPr>
          <w:rFonts w:ascii="Arial" w:hAnsi="Arial" w:cs="Arial" w:hint="default"/>
        </w:rPr>
        <w:t>a podliehajú</w:t>
      </w:r>
      <w:r>
        <w:rPr>
          <w:rFonts w:ascii="Arial" w:hAnsi="Arial" w:cs="Arial" w:hint="default"/>
        </w:rPr>
        <w:t xml:space="preserve"> vkladu“.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Precizá</w:t>
      </w:r>
      <w:r>
        <w:rPr>
          <w:rFonts w:ascii="Arial" w:hAnsi="Arial" w:cs="Arial" w:hint="default"/>
        </w:rPr>
        <w:t>cia</w:t>
      </w:r>
      <w:r>
        <w:rPr>
          <w:rFonts w:ascii="Arial" w:hAnsi="Arial" w:cs="Arial" w:hint="default"/>
        </w:rPr>
        <w:t xml:space="preserve"> textu v </w:t>
      </w:r>
      <w:r>
        <w:rPr>
          <w:rFonts w:ascii="Arial" w:hAnsi="Arial" w:cs="Arial" w:hint="default"/>
        </w:rPr>
        <w:t>zmysle dané</w:t>
      </w:r>
      <w:r>
        <w:rPr>
          <w:rFonts w:ascii="Arial" w:hAnsi="Arial" w:cs="Arial" w:hint="default"/>
        </w:rPr>
        <w:t>ho ustanovenia, nakoľ</w:t>
      </w:r>
      <w:r>
        <w:rPr>
          <w:rFonts w:ascii="Arial" w:hAnsi="Arial" w:cs="Arial" w:hint="default"/>
        </w:rPr>
        <w:t>ko predmetom ná</w:t>
      </w:r>
      <w:r>
        <w:rPr>
          <w:rFonts w:ascii="Arial" w:hAnsi="Arial" w:cs="Arial" w:hint="default"/>
        </w:rPr>
        <w:t>vrhu na vklad môž</w:t>
      </w:r>
      <w:r>
        <w:rPr>
          <w:rFonts w:ascii="Arial" w:hAnsi="Arial" w:cs="Arial" w:hint="default"/>
        </w:rPr>
        <w:t>u byť</w:t>
      </w:r>
      <w:r>
        <w:rPr>
          <w:rFonts w:ascii="Arial" w:hAnsi="Arial" w:cs="Arial" w:hint="default"/>
        </w:rPr>
        <w:t xml:space="preserve"> len tie prá</w:t>
      </w:r>
      <w:r>
        <w:rPr>
          <w:rFonts w:ascii="Arial" w:hAnsi="Arial" w:cs="Arial" w:hint="default"/>
        </w:rPr>
        <w:t>vne ú</w:t>
      </w:r>
      <w:r>
        <w:rPr>
          <w:rFonts w:ascii="Arial" w:hAnsi="Arial" w:cs="Arial" w:hint="default"/>
        </w:rPr>
        <w:t>kony uvedené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zmluve, ktoré</w:t>
      </w:r>
      <w:r>
        <w:rPr>
          <w:rFonts w:ascii="Arial" w:hAnsi="Arial" w:cs="Arial" w:hint="default"/>
        </w:rPr>
        <w:t xml:space="preserve"> podliehajú</w:t>
      </w:r>
      <w:r>
        <w:rPr>
          <w:rFonts w:ascii="Arial" w:hAnsi="Arial" w:cs="Arial" w:hint="default"/>
        </w:rPr>
        <w:t xml:space="preserve"> vkladu. 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60" w:hanging="7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 K čl. I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 čl. I sa za bod 25 vkladá nový bod 26, ktorý znie:</w:t>
      </w:r>
    </w:p>
    <w:p w:rsidR="00982DC7" w:rsidP="00982DC7">
      <w:pPr>
        <w:bidi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„26. V § 33a ods. 2 sa vypúšťa čiarka a slová „zo zamestnancov okresných úradov v sídle kraja“.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 V súlade so zákonom č. 180/2013 Z. z. zároveň nejde o zamestnancov okresných úradov, ani okresných úradov v sídle kraja, ale títo sú zamestnancami Ministerstva vnútra SR. Možnosť vymenovať členov komisie z radov okresného úradu je daná slovami „a štátnych orgánov“.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360" w:hanging="7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 K čl. I</w:t>
      </w:r>
    </w:p>
    <w:p w:rsidR="00982DC7" w:rsidP="00982DC7">
      <w:pPr>
        <w:bidi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27 znie:</w:t>
      </w:r>
    </w:p>
    <w:p w:rsidR="00982DC7" w:rsidP="00982DC7">
      <w:pPr>
        <w:bidi w:val="0"/>
        <w:ind w:left="426" w:hanging="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27. § 33a odsek 4 znie: </w:t>
      </w:r>
    </w:p>
    <w:p w:rsidR="00982DC7" w:rsidP="00982DC7">
      <w:pPr>
        <w:bidi w:val="0"/>
        <w:ind w:left="426" w:hanging="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„(4) Komisia na overovanie odporučí na návrh katastrálneho inšpektora alebo príslušného okresného úradu predsedovi úradu odobrať oprávnenie na spôsobilosť rozhodovať o návrhu na vklad zamestnancovi, ktorý obzvlášť hrubým spôsobom porušil všeobecne záväzné právne predpisy upravujúce práva k nehnuteľnostiam, alebo zamestnancovi, ktorý úmyselne porušil všeobecne záväzné právne predpisy. Na odobratie oprávnenia na spôsobilosť rozhodovať o návrhu na vklad sa nevzťahuje správny poriadok.“.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8. 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32 §</w:t>
      </w:r>
      <w:r>
        <w:rPr>
          <w:rFonts w:ascii="Arial" w:hAnsi="Arial" w:cs="Arial" w:hint="default"/>
        </w:rPr>
        <w:t xml:space="preserve"> 42 ods. 3 a v bode 4</w:t>
      </w:r>
      <w:r>
        <w:rPr>
          <w:rFonts w:ascii="Arial" w:hAnsi="Arial" w:cs="Arial" w:hint="default"/>
        </w:rPr>
        <w:t>0 §</w:t>
      </w:r>
      <w:r>
        <w:rPr>
          <w:rFonts w:ascii="Arial" w:hAnsi="Arial" w:cs="Arial" w:hint="default"/>
        </w:rPr>
        <w:t xml:space="preserve"> 59 ods. 3 sa slová</w:t>
      </w:r>
      <w:r>
        <w:rPr>
          <w:rFonts w:ascii="Arial" w:hAnsi="Arial" w:cs="Arial" w:hint="default"/>
        </w:rPr>
        <w:t xml:space="preserve"> „Ž</w:t>
      </w:r>
      <w:r>
        <w:rPr>
          <w:rFonts w:ascii="Arial" w:hAnsi="Arial" w:cs="Arial" w:hint="default"/>
        </w:rPr>
        <w:t>eleznice Slovenskej republiky, Bratislava v </w:t>
      </w:r>
      <w:r>
        <w:rPr>
          <w:rFonts w:ascii="Arial" w:hAnsi="Arial" w:cs="Arial" w:hint="default"/>
        </w:rPr>
        <w:t>skrá</w:t>
      </w:r>
      <w:r>
        <w:rPr>
          <w:rFonts w:ascii="Arial" w:hAnsi="Arial" w:cs="Arial" w:hint="default"/>
        </w:rPr>
        <w:t>tenej forme „Ž</w:t>
      </w:r>
      <w:r>
        <w:rPr>
          <w:rFonts w:ascii="Arial" w:hAnsi="Arial" w:cs="Arial" w:hint="default"/>
        </w:rPr>
        <w:t>SR“</w:t>
      </w:r>
      <w:r>
        <w:rPr>
          <w:rFonts w:ascii="Arial" w:hAnsi="Arial" w:cs="Arial" w:hint="default"/>
        </w:rPr>
        <w:t xml:space="preserve"> nahrá</w:t>
      </w:r>
      <w:r>
        <w:rPr>
          <w:rFonts w:ascii="Arial" w:hAnsi="Arial" w:cs="Arial" w:hint="default"/>
        </w:rPr>
        <w:t>dzajú</w:t>
      </w:r>
      <w:r>
        <w:rPr>
          <w:rFonts w:ascii="Arial" w:hAnsi="Arial" w:cs="Arial" w:hint="default"/>
        </w:rPr>
        <w:t xml:space="preserve"> slovami „Ž</w:t>
      </w:r>
      <w:r>
        <w:rPr>
          <w:rFonts w:ascii="Arial" w:hAnsi="Arial" w:cs="Arial" w:hint="default"/>
        </w:rPr>
        <w:t>eleznice Slovenskej republiky“.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Ide o legislatí</w:t>
      </w:r>
      <w:r>
        <w:rPr>
          <w:rFonts w:ascii="Arial" w:hAnsi="Arial" w:cs="Arial" w:hint="default"/>
        </w:rPr>
        <w:t>vno-technickú</w:t>
      </w:r>
      <w:r>
        <w:rPr>
          <w:rFonts w:ascii="Arial" w:hAnsi="Arial" w:cs="Arial" w:hint="default"/>
        </w:rPr>
        <w:t xml:space="preserve"> ú</w:t>
      </w:r>
      <w:r>
        <w:rPr>
          <w:rFonts w:ascii="Arial" w:hAnsi="Arial" w:cs="Arial" w:hint="default"/>
        </w:rPr>
        <w:t>pravu použ</w:t>
      </w:r>
      <w:r>
        <w:rPr>
          <w:rFonts w:ascii="Arial" w:hAnsi="Arial" w:cs="Arial" w:hint="default"/>
        </w:rPr>
        <w:t>ité</w:t>
      </w:r>
      <w:r>
        <w:rPr>
          <w:rFonts w:ascii="Arial" w:hAnsi="Arial" w:cs="Arial" w:hint="default"/>
        </w:rPr>
        <w:t>ho pojmu v </w:t>
      </w:r>
      <w:r>
        <w:rPr>
          <w:rFonts w:ascii="Arial" w:hAnsi="Arial" w:cs="Arial" w:hint="default"/>
        </w:rPr>
        <w:t>zmysle zá</w:t>
      </w:r>
      <w:r>
        <w:rPr>
          <w:rFonts w:ascii="Arial" w:hAnsi="Arial" w:cs="Arial" w:hint="default"/>
        </w:rPr>
        <w:t>kona Ná</w:t>
      </w:r>
      <w:r>
        <w:rPr>
          <w:rFonts w:ascii="Arial" w:hAnsi="Arial" w:cs="Arial" w:hint="default"/>
        </w:rPr>
        <w:t>rodnej rady Slovenskej republiky č</w:t>
      </w:r>
      <w:r>
        <w:rPr>
          <w:rFonts w:ascii="Arial" w:hAnsi="Arial" w:cs="Arial" w:hint="default"/>
        </w:rPr>
        <w:t>. 258/1</w:t>
      </w:r>
      <w:r>
        <w:rPr>
          <w:rFonts w:ascii="Arial" w:hAnsi="Arial" w:cs="Arial" w:hint="default"/>
        </w:rPr>
        <w:t>993 Z. z. o </w:t>
      </w:r>
      <w:r>
        <w:rPr>
          <w:rFonts w:ascii="Arial" w:hAnsi="Arial" w:cs="Arial" w:hint="default"/>
        </w:rPr>
        <w:t>Ž</w:t>
      </w:r>
      <w:r>
        <w:rPr>
          <w:rFonts w:ascii="Arial" w:hAnsi="Arial" w:cs="Arial" w:hint="default"/>
        </w:rPr>
        <w:t>elezniciach Slovenskej republiky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predpisov.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9.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V 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35 §</w:t>
      </w:r>
      <w:r>
        <w:rPr>
          <w:rFonts w:ascii="Arial" w:hAnsi="Arial" w:cs="Arial" w:hint="default"/>
        </w:rPr>
        <w:t xml:space="preserve"> 43 ods. 1 pí</w:t>
      </w:r>
      <w:r>
        <w:rPr>
          <w:rFonts w:ascii="Arial" w:hAnsi="Arial" w:cs="Arial" w:hint="default"/>
        </w:rPr>
        <w:t>sm. b) sa slová</w:t>
      </w:r>
      <w:r>
        <w:rPr>
          <w:rFonts w:ascii="Arial" w:hAnsi="Arial" w:cs="Arial" w:hint="default"/>
        </w:rPr>
        <w:t xml:space="preserve"> „§</w:t>
      </w:r>
      <w:r>
        <w:rPr>
          <w:rFonts w:ascii="Arial" w:hAnsi="Arial" w:cs="Arial" w:hint="default"/>
        </w:rPr>
        <w:t xml:space="preserve"> 43 ods.“</w:t>
      </w:r>
      <w:r>
        <w:rPr>
          <w:rFonts w:ascii="Arial" w:hAnsi="Arial" w:cs="Arial" w:hint="default"/>
        </w:rPr>
        <w:t xml:space="preserve"> nahrá</w:t>
      </w:r>
      <w:r>
        <w:rPr>
          <w:rFonts w:ascii="Arial" w:hAnsi="Arial" w:cs="Arial" w:hint="default"/>
        </w:rPr>
        <w:t>dzajú</w:t>
      </w:r>
      <w:r>
        <w:rPr>
          <w:rFonts w:ascii="Arial" w:hAnsi="Arial" w:cs="Arial" w:hint="default"/>
        </w:rPr>
        <w:t xml:space="preserve"> slovom „</w:t>
      </w:r>
      <w:r>
        <w:rPr>
          <w:rFonts w:ascii="Arial" w:hAnsi="Arial" w:cs="Arial" w:hint="default"/>
        </w:rPr>
        <w:t>odsek“</w:t>
      </w:r>
      <w:r>
        <w:rPr>
          <w:rFonts w:ascii="Arial" w:hAnsi="Arial" w:cs="Arial" w:hint="default"/>
        </w:rPr>
        <w:t xml:space="preserve">. 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Ide o legislatí</w:t>
      </w:r>
      <w:r>
        <w:rPr>
          <w:rFonts w:ascii="Arial" w:hAnsi="Arial" w:cs="Arial" w:hint="default"/>
        </w:rPr>
        <w:t>vno-technickú</w:t>
      </w:r>
      <w:r>
        <w:rPr>
          <w:rFonts w:ascii="Arial" w:hAnsi="Arial" w:cs="Arial" w:hint="default"/>
        </w:rPr>
        <w:t xml:space="preserve"> pripomienku, ktorou sa opravuje označ</w:t>
      </w:r>
      <w:r>
        <w:rPr>
          <w:rFonts w:ascii="Arial" w:hAnsi="Arial" w:cs="Arial" w:hint="default"/>
        </w:rPr>
        <w:t>enie vnú</w:t>
      </w:r>
      <w:r>
        <w:rPr>
          <w:rFonts w:ascii="Arial" w:hAnsi="Arial" w:cs="Arial" w:hint="default"/>
        </w:rPr>
        <w:t>torné</w:t>
      </w:r>
      <w:r>
        <w:rPr>
          <w:rFonts w:ascii="Arial" w:hAnsi="Arial" w:cs="Arial" w:hint="default"/>
        </w:rPr>
        <w:t>ho</w:t>
      </w:r>
      <w:r>
        <w:rPr>
          <w:rFonts w:ascii="Arial" w:hAnsi="Arial" w:cs="Arial" w:hint="default"/>
        </w:rPr>
        <w:t xml:space="preserve"> odkazu. </w:t>
      </w:r>
    </w:p>
    <w:p w:rsidR="00982DC7" w:rsidP="00982DC7">
      <w:pPr>
        <w:pStyle w:val="ListParagraph"/>
        <w:bidi w:val="0"/>
        <w:ind w:left="4248"/>
        <w:jc w:val="both"/>
        <w:rPr>
          <w:rFonts w:ascii="Arial" w:hAnsi="Arial" w:cs="Arial"/>
          <w:highlight w:val="yellow"/>
        </w:rPr>
      </w:pP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10.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 xml:space="preserve">l. I 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38 §</w:t>
      </w:r>
      <w:r>
        <w:rPr>
          <w:rFonts w:ascii="Arial" w:hAnsi="Arial" w:cs="Arial" w:hint="default"/>
        </w:rPr>
        <w:t xml:space="preserve"> 46 ods. 5 pí</w:t>
      </w:r>
      <w:r>
        <w:rPr>
          <w:rFonts w:ascii="Arial" w:hAnsi="Arial" w:cs="Arial" w:hint="default"/>
        </w:rPr>
        <w:t>sm. a ) a </w:t>
      </w:r>
      <w:r>
        <w:rPr>
          <w:rFonts w:ascii="Arial" w:hAnsi="Arial" w:cs="Arial" w:hint="default"/>
        </w:rPr>
        <w:t>b) sa slovo „</w:t>
      </w:r>
      <w:r>
        <w:rPr>
          <w:rFonts w:ascii="Arial" w:hAnsi="Arial" w:cs="Arial" w:hint="default"/>
        </w:rPr>
        <w:t>byt“</w:t>
      </w:r>
      <w:r>
        <w:rPr>
          <w:rFonts w:ascii="Arial" w:hAnsi="Arial" w:cs="Arial" w:hint="default"/>
        </w:rPr>
        <w:t xml:space="preserve"> vo vš</w:t>
      </w:r>
      <w:r>
        <w:rPr>
          <w:rFonts w:ascii="Arial" w:hAnsi="Arial" w:cs="Arial" w:hint="default"/>
        </w:rPr>
        <w:t>etký</w:t>
      </w:r>
      <w:r>
        <w:rPr>
          <w:rFonts w:ascii="Arial" w:hAnsi="Arial" w:cs="Arial" w:hint="default"/>
        </w:rPr>
        <w:t>ch tvaroch nahrá</w:t>
      </w:r>
      <w:r>
        <w:rPr>
          <w:rFonts w:ascii="Arial" w:hAnsi="Arial" w:cs="Arial" w:hint="default"/>
        </w:rPr>
        <w:t>dza slovami „</w:t>
      </w:r>
      <w:r>
        <w:rPr>
          <w:rFonts w:ascii="Arial" w:hAnsi="Arial" w:cs="Arial" w:hint="default"/>
        </w:rPr>
        <w:t>rozostavaný</w:t>
      </w:r>
      <w:r>
        <w:rPr>
          <w:rFonts w:ascii="Arial" w:hAnsi="Arial" w:cs="Arial" w:hint="default"/>
        </w:rPr>
        <w:t xml:space="preserve"> byt“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prí</w:t>
      </w:r>
      <w:r>
        <w:rPr>
          <w:rFonts w:ascii="Arial" w:hAnsi="Arial" w:cs="Arial" w:hint="default"/>
        </w:rPr>
        <w:t>sluš</w:t>
      </w:r>
      <w:r>
        <w:rPr>
          <w:rFonts w:ascii="Arial" w:hAnsi="Arial" w:cs="Arial" w:hint="default"/>
        </w:rPr>
        <w:t>nom tvare a </w:t>
      </w:r>
      <w:r>
        <w:rPr>
          <w:rFonts w:ascii="Arial" w:hAnsi="Arial" w:cs="Arial" w:hint="default"/>
        </w:rPr>
        <w:t>slová</w:t>
      </w:r>
      <w:r>
        <w:rPr>
          <w:rFonts w:ascii="Arial" w:hAnsi="Arial" w:cs="Arial" w:hint="default"/>
        </w:rPr>
        <w:t xml:space="preserve"> „</w:t>
      </w:r>
      <w:r>
        <w:rPr>
          <w:rFonts w:ascii="Arial" w:hAnsi="Arial" w:cs="Arial" w:hint="default"/>
        </w:rPr>
        <w:t>nebytový</w:t>
      </w:r>
      <w:r>
        <w:rPr>
          <w:rFonts w:ascii="Arial" w:hAnsi="Arial" w:cs="Arial" w:hint="default"/>
        </w:rPr>
        <w:t xml:space="preserve"> priestor“</w:t>
      </w:r>
      <w:r>
        <w:rPr>
          <w:rFonts w:ascii="Arial" w:hAnsi="Arial" w:cs="Arial" w:hint="default"/>
        </w:rPr>
        <w:t xml:space="preserve"> vo vš</w:t>
      </w:r>
      <w:r>
        <w:rPr>
          <w:rFonts w:ascii="Arial" w:hAnsi="Arial" w:cs="Arial" w:hint="default"/>
        </w:rPr>
        <w:t>etký</w:t>
      </w:r>
      <w:r>
        <w:rPr>
          <w:rFonts w:ascii="Arial" w:hAnsi="Arial" w:cs="Arial" w:hint="default"/>
        </w:rPr>
        <w:t>ch tvaroch sa nahrá</w:t>
      </w:r>
      <w:r>
        <w:rPr>
          <w:rFonts w:ascii="Arial" w:hAnsi="Arial" w:cs="Arial" w:hint="default"/>
        </w:rPr>
        <w:t>dzajú</w:t>
      </w:r>
      <w:r>
        <w:rPr>
          <w:rFonts w:ascii="Arial" w:hAnsi="Arial" w:cs="Arial" w:hint="default"/>
        </w:rPr>
        <w:t xml:space="preserve"> slovami „</w:t>
      </w:r>
      <w:r>
        <w:rPr>
          <w:rFonts w:ascii="Arial" w:hAnsi="Arial" w:cs="Arial" w:hint="default"/>
        </w:rPr>
        <w:t>rozostavaný</w:t>
      </w:r>
      <w:r>
        <w:rPr>
          <w:rFonts w:ascii="Arial" w:hAnsi="Arial" w:cs="Arial" w:hint="default"/>
        </w:rPr>
        <w:t xml:space="preserve"> nebytový</w:t>
      </w:r>
      <w:r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priestor“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prí</w:t>
      </w:r>
      <w:r>
        <w:rPr>
          <w:rFonts w:ascii="Arial" w:hAnsi="Arial" w:cs="Arial" w:hint="default"/>
        </w:rPr>
        <w:t>sluš</w:t>
      </w:r>
      <w:r>
        <w:rPr>
          <w:rFonts w:ascii="Arial" w:hAnsi="Arial" w:cs="Arial" w:hint="default"/>
        </w:rPr>
        <w:t>nom tvare.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Ide o legislatí</w:t>
      </w:r>
      <w:r>
        <w:rPr>
          <w:rFonts w:ascii="Arial" w:hAnsi="Arial" w:cs="Arial" w:hint="default"/>
        </w:rPr>
        <w:t>vno-technickú</w:t>
      </w:r>
      <w:r>
        <w:rPr>
          <w:rFonts w:ascii="Arial" w:hAnsi="Arial" w:cs="Arial" w:hint="default"/>
        </w:rPr>
        <w:t xml:space="preserve"> pripomienku, ktorou sa zjednocujú</w:t>
      </w:r>
      <w:r>
        <w:rPr>
          <w:rFonts w:ascii="Arial" w:hAnsi="Arial" w:cs="Arial" w:hint="default"/>
        </w:rPr>
        <w:t xml:space="preserve"> pojmy v </w:t>
      </w:r>
      <w:r>
        <w:rPr>
          <w:rFonts w:ascii="Arial" w:hAnsi="Arial" w:cs="Arial" w:hint="default"/>
        </w:rPr>
        <w:t>sú</w:t>
      </w:r>
      <w:r>
        <w:rPr>
          <w:rFonts w:ascii="Arial" w:hAnsi="Arial" w:cs="Arial" w:hint="default"/>
        </w:rPr>
        <w:t>lade s </w:t>
      </w:r>
      <w:r>
        <w:rPr>
          <w:rFonts w:ascii="Arial" w:hAnsi="Arial" w:cs="Arial" w:hint="default"/>
        </w:rPr>
        <w:t>predvetí</w:t>
      </w:r>
      <w:r>
        <w:rPr>
          <w:rFonts w:ascii="Arial" w:hAnsi="Arial" w:cs="Arial" w:hint="default"/>
        </w:rPr>
        <w:t>m odseku 5.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bidi w:val="0"/>
        <w:ind w:left="644"/>
        <w:jc w:val="both"/>
        <w:rPr>
          <w:rFonts w:ascii="Arial" w:hAnsi="Arial" w:cs="Arial"/>
        </w:rPr>
      </w:pPr>
    </w:p>
    <w:p w:rsidR="00982DC7" w:rsidP="00982DC7">
      <w:pPr>
        <w:bidi w:val="0"/>
        <w:ind w:left="644"/>
        <w:jc w:val="both"/>
        <w:rPr>
          <w:rFonts w:ascii="Arial" w:hAnsi="Arial" w:cs="Arial"/>
        </w:rPr>
      </w:pPr>
    </w:p>
    <w:p w:rsidR="00982DC7" w:rsidP="00982DC7">
      <w:pPr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 K čl. I</w:t>
      </w:r>
    </w:p>
    <w:p w:rsidR="00982DC7" w:rsidP="00982DC7">
      <w:pPr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38 § 46 ods. 5 písm. a) sa slová „navonok uzavretá“ nahrádzajú slovami „ohraničená“.</w:t>
      </w:r>
    </w:p>
    <w:p w:rsidR="00982DC7" w:rsidP="00982DC7">
      <w:pPr>
        <w:bidi w:val="0"/>
        <w:jc w:val="both"/>
        <w:rPr>
          <w:rFonts w:ascii="Arial" w:hAnsi="Arial" w:cs="Arial"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zosúlaďuje pojem s textom v § 46 ods. 2.</w:t>
      </w:r>
    </w:p>
    <w:p w:rsidR="00982DC7" w:rsidP="00982DC7">
      <w:pPr>
        <w:bidi w:val="0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12.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 xml:space="preserve">l. I 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38 §</w:t>
      </w:r>
      <w:r>
        <w:rPr>
          <w:rFonts w:ascii="Arial" w:hAnsi="Arial" w:cs="Arial" w:hint="default"/>
        </w:rPr>
        <w:t xml:space="preserve"> 46 ods. 9 sa vypúšť</w:t>
      </w:r>
      <w:r>
        <w:rPr>
          <w:rFonts w:ascii="Arial" w:hAnsi="Arial" w:cs="Arial" w:hint="default"/>
        </w:rPr>
        <w:t>a slovo „</w:t>
      </w:r>
      <w:r>
        <w:rPr>
          <w:rFonts w:ascii="Arial" w:hAnsi="Arial" w:cs="Arial" w:hint="default"/>
        </w:rPr>
        <w:t>pozemku“.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Ide o legislatí</w:t>
      </w:r>
      <w:r>
        <w:rPr>
          <w:rFonts w:ascii="Arial" w:hAnsi="Arial" w:cs="Arial" w:hint="default"/>
        </w:rPr>
        <w:t>vno-technickú</w:t>
      </w:r>
      <w:r>
        <w:rPr>
          <w:rFonts w:ascii="Arial" w:hAnsi="Arial" w:cs="Arial" w:hint="default"/>
        </w:rPr>
        <w:t xml:space="preserve"> pripomienku, ktorou sa upravuje text ustanovenia v zmysle zavedenej legislat</w:t>
      </w:r>
      <w:r>
        <w:rPr>
          <w:rFonts w:ascii="Arial" w:hAnsi="Arial" w:cs="Arial" w:hint="default"/>
        </w:rPr>
        <w:t>í</w:t>
      </w:r>
      <w:r>
        <w:rPr>
          <w:rFonts w:ascii="Arial" w:hAnsi="Arial" w:cs="Arial" w:hint="default"/>
        </w:rPr>
        <w:t>vnej skratky 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bod 10 §</w:t>
      </w:r>
      <w:r>
        <w:rPr>
          <w:rFonts w:ascii="Arial" w:hAnsi="Arial" w:cs="Arial" w:hint="default"/>
        </w:rPr>
        <w:t xml:space="preserve"> 7 pí</w:t>
      </w:r>
      <w:r>
        <w:rPr>
          <w:rFonts w:ascii="Arial" w:hAnsi="Arial" w:cs="Arial" w:hint="default"/>
        </w:rPr>
        <w:t>sm. c).</w:t>
      </w:r>
    </w:p>
    <w:p w:rsidR="00982DC7" w:rsidP="00982DC7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982DC7" w:rsidP="00982DC7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highlight w:val="yellow"/>
          <w:u w:val="single"/>
        </w:rPr>
      </w:pPr>
    </w:p>
    <w:p w:rsidR="00982DC7" w:rsidP="00982DC7">
      <w:pPr>
        <w:pStyle w:val="ListParagraph"/>
        <w:bidi w:val="0"/>
        <w:ind w:left="644" w:hanging="360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13.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 xml:space="preserve">l. I 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 </w:t>
      </w:r>
      <w:r>
        <w:rPr>
          <w:rFonts w:ascii="Arial" w:hAnsi="Arial" w:cs="Arial" w:hint="default"/>
        </w:rPr>
        <w:t>sa za bod 38 vkladá</w:t>
      </w:r>
      <w:r>
        <w:rPr>
          <w:rFonts w:ascii="Arial" w:hAnsi="Arial" w:cs="Arial" w:hint="default"/>
        </w:rPr>
        <w:t xml:space="preserve"> nový</w:t>
      </w:r>
      <w:r>
        <w:rPr>
          <w:rFonts w:ascii="Arial" w:hAnsi="Arial" w:cs="Arial" w:hint="default"/>
        </w:rPr>
        <w:t xml:space="preserve"> bod 39, ktorý</w:t>
      </w:r>
      <w:r>
        <w:rPr>
          <w:rFonts w:ascii="Arial" w:hAnsi="Arial" w:cs="Arial" w:hint="default"/>
        </w:rPr>
        <w:t xml:space="preserve"> znie: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„</w:t>
      </w:r>
      <w:r>
        <w:rPr>
          <w:rFonts w:ascii="Arial" w:hAnsi="Arial" w:cs="Arial" w:hint="default"/>
        </w:rPr>
        <w:t>39. V §</w:t>
      </w:r>
      <w:r>
        <w:rPr>
          <w:rFonts w:ascii="Arial" w:hAnsi="Arial" w:cs="Arial" w:hint="default"/>
        </w:rPr>
        <w:t xml:space="preserve"> 57 ods. 2 sa slová</w:t>
      </w:r>
      <w:r>
        <w:rPr>
          <w:rFonts w:ascii="Arial" w:hAnsi="Arial" w:cs="Arial" w:hint="default"/>
        </w:rPr>
        <w:t xml:space="preserve"> „§</w:t>
      </w:r>
      <w:r>
        <w:rPr>
          <w:rFonts w:ascii="Arial" w:hAnsi="Arial" w:cs="Arial" w:hint="default"/>
        </w:rPr>
        <w:t xml:space="preserve"> 23 až</w:t>
      </w:r>
      <w:r>
        <w:rPr>
          <w:rFonts w:ascii="Arial" w:hAnsi="Arial" w:cs="Arial" w:hint="default"/>
        </w:rPr>
        <w:t xml:space="preserve"> 25“</w:t>
      </w:r>
      <w:r>
        <w:rPr>
          <w:rFonts w:ascii="Arial" w:hAnsi="Arial" w:cs="Arial" w:hint="default"/>
        </w:rPr>
        <w:t xml:space="preserve"> nahrá</w:t>
      </w:r>
      <w:r>
        <w:rPr>
          <w:rFonts w:ascii="Arial" w:hAnsi="Arial" w:cs="Arial" w:hint="default"/>
        </w:rPr>
        <w:t>dzajú</w:t>
      </w:r>
      <w:r>
        <w:rPr>
          <w:rFonts w:ascii="Arial" w:hAnsi="Arial" w:cs="Arial" w:hint="default"/>
        </w:rPr>
        <w:t xml:space="preserve"> slovami „§</w:t>
      </w:r>
      <w:r>
        <w:rPr>
          <w:rFonts w:ascii="Arial" w:hAnsi="Arial" w:cs="Arial" w:hint="default"/>
        </w:rPr>
        <w:t xml:space="preserve"> 23“</w:t>
      </w:r>
      <w:r>
        <w:rPr>
          <w:rFonts w:ascii="Arial" w:hAnsi="Arial" w:cs="Arial" w:hint="default"/>
        </w:rPr>
        <w:t xml:space="preserve">. 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Nasledujú</w:t>
      </w:r>
      <w:r>
        <w:rPr>
          <w:rFonts w:ascii="Arial" w:hAnsi="Arial" w:cs="Arial" w:hint="default"/>
        </w:rPr>
        <w:t>ce body sa primerane prečí</w:t>
      </w:r>
      <w:r>
        <w:rPr>
          <w:rFonts w:ascii="Arial" w:hAnsi="Arial" w:cs="Arial" w:hint="default"/>
        </w:rPr>
        <w:t>slujú.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Ide o legislatí</w:t>
      </w:r>
      <w:r>
        <w:rPr>
          <w:rFonts w:ascii="Arial" w:hAnsi="Arial" w:cs="Arial" w:hint="default"/>
        </w:rPr>
        <w:t>vno-technickú</w:t>
      </w:r>
      <w:r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pripomienku, ktorou sa reaguje na vlož</w:t>
      </w:r>
      <w:r>
        <w:rPr>
          <w:rFonts w:ascii="Arial" w:hAnsi="Arial" w:cs="Arial" w:hint="default"/>
        </w:rPr>
        <w:t>enie nový</w:t>
      </w:r>
      <w:r>
        <w:rPr>
          <w:rFonts w:ascii="Arial" w:hAnsi="Arial" w:cs="Arial" w:hint="default"/>
        </w:rPr>
        <w:t>ch paragrafov 24 a </w:t>
      </w:r>
      <w:r>
        <w:rPr>
          <w:rFonts w:ascii="Arial" w:hAnsi="Arial" w:cs="Arial" w:hint="default"/>
        </w:rPr>
        <w:t>25 (č</w:t>
      </w:r>
      <w:r>
        <w:rPr>
          <w:rFonts w:ascii="Arial" w:hAnsi="Arial" w:cs="Arial" w:hint="default"/>
        </w:rPr>
        <w:t>l. I bod 18).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14. K čl. I</w:t>
      </w:r>
    </w:p>
    <w:p w:rsidR="00982DC7" w:rsidP="00982DC7">
      <w:pPr>
        <w:bidi w:val="0"/>
        <w:ind w:left="709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čl. I bod 40 § 59 ods. 5 úvodná veta znie: „Na konanie o oprave chyby sa nevzťahuje správny poriadok, ak ide o opravu“.</w:t>
      </w: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ktorá precizuje subsidiárnu pôsobnosť správneho poriadku na konanie o oprave chyby.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 K čl. I</w:t>
      </w:r>
    </w:p>
    <w:p w:rsidR="00982DC7" w:rsidP="00982DC7">
      <w:pPr>
        <w:bidi w:val="0"/>
        <w:ind w:left="709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čl. I bod 40 § 59 ods. 5 písm. b) sa za slová „rodného čísla“ vkladajú slová „a   ak ide o cudzinca iného identifikátora“.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nadväznosti na navrhovaný novelizačný bod 7, podľa ktorého má byť obsahom katastra aj iný identifikátor v prípade, že osobou oprávnenou z práva k nehnuteľnosti je cudzinec.</w:t>
      </w:r>
    </w:p>
    <w:p w:rsidR="00982DC7" w:rsidP="00982DC7">
      <w:pPr>
        <w:bidi w:val="0"/>
        <w:rPr>
          <w:rFonts w:ascii="Arial" w:hAnsi="Arial" w:cs="Arial"/>
        </w:rPr>
      </w:pPr>
    </w:p>
    <w:p w:rsidR="00982DC7" w:rsidP="00982DC7">
      <w:pPr>
        <w:bidi w:val="0"/>
        <w:rPr>
          <w:rFonts w:ascii="Arial" w:hAnsi="Arial" w:cs="Arial"/>
        </w:rPr>
      </w:pPr>
    </w:p>
    <w:p w:rsidR="00982DC7" w:rsidP="00982DC7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16. K čl. I </w:t>
      </w:r>
    </w:p>
    <w:p w:rsidR="00982DC7" w:rsidP="00982DC7">
      <w:pPr>
        <w:bidi w:val="0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V čl. I sa za bod 42 vkladá nový bod 43, ktorý znie: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„</w:t>
      </w:r>
      <w:r>
        <w:rPr>
          <w:rFonts w:ascii="Arial" w:hAnsi="Arial" w:cs="Arial" w:hint="default"/>
        </w:rPr>
        <w:t>43. V §</w:t>
      </w:r>
      <w:r>
        <w:rPr>
          <w:rFonts w:ascii="Arial" w:hAnsi="Arial" w:cs="Arial" w:hint="default"/>
        </w:rPr>
        <w:t xml:space="preserve"> 67c ods. 1 sa vypúšť</w:t>
      </w:r>
      <w:r>
        <w:rPr>
          <w:rFonts w:ascii="Arial" w:hAnsi="Arial" w:cs="Arial" w:hint="default"/>
        </w:rPr>
        <w:t>a č</w:t>
      </w:r>
      <w:r>
        <w:rPr>
          <w:rFonts w:ascii="Arial" w:hAnsi="Arial" w:cs="Arial" w:hint="default"/>
        </w:rPr>
        <w:t>iarka a slová</w:t>
      </w:r>
      <w:r>
        <w:rPr>
          <w:rFonts w:ascii="Arial" w:hAnsi="Arial" w:cs="Arial" w:hint="default"/>
        </w:rPr>
        <w:t xml:space="preserve"> „</w:t>
      </w:r>
      <w:r>
        <w:rPr>
          <w:rFonts w:ascii="Arial" w:hAnsi="Arial" w:cs="Arial" w:hint="default"/>
        </w:rPr>
        <w:t>okresné</w:t>
      </w:r>
      <w:r>
        <w:rPr>
          <w:rFonts w:ascii="Arial" w:hAnsi="Arial" w:cs="Arial" w:hint="default"/>
        </w:rPr>
        <w:t>ho ú</w:t>
      </w:r>
      <w:r>
        <w:rPr>
          <w:rFonts w:ascii="Arial" w:hAnsi="Arial" w:cs="Arial" w:hint="default"/>
        </w:rPr>
        <w:t>radu v sí</w:t>
      </w:r>
      <w:r>
        <w:rPr>
          <w:rFonts w:ascii="Arial" w:hAnsi="Arial" w:cs="Arial" w:hint="default"/>
        </w:rPr>
        <w:t>dle kraja, v </w:t>
      </w:r>
      <w:r>
        <w:rPr>
          <w:rFonts w:ascii="Arial" w:hAnsi="Arial" w:cs="Arial" w:hint="default"/>
        </w:rPr>
        <w:t>ktoré</w:t>
      </w:r>
      <w:r>
        <w:rPr>
          <w:rFonts w:ascii="Arial" w:hAnsi="Arial" w:cs="Arial" w:hint="default"/>
        </w:rPr>
        <w:t>ho ú</w:t>
      </w:r>
      <w:r>
        <w:rPr>
          <w:rFonts w:ascii="Arial" w:hAnsi="Arial" w:cs="Arial" w:hint="default"/>
        </w:rPr>
        <w:t>zemnom obvode sa obec nachá</w:t>
      </w:r>
      <w:r>
        <w:rPr>
          <w:rFonts w:ascii="Arial" w:hAnsi="Arial" w:cs="Arial" w:hint="default"/>
        </w:rPr>
        <w:t>dza“.</w:t>
      </w: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Nasledujú</w:t>
      </w:r>
      <w:r>
        <w:rPr>
          <w:rFonts w:ascii="Arial" w:hAnsi="Arial" w:cs="Arial" w:hint="default"/>
        </w:rPr>
        <w:t>ce body sa primerane prečí</w:t>
      </w:r>
      <w:r>
        <w:rPr>
          <w:rFonts w:ascii="Arial" w:hAnsi="Arial" w:cs="Arial" w:hint="default"/>
        </w:rPr>
        <w:t>slujú.</w:t>
      </w: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17. K čl. II </w:t>
      </w:r>
    </w:p>
    <w:p w:rsidR="00982DC7" w:rsidP="00982DC7">
      <w:pPr>
        <w:bidi w:val="0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V čl. II sa za bod 3 vkladá  nový bod 4, ktorý znie:</w:t>
      </w:r>
    </w:p>
    <w:p w:rsidR="00982DC7" w:rsidP="00982DC7">
      <w:pPr>
        <w:bidi w:val="0"/>
        <w:ind w:left="709"/>
        <w:rPr>
          <w:rFonts w:ascii="Arial" w:hAnsi="Arial" w:cs="Arial"/>
        </w:rPr>
      </w:pPr>
      <w:r>
        <w:rPr>
          <w:rFonts w:ascii="Arial" w:hAnsi="Arial" w:cs="Arial"/>
        </w:rPr>
        <w:t>„4. V § 11 sa odsek 3 dopĺňa písmenom d), ktoré znie:</w:t>
      </w:r>
    </w:p>
    <w:p w:rsidR="00982DC7" w:rsidP="00982DC7">
      <w:pPr>
        <w:bidi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„d) produkty leteckého diaľkového prieskumu Zeme.“.</w:t>
      </w:r>
    </w:p>
    <w:p w:rsidR="00982DC7" w:rsidP="00982DC7">
      <w:pPr>
        <w:bidi w:val="0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Nasledujúce body sa primerane prečíslujú.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 súlade s  výsledkom prieskumu dopytu verejnosti po najžiadanejších datasetoch otvorených dát podľa úlohy B.9. z uznesenia vlády č. 104 z 1.3.2017 Úrad geodézie, kartografie a katastra SR plánuje zverejniť ako otvorené údaje produkty leteckého diaľkového prieskumu Zeme, a to ortofotomozaiku a digitálny model reliéfu. Podľa súčasne platného znenia zákona č. 215/1995 Z. z. o geodézii a kartografii sa poskytujú údaje zo štátnej dokumentácie za odplatu; to sa netýka štátnych orgánov, štátnych rozpočtových organizácií, obcí a vyšších územných celkov. Táto formulácia v súčasnosti vytvára bariéru v možnosti poskytovať tieto údaje ako otvorené údaje.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</w:p>
    <w:p w:rsidR="00982DC7" w:rsidP="00982DC7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18. K čl. II</w:t>
      </w:r>
    </w:p>
    <w:p w:rsidR="00982DC7" w:rsidP="00982DC7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čl. II bod 5 § 20a ods. 3 sa slovo „alebo“ nahrádza čiarkou, za slovami „bytovom dome“ sa čiarka nahrádza spojkou „alebo“ a vkladajú sa slová „bytového domu“.</w:t>
      </w: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Zmena ú</w:t>
      </w:r>
      <w:r>
        <w:rPr>
          <w:rFonts w:ascii="Arial" w:hAnsi="Arial" w:cs="Arial" w:hint="default"/>
        </w:rPr>
        <w:t>daj</w:t>
      </w:r>
      <w:r>
        <w:rPr>
          <w:rFonts w:ascii="Arial" w:hAnsi="Arial" w:cs="Arial" w:hint="default"/>
        </w:rPr>
        <w:t>ov sa môž</w:t>
      </w:r>
      <w:r>
        <w:rPr>
          <w:rFonts w:ascii="Arial" w:hAnsi="Arial" w:cs="Arial" w:hint="default"/>
        </w:rPr>
        <w:t>e tý</w:t>
      </w:r>
      <w:r>
        <w:rPr>
          <w:rFonts w:ascii="Arial" w:hAnsi="Arial" w:cs="Arial" w:hint="default"/>
        </w:rPr>
        <w:t>kať</w:t>
      </w:r>
      <w:r>
        <w:rPr>
          <w:rFonts w:ascii="Arial" w:hAnsi="Arial" w:cs="Arial" w:hint="default"/>
        </w:rPr>
        <w:t xml:space="preserve"> aj bytové</w:t>
      </w:r>
      <w:r>
        <w:rPr>
          <w:rFonts w:ascii="Arial" w:hAnsi="Arial" w:cs="Arial" w:hint="default"/>
        </w:rPr>
        <w:t>ho domu, ktorú</w:t>
      </w:r>
      <w:r>
        <w:rPr>
          <w:rFonts w:ascii="Arial" w:hAnsi="Arial" w:cs="Arial" w:hint="default"/>
        </w:rPr>
        <w:t xml:space="preserve"> je potrebné</w:t>
      </w:r>
      <w:r>
        <w:rPr>
          <w:rFonts w:ascii="Arial" w:hAnsi="Arial" w:cs="Arial" w:hint="default"/>
        </w:rPr>
        <w:t xml:space="preserve"> zapí</w:t>
      </w:r>
      <w:r>
        <w:rPr>
          <w:rFonts w:ascii="Arial" w:hAnsi="Arial" w:cs="Arial" w:hint="default"/>
        </w:rPr>
        <w:t>sať</w:t>
      </w:r>
      <w:r>
        <w:rPr>
          <w:rFonts w:ascii="Arial" w:hAnsi="Arial" w:cs="Arial" w:hint="default"/>
        </w:rPr>
        <w:t xml:space="preserve"> do informač</w:t>
      </w:r>
      <w:r>
        <w:rPr>
          <w:rFonts w:ascii="Arial" w:hAnsi="Arial" w:cs="Arial" w:hint="default"/>
        </w:rPr>
        <w:t>né</w:t>
      </w:r>
      <w:r>
        <w:rPr>
          <w:rFonts w:ascii="Arial" w:hAnsi="Arial" w:cs="Arial" w:hint="default"/>
        </w:rPr>
        <w:t>ho systé</w:t>
      </w:r>
      <w:r>
        <w:rPr>
          <w:rFonts w:ascii="Arial" w:hAnsi="Arial" w:cs="Arial" w:hint="default"/>
        </w:rPr>
        <w:t>mu rovnako, ako je to pri prvotnom zá</w:t>
      </w:r>
      <w:r>
        <w:rPr>
          <w:rFonts w:ascii="Arial" w:hAnsi="Arial" w:cs="Arial" w:hint="default"/>
        </w:rPr>
        <w:t>pise ú</w:t>
      </w:r>
      <w:r>
        <w:rPr>
          <w:rFonts w:ascii="Arial" w:hAnsi="Arial" w:cs="Arial" w:hint="default"/>
        </w:rPr>
        <w:t>dajov podľ</w:t>
      </w:r>
      <w:r>
        <w:rPr>
          <w:rFonts w:ascii="Arial" w:hAnsi="Arial" w:cs="Arial" w:hint="default"/>
        </w:rPr>
        <w:t>a §</w:t>
      </w:r>
      <w:r>
        <w:rPr>
          <w:rFonts w:ascii="Arial" w:hAnsi="Arial" w:cs="Arial" w:hint="default"/>
        </w:rPr>
        <w:t xml:space="preserve"> 20 ods. 2.</w:t>
      </w:r>
    </w:p>
    <w:p w:rsidR="00982DC7" w:rsidP="00982DC7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  <w:u w:val="single"/>
        </w:rPr>
      </w:pPr>
    </w:p>
    <w:p w:rsidR="00982DC7" w:rsidP="00982DC7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K čl. II </w:t>
      </w:r>
    </w:p>
    <w:p w:rsidR="00982DC7" w:rsidP="00982DC7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sa za bod 11 vkladá nový bod 12, ktorý znie:</w:t>
      </w:r>
    </w:p>
    <w:p w:rsidR="00982DC7" w:rsidP="00982DC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„12. V § 28 sa odsek 1 dopĺňa písmenami h) a i), ktoré znejú:</w:t>
      </w:r>
    </w:p>
    <w:p w:rsidR="00982DC7" w:rsidP="00982DC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„h) postup pri vydávaní preukazu geodeta,</w:t>
      </w:r>
    </w:p>
    <w:p w:rsidR="00982DC7" w:rsidP="00982DC7">
      <w:pPr>
        <w:bidi w:val="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i) evidovanie údajov o rodinnom dome, bytovom dome a byte v bytovom dome,   ktoré sa zapisujú do informačného systému geodézie, kartografie a katastra“.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Nasledujúce body sa primerane prečíslujú.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ktorej účelom je podrobnejšie upraviť kompetenciu Úradu geodézie, kartografie a katastra SR pri vydávaní preukazu geodeta.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 nadväznosti na novú právnu úpravu evidovania údajov o rodinných domoch, bytových domoch a bytoch v informačnom systému geodézie, kartografie a katastra, je potrebné rozšíriť splnomocňovacie ustanovenie o oprávnenie upraviť podrobnosti vo vykonávacom predpise.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K čl. II </w:t>
      </w:r>
    </w:p>
    <w:p w:rsidR="00982DC7" w:rsidP="00982DC7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bod 13 znie:</w:t>
      </w:r>
    </w:p>
    <w:p w:rsidR="00982DC7" w:rsidP="00982DC7">
      <w:pPr>
        <w:bidi w:val="0"/>
        <w:ind w:left="709" w:hanging="3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„13. Doterajšia príloha sa označuje ako príloha č. 1 a dopĺňa sa príloha č. 2, ktorá vrátane nadpisu znie:</w:t>
      </w: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„Príloha č. 2</w:t>
      </w:r>
    </w:p>
    <w:p w:rsidR="00982DC7" w:rsidP="00982DC7">
      <w:pPr>
        <w:bidi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k zákonu č. 215/1995 Z. z.</w:t>
      </w:r>
    </w:p>
    <w:p w:rsidR="00982DC7" w:rsidP="00982DC7">
      <w:pPr>
        <w:bidi w:val="0"/>
        <w:spacing w:after="480"/>
        <w:jc w:val="center"/>
        <w:rPr>
          <w:rFonts w:ascii="Arial" w:hAnsi="Arial" w:cs="Arial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5" type="#_x0000_t75" alt="štátny znak" style="width:27.75pt;height:34.55pt;margin-top:130.75pt;margin-left:-185.5pt;mso-height-relative:margin;mso-position-horizontal-relative:char;mso-width-relative:margin;position:absolute;visibility:visible;z-index:251658240" o:allowoverlap="f" filled="f" stroked="f">
            <v:imagedata r:id="rId4" o:title=""/>
            <o:lock v:ext="edit" aspectratio="t"/>
            <w10:anchorlock/>
          </v:shape>
        </w:pict>
      </w:r>
      <w:r>
        <w:rPr>
          <w:rFonts w:ascii="Arial" w:hAnsi="Arial" w:cs="Arial"/>
        </w:rPr>
        <w:t>Vzor preukazu geodeta</w:t>
      </w:r>
    </w:p>
    <w:p w:rsidR="00982DC7" w:rsidP="00982DC7">
      <w:pPr>
        <w:bidi w:val="0"/>
        <w:spacing w:before="240"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Preukaz má rozmery 9 cm × 6 cm</w:t>
      </w:r>
    </w:p>
    <w:p w:rsidR="00982DC7" w:rsidP="00982DC7">
      <w:pPr>
        <w:bidi w:val="0"/>
        <w:spacing w:before="240" w:after="480"/>
        <w:rPr>
          <w:rFonts w:ascii="Arial" w:hAnsi="Arial" w:cs="Arial"/>
        </w:rPr>
      </w:pPr>
      <w:r>
        <w:rPr>
          <w:rFonts w:ascii="Arial" w:hAnsi="Arial" w:cs="Arial"/>
        </w:rPr>
        <w:t>Predná strana preukazu</w:t>
      </w:r>
    </w:p>
    <w:tbl>
      <w:tblPr>
        <w:tblStyle w:val="TableGrid"/>
        <w:tblW w:w="513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653"/>
        <w:gridCol w:w="1439"/>
        <w:gridCol w:w="1545"/>
      </w:tblGrid>
      <w:tr>
        <w:tblPrEx>
          <w:tblW w:w="5138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pStyle w:val="NormalWeb"/>
              <w:bidi w:val="0"/>
              <w:spacing w:before="0" w:beforeAutospacing="0" w:after="0" w:afterAutospacing="0"/>
              <w:ind w:left="318"/>
              <w:jc w:val="center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  <w:t>Ú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  <w:t>rad geodé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  <w:t>zie, kartografie a katastra Slovenskej republiky</w:t>
            </w: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82DC7" w:rsidP="00A34ECA">
            <w:pPr>
              <w:pStyle w:val="NormalWeb"/>
              <w:bidi w:val="0"/>
              <w:spacing w:before="0" w:beforeAutospacing="0" w:after="0" w:afterAutospacing="0"/>
              <w:ind w:left="176"/>
              <w:jc w:val="center"/>
              <w:textAlignment w:val="baseline"/>
              <w:rPr>
                <w:rFonts w:ascii="Arial" w:hAnsi="Arial" w:cs="Arial"/>
                <w:b/>
                <w:spacing w:val="40"/>
                <w:sz w:val="1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pacing w:val="40"/>
                <w:kern w:val="24"/>
                <w:sz w:val="14"/>
                <w:szCs w:val="18"/>
                <w:lang w:eastAsia="en-US"/>
              </w:rPr>
              <w:t>Preukaz geodeta</w:t>
            </w:r>
          </w:p>
          <w:p w:rsidR="00982DC7" w:rsidP="00A34ECA">
            <w:pPr>
              <w:pStyle w:val="NormalWeb"/>
              <w:bidi w:val="0"/>
              <w:spacing w:before="0" w:beforeAutospacing="0" w:after="0" w:afterAutospacing="0"/>
              <w:ind w:left="176"/>
              <w:jc w:val="center"/>
              <w:textAlignment w:val="baseline"/>
              <w:rPr>
                <w:rFonts w:ascii="Arial" w:hAnsi="Arial" w:cs="Arial"/>
                <w:b/>
                <w:sz w:val="14"/>
                <w:szCs w:val="18"/>
                <w:lang w:eastAsia="en-US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275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>č.</w:t>
            </w:r>
            <w:r>
              <w:rPr>
                <w:rFonts w:ascii="Arial" w:hAnsi="Arial" w:cs="Arial"/>
                <w:b/>
                <w:color w:val="000000"/>
                <w:kern w:val="24"/>
                <w:sz w:val="14"/>
                <w:szCs w:val="18"/>
              </w:rPr>
              <w:t xml:space="preserve"> </w:t>
            </w: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  <w:t>Meno a priezvisko:</w:t>
            </w: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219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82DC7" w:rsidP="00A34ECA">
            <w:pPr>
              <w:bidi w:val="0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  <w:t>Pečiatka a podpis: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>
        <w:tblPrEx>
          <w:tblW w:w="5138" w:type="dxa"/>
          <w:tblInd w:w="-318" w:type="dxa"/>
          <w:tblLook w:val="04A0"/>
        </w:tblPrEx>
        <w:trPr>
          <w:trHeight w:val="213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82DC7" w:rsidP="00A34ECA">
            <w:pPr>
              <w:bidi w:val="0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328"/>
        </w:trPr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Platí do: </w:t>
            </w: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oval id="Ovál 3" o:spid="_x0000_s1026" style="width:62.35pt;height:62.35pt;margin-top:0.85pt;margin-left:55.6pt;mso-height-relative:margin;mso-width-relative:margin;position:absolute;visibility:visible;v-text-anchor:middle;z-index:251659264" filled="f" stroked="t" strokecolor="black" strokeweight="0.25pt">
                  <v:stroke joinstyle="miter" dashstyle="1 1"/>
                </v:oval>
              </w:pic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806"/>
        </w:trPr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</w:tcPr>
          <w:p w:rsidR="00982DC7" w:rsidP="00A34ECA">
            <w:pPr>
              <w:bidi w:val="0"/>
              <w:jc w:val="center"/>
              <w:rPr>
                <w:rFonts w:ascii="Arial" w:hAnsi="Arial" w:cs="Arial"/>
                <w:color w:val="000000" w:themeColor="tx1" w:themeShade="FF"/>
                <w:kern w:val="24"/>
                <w:sz w:val="14"/>
                <w:szCs w:val="18"/>
              </w:rPr>
            </w:pP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176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 xml:space="preserve">Preukaz platí s občianskym preukazom č.: </w:t>
            </w:r>
          </w:p>
        </w:tc>
      </w:tr>
      <w:tr>
        <w:tblPrEx>
          <w:tblW w:w="5138" w:type="dxa"/>
          <w:tblInd w:w="-318" w:type="dxa"/>
          <w:tblLook w:val="04A0"/>
        </w:tblPrEx>
        <w:trPr>
          <w:trHeight w:val="261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>Preukaz platí pre celé územie Slovenskej republiky</w:t>
            </w:r>
          </w:p>
        </w:tc>
      </w:tr>
    </w:tbl>
    <w:p w:rsidR="00982DC7" w:rsidP="00982DC7">
      <w:pPr>
        <w:bidi w:val="0"/>
        <w:rPr>
          <w:rFonts w:ascii="Arial" w:hAnsi="Arial" w:cs="Arial"/>
        </w:rPr>
      </w:pPr>
    </w:p>
    <w:p w:rsidR="00982DC7" w:rsidP="00982DC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Zadná strana preukazu</w:t>
      </w:r>
    </w:p>
    <w:p w:rsidR="00982DC7" w:rsidP="00982DC7">
      <w:pPr>
        <w:bidi w:val="0"/>
        <w:rPr>
          <w:rFonts w:ascii="Arial" w:hAnsi="Arial" w:cs="Arial"/>
        </w:rPr>
      </w:pPr>
    </w:p>
    <w:tbl>
      <w:tblPr>
        <w:tblStyle w:val="TableGrid"/>
        <w:tblW w:w="50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>
        <w:tblPrEx>
          <w:tblW w:w="5068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82DC7" w:rsidP="00A34ECA">
            <w:pPr>
              <w:pStyle w:val="NormalWeb"/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4"/>
                <w:szCs w:val="16"/>
                <w:lang w:eastAsia="en-US"/>
              </w:rPr>
            </w:pPr>
          </w:p>
          <w:p w:rsidR="00982DC7" w:rsidP="00A34ECA">
            <w:pPr>
              <w:pStyle w:val="NormalWeb"/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Za podmienok ustanovený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konom NR SR 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. 215/1995 Z. z. o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geodé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zii a kartografii v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znení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neskorší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predpisov a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konom NR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SR 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. 162/1995 Z. z. o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katastri nehnuteľ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ností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a o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pise vlastní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ckych a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iný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prá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 k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nehnuteľ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nostiam 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(katastrá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lny 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kon) v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znení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neskorší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predpisov je drž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tohto preukazu na úč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ely vykoná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vania geodetický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a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kartografický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inností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oprá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vnený</w:t>
            </w:r>
          </w:p>
          <w:p w:rsidR="00982DC7" w:rsidP="00A34ECA">
            <w:pPr>
              <w:pStyle w:val="NormalWeb"/>
              <w:numPr>
                <w:numId w:val="2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vstupovať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alebo vchá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dzať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dopravný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m prostriedkom na cudzie nehnuteľ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nosti,</w:t>
            </w:r>
          </w:p>
          <w:p w:rsidR="00982DC7" w:rsidP="00A34ECA">
            <w:pPr>
              <w:pStyle w:val="NormalWeb"/>
              <w:numPr>
                <w:numId w:val="2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skavať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ú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daje z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informač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ho systé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mu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geodé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zie, kartografie a katastra.</w:t>
            </w:r>
          </w:p>
          <w:p w:rsidR="00982DC7" w:rsidP="00A34EC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982DC7" w:rsidP="00A34EC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Držiteľ tohto preukazu je povinný s poskytnutými osobnými údajmi nakladať v súlade s Nariadením Európskeho parlamentu a Rady (EÚ) 2016/679 z 27. apríla 2016 o ochrane fyzických osôb pri spracúvaní osobných údajov a o voľnom pohybe takýchto údajov, ktorým sa zrušuje smernica 95/46/ES (všeobecné nariadenia o ochrane údajov) a so zákonom                č. 18/2018 Z. z. o ochrane osobných údajov a o zmene a doplnení niektorých zákonov.</w:t>
            </w:r>
          </w:p>
          <w:p w:rsidR="00982DC7" w:rsidP="00A34EC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982DC7" w:rsidP="00A34EC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Oprávnenie z preukazu geodeta je neprenosné na inú fyzickú osobu alebo právnickú osobu.</w:t>
            </w:r>
          </w:p>
          <w:p w:rsidR="00982DC7" w:rsidP="00A34EC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982DC7" w:rsidP="00A34ECA">
            <w:pPr>
              <w:bidi w:val="0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V prípade nálezu preukaz vráťte na adresu Úradu geodézie, kartografie a katastra Slovenskej republiky.</w:t>
            </w: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82DC7" w:rsidP="00A34EC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61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DC7" w:rsidP="00A34ECA">
            <w:pPr>
              <w:bidi w:val="0"/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</w:pPr>
          </w:p>
        </w:tc>
      </w:tr>
    </w:tbl>
    <w:p w:rsidR="00982DC7" w:rsidP="00982DC7">
      <w:pPr>
        <w:bidi w:val="0"/>
        <w:rPr>
          <w:rFonts w:ascii="Arial" w:hAnsi="Arial" w:cs="Arial"/>
          <w:u w:val="single"/>
        </w:rPr>
      </w:pPr>
    </w:p>
    <w:p w:rsidR="00982DC7" w:rsidP="00982DC7">
      <w:pPr>
        <w:bidi w:val="0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rPr>
          <w:rFonts w:ascii="Arial" w:hAnsi="Arial" w:cs="Arial"/>
          <w:i/>
          <w:u w:val="single"/>
        </w:rPr>
      </w:pPr>
    </w:p>
    <w:p w:rsidR="00982DC7" w:rsidP="00982DC7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Preukaz geodeta je preukaz, ktorý</w:t>
      </w:r>
      <w:r>
        <w:rPr>
          <w:rFonts w:ascii="Arial" w:hAnsi="Arial" w:cs="Arial" w:hint="default"/>
        </w:rPr>
        <w:t xml:space="preserve"> oprá</w:t>
      </w:r>
      <w:r>
        <w:rPr>
          <w:rFonts w:ascii="Arial" w:hAnsi="Arial" w:cs="Arial" w:hint="default"/>
        </w:rPr>
        <w:t>vň</w:t>
      </w:r>
      <w:r>
        <w:rPr>
          <w:rFonts w:ascii="Arial" w:hAnsi="Arial" w:cs="Arial" w:hint="default"/>
        </w:rPr>
        <w:t>uje jeho drž</w:t>
      </w:r>
      <w:r>
        <w:rPr>
          <w:rFonts w:ascii="Arial" w:hAnsi="Arial" w:cs="Arial" w:hint="default"/>
        </w:rPr>
        <w:t>iteľ</w:t>
      </w:r>
      <w:r>
        <w:rPr>
          <w:rFonts w:ascii="Arial" w:hAnsi="Arial" w:cs="Arial" w:hint="default"/>
        </w:rPr>
        <w:t>a na vstup a vjazd na cudzie nehnuteľ</w:t>
      </w:r>
      <w:r>
        <w:rPr>
          <w:rFonts w:ascii="Arial" w:hAnsi="Arial" w:cs="Arial" w:hint="default"/>
        </w:rPr>
        <w:t>nosti a na zí</w:t>
      </w:r>
      <w:r>
        <w:rPr>
          <w:rFonts w:ascii="Arial" w:hAnsi="Arial" w:cs="Arial" w:hint="default"/>
        </w:rPr>
        <w:t>skavanie ú</w:t>
      </w:r>
      <w:r>
        <w:rPr>
          <w:rFonts w:ascii="Arial" w:hAnsi="Arial" w:cs="Arial" w:hint="default"/>
        </w:rPr>
        <w:t>dajov z katastrá</w:t>
      </w:r>
      <w:r>
        <w:rPr>
          <w:rFonts w:ascii="Arial" w:hAnsi="Arial" w:cs="Arial" w:hint="default"/>
        </w:rPr>
        <w:t>lneho operá</w:t>
      </w:r>
      <w:r>
        <w:rPr>
          <w:rFonts w:ascii="Arial" w:hAnsi="Arial" w:cs="Arial" w:hint="default"/>
        </w:rPr>
        <w:t>tu. Ako administratí</w:t>
      </w:r>
      <w:r>
        <w:rPr>
          <w:rFonts w:ascii="Arial" w:hAnsi="Arial" w:cs="Arial" w:hint="default"/>
        </w:rPr>
        <w:t>vno-technická</w:t>
      </w:r>
      <w:r>
        <w:rPr>
          <w:rFonts w:ascii="Arial" w:hAnsi="Arial" w:cs="Arial" w:hint="default"/>
        </w:rPr>
        <w:t xml:space="preserve"> pomô</w:t>
      </w:r>
      <w:r>
        <w:rPr>
          <w:rFonts w:ascii="Arial" w:hAnsi="Arial" w:cs="Arial" w:hint="default"/>
        </w:rPr>
        <w:t>cka uľ</w:t>
      </w:r>
      <w:r>
        <w:rPr>
          <w:rFonts w:ascii="Arial" w:hAnsi="Arial" w:cs="Arial" w:hint="default"/>
        </w:rPr>
        <w:t>ahčí</w:t>
      </w:r>
      <w:r>
        <w:rPr>
          <w:rFonts w:ascii="Arial" w:hAnsi="Arial" w:cs="Arial" w:hint="default"/>
        </w:rPr>
        <w:t xml:space="preserve"> geodetom vykoná</w:t>
      </w:r>
      <w:r>
        <w:rPr>
          <w:rFonts w:ascii="Arial" w:hAnsi="Arial" w:cs="Arial" w:hint="default"/>
        </w:rPr>
        <w:t>vanie geodetický</w:t>
      </w:r>
      <w:r>
        <w:rPr>
          <w:rFonts w:ascii="Arial" w:hAnsi="Arial" w:cs="Arial" w:hint="default"/>
        </w:rPr>
        <w:t>ch a </w:t>
      </w:r>
      <w:r>
        <w:rPr>
          <w:rFonts w:ascii="Arial" w:hAnsi="Arial" w:cs="Arial" w:hint="default"/>
        </w:rPr>
        <w:t>kartografický</w:t>
      </w:r>
      <w:r>
        <w:rPr>
          <w:rFonts w:ascii="Arial" w:hAnsi="Arial" w:cs="Arial" w:hint="default"/>
        </w:rPr>
        <w:t>ch č</w:t>
      </w:r>
      <w:r>
        <w:rPr>
          <w:rFonts w:ascii="Arial" w:hAnsi="Arial" w:cs="Arial" w:hint="default"/>
        </w:rPr>
        <w:t>inností</w:t>
      </w:r>
      <w:r>
        <w:rPr>
          <w:rFonts w:ascii="Arial" w:hAnsi="Arial" w:cs="Arial" w:hint="default"/>
        </w:rPr>
        <w:t>. S </w:t>
      </w:r>
      <w:r>
        <w:rPr>
          <w:rFonts w:ascii="Arial" w:hAnsi="Arial" w:cs="Arial" w:hint="default"/>
        </w:rPr>
        <w:t>vydá</w:t>
      </w:r>
      <w:r>
        <w:rPr>
          <w:rFonts w:ascii="Arial" w:hAnsi="Arial" w:cs="Arial" w:hint="default"/>
        </w:rPr>
        <w:t>vaní</w:t>
      </w:r>
      <w:r>
        <w:rPr>
          <w:rFonts w:ascii="Arial" w:hAnsi="Arial" w:cs="Arial" w:hint="default"/>
        </w:rPr>
        <w:t>m preukazu geodeta sú</w:t>
      </w:r>
      <w:r>
        <w:rPr>
          <w:rFonts w:ascii="Arial" w:hAnsi="Arial" w:cs="Arial" w:hint="default"/>
        </w:rPr>
        <w:t>visí</w:t>
      </w:r>
      <w:r>
        <w:rPr>
          <w:rFonts w:ascii="Arial" w:hAnsi="Arial" w:cs="Arial" w:hint="default"/>
        </w:rPr>
        <w:t xml:space="preserve"> aj vedenie Centrá</w:t>
      </w:r>
      <w:r>
        <w:rPr>
          <w:rFonts w:ascii="Arial" w:hAnsi="Arial" w:cs="Arial" w:hint="default"/>
        </w:rPr>
        <w:t>lneho registra geodetov, v </w:t>
      </w:r>
      <w:r>
        <w:rPr>
          <w:rFonts w:ascii="Arial" w:hAnsi="Arial" w:cs="Arial" w:hint="default"/>
        </w:rPr>
        <w:t>ktorom sa evidujú</w:t>
      </w:r>
      <w:r>
        <w:rPr>
          <w:rFonts w:ascii="Arial" w:hAnsi="Arial" w:cs="Arial" w:hint="default"/>
        </w:rPr>
        <w:t xml:space="preserve"> ú</w:t>
      </w:r>
      <w:r>
        <w:rPr>
          <w:rFonts w:ascii="Arial" w:hAnsi="Arial" w:cs="Arial" w:hint="default"/>
        </w:rPr>
        <w:t>daje o </w:t>
      </w:r>
      <w:r>
        <w:rPr>
          <w:rFonts w:ascii="Arial" w:hAnsi="Arial" w:cs="Arial" w:hint="default"/>
        </w:rPr>
        <w:t>drž</w:t>
      </w:r>
      <w:r>
        <w:rPr>
          <w:rFonts w:ascii="Arial" w:hAnsi="Arial" w:cs="Arial" w:hint="default"/>
        </w:rPr>
        <w:t>iteľ</w:t>
      </w:r>
      <w:r>
        <w:rPr>
          <w:rFonts w:ascii="Arial" w:hAnsi="Arial" w:cs="Arial" w:hint="default"/>
        </w:rPr>
        <w:t>och preukazu geodeta. Ú</w:t>
      </w:r>
      <w:r>
        <w:rPr>
          <w:rFonts w:ascii="Arial" w:hAnsi="Arial" w:cs="Arial" w:hint="default"/>
        </w:rPr>
        <w:t>daje v </w:t>
      </w:r>
      <w:r>
        <w:rPr>
          <w:rFonts w:ascii="Arial" w:hAnsi="Arial" w:cs="Arial" w:hint="default"/>
        </w:rPr>
        <w:t>Centrá</w:t>
      </w:r>
      <w:r>
        <w:rPr>
          <w:rFonts w:ascii="Arial" w:hAnsi="Arial" w:cs="Arial" w:hint="default"/>
        </w:rPr>
        <w:t>lnom registri geodetov slúž</w:t>
      </w:r>
      <w:r>
        <w:rPr>
          <w:rFonts w:ascii="Arial" w:hAnsi="Arial" w:cs="Arial" w:hint="default"/>
        </w:rPr>
        <w:t>ia zá</w:t>
      </w:r>
      <w:r>
        <w:rPr>
          <w:rFonts w:ascii="Arial" w:hAnsi="Arial" w:cs="Arial" w:hint="default"/>
        </w:rPr>
        <w:t>roveň</w:t>
      </w:r>
      <w:r>
        <w:rPr>
          <w:rFonts w:ascii="Arial" w:hAnsi="Arial" w:cs="Arial" w:hint="default"/>
        </w:rPr>
        <w:t xml:space="preserve"> aj na prideľ</w:t>
      </w:r>
      <w:r>
        <w:rPr>
          <w:rFonts w:ascii="Arial" w:hAnsi="Arial" w:cs="Arial" w:hint="default"/>
        </w:rPr>
        <w:t>ovanie prí</w:t>
      </w:r>
      <w:r>
        <w:rPr>
          <w:rFonts w:ascii="Arial" w:hAnsi="Arial" w:cs="Arial" w:hint="default"/>
        </w:rPr>
        <w:t>stupov k </w:t>
      </w:r>
      <w:r>
        <w:rPr>
          <w:rFonts w:ascii="Arial" w:hAnsi="Arial" w:cs="Arial" w:hint="default"/>
        </w:rPr>
        <w:t>zí</w:t>
      </w:r>
      <w:r>
        <w:rPr>
          <w:rFonts w:ascii="Arial" w:hAnsi="Arial" w:cs="Arial" w:hint="default"/>
        </w:rPr>
        <w:t>skavaniu ú</w:t>
      </w:r>
      <w:r>
        <w:rPr>
          <w:rFonts w:ascii="Arial" w:hAnsi="Arial" w:cs="Arial" w:hint="default"/>
        </w:rPr>
        <w:t>dajov z </w:t>
      </w:r>
      <w:r>
        <w:rPr>
          <w:rFonts w:ascii="Arial" w:hAnsi="Arial" w:cs="Arial" w:hint="default"/>
        </w:rPr>
        <w:t>katastrá</w:t>
      </w:r>
      <w:r>
        <w:rPr>
          <w:rFonts w:ascii="Arial" w:hAnsi="Arial" w:cs="Arial" w:hint="default"/>
        </w:rPr>
        <w:t>lneho operá</w:t>
      </w:r>
      <w:r>
        <w:rPr>
          <w:rFonts w:ascii="Arial" w:hAnsi="Arial" w:cs="Arial" w:hint="default"/>
        </w:rPr>
        <w:t>t</w:t>
      </w:r>
      <w:r>
        <w:rPr>
          <w:rFonts w:ascii="Arial" w:hAnsi="Arial" w:cs="Arial" w:hint="default"/>
        </w:rPr>
        <w:t>u v </w:t>
      </w:r>
      <w:r>
        <w:rPr>
          <w:rFonts w:ascii="Arial" w:hAnsi="Arial" w:cs="Arial" w:hint="default"/>
        </w:rPr>
        <w:t>elektronickej podobe pre osoby spô</w:t>
      </w:r>
      <w:r>
        <w:rPr>
          <w:rFonts w:ascii="Arial" w:hAnsi="Arial" w:cs="Arial" w:hint="default"/>
        </w:rPr>
        <w:t>sobilé</w:t>
      </w:r>
      <w:r>
        <w:rPr>
          <w:rFonts w:ascii="Arial" w:hAnsi="Arial" w:cs="Arial" w:hint="default"/>
        </w:rPr>
        <w:t xml:space="preserve"> vykoná</w:t>
      </w:r>
      <w:r>
        <w:rPr>
          <w:rFonts w:ascii="Arial" w:hAnsi="Arial" w:cs="Arial" w:hint="default"/>
        </w:rPr>
        <w:t>vať</w:t>
      </w:r>
      <w:r>
        <w:rPr>
          <w:rFonts w:ascii="Arial" w:hAnsi="Arial" w:cs="Arial" w:hint="default"/>
        </w:rPr>
        <w:t xml:space="preserve"> geodetické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kartografické</w:t>
      </w:r>
      <w:r>
        <w:rPr>
          <w:rFonts w:ascii="Arial" w:hAnsi="Arial" w:cs="Arial" w:hint="default"/>
        </w:rPr>
        <w:t xml:space="preserve"> č</w:t>
      </w:r>
      <w:r>
        <w:rPr>
          <w:rFonts w:ascii="Arial" w:hAnsi="Arial" w:cs="Arial" w:hint="default"/>
        </w:rPr>
        <w:t>innosti. V </w:t>
      </w:r>
      <w:r>
        <w:rPr>
          <w:rFonts w:ascii="Arial" w:hAnsi="Arial" w:cs="Arial" w:hint="default"/>
        </w:rPr>
        <w:t>nadvä</w:t>
      </w:r>
      <w:r>
        <w:rPr>
          <w:rFonts w:ascii="Arial" w:hAnsi="Arial" w:cs="Arial" w:hint="default"/>
        </w:rPr>
        <w:t>znosti na ú</w:t>
      </w:r>
      <w:r>
        <w:rPr>
          <w:rFonts w:ascii="Arial" w:hAnsi="Arial" w:cs="Arial" w:hint="default"/>
        </w:rPr>
        <w:t>pravu preukazu geodeta sa ako prí</w:t>
      </w:r>
      <w:r>
        <w:rPr>
          <w:rFonts w:ascii="Arial" w:hAnsi="Arial" w:cs="Arial" w:hint="default"/>
        </w:rPr>
        <w:t>loha zá</w:t>
      </w:r>
      <w:r>
        <w:rPr>
          <w:rFonts w:ascii="Arial" w:hAnsi="Arial" w:cs="Arial" w:hint="default"/>
        </w:rPr>
        <w:t>kona dopĺň</w:t>
      </w:r>
      <w:r>
        <w:rPr>
          <w:rFonts w:ascii="Arial" w:hAnsi="Arial" w:cs="Arial" w:hint="default"/>
        </w:rPr>
        <w:t>a vzor tohto preukazu. Vstup a </w:t>
      </w:r>
      <w:r>
        <w:rPr>
          <w:rFonts w:ascii="Arial" w:hAnsi="Arial" w:cs="Arial" w:hint="default"/>
        </w:rPr>
        <w:t>vjazd na cudzie nehnuteľ</w:t>
      </w:r>
      <w:r>
        <w:rPr>
          <w:rFonts w:ascii="Arial" w:hAnsi="Arial" w:cs="Arial" w:hint="default"/>
        </w:rPr>
        <w:t>nosti je z hľ</w:t>
      </w:r>
      <w:r>
        <w:rPr>
          <w:rFonts w:ascii="Arial" w:hAnsi="Arial" w:cs="Arial" w:hint="default"/>
        </w:rPr>
        <w:t>adiska ochrany vlastní</w:t>
      </w:r>
      <w:r>
        <w:rPr>
          <w:rFonts w:ascii="Arial" w:hAnsi="Arial" w:cs="Arial" w:hint="default"/>
        </w:rPr>
        <w:t>ckych</w:t>
      </w:r>
      <w:r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prá</w:t>
      </w:r>
      <w:r>
        <w:rPr>
          <w:rFonts w:ascii="Arial" w:hAnsi="Arial" w:cs="Arial" w:hint="default"/>
        </w:rPr>
        <w:t>v citlivou zá</w:t>
      </w:r>
      <w:r>
        <w:rPr>
          <w:rFonts w:ascii="Arial" w:hAnsi="Arial" w:cs="Arial" w:hint="default"/>
        </w:rPr>
        <w:t>lež</w:t>
      </w:r>
      <w:r>
        <w:rPr>
          <w:rFonts w:ascii="Arial" w:hAnsi="Arial" w:cs="Arial" w:hint="default"/>
        </w:rPr>
        <w:t>itosť</w:t>
      </w:r>
      <w:r>
        <w:rPr>
          <w:rFonts w:ascii="Arial" w:hAnsi="Arial" w:cs="Arial" w:hint="default"/>
        </w:rPr>
        <w:t>ou a </w:t>
      </w:r>
      <w:r>
        <w:rPr>
          <w:rFonts w:ascii="Arial" w:hAnsi="Arial" w:cs="Arial" w:hint="default"/>
        </w:rPr>
        <w:t>ten kto taký</w:t>
      </w:r>
      <w:r>
        <w:rPr>
          <w:rFonts w:ascii="Arial" w:hAnsi="Arial" w:cs="Arial" w:hint="default"/>
        </w:rPr>
        <w:t xml:space="preserve"> preukaz vydá</w:t>
      </w:r>
      <w:r>
        <w:rPr>
          <w:rFonts w:ascii="Arial" w:hAnsi="Arial" w:cs="Arial" w:hint="default"/>
        </w:rPr>
        <w:t>, musí</w:t>
      </w:r>
      <w:r>
        <w:rPr>
          <w:rFonts w:ascii="Arial" w:hAnsi="Arial" w:cs="Arial" w:hint="default"/>
        </w:rPr>
        <w:t xml:space="preserve"> mať</w:t>
      </w:r>
      <w:r>
        <w:rPr>
          <w:rFonts w:ascii="Arial" w:hAnsi="Arial" w:cs="Arial" w:hint="default"/>
        </w:rPr>
        <w:t xml:space="preserve"> potrebné</w:t>
      </w:r>
      <w:r>
        <w:rPr>
          <w:rFonts w:ascii="Arial" w:hAnsi="Arial" w:cs="Arial" w:hint="default"/>
        </w:rPr>
        <w:t xml:space="preserve"> informá</w:t>
      </w:r>
      <w:r>
        <w:rPr>
          <w:rFonts w:ascii="Arial" w:hAnsi="Arial" w:cs="Arial" w:hint="default"/>
        </w:rPr>
        <w:t>cie o </w:t>
      </w:r>
      <w:r>
        <w:rPr>
          <w:rFonts w:ascii="Arial" w:hAnsi="Arial" w:cs="Arial" w:hint="default"/>
        </w:rPr>
        <w:t>úč</w:t>
      </w:r>
      <w:r>
        <w:rPr>
          <w:rFonts w:ascii="Arial" w:hAnsi="Arial" w:cs="Arial" w:hint="default"/>
        </w:rPr>
        <w:t>ele a </w:t>
      </w:r>
      <w:r>
        <w:rPr>
          <w:rFonts w:ascii="Arial" w:hAnsi="Arial" w:cs="Arial" w:hint="default"/>
        </w:rPr>
        <w:t>dô</w:t>
      </w:r>
      <w:r>
        <w:rPr>
          <w:rFonts w:ascii="Arial" w:hAnsi="Arial" w:cs="Arial" w:hint="default"/>
        </w:rPr>
        <w:t>vodoch vstupu alebo vjazdu na cudziu nehnuteľ</w:t>
      </w:r>
      <w:r>
        <w:rPr>
          <w:rFonts w:ascii="Arial" w:hAnsi="Arial" w:cs="Arial" w:hint="default"/>
        </w:rPr>
        <w:t>nosť</w:t>
      </w:r>
      <w:r>
        <w:rPr>
          <w:rFonts w:ascii="Arial" w:hAnsi="Arial" w:cs="Arial" w:hint="default"/>
        </w:rPr>
        <w:t>. Takto Ú</w:t>
      </w:r>
      <w:r>
        <w:rPr>
          <w:rFonts w:ascii="Arial" w:hAnsi="Arial" w:cs="Arial" w:hint="default"/>
        </w:rPr>
        <w:t>rad geodé</w:t>
      </w:r>
      <w:r>
        <w:rPr>
          <w:rFonts w:ascii="Arial" w:hAnsi="Arial" w:cs="Arial" w:hint="default"/>
        </w:rPr>
        <w:t>zie, kartografie a </w:t>
      </w:r>
      <w:r>
        <w:rPr>
          <w:rFonts w:ascii="Arial" w:hAnsi="Arial" w:cs="Arial" w:hint="default"/>
        </w:rPr>
        <w:t>katastra Slovenskej republiky zí</w:t>
      </w:r>
      <w:r>
        <w:rPr>
          <w:rFonts w:ascii="Arial" w:hAnsi="Arial" w:cs="Arial" w:hint="default"/>
        </w:rPr>
        <w:t>ska prehľ</w:t>
      </w:r>
      <w:r>
        <w:rPr>
          <w:rFonts w:ascii="Arial" w:hAnsi="Arial" w:cs="Arial" w:hint="default"/>
        </w:rPr>
        <w:t>ad a </w:t>
      </w:r>
      <w:r>
        <w:rPr>
          <w:rFonts w:ascii="Arial" w:hAnsi="Arial" w:cs="Arial" w:hint="default"/>
        </w:rPr>
        <w:t>informá</w:t>
      </w:r>
      <w:r>
        <w:rPr>
          <w:rFonts w:ascii="Arial" w:hAnsi="Arial" w:cs="Arial" w:hint="default"/>
        </w:rPr>
        <w:t>cie o </w:t>
      </w:r>
      <w:r>
        <w:rPr>
          <w:rFonts w:ascii="Arial" w:hAnsi="Arial" w:cs="Arial" w:hint="default"/>
        </w:rPr>
        <w:t>osobá</w:t>
      </w:r>
      <w:r>
        <w:rPr>
          <w:rFonts w:ascii="Arial" w:hAnsi="Arial" w:cs="Arial" w:hint="default"/>
        </w:rPr>
        <w:t>ch, ktor</w:t>
      </w:r>
      <w:r>
        <w:rPr>
          <w:rFonts w:ascii="Arial" w:hAnsi="Arial" w:cs="Arial" w:hint="default"/>
        </w:rPr>
        <w:t>ý</w:t>
      </w:r>
      <w:r>
        <w:rPr>
          <w:rFonts w:ascii="Arial" w:hAnsi="Arial" w:cs="Arial" w:hint="default"/>
        </w:rPr>
        <w:t>m preukaz geodeta vydal.</w:t>
      </w:r>
    </w:p>
    <w:p w:rsidR="00982DC7" w:rsidP="00982DC7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 w:hint="default"/>
        </w:rPr>
      </w:pPr>
    </w:p>
    <w:p w:rsidR="00982DC7" w:rsidP="00982DC7">
      <w:pPr>
        <w:pStyle w:val="ListParagraph"/>
        <w:bidi w:val="0"/>
        <w:ind w:left="644" w:hanging="360"/>
        <w:rPr>
          <w:rFonts w:ascii="Arial" w:hAnsi="Arial" w:cs="Arial" w:hint="default"/>
        </w:rPr>
      </w:pPr>
      <w:r>
        <w:rPr>
          <w:rFonts w:ascii="Arial" w:hAnsi="Arial" w:cs="Arial"/>
        </w:rPr>
        <w:t>21. K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III</w:t>
      </w:r>
    </w:p>
    <w:p w:rsidR="00982DC7" w:rsidP="00982DC7">
      <w:pPr>
        <w:pStyle w:val="ListParagraph"/>
        <w:bidi w:val="0"/>
        <w:ind w:left="644"/>
        <w:rPr>
          <w:rFonts w:ascii="Arial" w:hAnsi="Arial" w:cs="Arial" w:hint="default"/>
        </w:rPr>
      </w:pPr>
      <w:r>
        <w:rPr>
          <w:rFonts w:ascii="Arial" w:hAnsi="Arial" w:cs="Arial"/>
        </w:rPr>
        <w:t>V </w:t>
      </w:r>
      <w:r>
        <w:rPr>
          <w:rFonts w:ascii="Arial" w:hAnsi="Arial" w:cs="Arial" w:hint="default"/>
        </w:rPr>
        <w:t>č</w:t>
      </w:r>
      <w:r>
        <w:rPr>
          <w:rFonts w:ascii="Arial" w:hAnsi="Arial" w:cs="Arial" w:hint="default"/>
        </w:rPr>
        <w:t>l. III bod 1 sa odkaz na pozná</w:t>
      </w:r>
      <w:r>
        <w:rPr>
          <w:rFonts w:ascii="Arial" w:hAnsi="Arial" w:cs="Arial" w:hint="default"/>
        </w:rPr>
        <w:t>mku pod č</w:t>
      </w:r>
      <w:r>
        <w:rPr>
          <w:rFonts w:ascii="Arial" w:hAnsi="Arial" w:cs="Arial" w:hint="default"/>
        </w:rPr>
        <w:t>iarou vrá</w:t>
      </w:r>
      <w:r>
        <w:rPr>
          <w:rFonts w:ascii="Arial" w:hAnsi="Arial" w:cs="Arial" w:hint="default"/>
        </w:rPr>
        <w:t>tane pozná</w:t>
      </w:r>
      <w:r>
        <w:rPr>
          <w:rFonts w:ascii="Arial" w:hAnsi="Arial" w:cs="Arial" w:hint="default"/>
        </w:rPr>
        <w:t>mky „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 w:hint="default"/>
        </w:rPr>
        <w:t>)“</w:t>
      </w:r>
      <w:r>
        <w:rPr>
          <w:rFonts w:ascii="Arial" w:hAnsi="Arial" w:cs="Arial" w:hint="default"/>
        </w:rPr>
        <w:t xml:space="preserve"> označ</w:t>
      </w:r>
      <w:r>
        <w:rPr>
          <w:rFonts w:ascii="Arial" w:hAnsi="Arial" w:cs="Arial" w:hint="default"/>
        </w:rPr>
        <w:t>uje ako „</w:t>
      </w:r>
      <w:r>
        <w:rPr>
          <w:rFonts w:ascii="Arial" w:hAnsi="Arial" w:cs="Arial"/>
          <w:vertAlign w:val="superscript"/>
        </w:rPr>
        <w:t>10g</w:t>
      </w:r>
      <w:r>
        <w:rPr>
          <w:rFonts w:ascii="Arial" w:hAnsi="Arial" w:cs="Arial" w:hint="default"/>
        </w:rPr>
        <w:t>)“</w:t>
      </w:r>
      <w:r>
        <w:rPr>
          <w:rFonts w:ascii="Arial" w:hAnsi="Arial" w:cs="Arial" w:hint="default"/>
        </w:rPr>
        <w:t xml:space="preserve">. </w:t>
      </w:r>
    </w:p>
    <w:p w:rsidR="00982DC7" w:rsidP="00982DC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</w:t>
      </w:r>
    </w:p>
    <w:p w:rsidR="00982DC7" w:rsidP="00982DC7">
      <w:pPr>
        <w:pStyle w:val="ListParagraph"/>
        <w:bidi w:val="0"/>
        <w:ind w:left="3402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Ide o legislatí</w:t>
      </w:r>
      <w:r>
        <w:rPr>
          <w:rFonts w:ascii="Arial" w:hAnsi="Arial" w:cs="Arial" w:hint="default"/>
        </w:rPr>
        <w:t>vno-technickú</w:t>
      </w:r>
      <w:r>
        <w:rPr>
          <w:rFonts w:ascii="Arial" w:hAnsi="Arial" w:cs="Arial" w:hint="default"/>
        </w:rPr>
        <w:t xml:space="preserve"> pripomienku, ktorou sa opravuje nesprá</w:t>
      </w:r>
      <w:r>
        <w:rPr>
          <w:rFonts w:ascii="Arial" w:hAnsi="Arial" w:cs="Arial" w:hint="default"/>
        </w:rPr>
        <w:t>vne označ</w:t>
      </w:r>
      <w:r>
        <w:rPr>
          <w:rFonts w:ascii="Arial" w:hAnsi="Arial" w:cs="Arial" w:hint="default"/>
        </w:rPr>
        <w:t>enie pozná</w:t>
      </w:r>
      <w:r>
        <w:rPr>
          <w:rFonts w:ascii="Arial" w:hAnsi="Arial" w:cs="Arial" w:hint="default"/>
        </w:rPr>
        <w:t>mky pod č</w:t>
      </w:r>
      <w:r>
        <w:rPr>
          <w:rFonts w:ascii="Arial" w:hAnsi="Arial" w:cs="Arial" w:hint="default"/>
        </w:rPr>
        <w:t>iarou, nakoľ</w:t>
      </w:r>
      <w:r>
        <w:rPr>
          <w:rFonts w:ascii="Arial" w:hAnsi="Arial" w:cs="Arial" w:hint="default"/>
        </w:rPr>
        <w:t>ko pozná</w:t>
      </w:r>
      <w:r>
        <w:rPr>
          <w:rFonts w:ascii="Arial" w:hAnsi="Arial" w:cs="Arial" w:hint="default"/>
        </w:rPr>
        <w:t>m</w:t>
      </w:r>
      <w:r>
        <w:rPr>
          <w:rFonts w:ascii="Arial" w:hAnsi="Arial" w:cs="Arial" w:hint="default"/>
        </w:rPr>
        <w:t>ka 12 sa nachá</w:t>
      </w:r>
      <w:r>
        <w:rPr>
          <w:rFonts w:ascii="Arial" w:hAnsi="Arial" w:cs="Arial" w:hint="default"/>
        </w:rPr>
        <w:t>dza v </w:t>
      </w:r>
      <w:r>
        <w:rPr>
          <w:rFonts w:ascii="Arial" w:hAnsi="Arial" w:cs="Arial" w:hint="default"/>
        </w:rPr>
        <w:t>polož</w:t>
      </w:r>
      <w:r>
        <w:rPr>
          <w:rFonts w:ascii="Arial" w:hAnsi="Arial" w:cs="Arial" w:hint="default"/>
        </w:rPr>
        <w:t>ke 205.</w:t>
      </w:r>
    </w:p>
    <w:p w:rsidR="00982DC7" w:rsidP="00982DC7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/>
        </w:rPr>
      </w:pPr>
    </w:p>
    <w:p w:rsidR="00982DC7" w:rsidP="00982DC7">
      <w:pPr>
        <w:bidi w:val="0"/>
        <w:rPr>
          <w:rFonts w:ascii="Arial" w:hAnsi="Arial" w:cs="Arial"/>
        </w:rPr>
      </w:pPr>
    </w:p>
    <w:p w:rsidR="00982DC7" w:rsidP="00982DC7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22. K čl. IV:</w:t>
      </w:r>
    </w:p>
    <w:p w:rsidR="00982DC7" w:rsidP="00982DC7">
      <w:pPr>
        <w:bidi w:val="0"/>
        <w:spacing w:after="200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IV sa slová „1. septembra“ nahrádzajú slovami „1. októbra“ a v tejto súvislosti sa vykonajú nasledovné úpravy:</w:t>
      </w:r>
    </w:p>
    <w:p w:rsidR="00982DC7" w:rsidP="00982DC7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 bod 47 sa v nadpise a v texte § 79l  slová „1. septembra“ nahrádzajú slovami „1. októbra“ a slová „31. augusta“ sa nahrádzajú slovami „30. septembra“.</w:t>
      </w:r>
    </w:p>
    <w:p w:rsidR="00982DC7" w:rsidP="00982DC7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bod 11 sa v nadpise a v texte § 27b  slová „1. septembra“ nahrádzajú slovami „1. októbra“ a slová „31. augusta“ sa nahrádzajú slovami „30. septembra“.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  <w:i/>
          <w:u w:val="single"/>
        </w:rPr>
      </w:pP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sa posunúť účinnosť zákona o jeden kalendárny mesiac, aby sa vytvoril dostatočný časový priestor na to, aby sa každý, komu zo zákona vyplývajú určité práva alebo povinnosti, mohol s obsahom zákona oboznámiť. </w:t>
      </w:r>
    </w:p>
    <w:p w:rsidR="00982DC7" w:rsidP="00982DC7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Z dôvodu potreby dobudovania informačného systému geodézie, kartografie a katastra v nadväznosti na potrebu evidovania značného rozsahu špecifikovaných údajov o rodinných a bytových domoch, ktoré vo väčšej miere nie sú v súčasnosti evidované v elektronickej podobe sa navrhuje odložiť účinnosť § 20a ods. 2 a 3 na 1. októbra 2019. Rovnako sa navrhuje posunúť účinnosť čl. dvadsiateho deviateho a tridsiateho šiesteho bodu                                       na 1. októbra 2019 z dôvodu potreby prípravy elektronických formulárov, ktoré umožnia zrýchlenie vykonania zápisu práva do katastra formou záznamu.</w:t>
      </w: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982DC7" w:rsidP="00982DC7">
      <w:pPr>
        <w:bidi w:val="0"/>
        <w:jc w:val="both"/>
        <w:rPr>
          <w:rFonts w:ascii="Arial" w:hAnsi="Arial" w:cs="Arial"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046BD4" w:rsidRP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Národnej rady Slovenskej republiky č. 162/1995 Z. z. o katastri nehnuteľnosti a o zápise vlastníckych a iných práv k nehnuteľnostiam (katastrálny zákon) v znení neskorších predpisov a ktorým sa menia a dopĺňajú niektoré zákony (tlač 905) </w:t>
      </w:r>
      <w:r w:rsidR="00982DC7">
        <w:rPr>
          <w:rFonts w:ascii="Arial" w:hAnsi="Arial" w:cs="Arial"/>
          <w:b/>
        </w:rPr>
        <w:t>schváliť s pripomienkami.</w:t>
      </w:r>
    </w:p>
    <w:p w:rsidR="00046BD4" w:rsidRP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46BD4" w:rsidRPr="00046BD4" w:rsidP="00046BD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46BD4" w:rsidP="00046BD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82DC7" w:rsidP="00982DC7">
      <w:pPr>
        <w:bidi w:val="0"/>
        <w:rPr>
          <w:rFonts w:ascii="Times New Roman" w:hAnsi="Times New Roman"/>
        </w:rPr>
      </w:pPr>
    </w:p>
    <w:p w:rsidR="00982DC7" w:rsidP="00982DC7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982DC7" w:rsidP="00982DC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9920B8">
      <w:pPr>
        <w:bidi w:val="0"/>
        <w:rPr>
          <w:rFonts w:ascii="Times New Roman" w:hAnsi="Times New Roman"/>
        </w:rPr>
      </w:pPr>
    </w:p>
    <w:sectPr w:rsidSect="00982DC7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C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982DC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803B2C"/>
    <w:multiLevelType w:val="hybridMultilevel"/>
    <w:tmpl w:val="BD7CEA5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0F54"/>
    <w:multiLevelType w:val="hybridMultilevel"/>
    <w:tmpl w:val="6A549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6BD4"/>
    <w:rsid w:val="00046BD4"/>
    <w:rsid w:val="00982DC7"/>
    <w:rsid w:val="009920B8"/>
    <w:rsid w:val="00A34ECA"/>
    <w:rsid w:val="00E44F8E"/>
    <w:rsid w:val="00FC7B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2DC7"/>
    <w:pPr>
      <w:spacing w:before="100" w:beforeAutospacing="1" w:after="100" w:afterAutospacing="1"/>
      <w:jc w:val="left"/>
    </w:pPr>
    <w:rPr>
      <w:rFonts w:ascii="Times New Roman" w:hAnsi="Times New Roman" w:eastAsiaTheme="minorEastAsia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982DC7"/>
    <w:rPr>
      <w:rFonts w:ascii="Times New Roman" w:eastAsia="Calibri" w:hAnsi="Times New Roman" w:cs="Times New Roman"/>
      <w:rtl w:val="0"/>
      <w:cs w:val="0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982DC7"/>
    <w:pPr>
      <w:ind w:left="708"/>
      <w:jc w:val="left"/>
    </w:pPr>
    <w:rPr>
      <w:rFonts w:ascii="Times New Roman" w:eastAsia="Calibri" w:hAnsi="Times New Roman"/>
      <w:lang w:eastAsia="en-US"/>
    </w:rPr>
  </w:style>
  <w:style w:type="table" w:styleId="TableGrid">
    <w:name w:val="Table Grid"/>
    <w:basedOn w:val="TableNormal"/>
    <w:uiPriority w:val="59"/>
    <w:rsid w:val="00982D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982D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82DC7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82D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82DC7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9</Pages>
  <Words>2068</Words>
  <Characters>11790</Characters>
  <Application>Microsoft Office Word</Application>
  <DocSecurity>0</DocSecurity>
  <Lines>0</Lines>
  <Paragraphs>0</Paragraphs>
  <ScaleCrop>false</ScaleCrop>
  <Company>Kancelaria NRSR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2018-05-29T12:16:00Z</dcterms:created>
  <dcterms:modified xsi:type="dcterms:W3CDTF">2018-06-07T14:01:00Z</dcterms:modified>
</cp:coreProperties>
</file>