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75336">
        <w:rPr>
          <w:sz w:val="22"/>
          <w:szCs w:val="22"/>
        </w:rPr>
        <w:t>1140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72FF1">
        <w:t>1083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2FF1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72FF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72FF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72FF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972FF1">
        <w:rPr>
          <w:rFonts w:cs="Arial"/>
          <w:szCs w:val="22"/>
        </w:rPr>
        <w:t>zákon č. 85/2005 Z. z. o politických stranách a politických hnutiach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972FF1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72FF1">
        <w:rPr>
          <w:rFonts w:cs="Arial"/>
          <w:szCs w:val="22"/>
        </w:rPr>
        <w:t>1034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2FF1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7533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A7533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A7533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75336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75336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72FF1" w:rsidP="00972FF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972FF1" w:rsidP="00972FF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972FF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B4AB2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72FF1"/>
    <w:rsid w:val="00992885"/>
    <w:rsid w:val="00A75336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520E5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181</Words>
  <Characters>1033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2018-05-28T17:09:00Z</cp:lastPrinted>
  <dcterms:created xsi:type="dcterms:W3CDTF">2018-05-31T08:14:00Z</dcterms:created>
  <dcterms:modified xsi:type="dcterms:W3CDTF">2018-05-31T08:14:00Z</dcterms:modified>
</cp:coreProperties>
</file>