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D2B50">
        <w:rPr>
          <w:sz w:val="22"/>
          <w:szCs w:val="22"/>
        </w:rPr>
        <w:t>1101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D2B50">
        <w:t>1059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D2B50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D2B50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D2B50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D2B50">
        <w:rPr>
          <w:rFonts w:cs="Arial"/>
          <w:szCs w:val="22"/>
        </w:rPr>
        <w:t>Erika TOMÁŠA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BD2B50">
        <w:rPr>
          <w:rFonts w:cs="Arial"/>
          <w:szCs w:val="22"/>
        </w:rPr>
        <w:t>zákon č. 2/1991 Zb. o kolektívnom vyjednávaní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D2B50">
        <w:rPr>
          <w:rFonts w:cs="Arial"/>
          <w:szCs w:val="22"/>
        </w:rPr>
        <w:t>1010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D2B50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D2B5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D2B50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D2B50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D2B50" w:rsidP="00BD2B5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BD2B50" w:rsidP="00BD2B5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BD2B5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A5A68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D2B50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75AE5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2018-05-28T09:20:00Z</cp:lastPrinted>
  <dcterms:created xsi:type="dcterms:W3CDTF">2018-05-31T08:05:00Z</dcterms:created>
  <dcterms:modified xsi:type="dcterms:W3CDTF">2018-05-31T08:05:00Z</dcterms:modified>
</cp:coreProperties>
</file>