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7E0C2F">
        <w:rPr>
          <w:sz w:val="22"/>
          <w:szCs w:val="22"/>
        </w:rPr>
        <w:t>1079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7E0C2F">
        <w:t>1053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7E0C2F">
        <w:rPr>
          <w:rFonts w:ascii="Arial" w:hAnsi="Arial" w:cs="Arial"/>
          <w:sz w:val="22"/>
          <w:szCs w:val="22"/>
        </w:rPr>
        <w:t> 28. mája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B1506F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7E0C2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7E0C2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7E0C2F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a dopĺňa </w:t>
      </w:r>
      <w:r w:rsidR="007E0C2F">
        <w:rPr>
          <w:rFonts w:cs="Arial"/>
          <w:szCs w:val="22"/>
        </w:rPr>
        <w:t>zákon č. 36/2005 Z. z. o rodine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7E0C2F">
        <w:rPr>
          <w:rFonts w:cs="Arial"/>
          <w:szCs w:val="22"/>
        </w:rPr>
        <w:t>1004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7E0C2F">
        <w:rPr>
          <w:rFonts w:cs="Arial"/>
          <w:szCs w:val="22"/>
        </w:rPr>
        <w:t>23. mája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7E0C2F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7E0C2F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E0C2F" w:rsidP="007E0C2F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EF4E86"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 xml:space="preserve">  b) lehotu na prerokovanie návrhu zákona v druhom čítaní vo výbore </w:t>
        <w:br/>
      </w:r>
      <w:r>
        <w:rPr>
          <w:rFonts w:ascii="Arial" w:hAnsi="Arial" w:cs="Arial"/>
          <w:b/>
          <w:bCs/>
          <w:sz w:val="22"/>
          <w:u w:val="single"/>
        </w:rPr>
        <w:t>do 7. septembra 2018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septembra 2018</w:t>
      </w:r>
      <w:r>
        <w:rPr>
          <w:rFonts w:ascii="Arial" w:hAnsi="Arial" w:cs="Arial"/>
          <w:sz w:val="22"/>
        </w:rPr>
        <w:t>.</w:t>
      </w:r>
    </w:p>
    <w:p w:rsidR="007E0C2F" w:rsidP="007E0C2F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F4E86" w:rsidP="007E0C2F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472EB"/>
    <w:rsid w:val="000C251F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D447C"/>
    <w:rsid w:val="006E6102"/>
    <w:rsid w:val="007351A5"/>
    <w:rsid w:val="007448FA"/>
    <w:rsid w:val="007B2F24"/>
    <w:rsid w:val="007E0C2F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154</Words>
  <Characters>882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2018-05-28T08:55:00Z</cp:lastPrinted>
  <dcterms:created xsi:type="dcterms:W3CDTF">2018-05-31T08:03:00Z</dcterms:created>
  <dcterms:modified xsi:type="dcterms:W3CDTF">2018-05-31T08:03:00Z</dcterms:modified>
</cp:coreProperties>
</file>