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2A2A7B">
        <w:rPr>
          <w:sz w:val="22"/>
          <w:szCs w:val="22"/>
        </w:rPr>
        <w:t>1076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B1506F">
        <w:rPr>
          <w:sz w:val="22"/>
          <w:szCs w:val="22"/>
        </w:rPr>
        <w:t>8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2A2A7B">
        <w:t>1051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2A2A7B">
        <w:rPr>
          <w:rFonts w:ascii="Arial" w:hAnsi="Arial" w:cs="Arial"/>
          <w:sz w:val="22"/>
          <w:szCs w:val="22"/>
        </w:rPr>
        <w:t> 28. mája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B1506F">
        <w:rPr>
          <w:rFonts w:ascii="Arial" w:hAnsi="Arial" w:cs="Arial"/>
          <w:sz w:val="22"/>
          <w:szCs w:val="22"/>
        </w:rPr>
        <w:t>8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2A2A7B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2A2A7B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2A2A7B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1D3570">
        <w:rPr>
          <w:rFonts w:cs="Arial"/>
          <w:szCs w:val="22"/>
        </w:rPr>
        <w:t xml:space="preserve">mení a dopĺňa </w:t>
      </w:r>
      <w:r w:rsidR="002A2A7B">
        <w:rPr>
          <w:rFonts w:cs="Arial"/>
          <w:szCs w:val="22"/>
        </w:rPr>
        <w:t>zákon Národnej rady Slovenskej republiky č. 39/1993 Z. z. o Najvyššom kontrolnom úrade Slovenskej republiky v znení neskorších predpisov a ktorým sa menia a dopĺňajú niektoré zákony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2A2A7B">
        <w:rPr>
          <w:rFonts w:cs="Arial"/>
          <w:szCs w:val="22"/>
        </w:rPr>
        <w:t>1002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2A2A7B">
        <w:rPr>
          <w:rFonts w:cs="Arial"/>
          <w:szCs w:val="22"/>
        </w:rPr>
        <w:t>23. 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92D80">
        <w:rPr>
          <w:rFonts w:cs="Arial"/>
          <w:szCs w:val="22"/>
        </w:rPr>
        <w:t>8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2A2A7B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2A2A7B">
        <w:rPr>
          <w:rFonts w:ascii="Arial" w:hAnsi="Arial" w:cs="Arial"/>
          <w:sz w:val="22"/>
          <w:szCs w:val="22"/>
        </w:rPr>
        <w:t>financie a rozpočet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2A2A7B">
        <w:rPr>
          <w:rFonts w:ascii="Arial" w:hAnsi="Arial" w:cs="Arial"/>
          <w:sz w:val="22"/>
          <w:szCs w:val="22"/>
        </w:rPr>
        <w:t>financie a rozpočet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2A2A7B" w:rsidP="002A2A7B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 w:rsidR="00EF4E86">
        <w:rPr>
          <w:rFonts w:ascii="Arial" w:hAnsi="Arial" w:cs="Arial"/>
          <w:sz w:val="22"/>
        </w:rPr>
        <w:tab/>
        <w:t xml:space="preserve"> </w:t>
      </w:r>
      <w:r>
        <w:rPr>
          <w:rFonts w:ascii="Arial" w:hAnsi="Arial" w:cs="Arial"/>
          <w:sz w:val="22"/>
        </w:rPr>
        <w:t xml:space="preserve">  b) lehotu na prerokovanie návrhu zákona v druhom čítaní vo výbore </w:t>
        <w:br/>
      </w:r>
      <w:r>
        <w:rPr>
          <w:rFonts w:ascii="Arial" w:hAnsi="Arial" w:cs="Arial"/>
          <w:b/>
          <w:bCs/>
          <w:sz w:val="22"/>
          <w:u w:val="single"/>
        </w:rPr>
        <w:t>do 7. septembra 2018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10. septembra 2018</w:t>
      </w:r>
      <w:r>
        <w:rPr>
          <w:rFonts w:ascii="Arial" w:hAnsi="Arial" w:cs="Arial"/>
          <w:sz w:val="22"/>
        </w:rPr>
        <w:t>.</w:t>
      </w:r>
    </w:p>
    <w:p w:rsidR="002A2A7B" w:rsidP="002A2A7B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F4E86" w:rsidP="002A2A7B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94C93"/>
    <w:rsid w:val="002A2A7B"/>
    <w:rsid w:val="002B2F61"/>
    <w:rsid w:val="002C7297"/>
    <w:rsid w:val="00345D4D"/>
    <w:rsid w:val="00351461"/>
    <w:rsid w:val="00370627"/>
    <w:rsid w:val="004345A6"/>
    <w:rsid w:val="00484701"/>
    <w:rsid w:val="00492F29"/>
    <w:rsid w:val="004D06C1"/>
    <w:rsid w:val="004F21D2"/>
    <w:rsid w:val="0054739D"/>
    <w:rsid w:val="005A182A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1506F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169</Words>
  <Characters>967</Characters>
  <Application>Microsoft Office Word</Application>
  <DocSecurity>0</DocSecurity>
  <Lines>0</Lines>
  <Paragraphs>0</Paragraphs>
  <ScaleCrop>false</ScaleCrop>
  <Company>Kancelária NR SR</Company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2018-05-28T08:46:00Z</cp:lastPrinted>
  <dcterms:created xsi:type="dcterms:W3CDTF">2018-05-31T08:02:00Z</dcterms:created>
  <dcterms:modified xsi:type="dcterms:W3CDTF">2018-05-31T08:02:00Z</dcterms:modified>
</cp:coreProperties>
</file>