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6283" w:rsidRPr="002F27EB" w:rsidP="00856283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856283" w:rsidRPr="002F27EB" w:rsidP="00856283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856283" w:rsidRPr="002F27EB" w:rsidP="0085628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856283" w:rsidP="00856283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CC691F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582/2004 Z. z. o miestnych daniach a miestnom poplatku za komunálne odpady a drobné stavebné odpady v znení neskorších predpisov</w:t>
      </w:r>
    </w:p>
    <w:p w:rsidR="00856283" w:rsidRPr="002F27EB" w:rsidP="0085628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56283" w:rsidRPr="002F27EB" w:rsidP="00856283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856283" w:rsidRPr="002F27EB" w:rsidP="0085628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856283" w:rsidRPr="005F2060" w:rsidP="00856283">
      <w:pPr>
        <w:bidi w:val="0"/>
        <w:jc w:val="center"/>
        <w:rPr>
          <w:rFonts w:hint="default"/>
          <w:b/>
        </w:rPr>
      </w:pPr>
      <w:r w:rsidRPr="005F2060">
        <w:rPr>
          <w:rFonts w:hint="default"/>
          <w:b/>
        </w:rPr>
        <w:t>Č</w:t>
      </w:r>
      <w:r w:rsidRPr="005F2060">
        <w:rPr>
          <w:rFonts w:hint="default"/>
          <w:b/>
        </w:rPr>
        <w:t>l. I</w:t>
      </w:r>
    </w:p>
    <w:p w:rsidR="00856283" w:rsidP="00856283">
      <w:pPr>
        <w:bidi w:val="0"/>
      </w:pPr>
    </w:p>
    <w:p w:rsidR="00856283" w:rsidP="00856283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582/2004 Z. z. o miestnych daniach a miestnom poplatku za komuná</w:t>
      </w:r>
      <w:r>
        <w:rPr>
          <w:rFonts w:hint="default"/>
        </w:rPr>
        <w:t>lne odpady a drobné</w:t>
      </w:r>
      <w:r>
        <w:rPr>
          <w:rFonts w:hint="default"/>
        </w:rPr>
        <w:t xml:space="preserve"> stavebné</w:t>
      </w:r>
      <w:r>
        <w:rPr>
          <w:rFonts w:hint="default"/>
        </w:rPr>
        <w:t xml:space="preserve"> odpady 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733/2004 Z. z., zá</w:t>
      </w:r>
      <w:r>
        <w:rPr>
          <w:rFonts w:hint="default"/>
        </w:rPr>
        <w:t>kona č</w:t>
      </w:r>
      <w:r>
        <w:rPr>
          <w:rFonts w:hint="default"/>
        </w:rPr>
        <w:t>. 747/2004 Z. z., zá</w:t>
      </w:r>
      <w:r>
        <w:rPr>
          <w:rFonts w:hint="default"/>
        </w:rPr>
        <w:t>kona č</w:t>
      </w:r>
      <w:r>
        <w:rPr>
          <w:rFonts w:hint="default"/>
        </w:rPr>
        <w:t>. 171/2005 Z. z., zá</w:t>
      </w:r>
      <w:r>
        <w:rPr>
          <w:rFonts w:hint="default"/>
        </w:rPr>
        <w:t>kona č</w:t>
      </w:r>
      <w:r>
        <w:rPr>
          <w:rFonts w:hint="default"/>
        </w:rPr>
        <w:t>. 517/2005 Z. z., zá</w:t>
      </w:r>
      <w:r>
        <w:rPr>
          <w:rFonts w:hint="default"/>
        </w:rPr>
        <w:t>kona č</w:t>
      </w:r>
      <w:r>
        <w:rPr>
          <w:rFonts w:hint="default"/>
        </w:rPr>
        <w:t>. 120/2006 Z. z., zá</w:t>
      </w:r>
      <w:r>
        <w:rPr>
          <w:rFonts w:hint="default"/>
        </w:rPr>
        <w:t>kona č</w:t>
      </w:r>
      <w:r>
        <w:rPr>
          <w:rFonts w:hint="default"/>
        </w:rPr>
        <w:t>. 460/20</w:t>
      </w:r>
      <w:r>
        <w:rPr>
          <w:rFonts w:hint="default"/>
        </w:rPr>
        <w:t>07 Z. z., zá</w:t>
      </w:r>
      <w:r>
        <w:rPr>
          <w:rFonts w:hint="default"/>
        </w:rPr>
        <w:t>kona č</w:t>
      </w:r>
      <w:r>
        <w:rPr>
          <w:rFonts w:hint="default"/>
        </w:rPr>
        <w:t>. 538/2007 Z. z., zá</w:t>
      </w:r>
      <w:r>
        <w:rPr>
          <w:rFonts w:hint="default"/>
        </w:rPr>
        <w:t>kona č</w:t>
      </w:r>
      <w:r>
        <w:rPr>
          <w:rFonts w:hint="default"/>
        </w:rPr>
        <w:t>. 465/2008 Z. z., zá</w:t>
      </w:r>
      <w:r>
        <w:rPr>
          <w:rFonts w:hint="default"/>
        </w:rPr>
        <w:t>kona č</w:t>
      </w:r>
      <w:r>
        <w:rPr>
          <w:rFonts w:hint="default"/>
        </w:rPr>
        <w:t>. 535/2008 Z. z., zá</w:t>
      </w:r>
      <w:r>
        <w:rPr>
          <w:rFonts w:hint="default"/>
        </w:rPr>
        <w:t>kona č</w:t>
      </w:r>
      <w:r>
        <w:rPr>
          <w:rFonts w:hint="default"/>
        </w:rPr>
        <w:t>. 467/2009 Z. z., zá</w:t>
      </w:r>
      <w:r>
        <w:rPr>
          <w:rFonts w:hint="default"/>
        </w:rPr>
        <w:t>kona č</w:t>
      </w:r>
      <w:r>
        <w:rPr>
          <w:rFonts w:hint="default"/>
        </w:rPr>
        <w:t>. 527/2010 Z. z., zá</w:t>
      </w:r>
      <w:r>
        <w:rPr>
          <w:rFonts w:hint="default"/>
        </w:rPr>
        <w:t>kona č</w:t>
      </w:r>
      <w:r>
        <w:rPr>
          <w:rFonts w:hint="default"/>
        </w:rPr>
        <w:t>. 406/2011 Z. z., zá</w:t>
      </w:r>
      <w:r>
        <w:rPr>
          <w:rFonts w:hint="default"/>
        </w:rPr>
        <w:t>kona č</w:t>
      </w:r>
      <w:r>
        <w:rPr>
          <w:rFonts w:hint="default"/>
        </w:rPr>
        <w:t>. 460/2011 Z. z., zá</w:t>
      </w:r>
      <w:r>
        <w:rPr>
          <w:rFonts w:hint="default"/>
        </w:rPr>
        <w:t>kona č</w:t>
      </w:r>
      <w:r>
        <w:rPr>
          <w:rFonts w:hint="default"/>
        </w:rPr>
        <w:t>. 548/2011 Z. z., zá</w:t>
      </w:r>
      <w:r>
        <w:rPr>
          <w:rFonts w:hint="default"/>
        </w:rPr>
        <w:t>kona č</w:t>
      </w:r>
      <w:r>
        <w:rPr>
          <w:rFonts w:hint="default"/>
        </w:rPr>
        <w:t>. 68/2012 Z. z., zá</w:t>
      </w:r>
      <w:r>
        <w:rPr>
          <w:rFonts w:hint="default"/>
        </w:rPr>
        <w:t>kona č</w:t>
      </w:r>
      <w:r>
        <w:rPr>
          <w:rFonts w:hint="default"/>
        </w:rPr>
        <w:t>. 28</w:t>
      </w:r>
      <w:r>
        <w:rPr>
          <w:rFonts w:hint="default"/>
        </w:rPr>
        <w:t>6</w:t>
      </w:r>
      <w:r>
        <w:rPr>
          <w:rFonts w:hint="default"/>
        </w:rPr>
        <w:t>/2012 Z. z., zá</w:t>
      </w:r>
      <w:r>
        <w:rPr>
          <w:rFonts w:hint="default"/>
        </w:rPr>
        <w:t>kona č</w:t>
      </w:r>
      <w:r>
        <w:rPr>
          <w:rFonts w:hint="default"/>
        </w:rPr>
        <w:t>. 343/2012 Z. z., zá</w:t>
      </w:r>
      <w:r>
        <w:rPr>
          <w:rFonts w:hint="default"/>
        </w:rPr>
        <w:t>kona č</w:t>
      </w:r>
      <w:r>
        <w:rPr>
          <w:rFonts w:hint="default"/>
        </w:rPr>
        <w:t>. 347/2013 Z. z., zá</w:t>
      </w:r>
      <w:r>
        <w:rPr>
          <w:rFonts w:hint="default"/>
        </w:rPr>
        <w:t>kona č</w:t>
      </w:r>
      <w:r>
        <w:rPr>
          <w:rFonts w:hint="default"/>
        </w:rPr>
        <w:t>. 484/2013 Z. z., zá</w:t>
      </w:r>
      <w:r>
        <w:rPr>
          <w:rFonts w:hint="default"/>
        </w:rPr>
        <w:t>kona č</w:t>
      </w:r>
      <w:r>
        <w:rPr>
          <w:rFonts w:hint="default"/>
        </w:rPr>
        <w:t>. 268/2014 Z. z., zá</w:t>
      </w:r>
      <w:r>
        <w:rPr>
          <w:rFonts w:hint="default"/>
        </w:rPr>
        <w:t>kona č</w:t>
      </w:r>
      <w:r>
        <w:rPr>
          <w:rFonts w:hint="default"/>
        </w:rPr>
        <w:t>. 333/2014 Z. z., zá</w:t>
      </w:r>
      <w:r>
        <w:rPr>
          <w:rFonts w:hint="default"/>
        </w:rPr>
        <w:t>kona č</w:t>
      </w:r>
      <w:r>
        <w:rPr>
          <w:rFonts w:hint="default"/>
        </w:rPr>
        <w:t>. 361/2014 Z. z., zá</w:t>
      </w:r>
      <w:r>
        <w:rPr>
          <w:rFonts w:hint="default"/>
        </w:rPr>
        <w:t>kona č</w:t>
      </w:r>
      <w:r>
        <w:rPr>
          <w:rFonts w:hint="default"/>
        </w:rPr>
        <w:t>. 79/2015 Z. z., zá</w:t>
      </w:r>
      <w:r>
        <w:rPr>
          <w:rFonts w:hint="default"/>
        </w:rPr>
        <w:t>kona č</w:t>
      </w:r>
      <w:r>
        <w:rPr>
          <w:rFonts w:hint="default"/>
        </w:rPr>
        <w:t>. 243/2017 Z. z., zá</w:t>
      </w:r>
      <w:r>
        <w:rPr>
          <w:rFonts w:hint="default"/>
        </w:rPr>
        <w:t>kona č</w:t>
      </w:r>
      <w:r>
        <w:rPr>
          <w:rFonts w:hint="default"/>
        </w:rPr>
        <w:t>. 292/2017 Z. z. a </w:t>
      </w:r>
      <w:r>
        <w:rPr>
          <w:rFonts w:hint="default"/>
        </w:rPr>
        <w:t>zá</w:t>
      </w:r>
      <w:r>
        <w:rPr>
          <w:rFonts w:hint="default"/>
        </w:rPr>
        <w:t>kona č.</w:t>
      </w:r>
      <w:r>
        <w:rPr>
          <w:rFonts w:hint="default"/>
        </w:rPr>
        <w:t xml:space="preserve"> 112/2018 Z. z. sa mení</w:t>
      </w:r>
      <w:r>
        <w:rPr>
          <w:rFonts w:hint="default"/>
        </w:rPr>
        <w:t xml:space="preserve"> a dopĺň</w:t>
      </w:r>
      <w:r>
        <w:rPr>
          <w:rFonts w:hint="default"/>
        </w:rPr>
        <w:t>a takto:</w:t>
      </w:r>
    </w:p>
    <w:p w:rsidR="00856283" w:rsidP="00856283">
      <w:pPr>
        <w:bidi w:val="0"/>
        <w:jc w:val="both"/>
      </w:pPr>
    </w:p>
    <w:p w:rsidR="00856283" w:rsidP="00856283">
      <w:pPr>
        <w:bidi w:val="0"/>
        <w:jc w:val="both"/>
        <w:rPr>
          <w:rFonts w:hint="default"/>
        </w:rPr>
      </w:pPr>
      <w:r>
        <w:t xml:space="preserve">1. V </w:t>
      </w:r>
      <w:r w:rsidRPr="00244366">
        <w:rPr>
          <w:rFonts w:hint="default"/>
        </w:rPr>
        <w:t>§</w:t>
      </w:r>
      <w:r w:rsidRPr="00244366">
        <w:rPr>
          <w:rFonts w:hint="default"/>
        </w:rPr>
        <w:t xml:space="preserve"> 2 </w:t>
      </w:r>
      <w:r>
        <w:rPr>
          <w:rFonts w:hint="default"/>
        </w:rPr>
        <w:t>sa za pí</w:t>
      </w:r>
      <w:r>
        <w:rPr>
          <w:rFonts w:hint="default"/>
        </w:rPr>
        <w:t>sm. c) vkladá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pí</w:t>
      </w:r>
      <w:r>
        <w:rPr>
          <w:rFonts w:hint="default"/>
        </w:rPr>
        <w:t>sm. d), ktoré</w:t>
      </w:r>
      <w:r>
        <w:rPr>
          <w:rFonts w:hint="default"/>
        </w:rPr>
        <w:t xml:space="preserve"> znie: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d) daň</w:t>
      </w:r>
      <w:r>
        <w:rPr>
          <w:rFonts w:hint="default"/>
        </w:rPr>
        <w:t xml:space="preserve"> za ší</w:t>
      </w:r>
      <w:r>
        <w:rPr>
          <w:rFonts w:hint="default"/>
        </w:rPr>
        <w:t>renie vonkajš</w:t>
      </w:r>
      <w:r>
        <w:rPr>
          <w:rFonts w:hint="default"/>
        </w:rPr>
        <w:t>ej reklamy,“.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sm. d) až</w:t>
      </w:r>
      <w:r>
        <w:rPr>
          <w:rFonts w:hint="default"/>
        </w:rPr>
        <w:t xml:space="preserve"> h) sa označ</w:t>
      </w:r>
      <w:r>
        <w:rPr>
          <w:rFonts w:hint="default"/>
        </w:rPr>
        <w:t>ujú</w:t>
      </w:r>
      <w:r>
        <w:rPr>
          <w:rFonts w:hint="default"/>
        </w:rPr>
        <w:t xml:space="preserve"> ako pí</w:t>
      </w:r>
      <w:r>
        <w:rPr>
          <w:rFonts w:hint="default"/>
        </w:rPr>
        <w:t>sm. e) až</w:t>
      </w:r>
      <w:r>
        <w:rPr>
          <w:rFonts w:hint="default"/>
        </w:rPr>
        <w:t xml:space="preserve"> i).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2. V §</w:t>
      </w:r>
      <w:r>
        <w:rPr>
          <w:rFonts w:hint="default"/>
        </w:rPr>
        <w:t xml:space="preserve"> 3 sa slová</w:t>
      </w:r>
      <w:r>
        <w:rPr>
          <w:rFonts w:hint="default"/>
        </w:rPr>
        <w:t xml:space="preserve"> „</w:t>
      </w:r>
      <w:r>
        <w:rPr>
          <w:rFonts w:hint="default"/>
        </w:rPr>
        <w:t>v §</w:t>
      </w:r>
      <w:r>
        <w:rPr>
          <w:rFonts w:hint="default"/>
        </w:rPr>
        <w:t xml:space="preserve"> 2 ods. 1 pí</w:t>
      </w:r>
      <w:r>
        <w:rPr>
          <w:rFonts w:hint="default"/>
        </w:rPr>
        <w:t>sm. a), b), e), f) a h</w:t>
      </w:r>
      <w:r>
        <w:rPr>
          <w:rFonts w:hint="default"/>
        </w:rPr>
        <w:t>)“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v §</w:t>
      </w:r>
      <w:r>
        <w:rPr>
          <w:rFonts w:hint="default"/>
        </w:rPr>
        <w:t xml:space="preserve"> 2 ods. 1 pí</w:t>
      </w:r>
      <w:r>
        <w:rPr>
          <w:rFonts w:hint="default"/>
        </w:rPr>
        <w:t>sm. a), b), d), f), g) a </w:t>
      </w:r>
      <w:r>
        <w:rPr>
          <w:rFonts w:hint="default"/>
        </w:rPr>
        <w:t>i)“.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RPr="00244366" w:rsidP="00856283">
      <w:pPr>
        <w:bidi w:val="0"/>
        <w:jc w:val="both"/>
      </w:pPr>
      <w:r>
        <w:rPr>
          <w:rFonts w:hint="default"/>
        </w:rPr>
        <w:t xml:space="preserve">3. </w:t>
      </w:r>
      <w:r w:rsidRPr="00244366">
        <w:t xml:space="preserve">Za </w:t>
      </w:r>
      <w:r>
        <w:rPr>
          <w:rFonts w:hint="default"/>
        </w:rPr>
        <w:t>š</w:t>
      </w:r>
      <w:r>
        <w:rPr>
          <w:rFonts w:hint="default"/>
        </w:rPr>
        <w:t>tvrtú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sa vkladá</w:t>
      </w:r>
      <w:r>
        <w:rPr>
          <w:rFonts w:hint="default"/>
        </w:rPr>
        <w:t xml:space="preserve"> nová</w:t>
      </w:r>
      <w:r>
        <w:rPr>
          <w:rFonts w:hint="default"/>
        </w:rPr>
        <w:t xml:space="preserve"> piata č</w:t>
      </w:r>
      <w:r>
        <w:rPr>
          <w:rFonts w:hint="default"/>
        </w:rPr>
        <w:t>asť</w:t>
      </w:r>
      <w:r>
        <w:rPr>
          <w:rFonts w:hint="default"/>
        </w:rPr>
        <w:t xml:space="preserve">, </w:t>
      </w:r>
      <w:r w:rsidRPr="00244366">
        <w:rPr>
          <w:rFonts w:hint="default"/>
        </w:rPr>
        <w:t>ktorá</w:t>
      </w:r>
      <w:r w:rsidRPr="00244366">
        <w:rPr>
          <w:rFonts w:hint="default"/>
        </w:rPr>
        <w:t xml:space="preserve"> </w:t>
      </w:r>
      <w:r>
        <w:rPr>
          <w:rFonts w:hint="default"/>
        </w:rPr>
        <w:t>vrá</w:t>
      </w:r>
      <w:r>
        <w:rPr>
          <w:rFonts w:hint="default"/>
        </w:rPr>
        <w:t xml:space="preserve">tane nadpisu </w:t>
      </w:r>
      <w:r w:rsidRPr="00244366">
        <w:t>znie:</w:t>
      </w:r>
    </w:p>
    <w:p w:rsidR="00856283" w:rsidRPr="00244366" w:rsidP="00856283">
      <w:pPr>
        <w:bidi w:val="0"/>
        <w:ind w:left="720"/>
        <w:jc w:val="both"/>
      </w:pPr>
    </w:p>
    <w:p w:rsidR="00856283" w:rsidRPr="00244366" w:rsidP="00856283">
      <w:pPr>
        <w:bidi w:val="0"/>
        <w:jc w:val="center"/>
        <w:rPr>
          <w:rFonts w:hint="default"/>
        </w:rPr>
      </w:pPr>
      <w:r w:rsidRPr="00244366">
        <w:rPr>
          <w:rFonts w:hint="default"/>
        </w:rPr>
        <w:t>„</w:t>
      </w:r>
      <w:r>
        <w:rPr>
          <w:rFonts w:hint="default"/>
        </w:rPr>
        <w:t>PIATA Č</w:t>
      </w:r>
      <w:r>
        <w:rPr>
          <w:rFonts w:hint="default"/>
        </w:rPr>
        <w:t>A</w:t>
      </w:r>
      <w:r w:rsidRPr="00244366">
        <w:rPr>
          <w:rFonts w:hint="default"/>
        </w:rPr>
        <w:t>SŤ</w:t>
      </w:r>
    </w:p>
    <w:p w:rsidR="00856283" w:rsidRPr="00244366" w:rsidP="00856283">
      <w:pPr>
        <w:bidi w:val="0"/>
        <w:jc w:val="center"/>
      </w:pPr>
      <w:r w:rsidRPr="00244366">
        <w:rPr>
          <w:rFonts w:hint="default"/>
        </w:rPr>
        <w:t>DAŇ</w:t>
      </w:r>
      <w:r w:rsidRPr="00244366">
        <w:rPr>
          <w:rFonts w:hint="default"/>
        </w:rPr>
        <w:t xml:space="preserve"> ZA </w:t>
      </w:r>
      <w:r>
        <w:rPr>
          <w:rFonts w:hint="default"/>
        </w:rPr>
        <w:t>ŠÍ</w:t>
      </w:r>
      <w:r>
        <w:rPr>
          <w:rFonts w:hint="default"/>
        </w:rPr>
        <w:t>RENIE VONKAJŠ</w:t>
      </w:r>
      <w:r>
        <w:rPr>
          <w:rFonts w:hint="default"/>
        </w:rPr>
        <w:t>EJ REKLAMY</w:t>
      </w:r>
    </w:p>
    <w:p w:rsidR="00856283" w:rsidRPr="00244366" w:rsidP="00856283">
      <w:pPr>
        <w:bidi w:val="0"/>
        <w:jc w:val="both"/>
      </w:pPr>
    </w:p>
    <w:p w:rsidR="00856283" w:rsidRPr="00244366" w:rsidP="00856283">
      <w:pPr>
        <w:bidi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36</w:t>
      </w:r>
      <w:r w:rsidRPr="00244366">
        <w:t>a</w:t>
      </w:r>
    </w:p>
    <w:p w:rsidR="00856283" w:rsidP="00856283">
      <w:pPr>
        <w:bidi w:val="0"/>
        <w:jc w:val="center"/>
      </w:pPr>
      <w:r w:rsidRPr="00244366">
        <w:t>Predmet dane</w:t>
      </w:r>
    </w:p>
    <w:p w:rsidR="00856283" w:rsidP="00856283">
      <w:pPr>
        <w:bidi w:val="0"/>
        <w:jc w:val="both"/>
      </w:pPr>
    </w:p>
    <w:p w:rsidR="00856283" w:rsidP="00856283">
      <w:pPr>
        <w:bidi w:val="0"/>
        <w:jc w:val="both"/>
        <w:rPr>
          <w:rFonts w:hint="default"/>
        </w:rPr>
      </w:pPr>
      <w:r>
        <w:t xml:space="preserve">(1) </w:t>
      </w:r>
      <w:r w:rsidRPr="00244366">
        <w:t xml:space="preserve">Predmetom dane za </w:t>
      </w:r>
      <w:r>
        <w:rPr>
          <w:rFonts w:hint="default"/>
        </w:rPr>
        <w:t>ší</w:t>
      </w:r>
      <w:r>
        <w:rPr>
          <w:rFonts w:hint="default"/>
        </w:rPr>
        <w:t>renie vonkajš</w:t>
      </w:r>
      <w:r>
        <w:rPr>
          <w:rFonts w:hint="default"/>
        </w:rPr>
        <w:t>ej reklamy</w:t>
      </w:r>
      <w:r w:rsidRPr="00244366">
        <w:t xml:space="preserve"> je </w:t>
      </w:r>
      <w:r w:rsidRPr="00B121EC">
        <w:t>umiestnenie</w:t>
      </w:r>
      <w:r>
        <w:t xml:space="preserve"> reklamnej stavby, </w:t>
      </w:r>
      <w:r w:rsidRPr="00B121EC">
        <w:rPr>
          <w:rFonts w:hint="default"/>
        </w:rPr>
        <w:t>reklamné</w:t>
      </w:r>
      <w:r w:rsidRPr="00B121EC">
        <w:rPr>
          <w:rFonts w:hint="default"/>
        </w:rPr>
        <w:t>ho a</w:t>
      </w:r>
      <w:r>
        <w:rPr>
          <w:rFonts w:hint="default"/>
        </w:rPr>
        <w:t>lebo propagač</w:t>
      </w:r>
      <w:r>
        <w:rPr>
          <w:rFonts w:hint="default"/>
        </w:rPr>
        <w:t>né</w:t>
      </w:r>
      <w:r>
        <w:rPr>
          <w:rFonts w:hint="default"/>
        </w:rPr>
        <w:t>ho zariadenia,</w:t>
      </w:r>
      <w:r w:rsidRPr="00B121EC">
        <w:rPr>
          <w:rFonts w:hint="default"/>
        </w:rPr>
        <w:t xml:space="preserve"> ako aj aké</w:t>
      </w:r>
      <w:r w:rsidRPr="00B121EC">
        <w:rPr>
          <w:rFonts w:hint="default"/>
        </w:rPr>
        <w:t>hokoľ</w:t>
      </w:r>
      <w:r w:rsidRPr="00B121EC">
        <w:rPr>
          <w:rFonts w:hint="default"/>
        </w:rPr>
        <w:t>vek iné</w:t>
      </w:r>
      <w:r w:rsidRPr="00B121EC">
        <w:rPr>
          <w:rFonts w:hint="default"/>
        </w:rPr>
        <w:t>ho reklamné</w:t>
      </w:r>
      <w:r w:rsidRPr="00B121EC">
        <w:rPr>
          <w:rFonts w:hint="default"/>
        </w:rPr>
        <w:t>ho alebo pr</w:t>
      </w:r>
      <w:r>
        <w:rPr>
          <w:rFonts w:hint="default"/>
        </w:rPr>
        <w:t>opagač</w:t>
      </w:r>
      <w:r>
        <w:rPr>
          <w:rFonts w:hint="default"/>
        </w:rPr>
        <w:t>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 xml:space="preserve">a, alebo tabule </w:t>
      </w:r>
      <w:r w:rsidRPr="00244366">
        <w:rPr>
          <w:rFonts w:hint="default"/>
        </w:rPr>
        <w:t>bez ohľ</w:t>
      </w:r>
      <w:r w:rsidRPr="00244366">
        <w:rPr>
          <w:rFonts w:hint="default"/>
        </w:rPr>
        <w:t>adu na prá</w:t>
      </w:r>
      <w:r w:rsidRPr="00244366">
        <w:rPr>
          <w:rFonts w:hint="default"/>
        </w:rPr>
        <w:t>vny vzť</w:t>
      </w:r>
      <w:r w:rsidRPr="00244366">
        <w:rPr>
          <w:rFonts w:hint="default"/>
        </w:rPr>
        <w:t>ah k </w:t>
      </w:r>
      <w:r>
        <w:rPr>
          <w:rFonts w:hint="default"/>
        </w:rPr>
        <w:t>nehnuteľ</w:t>
      </w:r>
      <w:r>
        <w:rPr>
          <w:rFonts w:hint="default"/>
        </w:rPr>
        <w:t>nosti</w:t>
      </w:r>
      <w:r w:rsidRPr="00244366">
        <w:t>, na ktor</w:t>
      </w:r>
      <w:r>
        <w:rPr>
          <w:rFonts w:hint="default"/>
        </w:rPr>
        <w:t>ej sa nachá</w:t>
      </w:r>
      <w:r>
        <w:rPr>
          <w:rFonts w:hint="default"/>
        </w:rPr>
        <w:t>dzajú</w:t>
      </w:r>
      <w:r>
        <w:rPr>
          <w:rFonts w:hint="default"/>
        </w:rPr>
        <w:t>, ak sú</w:t>
      </w:r>
      <w:r>
        <w:rPr>
          <w:rFonts w:hint="default"/>
        </w:rPr>
        <w:t xml:space="preserve"> viditeľ</w:t>
      </w:r>
      <w:r>
        <w:rPr>
          <w:rFonts w:hint="default"/>
        </w:rPr>
        <w:t>né</w:t>
      </w:r>
      <w:r>
        <w:rPr>
          <w:rFonts w:hint="default"/>
        </w:rPr>
        <w:t xml:space="preserve"> na ú</w:t>
      </w:r>
      <w:r>
        <w:rPr>
          <w:rFonts w:hint="default"/>
        </w:rPr>
        <w:t>zemí</w:t>
      </w:r>
      <w:r>
        <w:rPr>
          <w:rFonts w:hint="default"/>
        </w:rPr>
        <w:t xml:space="preserve"> obce inom </w:t>
      </w:r>
      <w:r>
        <w:rPr>
          <w:rFonts w:hint="default"/>
        </w:rPr>
        <w:t>ako je verejné</w:t>
      </w:r>
      <w:r>
        <w:rPr>
          <w:rFonts w:hint="default"/>
        </w:rPr>
        <w:t xml:space="preserve"> priestranstvo z ulice, ná</w:t>
      </w:r>
      <w:r>
        <w:rPr>
          <w:rFonts w:hint="default"/>
        </w:rPr>
        <w:t>mestia, parku, trhoviska, alebo iné</w:t>
      </w:r>
      <w:r>
        <w:rPr>
          <w:rFonts w:hint="default"/>
        </w:rPr>
        <w:t>ho priestoru prí</w:t>
      </w:r>
      <w:r>
        <w:rPr>
          <w:rFonts w:hint="default"/>
        </w:rPr>
        <w:t>stupné</w:t>
      </w:r>
      <w:r>
        <w:rPr>
          <w:rFonts w:hint="default"/>
        </w:rPr>
        <w:t>ho verejnosti bez obmedzenia, ktorý</w:t>
      </w:r>
      <w:r>
        <w:rPr>
          <w:rFonts w:hint="default"/>
        </w:rPr>
        <w:t xml:space="preserve"> bez ohľ</w:t>
      </w:r>
      <w:r>
        <w:rPr>
          <w:rFonts w:hint="default"/>
        </w:rPr>
        <w:t>adu na vlastní</w:t>
      </w:r>
      <w:r>
        <w:rPr>
          <w:rFonts w:hint="default"/>
        </w:rPr>
        <w:t>cke vzť</w:t>
      </w:r>
      <w:r>
        <w:rPr>
          <w:rFonts w:hint="default"/>
        </w:rPr>
        <w:t>ahy slúž</w:t>
      </w:r>
      <w:r>
        <w:rPr>
          <w:rFonts w:hint="default"/>
        </w:rPr>
        <w:t>i na vš</w:t>
      </w:r>
      <w:r>
        <w:rPr>
          <w:rFonts w:hint="default"/>
        </w:rPr>
        <w:t>eobecné</w:t>
      </w:r>
      <w:r>
        <w:rPr>
          <w:rFonts w:hint="default"/>
        </w:rPr>
        <w:t xml:space="preserve"> uží</w:t>
      </w:r>
      <w:r>
        <w:rPr>
          <w:rFonts w:hint="default"/>
        </w:rPr>
        <w:t>vanie (ď</w:t>
      </w:r>
      <w:r>
        <w:rPr>
          <w:rFonts w:hint="default"/>
        </w:rPr>
        <w:t>alej len „</w:t>
      </w:r>
      <w:r>
        <w:rPr>
          <w:rFonts w:hint="default"/>
        </w:rPr>
        <w:t>reklamný</w:t>
      </w:r>
      <w:r>
        <w:rPr>
          <w:rFonts w:hint="default"/>
        </w:rPr>
        <w:t xml:space="preserve"> pú</w:t>
      </w:r>
      <w:r>
        <w:rPr>
          <w:rFonts w:hint="default"/>
        </w:rPr>
        <w:t>tač“</w:t>
      </w:r>
      <w:r>
        <w:rPr>
          <w:rFonts w:hint="default"/>
        </w:rPr>
        <w:t>).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(2) Reklamný</w:t>
      </w:r>
      <w:r>
        <w:rPr>
          <w:rFonts w:hint="default"/>
        </w:rPr>
        <w:t>m pú</w:t>
      </w:r>
      <w:r>
        <w:rPr>
          <w:rFonts w:hint="default"/>
        </w:rPr>
        <w:t>tač</w:t>
      </w:r>
      <w:r>
        <w:rPr>
          <w:rFonts w:hint="default"/>
        </w:rPr>
        <w:t xml:space="preserve">om nie je </w:t>
      </w:r>
      <w:r w:rsidRPr="007A4618">
        <w:t>ozn</w:t>
      </w:r>
      <w:r w:rsidRPr="007A4618">
        <w:rPr>
          <w:rFonts w:hint="default"/>
        </w:rPr>
        <w:t>ač</w:t>
      </w:r>
      <w:r w:rsidRPr="007A4618">
        <w:rPr>
          <w:rFonts w:hint="default"/>
        </w:rPr>
        <w:t>enie sí</w:t>
      </w:r>
      <w:r w:rsidRPr="007A4618">
        <w:rPr>
          <w:rFonts w:hint="default"/>
        </w:rPr>
        <w:t>dla prá</w:t>
      </w:r>
      <w:r w:rsidRPr="007A4618">
        <w:rPr>
          <w:rFonts w:hint="default"/>
        </w:rPr>
        <w:t>vnickej osoby, trvalé</w:t>
      </w:r>
      <w:r w:rsidRPr="007A4618">
        <w:rPr>
          <w:rFonts w:hint="default"/>
        </w:rPr>
        <w:t>ho pobytu fyzickej osoby, označ</w:t>
      </w:r>
      <w:r w:rsidRPr="007A4618">
        <w:rPr>
          <w:rFonts w:hint="default"/>
        </w:rPr>
        <w:t>enie prevá</w:t>
      </w:r>
      <w:r w:rsidRPr="007A4618">
        <w:rPr>
          <w:rFonts w:hint="default"/>
        </w:rPr>
        <w:t>dzkarne alebo organizač</w:t>
      </w:r>
      <w:r w:rsidRPr="007A4618">
        <w:rPr>
          <w:rFonts w:hint="default"/>
        </w:rPr>
        <w:t>nej zlož</w:t>
      </w:r>
      <w:r w:rsidRPr="007A4618">
        <w:rPr>
          <w:rFonts w:hint="default"/>
        </w:rPr>
        <w:t>ky prá</w:t>
      </w:r>
      <w:r w:rsidRPr="007A4618">
        <w:rPr>
          <w:rFonts w:hint="default"/>
        </w:rPr>
        <w:t>vnickej osoby alebo fyzickej osoby obchodný</w:t>
      </w:r>
      <w:r w:rsidRPr="007A4618">
        <w:rPr>
          <w:rFonts w:hint="default"/>
        </w:rPr>
        <w:t>m menom</w:t>
      </w:r>
      <w:r>
        <w:rPr>
          <w:rFonts w:hint="default"/>
        </w:rPr>
        <w:t>. Reklamný</w:t>
      </w:r>
      <w:r>
        <w:rPr>
          <w:rFonts w:hint="default"/>
        </w:rPr>
        <w:t>m pú</w:t>
      </w:r>
      <w:r>
        <w:rPr>
          <w:rFonts w:hint="default"/>
        </w:rPr>
        <w:t>tač</w:t>
      </w:r>
      <w:r>
        <w:rPr>
          <w:rFonts w:hint="default"/>
        </w:rPr>
        <w:t>om nie je ani označ</w:t>
      </w:r>
      <w:r>
        <w:rPr>
          <w:rFonts w:hint="default"/>
        </w:rPr>
        <w:t>enie vyž</w:t>
      </w:r>
      <w:r>
        <w:rPr>
          <w:rFonts w:hint="default"/>
        </w:rPr>
        <w:t>adované</w:t>
      </w:r>
      <w:r>
        <w:rPr>
          <w:rFonts w:hint="default"/>
        </w:rPr>
        <w:t xml:space="preserve">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RPr="00244366" w:rsidP="00856283">
      <w:pPr>
        <w:bidi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36</w:t>
      </w:r>
      <w:r w:rsidRPr="00244366">
        <w:t>b</w:t>
      </w:r>
    </w:p>
    <w:p w:rsidR="00856283" w:rsidRPr="00244366" w:rsidP="00856283">
      <w:pPr>
        <w:bidi w:val="0"/>
        <w:jc w:val="center"/>
        <w:rPr>
          <w:rFonts w:hint="default"/>
        </w:rPr>
      </w:pPr>
      <w:r w:rsidRPr="00244366">
        <w:rPr>
          <w:rFonts w:hint="default"/>
        </w:rPr>
        <w:t>Daň</w:t>
      </w:r>
      <w:r w:rsidRPr="00244366">
        <w:rPr>
          <w:rFonts w:hint="default"/>
        </w:rPr>
        <w:t>ovní</w:t>
      </w:r>
      <w:r w:rsidRPr="00244366">
        <w:rPr>
          <w:rFonts w:hint="default"/>
        </w:rPr>
        <w:t>k</w:t>
      </w:r>
    </w:p>
    <w:p w:rsidR="00856283" w:rsidRPr="00244366" w:rsidP="00856283">
      <w:pPr>
        <w:bidi w:val="0"/>
        <w:jc w:val="both"/>
      </w:pPr>
    </w:p>
    <w:p w:rsidR="00856283" w:rsidP="00856283">
      <w:pPr>
        <w:bidi w:val="0"/>
        <w:jc w:val="both"/>
        <w:rPr>
          <w:rFonts w:hint="default"/>
        </w:rPr>
      </w:pPr>
      <w:r>
        <w:t xml:space="preserve">(1) </w:t>
      </w:r>
      <w:r w:rsidRPr="00244366">
        <w:rPr>
          <w:rFonts w:hint="default"/>
        </w:rPr>
        <w:t>Daň</w:t>
      </w:r>
      <w:r w:rsidRPr="00244366">
        <w:rPr>
          <w:rFonts w:hint="default"/>
        </w:rPr>
        <w:t>ovní</w:t>
      </w:r>
      <w:r w:rsidRPr="00244366">
        <w:rPr>
          <w:rFonts w:hint="default"/>
        </w:rPr>
        <w:t xml:space="preserve">kom je </w:t>
      </w:r>
      <w:r>
        <w:rPr>
          <w:rFonts w:hint="default"/>
        </w:rPr>
        <w:t>vlastní</w:t>
      </w:r>
      <w:r>
        <w:rPr>
          <w:rFonts w:hint="default"/>
        </w:rPr>
        <w:t>k reklamnej stavby, ak je reklamný</w:t>
      </w:r>
      <w:r>
        <w:rPr>
          <w:rFonts w:hint="default"/>
        </w:rPr>
        <w:t xml:space="preserve"> pú</w:t>
      </w:r>
      <w:r>
        <w:rPr>
          <w:rFonts w:hint="default"/>
        </w:rPr>
        <w:t>tač</w:t>
      </w:r>
      <w:r>
        <w:rPr>
          <w:rFonts w:hint="default"/>
        </w:rPr>
        <w:t xml:space="preserve"> stavbou, inak vlastní</w:t>
      </w:r>
      <w:r>
        <w:rPr>
          <w:rFonts w:hint="default"/>
        </w:rPr>
        <w:t>k stavby alebo pozemku, na ktorý</w:t>
      </w:r>
      <w:r>
        <w:rPr>
          <w:rFonts w:hint="default"/>
        </w:rPr>
        <w:t>ch sa reklamný</w:t>
      </w:r>
      <w:r>
        <w:rPr>
          <w:rFonts w:hint="default"/>
        </w:rPr>
        <w:t xml:space="preserve"> pú</w:t>
      </w:r>
      <w:r>
        <w:rPr>
          <w:rFonts w:hint="default"/>
        </w:rPr>
        <w:t>tač</w:t>
      </w:r>
      <w:r>
        <w:rPr>
          <w:rFonts w:hint="default"/>
        </w:rPr>
        <w:t xml:space="preserve"> nachá</w:t>
      </w:r>
      <w:r>
        <w:rPr>
          <w:rFonts w:hint="default"/>
        </w:rPr>
        <w:t>dza.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</w:pPr>
      <w:r>
        <w:rPr>
          <w:rFonts w:hint="default"/>
        </w:rPr>
        <w:t>(2) Ak je stavba alebo pozemok v </w:t>
      </w:r>
      <w:r>
        <w:rPr>
          <w:rFonts w:hint="default"/>
        </w:rPr>
        <w:t>spoluvlastní</w:t>
      </w:r>
      <w:r>
        <w:rPr>
          <w:rFonts w:hint="default"/>
        </w:rPr>
        <w:t xml:space="preserve">ctve </w:t>
      </w:r>
      <w:r w:rsidRPr="00777391">
        <w:rPr>
          <w:rFonts w:hint="default"/>
        </w:rPr>
        <w:t>viacerý</w:t>
      </w:r>
      <w:r w:rsidRPr="00777391">
        <w:rPr>
          <w:rFonts w:hint="default"/>
        </w:rPr>
        <w:t>ch daň</w:t>
      </w:r>
      <w:r w:rsidRPr="00777391">
        <w:rPr>
          <w:rFonts w:hint="default"/>
        </w:rPr>
        <w:t>ovní</w:t>
      </w:r>
      <w:r w:rsidRPr="00777391">
        <w:rPr>
          <w:rFonts w:hint="default"/>
        </w:rPr>
        <w:t>kov, daň</w:t>
      </w:r>
      <w:r w:rsidRPr="00777391">
        <w:rPr>
          <w:rFonts w:hint="default"/>
        </w:rPr>
        <w:t>ovní</w:t>
      </w:r>
      <w:r w:rsidRPr="00777391">
        <w:rPr>
          <w:rFonts w:hint="default"/>
        </w:rPr>
        <w:t>kom dane</w:t>
      </w:r>
      <w:r w:rsidRPr="00777391">
        <w:rPr>
          <w:rFonts w:hint="default"/>
        </w:rPr>
        <w:t xml:space="preserve"> z</w:t>
      </w:r>
      <w:r>
        <w:rPr>
          <w:rFonts w:hint="default"/>
        </w:rPr>
        <w:t>a ší</w:t>
      </w:r>
      <w:r>
        <w:rPr>
          <w:rFonts w:hint="default"/>
        </w:rPr>
        <w:t>renie vonkajš</w:t>
      </w:r>
      <w:r>
        <w:rPr>
          <w:rFonts w:hint="default"/>
        </w:rPr>
        <w:t xml:space="preserve">ej reklamy </w:t>
      </w:r>
      <w:r w:rsidRPr="00777391">
        <w:rPr>
          <w:rFonts w:hint="default"/>
        </w:rPr>
        <w:t>je kaž</w:t>
      </w:r>
      <w:r w:rsidRPr="00777391">
        <w:rPr>
          <w:rFonts w:hint="default"/>
        </w:rPr>
        <w:t>dý</w:t>
      </w:r>
      <w:r w:rsidRPr="00777391">
        <w:rPr>
          <w:rFonts w:hint="default"/>
        </w:rPr>
        <w:t xml:space="preserve"> spoluvlastní</w:t>
      </w:r>
      <w:r w:rsidRPr="00777391">
        <w:rPr>
          <w:rFonts w:hint="default"/>
        </w:rPr>
        <w:t>k podľ</w:t>
      </w:r>
      <w:r w:rsidRPr="00777391">
        <w:rPr>
          <w:rFonts w:hint="default"/>
        </w:rPr>
        <w:t>a výš</w:t>
      </w:r>
      <w:r w:rsidRPr="00777391">
        <w:rPr>
          <w:rFonts w:hint="default"/>
        </w:rPr>
        <w:t>ky svojho spoluvlastní</w:t>
      </w:r>
      <w:r w:rsidRPr="00777391">
        <w:rPr>
          <w:rFonts w:hint="default"/>
        </w:rPr>
        <w:t>ckeho podielu. Ak sa vš</w:t>
      </w:r>
      <w:r w:rsidRPr="00777391">
        <w:rPr>
          <w:rFonts w:hint="default"/>
        </w:rPr>
        <w:t>etci spoluvlastní</w:t>
      </w:r>
      <w:r w:rsidRPr="00777391">
        <w:rPr>
          <w:rFonts w:hint="default"/>
        </w:rPr>
        <w:t>ci dohodnú</w:t>
      </w:r>
      <w:r w:rsidRPr="00777391">
        <w:rPr>
          <w:rFonts w:hint="default"/>
        </w:rPr>
        <w:t>, daň</w:t>
      </w:r>
      <w:r w:rsidRPr="00777391">
        <w:rPr>
          <w:rFonts w:hint="default"/>
        </w:rPr>
        <w:t>ovní</w:t>
      </w:r>
      <w:r w:rsidRPr="00777391">
        <w:rPr>
          <w:rFonts w:hint="default"/>
        </w:rPr>
        <w:t>kov dane z</w:t>
      </w:r>
      <w:r>
        <w:rPr>
          <w:rFonts w:hint="default"/>
        </w:rPr>
        <w:t>a ší</w:t>
      </w:r>
      <w:r>
        <w:rPr>
          <w:rFonts w:hint="default"/>
        </w:rPr>
        <w:t>renie vonkajš</w:t>
      </w:r>
      <w:r>
        <w:rPr>
          <w:rFonts w:hint="default"/>
        </w:rPr>
        <w:t xml:space="preserve">ej reklamy </w:t>
      </w:r>
      <w:r w:rsidRPr="00777391">
        <w:rPr>
          <w:rFonts w:hint="default"/>
        </w:rPr>
        <w:t>zastupuje jeden z nich a ostatní</w:t>
      </w:r>
      <w:r w:rsidRPr="00777391">
        <w:rPr>
          <w:rFonts w:hint="default"/>
        </w:rPr>
        <w:t xml:space="preserve"> spoluvlastní</w:t>
      </w:r>
      <w:r w:rsidRPr="00777391">
        <w:rPr>
          <w:rFonts w:hint="default"/>
        </w:rPr>
        <w:t>ci za daň</w:t>
      </w:r>
      <w:r w:rsidRPr="00777391">
        <w:rPr>
          <w:rFonts w:hint="default"/>
        </w:rPr>
        <w:t xml:space="preserve"> ruč</w:t>
      </w:r>
      <w:r w:rsidRPr="00777391">
        <w:rPr>
          <w:rFonts w:hint="default"/>
        </w:rPr>
        <w:t>ia do výš</w:t>
      </w:r>
      <w:r w:rsidRPr="00777391">
        <w:rPr>
          <w:rFonts w:hint="default"/>
        </w:rPr>
        <w:t>ky svojh</w:t>
      </w:r>
      <w:r w:rsidRPr="00777391">
        <w:rPr>
          <w:rFonts w:hint="default"/>
        </w:rPr>
        <w:t xml:space="preserve">o podielu na dani. Ak je </w:t>
      </w:r>
      <w:r>
        <w:t xml:space="preserve">stavba alebo pozemok </w:t>
      </w:r>
      <w:r w:rsidRPr="00777391">
        <w:rPr>
          <w:rFonts w:hint="default"/>
        </w:rPr>
        <w:t>v bezpodielovom spoluvlastní</w:t>
      </w:r>
      <w:r w:rsidRPr="00777391">
        <w:rPr>
          <w:rFonts w:hint="default"/>
        </w:rPr>
        <w:t>ctve manž</w:t>
      </w:r>
      <w:r w:rsidRPr="00777391">
        <w:rPr>
          <w:rFonts w:hint="default"/>
        </w:rPr>
        <w:t>elov, daň</w:t>
      </w:r>
      <w:r w:rsidRPr="00777391">
        <w:rPr>
          <w:rFonts w:hint="default"/>
        </w:rPr>
        <w:t>ovní</w:t>
      </w:r>
      <w:r w:rsidRPr="00777391">
        <w:rPr>
          <w:rFonts w:hint="default"/>
        </w:rPr>
        <w:t>kom dane z pozemkov sú</w:t>
      </w:r>
      <w:r w:rsidRPr="00777391">
        <w:rPr>
          <w:rFonts w:hint="default"/>
        </w:rPr>
        <w:t xml:space="preserve"> obaja manž</w:t>
      </w:r>
      <w:r w:rsidRPr="00777391">
        <w:rPr>
          <w:rFonts w:hint="default"/>
        </w:rPr>
        <w:t>elia, ktorí</w:t>
      </w:r>
      <w:r w:rsidRPr="00777391">
        <w:rPr>
          <w:rFonts w:hint="default"/>
        </w:rPr>
        <w:t xml:space="preserve"> ruč</w:t>
      </w:r>
      <w:r w:rsidRPr="00777391">
        <w:rPr>
          <w:rFonts w:hint="default"/>
        </w:rPr>
        <w:t>ia za daň</w:t>
      </w:r>
      <w:r w:rsidRPr="00777391">
        <w:rPr>
          <w:rFonts w:hint="default"/>
        </w:rPr>
        <w:t xml:space="preserve"> spoloč</w:t>
      </w:r>
      <w:r w:rsidRPr="00777391">
        <w:rPr>
          <w:rFonts w:hint="default"/>
        </w:rPr>
        <w:t>ne a nerozdielne.</w:t>
      </w:r>
    </w:p>
    <w:p w:rsidR="00856283" w:rsidP="00856283">
      <w:pPr>
        <w:bidi w:val="0"/>
        <w:jc w:val="both"/>
      </w:pPr>
    </w:p>
    <w:p w:rsidR="00856283" w:rsidRPr="00244366" w:rsidP="00856283">
      <w:pPr>
        <w:bidi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36</w:t>
      </w:r>
      <w:r w:rsidRPr="00244366">
        <w:t>c</w:t>
      </w:r>
    </w:p>
    <w:p w:rsidR="00856283" w:rsidRPr="00244366" w:rsidP="00856283">
      <w:pPr>
        <w:bidi w:val="0"/>
        <w:jc w:val="center"/>
        <w:rPr>
          <w:rFonts w:hint="default"/>
        </w:rPr>
      </w:pPr>
      <w:r w:rsidRPr="00244366">
        <w:rPr>
          <w:rFonts w:hint="default"/>
        </w:rPr>
        <w:t>Zá</w:t>
      </w:r>
      <w:r w:rsidRPr="00244366">
        <w:rPr>
          <w:rFonts w:hint="default"/>
        </w:rPr>
        <w:t>klad dane</w:t>
      </w:r>
    </w:p>
    <w:p w:rsidR="00856283" w:rsidRPr="00244366" w:rsidP="00856283">
      <w:pPr>
        <w:bidi w:val="0"/>
        <w:jc w:val="both"/>
      </w:pPr>
    </w:p>
    <w:p w:rsidR="00856283" w:rsidRPr="00244366" w:rsidP="00856283">
      <w:pPr>
        <w:bidi w:val="0"/>
        <w:jc w:val="both"/>
      </w:pPr>
      <w:r w:rsidRPr="00244366">
        <w:rPr>
          <w:rFonts w:hint="default"/>
        </w:rPr>
        <w:t>Zá</w:t>
      </w:r>
      <w:r w:rsidRPr="00244366">
        <w:rPr>
          <w:rFonts w:hint="default"/>
        </w:rPr>
        <w:t xml:space="preserve">kladom dane za </w:t>
      </w:r>
      <w:r>
        <w:rPr>
          <w:rFonts w:hint="default"/>
        </w:rPr>
        <w:t>ší</w:t>
      </w:r>
      <w:r>
        <w:rPr>
          <w:rFonts w:hint="default"/>
        </w:rPr>
        <w:t>renie vonkajš</w:t>
      </w:r>
      <w:r>
        <w:rPr>
          <w:rFonts w:hint="default"/>
        </w:rPr>
        <w:t xml:space="preserve">ej reklamy </w:t>
      </w:r>
      <w:r w:rsidRPr="00244366">
        <w:rPr>
          <w:rFonts w:hint="default"/>
        </w:rPr>
        <w:t>je vý</w:t>
      </w:r>
      <w:r w:rsidRPr="00244366">
        <w:rPr>
          <w:rFonts w:hint="default"/>
        </w:rPr>
        <w:t>mera ploch</w:t>
      </w:r>
      <w:r w:rsidRPr="00244366">
        <w:rPr>
          <w:rFonts w:hint="default"/>
        </w:rPr>
        <w:t xml:space="preserve">y </w:t>
      </w:r>
      <w:r>
        <w:rPr>
          <w:rFonts w:hint="default"/>
        </w:rPr>
        <w:t>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 xml:space="preserve">a </w:t>
      </w:r>
      <w:r w:rsidRPr="00244366">
        <w:t>v m2.</w:t>
      </w:r>
    </w:p>
    <w:p w:rsidR="00856283" w:rsidRPr="00244366" w:rsidP="00856283">
      <w:pPr>
        <w:bidi w:val="0"/>
        <w:jc w:val="both"/>
      </w:pPr>
    </w:p>
    <w:p w:rsidR="00856283" w:rsidRPr="00244366" w:rsidP="00856283">
      <w:pPr>
        <w:bidi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36</w:t>
      </w:r>
      <w:r w:rsidRPr="00244366">
        <w:t>d</w:t>
      </w:r>
    </w:p>
    <w:p w:rsidR="00856283" w:rsidRPr="00244366" w:rsidP="00856283">
      <w:pPr>
        <w:bidi w:val="0"/>
        <w:jc w:val="center"/>
      </w:pPr>
      <w:r w:rsidRPr="00244366">
        <w:t>Sadzba dane</w:t>
      </w:r>
    </w:p>
    <w:p w:rsidR="00856283" w:rsidRPr="00244366" w:rsidP="00856283">
      <w:pPr>
        <w:bidi w:val="0"/>
        <w:jc w:val="both"/>
      </w:pPr>
    </w:p>
    <w:p w:rsidR="00856283" w:rsidP="00856283">
      <w:pPr>
        <w:bidi w:val="0"/>
        <w:jc w:val="both"/>
      </w:pPr>
      <w:r w:rsidRPr="00F30B76">
        <w:rPr>
          <w:rFonts w:hint="default"/>
        </w:rPr>
        <w:t>Roč</w:t>
      </w:r>
      <w:r w:rsidRPr="00F30B76">
        <w:rPr>
          <w:rFonts w:hint="default"/>
        </w:rPr>
        <w:t>nú</w:t>
      </w:r>
      <w:r w:rsidRPr="00F30B76">
        <w:rPr>
          <w:rFonts w:hint="default"/>
        </w:rPr>
        <w:t xml:space="preserve"> sadzbu dane za </w:t>
      </w:r>
      <w:r>
        <w:rPr>
          <w:rFonts w:hint="default"/>
        </w:rPr>
        <w:t>ší</w:t>
      </w:r>
      <w:r>
        <w:rPr>
          <w:rFonts w:hint="default"/>
        </w:rPr>
        <w:t>renie vonkajš</w:t>
      </w:r>
      <w:r>
        <w:rPr>
          <w:rFonts w:hint="default"/>
        </w:rPr>
        <w:t>ej reklamy</w:t>
      </w:r>
      <w:r w:rsidRPr="00F30B76">
        <w:rPr>
          <w:rFonts w:hint="default"/>
        </w:rPr>
        <w:t xml:space="preserve"> určí</w:t>
      </w:r>
      <w:r w:rsidRPr="00F30B76">
        <w:rPr>
          <w:rFonts w:hint="default"/>
        </w:rPr>
        <w:t xml:space="preserve"> obec v eurá</w:t>
      </w:r>
      <w:r w:rsidRPr="00F30B76">
        <w:rPr>
          <w:rFonts w:hint="default"/>
        </w:rPr>
        <w:t>ch za kaž</w:t>
      </w:r>
      <w:r w:rsidRPr="00F30B76">
        <w:rPr>
          <w:rFonts w:hint="default"/>
        </w:rPr>
        <w:t>dý</w:t>
      </w:r>
      <w:r w:rsidRPr="00F30B76">
        <w:rPr>
          <w:rFonts w:hint="default"/>
        </w:rPr>
        <w:t xml:space="preserve"> aj zač</w:t>
      </w:r>
      <w:r w:rsidRPr="00F30B76">
        <w:rPr>
          <w:rFonts w:hint="default"/>
        </w:rPr>
        <w:t>atý</w:t>
      </w:r>
      <w:r w:rsidRPr="00F30B76">
        <w:rPr>
          <w:rFonts w:hint="default"/>
        </w:rPr>
        <w:t xml:space="preserve"> m2 plochy </w:t>
      </w:r>
      <w:r>
        <w:rPr>
          <w:rFonts w:hint="default"/>
        </w:rPr>
        <w:t>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</w:t>
      </w:r>
      <w:r w:rsidRPr="00F30B76">
        <w:t>.</w:t>
      </w:r>
    </w:p>
    <w:p w:rsidR="00856283" w:rsidP="00856283">
      <w:pPr>
        <w:bidi w:val="0"/>
        <w:jc w:val="both"/>
      </w:pPr>
    </w:p>
    <w:p w:rsidR="00856283" w:rsidRPr="00244366" w:rsidP="00856283">
      <w:pPr>
        <w:bidi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36</w:t>
      </w:r>
      <w:r w:rsidRPr="00244366">
        <w:t>e</w:t>
      </w:r>
    </w:p>
    <w:p w:rsidR="00856283" w:rsidRPr="00244366" w:rsidP="00856283">
      <w:pPr>
        <w:bidi w:val="0"/>
        <w:jc w:val="center"/>
        <w:rPr>
          <w:rFonts w:hint="default"/>
        </w:rPr>
      </w:pPr>
      <w:r w:rsidRPr="00244366">
        <w:rPr>
          <w:rFonts w:hint="default"/>
        </w:rPr>
        <w:t>Vznik a zá</w:t>
      </w:r>
      <w:r w:rsidRPr="00244366">
        <w:rPr>
          <w:rFonts w:hint="default"/>
        </w:rPr>
        <w:t>nik daň</w:t>
      </w:r>
      <w:r w:rsidRPr="00244366">
        <w:rPr>
          <w:rFonts w:hint="default"/>
        </w:rPr>
        <w:t>ovej povinnosti</w:t>
      </w:r>
    </w:p>
    <w:p w:rsidR="00856283" w:rsidRPr="00244366" w:rsidP="00856283">
      <w:pPr>
        <w:bidi w:val="0"/>
        <w:jc w:val="both"/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(1) Daň</w:t>
      </w:r>
      <w:r>
        <w:rPr>
          <w:rFonts w:hint="default"/>
        </w:rPr>
        <w:t>ová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vzniká</w:t>
      </w:r>
      <w:r>
        <w:rPr>
          <w:rFonts w:hint="default"/>
        </w:rPr>
        <w:t xml:space="preserve"> 1. januá</w:t>
      </w:r>
      <w:r>
        <w:rPr>
          <w:rFonts w:hint="default"/>
        </w:rPr>
        <w:t>ra zdaň</w:t>
      </w:r>
      <w:r>
        <w:rPr>
          <w:rFonts w:hint="default"/>
        </w:rPr>
        <w:t>o</w:t>
      </w:r>
      <w:r>
        <w:rPr>
          <w:rFonts w:hint="default"/>
        </w:rPr>
        <w:t>vacieho obdobia nasledujú</w:t>
      </w:r>
      <w:r>
        <w:rPr>
          <w:rFonts w:hint="default"/>
        </w:rPr>
        <w:t>ceho po zdaň</w:t>
      </w:r>
      <w:r>
        <w:rPr>
          <w:rFonts w:hint="default"/>
        </w:rPr>
        <w:t>ovacom období</w:t>
      </w:r>
      <w:r>
        <w:rPr>
          <w:rFonts w:hint="default"/>
        </w:rPr>
        <w:t>, v </w:t>
      </w:r>
      <w:r>
        <w:rPr>
          <w:rFonts w:hint="default"/>
        </w:rPr>
        <w:t>ktorom doš</w:t>
      </w:r>
      <w:r>
        <w:rPr>
          <w:rFonts w:hint="default"/>
        </w:rPr>
        <w:t>lo k </w:t>
      </w:r>
      <w:r>
        <w:rPr>
          <w:rFonts w:hint="default"/>
        </w:rPr>
        <w:t>umiestneniu 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a, a zaniká</w:t>
      </w:r>
      <w:r>
        <w:rPr>
          <w:rFonts w:hint="default"/>
        </w:rPr>
        <w:t xml:space="preserve"> 31. decembra zdaň</w:t>
      </w:r>
      <w:r>
        <w:rPr>
          <w:rFonts w:hint="default"/>
        </w:rPr>
        <w:t>ovacieho obdobia, v ktorom doš</w:t>
      </w:r>
      <w:r>
        <w:rPr>
          <w:rFonts w:hint="default"/>
        </w:rPr>
        <w:t>lo k </w:t>
      </w:r>
      <w:r>
        <w:rPr>
          <w:rFonts w:hint="default"/>
        </w:rPr>
        <w:t>odstrá</w:t>
      </w:r>
      <w:r>
        <w:rPr>
          <w:rFonts w:hint="default"/>
        </w:rPr>
        <w:t>neniu 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a. Ak dô</w:t>
      </w:r>
      <w:r>
        <w:rPr>
          <w:rFonts w:hint="default"/>
        </w:rPr>
        <w:t>jde k </w:t>
      </w:r>
      <w:r>
        <w:rPr>
          <w:rFonts w:hint="default"/>
        </w:rPr>
        <w:t>umiestneniu 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 1. januá</w:t>
      </w:r>
      <w:r>
        <w:rPr>
          <w:rFonts w:hint="default"/>
        </w:rPr>
        <w:t>ra bež</w:t>
      </w:r>
      <w:r>
        <w:rPr>
          <w:rFonts w:hint="default"/>
        </w:rPr>
        <w:t>né</w:t>
      </w:r>
      <w:r>
        <w:rPr>
          <w:rFonts w:hint="default"/>
        </w:rPr>
        <w:t>ho zda</w:t>
      </w:r>
      <w:r>
        <w:rPr>
          <w:rFonts w:hint="default"/>
        </w:rPr>
        <w:t>ň</w:t>
      </w:r>
      <w:r>
        <w:rPr>
          <w:rFonts w:hint="default"/>
        </w:rPr>
        <w:t>ovacieho obdobia, vzniká</w:t>
      </w:r>
      <w:r>
        <w:rPr>
          <w:rFonts w:hint="default"/>
        </w:rPr>
        <w:t xml:space="preserve"> daň</w:t>
      </w:r>
      <w:r>
        <w:rPr>
          <w:rFonts w:hint="default"/>
        </w:rPr>
        <w:t>ová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>om.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(2) Na vyrubenie dane zo ší</w:t>
      </w:r>
      <w:r>
        <w:rPr>
          <w:rFonts w:hint="default"/>
        </w:rPr>
        <w:t>renia vonkajš</w:t>
      </w:r>
      <w:r>
        <w:rPr>
          <w:rFonts w:hint="default"/>
        </w:rPr>
        <w:t>ej reklamy je rozhodujú</w:t>
      </w:r>
      <w:r>
        <w:rPr>
          <w:rFonts w:hint="default"/>
        </w:rPr>
        <w:t>ci stav k 1. januá</w:t>
      </w:r>
      <w:r>
        <w:rPr>
          <w:rFonts w:hint="default"/>
        </w:rPr>
        <w:t>ru zdaň</w:t>
      </w:r>
      <w:r>
        <w:rPr>
          <w:rFonts w:hint="default"/>
        </w:rPr>
        <w:t>ovacieho obdobia. Na zmeny skutoč</w:t>
      </w:r>
      <w:r>
        <w:rPr>
          <w:rFonts w:hint="default"/>
        </w:rPr>
        <w:t>ností</w:t>
      </w:r>
      <w:r>
        <w:rPr>
          <w:rFonts w:hint="default"/>
        </w:rPr>
        <w:t xml:space="preserve"> rozhodujú</w:t>
      </w:r>
      <w:r>
        <w:rPr>
          <w:rFonts w:hint="default"/>
        </w:rPr>
        <w:t>cich pre daň</w:t>
      </w:r>
      <w:r>
        <w:rPr>
          <w:rFonts w:hint="default"/>
        </w:rPr>
        <w:t>ovú</w:t>
      </w:r>
      <w:r>
        <w:rPr>
          <w:rFonts w:hint="default"/>
        </w:rPr>
        <w:t xml:space="preserve"> povinnosť</w:t>
      </w:r>
      <w:r>
        <w:rPr>
          <w:rFonts w:hint="default"/>
        </w:rPr>
        <w:t>, ktoré</w:t>
      </w:r>
      <w:r>
        <w:rPr>
          <w:rFonts w:hint="default"/>
        </w:rPr>
        <w:t xml:space="preserve"> nastanú</w:t>
      </w:r>
      <w:r>
        <w:rPr>
          <w:rFonts w:hint="default"/>
        </w:rPr>
        <w:t xml:space="preserve"> v priebehu zdaň</w:t>
      </w:r>
      <w:r>
        <w:rPr>
          <w:rFonts w:hint="default"/>
        </w:rPr>
        <w:t xml:space="preserve">ovacieho </w:t>
      </w:r>
      <w:r>
        <w:rPr>
          <w:rFonts w:hint="default"/>
        </w:rPr>
        <w:t xml:space="preserve">obdobia, sa neprihliada. 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RPr="00AC3D7D" w:rsidP="00856283">
      <w:pPr>
        <w:bidi w:val="0"/>
        <w:jc w:val="center"/>
        <w:rPr>
          <w:rFonts w:hint="default"/>
        </w:rPr>
      </w:pPr>
      <w:r w:rsidRPr="00AC3D7D">
        <w:rPr>
          <w:rFonts w:hint="default"/>
        </w:rPr>
        <w:t>§</w:t>
      </w:r>
      <w:r w:rsidRPr="00AC3D7D">
        <w:rPr>
          <w:rFonts w:hint="default"/>
        </w:rPr>
        <w:t xml:space="preserve"> 36f</w:t>
      </w:r>
    </w:p>
    <w:p w:rsidR="00856283" w:rsidP="00856283">
      <w:pPr>
        <w:bidi w:val="0"/>
        <w:jc w:val="center"/>
        <w:rPr>
          <w:rFonts w:hint="default"/>
        </w:rPr>
      </w:pPr>
      <w:r>
        <w:rPr>
          <w:rFonts w:hint="default"/>
        </w:rPr>
        <w:t>Oznamovacia povinnosť</w:t>
      </w:r>
    </w:p>
    <w:p w:rsidR="00856283" w:rsidP="00856283">
      <w:pPr>
        <w:bidi w:val="0"/>
        <w:jc w:val="center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Daň</w:t>
      </w:r>
      <w:r>
        <w:rPr>
          <w:rFonts w:hint="default"/>
        </w:rPr>
        <w:t>ovní</w:t>
      </w:r>
      <w:r>
        <w:rPr>
          <w:rFonts w:hint="default"/>
        </w:rPr>
        <w:t>k je povinný</w:t>
      </w:r>
      <w:r>
        <w:rPr>
          <w:rFonts w:hint="default"/>
        </w:rPr>
        <w:t xml:space="preserve"> ozná</w:t>
      </w:r>
      <w:r>
        <w:rPr>
          <w:rFonts w:hint="default"/>
        </w:rPr>
        <w:t>miť</w:t>
      </w:r>
      <w:r>
        <w:rPr>
          <w:rFonts w:hint="default"/>
        </w:rPr>
        <w:t xml:space="preserve"> svoj zá</w:t>
      </w:r>
      <w:r>
        <w:rPr>
          <w:rFonts w:hint="default"/>
        </w:rPr>
        <w:t>mer umiestniť</w:t>
      </w:r>
      <w:r>
        <w:rPr>
          <w:rFonts w:hint="default"/>
        </w:rPr>
        <w:t xml:space="preserve"> reklamný</w:t>
      </w:r>
      <w:r>
        <w:rPr>
          <w:rFonts w:hint="default"/>
        </w:rPr>
        <w:t xml:space="preserve"> pú</w:t>
      </w:r>
      <w:r>
        <w:rPr>
          <w:rFonts w:hint="default"/>
        </w:rPr>
        <w:t>tač</w:t>
      </w:r>
      <w:r>
        <w:rPr>
          <w:rFonts w:hint="default"/>
        </w:rPr>
        <w:t xml:space="preserve"> a </w:t>
      </w:r>
      <w:r>
        <w:rPr>
          <w:rFonts w:hint="default"/>
        </w:rPr>
        <w:t>vý</w:t>
      </w:r>
      <w:r>
        <w:rPr>
          <w:rFonts w:hint="default"/>
        </w:rPr>
        <w:t>meru plochy 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 v </w:t>
      </w:r>
      <w:r>
        <w:rPr>
          <w:rFonts w:hint="default"/>
        </w:rPr>
        <w:t>m2 sprá</w:t>
      </w:r>
      <w:r>
        <w:rPr>
          <w:rFonts w:hint="default"/>
        </w:rPr>
        <w:t>vcovi dane najneskô</w:t>
      </w:r>
      <w:r>
        <w:rPr>
          <w:rFonts w:hint="default"/>
        </w:rPr>
        <w:t>r v deň</w:t>
      </w:r>
      <w:r>
        <w:rPr>
          <w:rFonts w:hint="default"/>
        </w:rPr>
        <w:t xml:space="preserve"> jeho umiestnenia.</w:t>
      </w:r>
    </w:p>
    <w:p w:rsidR="00856283" w:rsidRPr="00244366" w:rsidP="00856283">
      <w:pPr>
        <w:bidi w:val="0"/>
        <w:jc w:val="both"/>
      </w:pPr>
    </w:p>
    <w:p w:rsidR="00856283" w:rsidRPr="00244366" w:rsidP="00856283">
      <w:pPr>
        <w:bidi w:val="0"/>
        <w:jc w:val="center"/>
      </w:pPr>
      <w:r w:rsidRPr="00244366">
        <w:rPr>
          <w:rFonts w:hint="default"/>
        </w:rPr>
        <w:t>§</w:t>
      </w:r>
      <w:r>
        <w:t xml:space="preserve"> 36g</w:t>
      </w:r>
    </w:p>
    <w:p w:rsidR="00856283" w:rsidRPr="00244366" w:rsidP="00856283">
      <w:pPr>
        <w:bidi w:val="0"/>
        <w:jc w:val="center"/>
        <w:rPr>
          <w:rFonts w:hint="default"/>
        </w:rPr>
      </w:pPr>
      <w:r w:rsidRPr="00244366">
        <w:rPr>
          <w:rFonts w:hint="default"/>
        </w:rPr>
        <w:t>Sprá</w:t>
      </w:r>
      <w:r w:rsidRPr="00244366">
        <w:rPr>
          <w:rFonts w:hint="default"/>
        </w:rPr>
        <w:t>va dane</w:t>
      </w:r>
    </w:p>
    <w:p w:rsidR="00856283" w:rsidRPr="00244366" w:rsidP="00856283">
      <w:pPr>
        <w:bidi w:val="0"/>
        <w:jc w:val="both"/>
      </w:pPr>
    </w:p>
    <w:p w:rsidR="00856283" w:rsidRPr="00244366" w:rsidP="00856283">
      <w:pPr>
        <w:bidi w:val="0"/>
        <w:jc w:val="both"/>
        <w:rPr>
          <w:rFonts w:hint="default"/>
        </w:rPr>
      </w:pPr>
      <w:r w:rsidRPr="00244366">
        <w:rPr>
          <w:rFonts w:hint="default"/>
        </w:rPr>
        <w:t>Miestne prí</w:t>
      </w:r>
      <w:r w:rsidRPr="00244366">
        <w:rPr>
          <w:rFonts w:hint="default"/>
        </w:rPr>
        <w:t>sluš</w:t>
      </w:r>
      <w:r w:rsidRPr="00244366">
        <w:rPr>
          <w:rFonts w:hint="default"/>
        </w:rPr>
        <w:t xml:space="preserve">nou obcou je </w:t>
      </w:r>
      <w:r w:rsidRPr="00244366">
        <w:rPr>
          <w:rFonts w:hint="default"/>
        </w:rPr>
        <w:t>obec, na ktorej ú</w:t>
      </w:r>
      <w:r w:rsidRPr="00244366">
        <w:rPr>
          <w:rFonts w:hint="default"/>
        </w:rPr>
        <w:t>zemí</w:t>
      </w:r>
      <w:r w:rsidRPr="00244366">
        <w:rPr>
          <w:rFonts w:hint="default"/>
        </w:rPr>
        <w:t xml:space="preserve"> sa reklam</w:t>
      </w:r>
      <w:r>
        <w:rPr>
          <w:rFonts w:hint="default"/>
        </w:rPr>
        <w:t>ný</w:t>
      </w:r>
      <w:r>
        <w:rPr>
          <w:rFonts w:hint="default"/>
        </w:rPr>
        <w:t xml:space="preserve"> pú</w:t>
      </w:r>
      <w:r>
        <w:rPr>
          <w:rFonts w:hint="default"/>
        </w:rPr>
        <w:t>tač</w:t>
      </w:r>
      <w:r>
        <w:rPr>
          <w:rFonts w:hint="default"/>
        </w:rPr>
        <w:t xml:space="preserve"> n</w:t>
      </w:r>
      <w:r w:rsidRPr="00244366">
        <w:rPr>
          <w:rFonts w:hint="default"/>
        </w:rPr>
        <w:t>achá</w:t>
      </w:r>
      <w:r w:rsidRPr="00244366">
        <w:rPr>
          <w:rFonts w:hint="default"/>
        </w:rPr>
        <w:t>dza.</w:t>
      </w:r>
    </w:p>
    <w:p w:rsidR="00856283" w:rsidRPr="00244366" w:rsidP="00856283">
      <w:pPr>
        <w:bidi w:val="0"/>
        <w:jc w:val="both"/>
        <w:rPr>
          <w:rFonts w:hint="default"/>
        </w:rPr>
      </w:pPr>
    </w:p>
    <w:p w:rsidR="00856283" w:rsidRPr="00244366" w:rsidP="00856283">
      <w:pPr>
        <w:bidi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36h</w:t>
      </w:r>
    </w:p>
    <w:p w:rsidR="00856283" w:rsidRPr="00244366" w:rsidP="00856283">
      <w:pPr>
        <w:bidi w:val="0"/>
        <w:jc w:val="center"/>
        <w:rPr>
          <w:rFonts w:hint="default"/>
        </w:rPr>
      </w:pPr>
      <w:r w:rsidRPr="00244366">
        <w:rPr>
          <w:rFonts w:hint="default"/>
        </w:rPr>
        <w:t>Splnomocň</w:t>
      </w:r>
      <w:r w:rsidRPr="00244366">
        <w:rPr>
          <w:rFonts w:hint="default"/>
        </w:rPr>
        <w:t>ovacie ustanovenie</w:t>
      </w:r>
    </w:p>
    <w:p w:rsidR="00856283" w:rsidRPr="00244366" w:rsidP="00856283">
      <w:pPr>
        <w:bidi w:val="0"/>
        <w:jc w:val="both"/>
      </w:pPr>
    </w:p>
    <w:p w:rsidR="00856283" w:rsidRPr="00244366" w:rsidP="00856283">
      <w:pPr>
        <w:bidi w:val="0"/>
        <w:jc w:val="both"/>
      </w:pPr>
      <w:r w:rsidRPr="00244366">
        <w:rPr>
          <w:rFonts w:hint="default"/>
        </w:rPr>
        <w:t>Obec ustanoví</w:t>
      </w:r>
      <w:r w:rsidRPr="00244366">
        <w:rPr>
          <w:rFonts w:hint="default"/>
        </w:rPr>
        <w:t xml:space="preserve"> vš</w:t>
      </w:r>
      <w:r w:rsidRPr="00244366">
        <w:rPr>
          <w:rFonts w:hint="default"/>
        </w:rPr>
        <w:t>eobecne zá</w:t>
      </w:r>
      <w:r w:rsidRPr="00244366">
        <w:rPr>
          <w:rFonts w:hint="default"/>
        </w:rPr>
        <w:t>vä</w:t>
      </w:r>
      <w:r w:rsidRPr="00244366">
        <w:rPr>
          <w:rFonts w:hint="default"/>
        </w:rPr>
        <w:t>zný</w:t>
      </w:r>
      <w:r w:rsidRPr="00244366">
        <w:rPr>
          <w:rFonts w:hint="default"/>
        </w:rPr>
        <w:t>m nariadení</w:t>
      </w:r>
      <w:r w:rsidRPr="00244366">
        <w:rPr>
          <w:rFonts w:hint="default"/>
        </w:rPr>
        <w:t>m</w:t>
      </w:r>
      <w:r w:rsidRPr="00244366">
        <w:rPr>
          <w:vertAlign w:val="superscript"/>
        </w:rPr>
        <w:t>11)</w:t>
      </w:r>
      <w:r w:rsidRPr="00244366">
        <w:rPr>
          <w:rFonts w:hint="default"/>
        </w:rPr>
        <w:t xml:space="preserve"> najmä</w:t>
      </w:r>
      <w:r w:rsidRPr="00244366">
        <w:rPr>
          <w:rFonts w:hint="default"/>
        </w:rPr>
        <w:t xml:space="preserve"> sadzbu dane, prí</w:t>
      </w:r>
      <w:r w:rsidRPr="00244366">
        <w:rPr>
          <w:rFonts w:hint="default"/>
        </w:rPr>
        <w:t>padne rô</w:t>
      </w:r>
      <w:r w:rsidRPr="00244366">
        <w:rPr>
          <w:rFonts w:hint="default"/>
        </w:rPr>
        <w:t>zne sadzby dane podľ</w:t>
      </w:r>
      <w:r w:rsidRPr="00244366">
        <w:rPr>
          <w:rFonts w:hint="default"/>
        </w:rPr>
        <w:t>a urč</w:t>
      </w:r>
      <w:r w:rsidRPr="00244366">
        <w:rPr>
          <w:rFonts w:hint="default"/>
        </w:rPr>
        <w:t>ený</w:t>
      </w:r>
      <w:r w:rsidRPr="00244366">
        <w:rPr>
          <w:rFonts w:hint="default"/>
        </w:rPr>
        <w:t>ch krité</w:t>
      </w:r>
      <w:r w:rsidRPr="00244366">
        <w:rPr>
          <w:rFonts w:hint="default"/>
        </w:rPr>
        <w:t>rií</w:t>
      </w:r>
      <w:r w:rsidRPr="00244366">
        <w:rPr>
          <w:rFonts w:hint="default"/>
        </w:rPr>
        <w:t>, ná</w:t>
      </w:r>
      <w:r w:rsidRPr="00244366">
        <w:rPr>
          <w:rFonts w:hint="default"/>
        </w:rPr>
        <w:t>lež</w:t>
      </w:r>
      <w:r w:rsidRPr="00244366">
        <w:rPr>
          <w:rFonts w:hint="default"/>
        </w:rPr>
        <w:t>itosti oznamovacej povinnosti, prí</w:t>
      </w:r>
      <w:r w:rsidRPr="00244366">
        <w:rPr>
          <w:rFonts w:hint="default"/>
        </w:rPr>
        <w:t>padné</w:t>
      </w:r>
      <w:r w:rsidRPr="00244366">
        <w:rPr>
          <w:rFonts w:hint="default"/>
        </w:rPr>
        <w:t xml:space="preserve"> oslobodenia od tejto dane alebo zníž</w:t>
      </w:r>
      <w:r w:rsidRPr="00244366">
        <w:rPr>
          <w:rFonts w:hint="default"/>
        </w:rPr>
        <w:t>enia dane.</w:t>
      </w:r>
      <w:r>
        <w:rPr>
          <w:rFonts w:hint="default"/>
        </w:rPr>
        <w:t>“.</w:t>
      </w:r>
    </w:p>
    <w:p w:rsidR="00856283" w:rsidRPr="00244366" w:rsidP="00856283">
      <w:pPr>
        <w:bidi w:val="0"/>
        <w:jc w:val="both"/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č</w:t>
      </w:r>
      <w:r>
        <w:rPr>
          <w:rFonts w:hint="default"/>
        </w:rPr>
        <w:t>asti päť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triná</w:t>
      </w:r>
      <w:r>
        <w:rPr>
          <w:rFonts w:hint="default"/>
        </w:rPr>
        <w:t>sť</w:t>
      </w:r>
      <w:r>
        <w:rPr>
          <w:rFonts w:hint="default"/>
        </w:rPr>
        <w:t xml:space="preserve"> sa označ</w:t>
      </w:r>
      <w:r>
        <w:rPr>
          <w:rFonts w:hint="default"/>
        </w:rPr>
        <w:t>ujú</w:t>
      </w:r>
      <w:r>
        <w:rPr>
          <w:rFonts w:hint="default"/>
        </w:rPr>
        <w:t xml:space="preserve"> ako č</w:t>
      </w:r>
      <w:r>
        <w:rPr>
          <w:rFonts w:hint="default"/>
        </w:rPr>
        <w:t>asti š</w:t>
      </w:r>
      <w:r>
        <w:rPr>
          <w:rFonts w:hint="default"/>
        </w:rPr>
        <w:t>esť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š</w:t>
      </w:r>
      <w:r>
        <w:rPr>
          <w:rFonts w:hint="default"/>
        </w:rPr>
        <w:t>trná</w:t>
      </w:r>
      <w:r>
        <w:rPr>
          <w:rFonts w:hint="default"/>
        </w:rPr>
        <w:t>sť.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4. V §</w:t>
      </w:r>
      <w:r>
        <w:rPr>
          <w:rFonts w:hint="default"/>
        </w:rPr>
        <w:t xml:space="preserve"> 98 sa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 ods. 1 pí</w:t>
      </w:r>
      <w:r>
        <w:rPr>
          <w:rFonts w:hint="default"/>
        </w:rPr>
        <w:t>sm. a), b), e), f) a h)“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 ods. 1 pí</w:t>
      </w:r>
      <w:r>
        <w:rPr>
          <w:rFonts w:hint="default"/>
        </w:rPr>
        <w:t>sm. a), b), d), f), g) a </w:t>
      </w:r>
      <w:r>
        <w:rPr>
          <w:rFonts w:hint="default"/>
        </w:rPr>
        <w:t>i)“.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5. V §</w:t>
      </w:r>
      <w:r>
        <w:rPr>
          <w:rFonts w:hint="default"/>
        </w:rPr>
        <w:t xml:space="preserve"> 99 ods. 2 sa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 ods. 1 pí</w:t>
      </w:r>
      <w:r>
        <w:rPr>
          <w:rFonts w:hint="default"/>
        </w:rPr>
        <w:t>sm. b) až</w:t>
      </w:r>
      <w:r>
        <w:rPr>
          <w:rFonts w:hint="default"/>
        </w:rPr>
        <w:t xml:space="preserve"> h)“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 ods. 1 pí</w:t>
      </w:r>
      <w:r>
        <w:rPr>
          <w:rFonts w:hint="default"/>
        </w:rPr>
        <w:t>sm. b) až</w:t>
      </w:r>
      <w:r>
        <w:rPr>
          <w:rFonts w:hint="default"/>
        </w:rPr>
        <w:t xml:space="preserve"> i)“.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6. Nadpis §</w:t>
      </w:r>
      <w:r>
        <w:rPr>
          <w:rFonts w:cs="Times New Roman" w:hint="default"/>
        </w:rPr>
        <w:t xml:space="preserve"> 99a znie: „</w:t>
      </w:r>
      <w:r w:rsidRPr="007454F5">
        <w:rPr>
          <w:rFonts w:cs="Times New Roman" w:hint="default"/>
        </w:rPr>
        <w:t>Priznanie k dani z nehnuteľ</w:t>
      </w:r>
      <w:r w:rsidRPr="007454F5">
        <w:rPr>
          <w:rFonts w:cs="Times New Roman" w:hint="default"/>
        </w:rPr>
        <w:t>ností</w:t>
      </w:r>
      <w:r w:rsidRPr="007454F5">
        <w:rPr>
          <w:rFonts w:cs="Times New Roman" w:hint="default"/>
        </w:rPr>
        <w:t xml:space="preserve">, k dani za psa, </w:t>
      </w:r>
      <w:r>
        <w:rPr>
          <w:rFonts w:cs="Times New Roman"/>
        </w:rPr>
        <w:t>k </w:t>
      </w:r>
      <w:r>
        <w:rPr>
          <w:rFonts w:cs="Times New Roman" w:hint="default"/>
        </w:rPr>
        <w:t>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7454F5">
        <w:rPr>
          <w:rFonts w:cs="Times New Roman" w:hint="default"/>
        </w:rPr>
        <w:t>k dani za predajné</w:t>
      </w:r>
      <w:r w:rsidRPr="007454F5">
        <w:rPr>
          <w:rFonts w:cs="Times New Roman" w:hint="default"/>
        </w:rPr>
        <w:t xml:space="preserve"> automaty a k</w:t>
      </w:r>
      <w:r w:rsidRPr="007454F5">
        <w:rPr>
          <w:rFonts w:cs="Times New Roman" w:hint="default"/>
        </w:rPr>
        <w:t xml:space="preserve"> dani za nevý</w:t>
      </w:r>
      <w:r w:rsidRPr="007454F5">
        <w:rPr>
          <w:rFonts w:cs="Times New Roman" w:hint="default"/>
        </w:rPr>
        <w:t>herné</w:t>
      </w:r>
      <w:r w:rsidRPr="007454F5">
        <w:rPr>
          <w:rFonts w:cs="Times New Roman" w:hint="default"/>
        </w:rPr>
        <w:t xml:space="preserve"> hracie prí</w:t>
      </w:r>
      <w:r w:rsidRPr="007454F5">
        <w:rPr>
          <w:rFonts w:cs="Times New Roman" w:hint="default"/>
        </w:rPr>
        <w:t>stroje</w:t>
      </w:r>
      <w:r>
        <w:rPr>
          <w:rFonts w:cs="Times New Roman" w:hint="default"/>
        </w:rPr>
        <w:t>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7. V §</w:t>
      </w:r>
      <w:r>
        <w:rPr>
          <w:rFonts w:cs="Times New Roman" w:hint="default"/>
        </w:rPr>
        <w:t xml:space="preserve"> 99a ods. 1 prvej vete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8. V §</w:t>
      </w:r>
      <w:r>
        <w:rPr>
          <w:rFonts w:cs="Times New Roman" w:hint="default"/>
        </w:rPr>
        <w:t xml:space="preserve"> 99b ods. 1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9. V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99b ods. 2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10. V §</w:t>
      </w:r>
      <w:r>
        <w:rPr>
          <w:rFonts w:cs="Times New Roman" w:hint="default"/>
        </w:rPr>
        <w:t xml:space="preserve"> 99b ods. 3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RPr="007454F5" w:rsidP="00856283">
      <w:pPr>
        <w:bidi w:val="0"/>
        <w:jc w:val="both"/>
        <w:rPr>
          <w:rFonts w:cs="Times New Roman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11. V §</w:t>
      </w:r>
      <w:r>
        <w:rPr>
          <w:rFonts w:cs="Times New Roman" w:hint="default"/>
        </w:rPr>
        <w:t xml:space="preserve"> 99b ods. 4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</w:t>
      </w:r>
      <w:r>
        <w:rPr>
          <w:rFonts w:cs="Times New Roman" w:hint="default"/>
        </w:rPr>
        <w:t>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RPr="007454F5" w:rsidP="00856283">
      <w:pPr>
        <w:bidi w:val="0"/>
        <w:jc w:val="both"/>
        <w:rPr>
          <w:rFonts w:cs="Times New Roman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12. V §</w:t>
      </w:r>
      <w:r>
        <w:rPr>
          <w:rFonts w:cs="Times New Roman" w:hint="default"/>
        </w:rPr>
        <w:t xml:space="preserve"> 99c ods. 1 prvej vete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13. V §</w:t>
      </w:r>
      <w:r>
        <w:rPr>
          <w:rFonts w:cs="Times New Roman" w:hint="default"/>
        </w:rPr>
        <w:t xml:space="preserve"> 99c ods. 2 prvej vete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</w:t>
      </w:r>
      <w:r>
        <w:rPr>
          <w:rFonts w:cs="Times New Roman" w:hint="default"/>
        </w:rPr>
        <w:t>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14. V §</w:t>
      </w:r>
      <w:r>
        <w:rPr>
          <w:rFonts w:cs="Times New Roman" w:hint="default"/>
        </w:rPr>
        <w:t xml:space="preserve"> 99d ods. 3 prvej a </w:t>
      </w:r>
      <w:r>
        <w:rPr>
          <w:rFonts w:cs="Times New Roman" w:hint="default"/>
        </w:rPr>
        <w:t>druhej vete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15. V §</w:t>
      </w:r>
      <w:r>
        <w:rPr>
          <w:rFonts w:cs="Times New Roman" w:hint="default"/>
        </w:rPr>
        <w:t xml:space="preserve"> 99d ods. 4 prvej vete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 xml:space="preserve">16. V </w:t>
      </w: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99d ods. 5 druhej vete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17. V §</w:t>
      </w:r>
      <w:r>
        <w:rPr>
          <w:rFonts w:cs="Times New Roman" w:hint="default"/>
        </w:rPr>
        <w:t xml:space="preserve"> 99d ods. 6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18. V §</w:t>
      </w:r>
      <w:r>
        <w:rPr>
          <w:rFonts w:cs="Times New Roman" w:hint="default"/>
        </w:rPr>
        <w:t xml:space="preserve"> 99d ods. 7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19. Nadpis §</w:t>
      </w:r>
      <w:r>
        <w:rPr>
          <w:rFonts w:cs="Times New Roman" w:hint="default"/>
        </w:rPr>
        <w:t xml:space="preserve"> 99e znie: „</w:t>
      </w:r>
      <w:r w:rsidRPr="007454F5">
        <w:rPr>
          <w:rFonts w:cs="Times New Roman" w:hint="default"/>
        </w:rPr>
        <w:t>Vyrubenie dane z nehnuteľ</w:t>
      </w:r>
      <w:r w:rsidRPr="007454F5">
        <w:rPr>
          <w:rFonts w:cs="Times New Roman" w:hint="default"/>
        </w:rPr>
        <w:t>ností</w:t>
      </w:r>
      <w:r w:rsidRPr="007454F5">
        <w:rPr>
          <w:rFonts w:cs="Times New Roman" w:hint="default"/>
        </w:rPr>
        <w:t>, dane za psa,</w:t>
      </w:r>
      <w:r>
        <w:rPr>
          <w:rFonts w:cs="Times New Roman" w:hint="default"/>
        </w:rPr>
        <w:t xml:space="preserve"> dane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7454F5">
        <w:rPr>
          <w:rFonts w:cs="Times New Roman" w:hint="default"/>
        </w:rPr>
        <w:t>dane za predajné</w:t>
      </w:r>
      <w:r w:rsidRPr="007454F5">
        <w:rPr>
          <w:rFonts w:cs="Times New Roman" w:hint="default"/>
        </w:rPr>
        <w:t xml:space="preserve"> automaty a dane za nevý</w:t>
      </w:r>
      <w:r w:rsidRPr="007454F5">
        <w:rPr>
          <w:rFonts w:cs="Times New Roman" w:hint="default"/>
        </w:rPr>
        <w:t>herné</w:t>
      </w:r>
      <w:r w:rsidRPr="007454F5">
        <w:rPr>
          <w:rFonts w:cs="Times New Roman" w:hint="default"/>
        </w:rPr>
        <w:t xml:space="preserve"> hracie prí</w:t>
      </w:r>
      <w:r w:rsidRPr="007454F5">
        <w:rPr>
          <w:rFonts w:cs="Times New Roman" w:hint="default"/>
        </w:rPr>
        <w:t>stroje</w:t>
      </w:r>
      <w:r>
        <w:rPr>
          <w:rFonts w:cs="Times New Roman" w:hint="default"/>
        </w:rPr>
        <w:t>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20. V §</w:t>
      </w:r>
      <w:r>
        <w:rPr>
          <w:rFonts w:cs="Times New Roman" w:hint="default"/>
        </w:rPr>
        <w:t xml:space="preserve"> 99e ods. 1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21. V §</w:t>
      </w:r>
      <w:r>
        <w:rPr>
          <w:rFonts w:cs="Times New Roman" w:hint="default"/>
        </w:rPr>
        <w:t xml:space="preserve"> 99e ods. 3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22. V §</w:t>
      </w:r>
      <w:r>
        <w:rPr>
          <w:rFonts w:cs="Times New Roman" w:hint="default"/>
        </w:rPr>
        <w:t xml:space="preserve"> 99e ods. 5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 </w:t>
      </w:r>
      <w:r>
        <w:rPr>
          <w:rFonts w:cs="Times New Roman" w:hint="default"/>
        </w:rPr>
        <w:t>nehnuteľ</w:t>
      </w:r>
      <w:r>
        <w:rPr>
          <w:rFonts w:cs="Times New Roman" w:hint="default"/>
        </w:rPr>
        <w:t>nosti“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</w:t>
      </w:r>
      <w:r>
        <w:rPr>
          <w:rFonts w:cs="Times New Roman" w:hint="default"/>
        </w:rPr>
        <w:t>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23. V </w:t>
      </w: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99e odseky 6 a </w:t>
      </w:r>
      <w:r>
        <w:rPr>
          <w:rFonts w:cs="Times New Roman" w:hint="default"/>
        </w:rPr>
        <w:t>7 znejú</w:t>
      </w:r>
      <w:r>
        <w:rPr>
          <w:rFonts w:cs="Times New Roman" w:hint="default"/>
        </w:rPr>
        <w:t>: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RPr="00815269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 w:rsidRPr="00815269">
        <w:rPr>
          <w:rFonts w:cs="Times New Roman" w:hint="default"/>
        </w:rPr>
        <w:t>(6) Sprá</w:t>
      </w:r>
      <w:r w:rsidRPr="00815269">
        <w:rPr>
          <w:rFonts w:cs="Times New Roman" w:hint="default"/>
        </w:rPr>
        <w:t>vca dane na zá</w:t>
      </w:r>
      <w:r w:rsidRPr="00815269">
        <w:rPr>
          <w:rFonts w:cs="Times New Roman" w:hint="default"/>
        </w:rPr>
        <w:t>klade dodatoč</w:t>
      </w:r>
      <w:r w:rsidRPr="00815269">
        <w:rPr>
          <w:rFonts w:cs="Times New Roman" w:hint="default"/>
        </w:rPr>
        <w:t>né</w:t>
      </w:r>
      <w:r w:rsidRPr="00815269">
        <w:rPr>
          <w:rFonts w:cs="Times New Roman" w:hint="default"/>
        </w:rPr>
        <w:t>ho priznania a dodatoč</w:t>
      </w:r>
      <w:r w:rsidRPr="00815269">
        <w:rPr>
          <w:rFonts w:cs="Times New Roman" w:hint="default"/>
        </w:rPr>
        <w:t>né</w:t>
      </w:r>
      <w:r w:rsidRPr="00815269">
        <w:rPr>
          <w:rFonts w:cs="Times New Roman" w:hint="default"/>
        </w:rPr>
        <w:t>ho č</w:t>
      </w:r>
      <w:r w:rsidRPr="00815269">
        <w:rPr>
          <w:rFonts w:cs="Times New Roman" w:hint="default"/>
        </w:rPr>
        <w:t>iastkové</w:t>
      </w:r>
      <w:r w:rsidRPr="00815269">
        <w:rPr>
          <w:rFonts w:cs="Times New Roman" w:hint="default"/>
        </w:rPr>
        <w:t>ho priznania vyrubí</w:t>
      </w:r>
      <w:r w:rsidRPr="00815269">
        <w:rPr>
          <w:rFonts w:cs="Times New Roman" w:hint="default"/>
        </w:rPr>
        <w:t xml:space="preserve"> rozhodnutí</w:t>
      </w:r>
      <w:r w:rsidRPr="00815269">
        <w:rPr>
          <w:rFonts w:cs="Times New Roman" w:hint="default"/>
        </w:rPr>
        <w:t>m rozdiel dane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 xml:space="preserve">, dane za psa, </w:t>
      </w:r>
      <w:r>
        <w:rPr>
          <w:rFonts w:cs="Times New Roman" w:hint="default"/>
        </w:rPr>
        <w:t>dane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dane za predajné</w:t>
      </w:r>
      <w:r w:rsidRPr="00815269">
        <w:rPr>
          <w:rFonts w:cs="Times New Roman" w:hint="default"/>
        </w:rPr>
        <w:t xml:space="preserve"> au</w:t>
      </w:r>
      <w:r w:rsidRPr="00815269">
        <w:rPr>
          <w:rFonts w:cs="Times New Roman" w:hint="default"/>
        </w:rPr>
        <w:t>tomaty a dane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na zdaň</w:t>
      </w:r>
      <w:r w:rsidRPr="00815269">
        <w:rPr>
          <w:rFonts w:cs="Times New Roman" w:hint="default"/>
        </w:rPr>
        <w:t>ovacie obdobie, ktoré</w:t>
      </w:r>
      <w:r w:rsidRPr="00815269">
        <w:rPr>
          <w:rFonts w:cs="Times New Roman" w:hint="default"/>
        </w:rPr>
        <w:t>ho sa dodatoč</w:t>
      </w:r>
      <w:r w:rsidRPr="00815269">
        <w:rPr>
          <w:rFonts w:cs="Times New Roman" w:hint="default"/>
        </w:rPr>
        <w:t>né</w:t>
      </w:r>
      <w:r w:rsidRPr="00815269">
        <w:rPr>
          <w:rFonts w:cs="Times New Roman" w:hint="default"/>
        </w:rPr>
        <w:t xml:space="preserve"> priznanie tý</w:t>
      </w:r>
      <w:r w:rsidRPr="00815269">
        <w:rPr>
          <w:rFonts w:cs="Times New Roman" w:hint="default"/>
        </w:rPr>
        <w:t>ka, a tiež</w:t>
      </w:r>
      <w:r w:rsidRPr="00815269">
        <w:rPr>
          <w:rFonts w:cs="Times New Roman" w:hint="default"/>
        </w:rPr>
        <w:t xml:space="preserve"> na nasledujú</w:t>
      </w:r>
      <w:r w:rsidRPr="00815269">
        <w:rPr>
          <w:rFonts w:cs="Times New Roman" w:hint="default"/>
        </w:rPr>
        <w:t>ce zdaň</w:t>
      </w:r>
      <w:r w:rsidRPr="00815269">
        <w:rPr>
          <w:rFonts w:cs="Times New Roman" w:hint="default"/>
        </w:rPr>
        <w:t>ovacie obdobia, v ktorý</w:t>
      </w:r>
      <w:r w:rsidRPr="00815269">
        <w:rPr>
          <w:rFonts w:cs="Times New Roman" w:hint="default"/>
        </w:rPr>
        <w:t>ch boli daň</w:t>
      </w:r>
      <w:r w:rsidRPr="00815269">
        <w:rPr>
          <w:rFonts w:cs="Times New Roman" w:hint="default"/>
        </w:rPr>
        <w:t xml:space="preserve">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daň</w:t>
      </w:r>
      <w:r w:rsidRPr="00815269">
        <w:rPr>
          <w:rFonts w:cs="Times New Roman" w:hint="default"/>
        </w:rPr>
        <w:t xml:space="preserve"> za psa, 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daň</w:t>
      </w:r>
      <w:r w:rsidRPr="00815269">
        <w:rPr>
          <w:rFonts w:cs="Times New Roman" w:hint="default"/>
        </w:rPr>
        <w:t xml:space="preserve"> za predajné</w:t>
      </w:r>
      <w:r w:rsidRPr="00815269">
        <w:rPr>
          <w:rFonts w:cs="Times New Roman" w:hint="default"/>
        </w:rPr>
        <w:t xml:space="preserve"> automaty a d</w:t>
      </w:r>
      <w:r w:rsidRPr="00815269">
        <w:rPr>
          <w:rFonts w:cs="Times New Roman" w:hint="default"/>
        </w:rPr>
        <w:t>aň</w:t>
      </w:r>
      <w:r w:rsidRPr="00815269">
        <w:rPr>
          <w:rFonts w:cs="Times New Roman" w:hint="default"/>
        </w:rPr>
        <w:t xml:space="preserve">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vyrubená</w:t>
      </w:r>
      <w:r w:rsidRPr="00815269">
        <w:rPr>
          <w:rFonts w:cs="Times New Roman" w:hint="default"/>
        </w:rPr>
        <w:t xml:space="preserve"> aj bez podania priznania k dani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k dani za psa,</w:t>
      </w:r>
      <w:r>
        <w:rPr>
          <w:rFonts w:cs="Times New Roman"/>
        </w:rPr>
        <w:t xml:space="preserve"> k </w:t>
      </w:r>
      <w:r>
        <w:rPr>
          <w:rFonts w:cs="Times New Roman" w:hint="default"/>
        </w:rPr>
        <w:t>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reklamy,</w:t>
      </w:r>
      <w:r w:rsidRPr="00815269">
        <w:rPr>
          <w:rFonts w:cs="Times New Roman" w:hint="default"/>
        </w:rPr>
        <w:t xml:space="preserve"> k dani za predajné</w:t>
      </w:r>
      <w:r w:rsidRPr="00815269">
        <w:rPr>
          <w:rFonts w:cs="Times New Roman" w:hint="default"/>
        </w:rPr>
        <w:t xml:space="preserve"> automaty a k dani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alebo niektorej z nich a č</w:t>
      </w:r>
      <w:r w:rsidRPr="00815269">
        <w:rPr>
          <w:rFonts w:cs="Times New Roman" w:hint="default"/>
        </w:rPr>
        <w:t>iastkové</w:t>
      </w:r>
      <w:r w:rsidRPr="00815269">
        <w:rPr>
          <w:rFonts w:cs="Times New Roman" w:hint="default"/>
        </w:rPr>
        <w:t>ho priznania</w:t>
      </w:r>
      <w:r w:rsidRPr="00815269">
        <w:rPr>
          <w:rFonts w:cs="Times New Roman" w:hint="default"/>
        </w:rPr>
        <w:t xml:space="preserve"> k tý</w:t>
      </w:r>
      <w:r w:rsidRPr="00815269">
        <w:rPr>
          <w:rFonts w:cs="Times New Roman" w:hint="default"/>
        </w:rPr>
        <w:t>mto daniam alebo niektorej z nich, ak sa na nasledujú</w:t>
      </w:r>
      <w:r w:rsidRPr="00815269">
        <w:rPr>
          <w:rFonts w:cs="Times New Roman" w:hint="default"/>
        </w:rPr>
        <w:t>ce zdaň</w:t>
      </w:r>
      <w:r w:rsidRPr="00815269">
        <w:rPr>
          <w:rFonts w:cs="Times New Roman" w:hint="default"/>
        </w:rPr>
        <w:t>ovacie obdobia dodatoč</w:t>
      </w:r>
      <w:r w:rsidRPr="00815269">
        <w:rPr>
          <w:rFonts w:cs="Times New Roman" w:hint="default"/>
        </w:rPr>
        <w:t>né</w:t>
      </w:r>
      <w:r w:rsidRPr="00815269">
        <w:rPr>
          <w:rFonts w:cs="Times New Roman" w:hint="default"/>
        </w:rPr>
        <w:t xml:space="preserve"> priznanie vzť</w:t>
      </w:r>
      <w:r w:rsidRPr="00815269">
        <w:rPr>
          <w:rFonts w:cs="Times New Roman" w:hint="default"/>
        </w:rPr>
        <w:t>ahuje.</w:t>
      </w:r>
    </w:p>
    <w:p w:rsidR="00856283" w:rsidRPr="00815269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 w:rsidRPr="00815269">
        <w:rPr>
          <w:rFonts w:cs="Times New Roman" w:hint="default"/>
        </w:rPr>
        <w:t>(7) Ak daň</w:t>
      </w:r>
      <w:r w:rsidRPr="00815269">
        <w:rPr>
          <w:rFonts w:cs="Times New Roman" w:hint="default"/>
        </w:rPr>
        <w:t>ovní</w:t>
      </w:r>
      <w:r w:rsidRPr="00815269">
        <w:rPr>
          <w:rFonts w:cs="Times New Roman" w:hint="default"/>
        </w:rPr>
        <w:t>k podal dodatoč</w:t>
      </w:r>
      <w:r w:rsidRPr="00815269">
        <w:rPr>
          <w:rFonts w:cs="Times New Roman" w:hint="default"/>
        </w:rPr>
        <w:t>né</w:t>
      </w:r>
      <w:r w:rsidRPr="00815269">
        <w:rPr>
          <w:rFonts w:cs="Times New Roman" w:hint="default"/>
        </w:rPr>
        <w:t xml:space="preserve"> priznanie na zdaň</w:t>
      </w:r>
      <w:r w:rsidRPr="00815269">
        <w:rPr>
          <w:rFonts w:cs="Times New Roman" w:hint="default"/>
        </w:rPr>
        <w:t>ovacie obdobie, na ktoré</w:t>
      </w:r>
      <w:r w:rsidRPr="00815269">
        <w:rPr>
          <w:rFonts w:cs="Times New Roman" w:hint="default"/>
        </w:rPr>
        <w:t xml:space="preserve"> už</w:t>
      </w:r>
      <w:r w:rsidRPr="00815269">
        <w:rPr>
          <w:rFonts w:cs="Times New Roman" w:hint="default"/>
        </w:rPr>
        <w:t xml:space="preserve"> podal priznanie k dani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 xml:space="preserve">, k dani za psa, </w:t>
      </w:r>
      <w:r>
        <w:rPr>
          <w:rFonts w:cs="Times New Roman"/>
        </w:rPr>
        <w:t>k </w:t>
      </w:r>
      <w:r>
        <w:rPr>
          <w:rFonts w:cs="Times New Roman" w:hint="default"/>
        </w:rPr>
        <w:t>dani za ší</w:t>
      </w:r>
      <w:r>
        <w:rPr>
          <w:rFonts w:cs="Times New Roman" w:hint="default"/>
        </w:rPr>
        <w:t>r</w:t>
      </w:r>
      <w:r>
        <w:rPr>
          <w:rFonts w:cs="Times New Roman" w:hint="default"/>
        </w:rPr>
        <w:t>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k dani za predajné</w:t>
      </w:r>
      <w:r w:rsidRPr="00815269">
        <w:rPr>
          <w:rFonts w:cs="Times New Roman" w:hint="default"/>
        </w:rPr>
        <w:t xml:space="preserve"> automaty a k dani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alebo niektorej z nich a č</w:t>
      </w:r>
      <w:r w:rsidRPr="00815269">
        <w:rPr>
          <w:rFonts w:cs="Times New Roman" w:hint="default"/>
        </w:rPr>
        <w:t>iastkové</w:t>
      </w:r>
      <w:r w:rsidRPr="00815269">
        <w:rPr>
          <w:rFonts w:cs="Times New Roman" w:hint="default"/>
        </w:rPr>
        <w:t xml:space="preserve"> priznanie k tý</w:t>
      </w:r>
      <w:r w:rsidRPr="00815269">
        <w:rPr>
          <w:rFonts w:cs="Times New Roman" w:hint="default"/>
        </w:rPr>
        <w:t>mto daniam alebo niektorej z nich, a daň</w:t>
      </w:r>
      <w:r w:rsidRPr="00815269">
        <w:rPr>
          <w:rFonts w:cs="Times New Roman" w:hint="default"/>
        </w:rPr>
        <w:t xml:space="preserve">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daň</w:t>
      </w:r>
      <w:r w:rsidRPr="00815269">
        <w:rPr>
          <w:rFonts w:cs="Times New Roman" w:hint="default"/>
        </w:rPr>
        <w:t xml:space="preserve"> za psa, 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daň</w:t>
      </w:r>
      <w:r w:rsidRPr="00815269">
        <w:rPr>
          <w:rFonts w:cs="Times New Roman" w:hint="default"/>
        </w:rPr>
        <w:t xml:space="preserve"> za preda</w:t>
      </w:r>
      <w:r w:rsidRPr="00815269">
        <w:rPr>
          <w:rFonts w:cs="Times New Roman" w:hint="default"/>
        </w:rPr>
        <w:t>jné</w:t>
      </w:r>
      <w:r w:rsidRPr="00815269">
        <w:rPr>
          <w:rFonts w:cs="Times New Roman" w:hint="default"/>
        </w:rPr>
        <w:t xml:space="preserve"> automaty a daň</w:t>
      </w:r>
      <w:r w:rsidRPr="00815269">
        <w:rPr>
          <w:rFonts w:cs="Times New Roman" w:hint="default"/>
        </w:rPr>
        <w:t xml:space="preserve">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eš</w:t>
      </w:r>
      <w:r w:rsidRPr="00815269">
        <w:rPr>
          <w:rFonts w:cs="Times New Roman" w:hint="default"/>
        </w:rPr>
        <w:t>te neboli vyrubené</w:t>
      </w:r>
      <w:r w:rsidRPr="00815269">
        <w:rPr>
          <w:rFonts w:cs="Times New Roman" w:hint="default"/>
        </w:rPr>
        <w:t xml:space="preserve"> na zá</w:t>
      </w:r>
      <w:r w:rsidRPr="00815269">
        <w:rPr>
          <w:rFonts w:cs="Times New Roman" w:hint="default"/>
        </w:rPr>
        <w:t>klade podané</w:t>
      </w:r>
      <w:r w:rsidRPr="00815269">
        <w:rPr>
          <w:rFonts w:cs="Times New Roman" w:hint="default"/>
        </w:rPr>
        <w:t>ho priznania k dani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k dani za psa,</w:t>
      </w:r>
      <w:r>
        <w:rPr>
          <w:rFonts w:cs="Times New Roman"/>
        </w:rPr>
        <w:t xml:space="preserve"> k </w:t>
      </w:r>
      <w:r>
        <w:rPr>
          <w:rFonts w:cs="Times New Roman" w:hint="default"/>
        </w:rPr>
        <w:t>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reklamy,</w:t>
      </w:r>
      <w:r w:rsidRPr="00815269">
        <w:rPr>
          <w:rFonts w:cs="Times New Roman" w:hint="default"/>
        </w:rPr>
        <w:t xml:space="preserve"> k dani za predajné</w:t>
      </w:r>
      <w:r w:rsidRPr="00815269">
        <w:rPr>
          <w:rFonts w:cs="Times New Roman" w:hint="default"/>
        </w:rPr>
        <w:t xml:space="preserve"> automaty a k dani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alebo niektor</w:t>
      </w:r>
      <w:r w:rsidRPr="00815269">
        <w:rPr>
          <w:rFonts w:cs="Times New Roman" w:hint="default"/>
        </w:rPr>
        <w:t>ej z nich a č</w:t>
      </w:r>
      <w:r w:rsidRPr="00815269">
        <w:rPr>
          <w:rFonts w:cs="Times New Roman" w:hint="default"/>
        </w:rPr>
        <w:t>iastkové</w:t>
      </w:r>
      <w:r w:rsidRPr="00815269">
        <w:rPr>
          <w:rFonts w:cs="Times New Roman" w:hint="default"/>
        </w:rPr>
        <w:t>ho priznania k tý</w:t>
      </w:r>
      <w:r w:rsidRPr="00815269">
        <w:rPr>
          <w:rFonts w:cs="Times New Roman" w:hint="default"/>
        </w:rPr>
        <w:t>mto daniam alebo niektorej z nich na zdaň</w:t>
      </w:r>
      <w:r w:rsidRPr="00815269">
        <w:rPr>
          <w:rFonts w:cs="Times New Roman" w:hint="default"/>
        </w:rPr>
        <w:t>ovacie obdobie, sprá</w:t>
      </w:r>
      <w:r w:rsidRPr="00815269">
        <w:rPr>
          <w:rFonts w:cs="Times New Roman" w:hint="default"/>
        </w:rPr>
        <w:t>vca dane vyrubí</w:t>
      </w:r>
      <w:r w:rsidRPr="00815269">
        <w:rPr>
          <w:rFonts w:cs="Times New Roman" w:hint="default"/>
        </w:rPr>
        <w:t xml:space="preserve"> daň</w:t>
      </w:r>
      <w:r w:rsidRPr="00815269">
        <w:rPr>
          <w:rFonts w:cs="Times New Roman" w:hint="default"/>
        </w:rPr>
        <w:t xml:space="preserve">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daň</w:t>
      </w:r>
      <w:r w:rsidRPr="00815269">
        <w:rPr>
          <w:rFonts w:cs="Times New Roman" w:hint="default"/>
        </w:rPr>
        <w:t xml:space="preserve"> za psa, 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daň</w:t>
      </w:r>
      <w:r w:rsidRPr="00815269">
        <w:rPr>
          <w:rFonts w:cs="Times New Roman" w:hint="default"/>
        </w:rPr>
        <w:t xml:space="preserve"> za predajné</w:t>
      </w:r>
      <w:r w:rsidRPr="00815269">
        <w:rPr>
          <w:rFonts w:cs="Times New Roman" w:hint="default"/>
        </w:rPr>
        <w:t xml:space="preserve"> automaty a daň</w:t>
      </w:r>
      <w:r w:rsidRPr="00815269">
        <w:rPr>
          <w:rFonts w:cs="Times New Roman" w:hint="default"/>
        </w:rPr>
        <w:t xml:space="preserve">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alebo niektor</w:t>
      </w:r>
      <w:r w:rsidRPr="00815269">
        <w:rPr>
          <w:rFonts w:cs="Times New Roman" w:hint="default"/>
        </w:rPr>
        <w:t>ú</w:t>
      </w:r>
      <w:r w:rsidRPr="00815269">
        <w:rPr>
          <w:rFonts w:cs="Times New Roman" w:hint="default"/>
        </w:rPr>
        <w:t xml:space="preserve"> z nich s prihliadnutí</w:t>
      </w:r>
      <w:r w:rsidRPr="00815269">
        <w:rPr>
          <w:rFonts w:cs="Times New Roman" w:hint="default"/>
        </w:rPr>
        <w:t>m na dodatoč</w:t>
      </w:r>
      <w:r w:rsidRPr="00815269">
        <w:rPr>
          <w:rFonts w:cs="Times New Roman" w:hint="default"/>
        </w:rPr>
        <w:t>né</w:t>
      </w:r>
      <w:r w:rsidRPr="00815269">
        <w:rPr>
          <w:rFonts w:cs="Times New Roman" w:hint="default"/>
        </w:rPr>
        <w:t xml:space="preserve"> priznanie.</w:t>
      </w:r>
      <w:r>
        <w:rPr>
          <w:rFonts w:cs="Times New Roman" w:hint="default"/>
        </w:rPr>
        <w:t>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RPr="007454F5" w:rsidP="00856283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24. V §</w:t>
      </w:r>
      <w:r>
        <w:rPr>
          <w:rFonts w:cs="Times New Roman" w:hint="default"/>
        </w:rPr>
        <w:t xml:space="preserve"> 99e ods. 9 sa pripá</w:t>
      </w:r>
      <w:r>
        <w:rPr>
          <w:rFonts w:cs="Times New Roman" w:hint="default"/>
        </w:rPr>
        <w:t>ja veta: „</w:t>
      </w:r>
      <w:r w:rsidRPr="009C5E27">
        <w:rPr>
          <w:rFonts w:cs="Times New Roman" w:hint="default"/>
        </w:rPr>
        <w:t>Ak plocha reklamné</w:t>
      </w:r>
      <w:r w:rsidRPr="009C5E27">
        <w:rPr>
          <w:rFonts w:cs="Times New Roman" w:hint="default"/>
        </w:rPr>
        <w:t>ho pú</w:t>
      </w:r>
      <w:r w:rsidRPr="009C5E27">
        <w:rPr>
          <w:rFonts w:cs="Times New Roman" w:hint="default"/>
        </w:rPr>
        <w:t>tač</w:t>
      </w:r>
      <w:r w:rsidRPr="009C5E27">
        <w:rPr>
          <w:rFonts w:cs="Times New Roman" w:hint="default"/>
        </w:rPr>
        <w:t xml:space="preserve">a </w:t>
      </w:r>
      <w:r>
        <w:rPr>
          <w:rFonts w:cs="Times New Roman" w:hint="default"/>
        </w:rPr>
        <w:t>pri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 </w:t>
      </w:r>
      <w:r w:rsidRPr="009C5E27">
        <w:rPr>
          <w:rFonts w:cs="Times New Roman"/>
        </w:rPr>
        <w:t xml:space="preserve">nepresiahne 1 m2, </w:t>
      </w:r>
      <w:r>
        <w:rPr>
          <w:rFonts w:cs="Times New Roman" w:hint="default"/>
        </w:rPr>
        <w:t>sprá</w:t>
      </w:r>
      <w:r>
        <w:rPr>
          <w:rFonts w:cs="Times New Roman" w:hint="default"/>
        </w:rPr>
        <w:t xml:space="preserve">vca dane </w:t>
      </w:r>
      <w:r w:rsidRPr="009C5E27">
        <w:rPr>
          <w:rFonts w:cs="Times New Roman" w:hint="default"/>
        </w:rPr>
        <w:t>daň</w:t>
      </w:r>
      <w:r w:rsidRPr="009C5E27">
        <w:rPr>
          <w:rFonts w:cs="Times New Roman" w:hint="default"/>
        </w:rPr>
        <w:t xml:space="preserve"> nevyrubí.</w:t>
      </w:r>
      <w:r>
        <w:rPr>
          <w:rFonts w:cs="Times New Roman" w:hint="default"/>
        </w:rPr>
        <w:t>“</w:t>
      </w:r>
    </w:p>
    <w:p w:rsidR="00856283" w:rsidRPr="007454F5" w:rsidP="00856283">
      <w:pPr>
        <w:bidi w:val="0"/>
        <w:jc w:val="both"/>
        <w:rPr>
          <w:rFonts w:cs="Times New Roman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25. V §</w:t>
      </w:r>
      <w:r>
        <w:rPr>
          <w:rFonts w:cs="Times New Roman" w:hint="default"/>
        </w:rPr>
        <w:t xml:space="preserve"> 99e ods. 10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psa“</w:t>
      </w:r>
      <w:r>
        <w:rPr>
          <w:rFonts w:cs="Times New Roman" w:hint="default"/>
        </w:rPr>
        <w:t xml:space="preserve"> vklada</w:t>
      </w:r>
      <w:r>
        <w:rPr>
          <w:rFonts w:cs="Times New Roman" w:hint="default"/>
        </w:rPr>
        <w:t>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26. Text §</w:t>
      </w:r>
      <w:r>
        <w:rPr>
          <w:rFonts w:cs="Times New Roman" w:hint="default"/>
        </w:rPr>
        <w:t xml:space="preserve"> 99f znie: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 w:rsidRPr="00815269">
        <w:rPr>
          <w:rFonts w:cs="Times New Roman" w:hint="default"/>
        </w:rPr>
        <w:t>Ak daň</w:t>
      </w:r>
      <w:r w:rsidRPr="00815269">
        <w:rPr>
          <w:rFonts w:cs="Times New Roman" w:hint="default"/>
        </w:rPr>
        <w:t>ovní</w:t>
      </w:r>
      <w:r w:rsidRPr="00815269">
        <w:rPr>
          <w:rFonts w:cs="Times New Roman" w:hint="default"/>
        </w:rPr>
        <w:t>k v ď</w:t>
      </w:r>
      <w:r w:rsidRPr="00815269">
        <w:rPr>
          <w:rFonts w:cs="Times New Roman" w:hint="default"/>
        </w:rPr>
        <w:t>alší</w:t>
      </w:r>
      <w:r w:rsidRPr="00815269">
        <w:rPr>
          <w:rFonts w:cs="Times New Roman" w:hint="default"/>
        </w:rPr>
        <w:t>ch zdaň</w:t>
      </w:r>
      <w:r w:rsidRPr="00815269">
        <w:rPr>
          <w:rFonts w:cs="Times New Roman" w:hint="default"/>
        </w:rPr>
        <w:t>ovací</w:t>
      </w:r>
      <w:r w:rsidRPr="00815269">
        <w:rPr>
          <w:rFonts w:cs="Times New Roman" w:hint="default"/>
        </w:rPr>
        <w:t>ch obdobiach nie je povinný</w:t>
      </w:r>
      <w:r w:rsidRPr="00815269">
        <w:rPr>
          <w:rFonts w:cs="Times New Roman" w:hint="default"/>
        </w:rPr>
        <w:t xml:space="preserve"> podať</w:t>
      </w:r>
      <w:r w:rsidRPr="00815269">
        <w:rPr>
          <w:rFonts w:cs="Times New Roman" w:hint="default"/>
        </w:rPr>
        <w:t xml:space="preserve"> na zdaň</w:t>
      </w:r>
      <w:r w:rsidRPr="00815269">
        <w:rPr>
          <w:rFonts w:cs="Times New Roman" w:hint="default"/>
        </w:rPr>
        <w:t>ovacie obdobie priznanie k dani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 xml:space="preserve">, k dani za psa, </w:t>
      </w:r>
      <w:r>
        <w:rPr>
          <w:rFonts w:cs="Times New Roman"/>
        </w:rPr>
        <w:t>k </w:t>
      </w:r>
      <w:r>
        <w:rPr>
          <w:rFonts w:cs="Times New Roman" w:hint="default"/>
        </w:rPr>
        <w:t>dani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/>
        </w:rPr>
        <w:t>k dani za p</w:t>
      </w:r>
      <w:r w:rsidRPr="00815269">
        <w:rPr>
          <w:rFonts w:cs="Times New Roman" w:hint="default"/>
        </w:rPr>
        <w:t>redajné</w:t>
      </w:r>
      <w:r w:rsidRPr="00815269">
        <w:rPr>
          <w:rFonts w:cs="Times New Roman" w:hint="default"/>
        </w:rPr>
        <w:t xml:space="preserve"> automaty a k dani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alebo niektorej z nich a č</w:t>
      </w:r>
      <w:r w:rsidRPr="00815269">
        <w:rPr>
          <w:rFonts w:cs="Times New Roman" w:hint="default"/>
        </w:rPr>
        <w:t>iastkové</w:t>
      </w:r>
      <w:r w:rsidRPr="00815269">
        <w:rPr>
          <w:rFonts w:cs="Times New Roman" w:hint="default"/>
        </w:rPr>
        <w:t xml:space="preserve"> priznanie k tý</w:t>
      </w:r>
      <w:r w:rsidRPr="00815269">
        <w:rPr>
          <w:rFonts w:cs="Times New Roman" w:hint="default"/>
        </w:rPr>
        <w:t>mto daniam alebo niektorej z nich a sprá</w:t>
      </w:r>
      <w:r w:rsidRPr="00815269">
        <w:rPr>
          <w:rFonts w:cs="Times New Roman" w:hint="default"/>
        </w:rPr>
        <w:t>vca dane na toto zdaň</w:t>
      </w:r>
      <w:r w:rsidRPr="00815269">
        <w:rPr>
          <w:rFonts w:cs="Times New Roman" w:hint="default"/>
        </w:rPr>
        <w:t>ovacie obdobie daň</w:t>
      </w:r>
      <w:r w:rsidRPr="00815269">
        <w:rPr>
          <w:rFonts w:cs="Times New Roman" w:hint="default"/>
        </w:rPr>
        <w:t xml:space="preserve">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daň</w:t>
      </w:r>
      <w:r w:rsidRPr="00815269">
        <w:rPr>
          <w:rFonts w:cs="Times New Roman" w:hint="default"/>
        </w:rPr>
        <w:t xml:space="preserve"> za psa, 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daň</w:t>
      </w:r>
      <w:r w:rsidRPr="00815269">
        <w:rPr>
          <w:rFonts w:cs="Times New Roman" w:hint="default"/>
        </w:rPr>
        <w:t xml:space="preserve"> za p</w:t>
      </w:r>
      <w:r w:rsidRPr="00815269">
        <w:rPr>
          <w:rFonts w:cs="Times New Roman" w:hint="default"/>
        </w:rPr>
        <w:t>redajné</w:t>
      </w:r>
      <w:r w:rsidRPr="00815269">
        <w:rPr>
          <w:rFonts w:cs="Times New Roman" w:hint="default"/>
        </w:rPr>
        <w:t xml:space="preserve"> automaty a daň</w:t>
      </w:r>
      <w:r w:rsidRPr="00815269">
        <w:rPr>
          <w:rFonts w:cs="Times New Roman" w:hint="default"/>
        </w:rPr>
        <w:t xml:space="preserve">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nevyrubí</w:t>
      </w:r>
      <w:r w:rsidRPr="00815269">
        <w:rPr>
          <w:rFonts w:cs="Times New Roman" w:hint="default"/>
        </w:rPr>
        <w:t>, prá</w:t>
      </w:r>
      <w:r w:rsidRPr="00815269">
        <w:rPr>
          <w:rFonts w:cs="Times New Roman" w:hint="default"/>
        </w:rPr>
        <w:t>vo na vyrubenie dane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 xml:space="preserve">, dane za psa, </w:t>
      </w:r>
      <w:r>
        <w:rPr>
          <w:rFonts w:cs="Times New Roman" w:hint="default"/>
        </w:rPr>
        <w:t>dane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dane za predajné</w:t>
      </w:r>
      <w:r w:rsidRPr="00815269">
        <w:rPr>
          <w:rFonts w:cs="Times New Roman" w:hint="default"/>
        </w:rPr>
        <w:t xml:space="preserve"> automaty a dane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na toto zdaň</w:t>
      </w:r>
      <w:r w:rsidRPr="00815269">
        <w:rPr>
          <w:rFonts w:cs="Times New Roman" w:hint="default"/>
        </w:rPr>
        <w:t>ovacie obdobie zaniká</w:t>
      </w:r>
      <w:r w:rsidRPr="00815269">
        <w:rPr>
          <w:rFonts w:cs="Times New Roman" w:hint="default"/>
        </w:rPr>
        <w:t xml:space="preserve"> po uply</w:t>
      </w:r>
      <w:r w:rsidRPr="00815269">
        <w:rPr>
          <w:rFonts w:cs="Times New Roman" w:hint="default"/>
        </w:rPr>
        <w:t>nutí</w:t>
      </w:r>
      <w:r w:rsidRPr="00815269">
        <w:rPr>
          <w:rFonts w:cs="Times New Roman" w:hint="default"/>
        </w:rPr>
        <w:t xml:space="preserve"> piatich rokov od konca roka, v ktorom sa mali vyrubiť</w:t>
      </w:r>
      <w:r w:rsidRPr="00815269">
        <w:rPr>
          <w:rFonts w:cs="Times New Roman" w:hint="default"/>
        </w:rPr>
        <w:t xml:space="preserve"> daň</w:t>
      </w:r>
      <w:r w:rsidRPr="00815269">
        <w:rPr>
          <w:rFonts w:cs="Times New Roman" w:hint="default"/>
        </w:rPr>
        <w:t xml:space="preserve">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daň</w:t>
      </w:r>
      <w:r w:rsidRPr="00815269">
        <w:rPr>
          <w:rFonts w:cs="Times New Roman" w:hint="default"/>
        </w:rPr>
        <w:t xml:space="preserve"> za psa, d</w:t>
      </w:r>
      <w:r>
        <w:rPr>
          <w:rFonts w:cs="Times New Roman" w:hint="default"/>
        </w:rPr>
        <w:t>aň</w:t>
      </w:r>
      <w:r>
        <w:rPr>
          <w:rFonts w:cs="Times New Roman" w:hint="default"/>
        </w:rPr>
        <w:t xml:space="preserve">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reklamy, daň</w:t>
      </w:r>
      <w:r w:rsidRPr="00815269">
        <w:rPr>
          <w:rFonts w:cs="Times New Roman" w:hint="default"/>
        </w:rPr>
        <w:t xml:space="preserve"> za predajné</w:t>
      </w:r>
      <w:r w:rsidRPr="00815269">
        <w:rPr>
          <w:rFonts w:cs="Times New Roman" w:hint="default"/>
        </w:rPr>
        <w:t xml:space="preserve"> automaty a daň</w:t>
      </w:r>
      <w:r w:rsidRPr="00815269">
        <w:rPr>
          <w:rFonts w:cs="Times New Roman" w:hint="default"/>
        </w:rPr>
        <w:t xml:space="preserve">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stroje.</w:t>
      </w:r>
      <w:r>
        <w:rPr>
          <w:rFonts w:cs="Times New Roman" w:hint="default"/>
        </w:rPr>
        <w:t>“.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27. V §</w:t>
      </w:r>
      <w:r>
        <w:rPr>
          <w:rFonts w:cs="Times New Roman" w:hint="default"/>
        </w:rPr>
        <w:t xml:space="preserve"> 99g ods. 1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psa“</w:t>
      </w:r>
      <w:r>
        <w:rPr>
          <w:rFonts w:cs="Times New Roman" w:hint="default"/>
        </w:rPr>
        <w:t xml:space="preserve"> vkladajú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k dan</w:t>
      </w:r>
      <w:r>
        <w:rPr>
          <w:rFonts w:cs="Times New Roman" w:hint="default"/>
        </w:rPr>
        <w:t>i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>ej reklamy“.</w:t>
      </w:r>
    </w:p>
    <w:p w:rsidR="00856283" w:rsidRPr="007454F5" w:rsidP="00856283">
      <w:pPr>
        <w:bidi w:val="0"/>
        <w:jc w:val="both"/>
        <w:rPr>
          <w:rFonts w:cs="Times New Roman"/>
        </w:rPr>
      </w:pPr>
    </w:p>
    <w:p w:rsidR="00856283" w:rsidP="00856283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28. V §</w:t>
      </w:r>
      <w:r>
        <w:rPr>
          <w:rFonts w:cs="Times New Roman" w:hint="default"/>
        </w:rPr>
        <w:t xml:space="preserve"> 99g ods. 2 znie:</w:t>
      </w:r>
    </w:p>
    <w:p w:rsidR="00856283" w:rsidP="00856283">
      <w:pPr>
        <w:bidi w:val="0"/>
        <w:jc w:val="both"/>
        <w:rPr>
          <w:rFonts w:cs="Times New Roman" w:hint="default"/>
        </w:rPr>
      </w:pPr>
    </w:p>
    <w:p w:rsidR="00856283" w:rsidRPr="007454F5" w:rsidP="00856283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„</w:t>
      </w:r>
      <w:r w:rsidRPr="00815269">
        <w:rPr>
          <w:rFonts w:cs="Times New Roman" w:hint="default"/>
        </w:rPr>
        <w:t>(2) Sprá</w:t>
      </w:r>
      <w:r w:rsidRPr="00815269">
        <w:rPr>
          <w:rFonts w:cs="Times New Roman" w:hint="default"/>
        </w:rPr>
        <w:t>vca dane môž</w:t>
      </w:r>
      <w:r w:rsidRPr="00815269">
        <w:rPr>
          <w:rFonts w:cs="Times New Roman" w:hint="default"/>
        </w:rPr>
        <w:t>e urč</w:t>
      </w:r>
      <w:r w:rsidRPr="00815269">
        <w:rPr>
          <w:rFonts w:cs="Times New Roman" w:hint="default"/>
        </w:rPr>
        <w:t>iť</w:t>
      </w:r>
      <w:r w:rsidRPr="00815269">
        <w:rPr>
          <w:rFonts w:cs="Times New Roman" w:hint="default"/>
        </w:rPr>
        <w:t xml:space="preserve"> platenie dane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 xml:space="preserve">, dane za psa, </w:t>
      </w:r>
      <w:r>
        <w:rPr>
          <w:rFonts w:cs="Times New Roman" w:hint="default"/>
        </w:rPr>
        <w:t>dane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reklamy, </w:t>
      </w:r>
      <w:r w:rsidRPr="00815269">
        <w:rPr>
          <w:rFonts w:cs="Times New Roman" w:hint="default"/>
        </w:rPr>
        <w:t>dane za predajné</w:t>
      </w:r>
      <w:r w:rsidRPr="00815269">
        <w:rPr>
          <w:rFonts w:cs="Times New Roman" w:hint="default"/>
        </w:rPr>
        <w:t xml:space="preserve"> automaty a dane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 v splá</w:t>
      </w:r>
      <w:r w:rsidRPr="00815269">
        <w:rPr>
          <w:rFonts w:cs="Times New Roman" w:hint="default"/>
        </w:rPr>
        <w:t>tkach; ak je vyrubená</w:t>
      </w:r>
      <w:r w:rsidRPr="00815269">
        <w:rPr>
          <w:rFonts w:cs="Times New Roman" w:hint="default"/>
        </w:rPr>
        <w:t xml:space="preserve"> daň</w:t>
      </w:r>
      <w:r w:rsidRPr="00815269">
        <w:rPr>
          <w:rFonts w:cs="Times New Roman" w:hint="default"/>
        </w:rPr>
        <w:t xml:space="preserve">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 xml:space="preserve"> </w:t>
      </w:r>
      <w:r>
        <w:rPr>
          <w:rFonts w:cs="Times New Roman" w:hint="default"/>
        </w:rPr>
        <w:t>alebo dane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 </w:t>
      </w:r>
      <w:r w:rsidRPr="00815269">
        <w:rPr>
          <w:rFonts w:cs="Times New Roman" w:hint="default"/>
        </w:rPr>
        <w:t>vyšš</w:t>
      </w:r>
      <w:r w:rsidRPr="00815269">
        <w:rPr>
          <w:rFonts w:cs="Times New Roman" w:hint="default"/>
        </w:rPr>
        <w:t>ia ako 33 000 eur, sprá</w:t>
      </w:r>
      <w:r w:rsidRPr="00815269">
        <w:rPr>
          <w:rFonts w:cs="Times New Roman" w:hint="default"/>
        </w:rPr>
        <w:t>vca dane určí</w:t>
      </w:r>
      <w:r w:rsidRPr="00815269">
        <w:rPr>
          <w:rFonts w:cs="Times New Roman" w:hint="default"/>
        </w:rPr>
        <w:t xml:space="preserve"> platenie tejto dane najmenej v dvoch rovnomerný</w:t>
      </w:r>
      <w:r w:rsidRPr="00815269">
        <w:rPr>
          <w:rFonts w:cs="Times New Roman" w:hint="default"/>
        </w:rPr>
        <w:t>ch splá</w:t>
      </w:r>
      <w:r w:rsidRPr="00815269">
        <w:rPr>
          <w:rFonts w:cs="Times New Roman" w:hint="default"/>
        </w:rPr>
        <w:t>tkach. Splá</w:t>
      </w:r>
      <w:r w:rsidRPr="00815269">
        <w:rPr>
          <w:rFonts w:cs="Times New Roman" w:hint="default"/>
        </w:rPr>
        <w:t>tky dane sú</w:t>
      </w:r>
      <w:r w:rsidRPr="00815269">
        <w:rPr>
          <w:rFonts w:cs="Times New Roman" w:hint="default"/>
        </w:rPr>
        <w:t xml:space="preserve"> splatné</w:t>
      </w:r>
      <w:r w:rsidRPr="00815269">
        <w:rPr>
          <w:rFonts w:cs="Times New Roman" w:hint="default"/>
        </w:rPr>
        <w:t xml:space="preserve"> v lehotá</w:t>
      </w:r>
      <w:r w:rsidRPr="00815269">
        <w:rPr>
          <w:rFonts w:cs="Times New Roman" w:hint="default"/>
        </w:rPr>
        <w:t>ch urč</w:t>
      </w:r>
      <w:r w:rsidRPr="00815269">
        <w:rPr>
          <w:rFonts w:cs="Times New Roman" w:hint="default"/>
        </w:rPr>
        <w:t>ený</w:t>
      </w:r>
      <w:r w:rsidRPr="00815269">
        <w:rPr>
          <w:rFonts w:cs="Times New Roman" w:hint="default"/>
        </w:rPr>
        <w:t>ch sprá</w:t>
      </w:r>
      <w:r w:rsidRPr="00815269">
        <w:rPr>
          <w:rFonts w:cs="Times New Roman" w:hint="default"/>
        </w:rPr>
        <w:t>vcom dane v rozhodnutí</w:t>
      </w:r>
      <w:r w:rsidRPr="00815269">
        <w:rPr>
          <w:rFonts w:cs="Times New Roman" w:hint="default"/>
        </w:rPr>
        <w:t xml:space="preserve">, </w:t>
      </w:r>
      <w:r w:rsidRPr="00815269">
        <w:rPr>
          <w:rFonts w:cs="Times New Roman" w:hint="default"/>
        </w:rPr>
        <w:t>ktorý</w:t>
      </w:r>
      <w:r w:rsidRPr="00815269">
        <w:rPr>
          <w:rFonts w:cs="Times New Roman" w:hint="default"/>
        </w:rPr>
        <w:t>m sa vyrubuje daň</w:t>
      </w:r>
      <w:r w:rsidRPr="00815269">
        <w:rPr>
          <w:rFonts w:cs="Times New Roman" w:hint="default"/>
        </w:rPr>
        <w:t>. Daň</w:t>
      </w:r>
      <w:r w:rsidRPr="00815269">
        <w:rPr>
          <w:rFonts w:cs="Times New Roman" w:hint="default"/>
        </w:rPr>
        <w:t>ovní</w:t>
      </w:r>
      <w:r w:rsidRPr="00815269">
        <w:rPr>
          <w:rFonts w:cs="Times New Roman" w:hint="default"/>
        </w:rPr>
        <w:t>k môž</w:t>
      </w:r>
      <w:r w:rsidRPr="00815269">
        <w:rPr>
          <w:rFonts w:cs="Times New Roman" w:hint="default"/>
        </w:rPr>
        <w:t>e vyrubenú</w:t>
      </w:r>
      <w:r w:rsidRPr="00815269">
        <w:rPr>
          <w:rFonts w:cs="Times New Roman" w:hint="default"/>
        </w:rPr>
        <w:t xml:space="preserve"> daň</w:t>
      </w:r>
      <w:r w:rsidRPr="00815269">
        <w:rPr>
          <w:rFonts w:cs="Times New Roman" w:hint="default"/>
        </w:rPr>
        <w:t xml:space="preserve"> z nehnuteľ</w:t>
      </w:r>
      <w:r w:rsidRPr="00815269">
        <w:rPr>
          <w:rFonts w:cs="Times New Roman" w:hint="default"/>
        </w:rPr>
        <w:t>ností</w:t>
      </w:r>
      <w:r w:rsidRPr="00815269">
        <w:rPr>
          <w:rFonts w:cs="Times New Roman" w:hint="default"/>
        </w:rPr>
        <w:t>, daň</w:t>
      </w:r>
      <w:r w:rsidRPr="00815269">
        <w:rPr>
          <w:rFonts w:cs="Times New Roman" w:hint="default"/>
        </w:rPr>
        <w:t xml:space="preserve"> za psa, 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 xml:space="preserve"> za ší</w:t>
      </w:r>
      <w:r>
        <w:rPr>
          <w:rFonts w:cs="Times New Roman" w:hint="default"/>
        </w:rPr>
        <w:t>renie vonkajš</w:t>
      </w:r>
      <w:r>
        <w:rPr>
          <w:rFonts w:cs="Times New Roman" w:hint="default"/>
        </w:rPr>
        <w:t xml:space="preserve">ej reklamy </w:t>
      </w:r>
      <w:r w:rsidRPr="00815269">
        <w:rPr>
          <w:rFonts w:cs="Times New Roman" w:hint="default"/>
        </w:rPr>
        <w:t>daň</w:t>
      </w:r>
      <w:r w:rsidRPr="00815269">
        <w:rPr>
          <w:rFonts w:cs="Times New Roman" w:hint="default"/>
        </w:rPr>
        <w:t xml:space="preserve"> za predajné</w:t>
      </w:r>
      <w:r w:rsidRPr="00815269">
        <w:rPr>
          <w:rFonts w:cs="Times New Roman" w:hint="default"/>
        </w:rPr>
        <w:t xml:space="preserve"> automaty a daň</w:t>
      </w:r>
      <w:r w:rsidRPr="00815269">
        <w:rPr>
          <w:rFonts w:cs="Times New Roman" w:hint="default"/>
        </w:rPr>
        <w:t xml:space="preserve"> za nevý</w:t>
      </w:r>
      <w:r w:rsidRPr="00815269">
        <w:rPr>
          <w:rFonts w:cs="Times New Roman" w:hint="default"/>
        </w:rPr>
        <w:t>herné</w:t>
      </w:r>
      <w:r w:rsidRPr="00815269">
        <w:rPr>
          <w:rFonts w:cs="Times New Roman" w:hint="default"/>
        </w:rPr>
        <w:t xml:space="preserve"> hracie prí</w:t>
      </w:r>
      <w:r w:rsidRPr="00815269">
        <w:rPr>
          <w:rFonts w:cs="Times New Roman" w:hint="default"/>
        </w:rPr>
        <w:t>stroje, ktorá</w:t>
      </w:r>
      <w:r w:rsidRPr="00815269">
        <w:rPr>
          <w:rFonts w:cs="Times New Roman" w:hint="default"/>
        </w:rPr>
        <w:t xml:space="preserve"> bola rozhodnutí</w:t>
      </w:r>
      <w:r w:rsidRPr="00815269">
        <w:rPr>
          <w:rFonts w:cs="Times New Roman" w:hint="default"/>
        </w:rPr>
        <w:t>m sprá</w:t>
      </w:r>
      <w:r w:rsidRPr="00815269">
        <w:rPr>
          <w:rFonts w:cs="Times New Roman" w:hint="default"/>
        </w:rPr>
        <w:t>vcu dane urč</w:t>
      </w:r>
      <w:r w:rsidRPr="00815269">
        <w:rPr>
          <w:rFonts w:cs="Times New Roman" w:hint="default"/>
        </w:rPr>
        <w:t>ená</w:t>
      </w:r>
      <w:r w:rsidRPr="00815269">
        <w:rPr>
          <w:rFonts w:cs="Times New Roman" w:hint="default"/>
        </w:rPr>
        <w:t xml:space="preserve"> v splá</w:t>
      </w:r>
      <w:r w:rsidRPr="00815269">
        <w:rPr>
          <w:rFonts w:cs="Times New Roman" w:hint="default"/>
        </w:rPr>
        <w:t>tkach, zaplatiť</w:t>
      </w:r>
      <w:r w:rsidRPr="00815269">
        <w:rPr>
          <w:rFonts w:cs="Times New Roman" w:hint="default"/>
        </w:rPr>
        <w:t xml:space="preserve"> aj naraz najnesk</w:t>
      </w:r>
      <w:r w:rsidRPr="00815269">
        <w:rPr>
          <w:rFonts w:cs="Times New Roman" w:hint="default"/>
        </w:rPr>
        <w:t>ô</w:t>
      </w:r>
      <w:r w:rsidRPr="00815269">
        <w:rPr>
          <w:rFonts w:cs="Times New Roman" w:hint="default"/>
        </w:rPr>
        <w:t>r v lehote splatnosti prvej splá</w:t>
      </w:r>
      <w:r w:rsidRPr="00815269">
        <w:rPr>
          <w:rFonts w:cs="Times New Roman" w:hint="default"/>
        </w:rPr>
        <w:t>tky.</w:t>
      </w:r>
      <w:r>
        <w:rPr>
          <w:rFonts w:cs="Times New Roman" w:hint="default"/>
        </w:rPr>
        <w:t>“.</w:t>
      </w:r>
    </w:p>
    <w:p w:rsidR="00856283" w:rsidP="00856283">
      <w:pPr>
        <w:bidi w:val="0"/>
        <w:jc w:val="both"/>
      </w:pPr>
    </w:p>
    <w:p w:rsidR="00856283" w:rsidP="00856283">
      <w:pPr>
        <w:bidi w:val="0"/>
        <w:jc w:val="both"/>
      </w:pPr>
      <w:r w:rsidRPr="00605763">
        <w:rPr>
          <w:rFonts w:hint="default"/>
        </w:rPr>
        <w:t>29. Text §</w:t>
      </w:r>
      <w:r w:rsidRPr="00605763">
        <w:rPr>
          <w:rFonts w:hint="default"/>
        </w:rPr>
        <w:t xml:space="preserve"> 102 znie: „</w:t>
      </w:r>
      <w:r w:rsidRPr="00605763">
        <w:rPr>
          <w:rFonts w:hint="default"/>
        </w:rPr>
        <w:t>Na sprá</w:t>
      </w:r>
      <w:r w:rsidRPr="00605763">
        <w:rPr>
          <w:rFonts w:hint="default"/>
        </w:rPr>
        <w:t>vu miestnych daní</w:t>
      </w:r>
      <w:r w:rsidRPr="00605763">
        <w:rPr>
          <w:rFonts w:hint="default"/>
        </w:rPr>
        <w:t xml:space="preserve"> a poplatku sa vzť</w:t>
      </w:r>
      <w:r w:rsidRPr="00605763">
        <w:rPr>
          <w:rFonts w:hint="default"/>
        </w:rPr>
        <w:t>ahuje osobitný</w:t>
      </w:r>
      <w:r w:rsidRPr="00605763">
        <w:rPr>
          <w:rFonts w:hint="default"/>
        </w:rPr>
        <w:t xml:space="preserve"> predpis,</w:t>
      </w:r>
      <w:r w:rsidRPr="00605763">
        <w:rPr>
          <w:vertAlign w:val="superscript"/>
        </w:rPr>
        <w:t>47</w:t>
      </w:r>
      <w:r w:rsidRPr="00605763">
        <w:rPr>
          <w:rFonts w:hint="default"/>
        </w:rPr>
        <w:t>) ak tento zá</w:t>
      </w:r>
      <w:r w:rsidRPr="00605763">
        <w:rPr>
          <w:rFonts w:hint="default"/>
        </w:rPr>
        <w:t>kon v §</w:t>
      </w:r>
      <w:r w:rsidRPr="00605763">
        <w:rPr>
          <w:rFonts w:hint="default"/>
        </w:rPr>
        <w:t xml:space="preserve"> 28, 34a, 34b, 35, 36f, 36g, 41, 42, 50, 58, 64a, 64b, 65, 72, 73, 73a, 75, 81a, 82, 98a, 98b, 99, 99a až</w:t>
      </w:r>
      <w:r w:rsidRPr="00605763">
        <w:rPr>
          <w:rFonts w:hint="default"/>
        </w:rPr>
        <w:t xml:space="preserve"> </w:t>
      </w:r>
      <w:r w:rsidRPr="00605763">
        <w:rPr>
          <w:rFonts w:hint="default"/>
        </w:rPr>
        <w:t>99h neustanovuje inak.“.</w:t>
      </w:r>
    </w:p>
    <w:p w:rsidR="00856283" w:rsidP="00856283">
      <w:pPr>
        <w:bidi w:val="0"/>
        <w:jc w:val="both"/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30. Za §</w:t>
      </w:r>
      <w:r>
        <w:rPr>
          <w:rFonts w:hint="default"/>
        </w:rPr>
        <w:t xml:space="preserve"> 104i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104j,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P="00856283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104j</w:t>
      </w:r>
    </w:p>
    <w:p w:rsidR="00856283" w:rsidP="00856283">
      <w:pPr>
        <w:bidi w:val="0"/>
        <w:jc w:val="center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k </w:t>
      </w:r>
      <w:r>
        <w:rPr>
          <w:rFonts w:hint="default"/>
        </w:rPr>
        <w:t>ú</w:t>
      </w:r>
      <w:r>
        <w:rPr>
          <w:rFonts w:hint="default"/>
        </w:rPr>
        <w:t>pravá</w:t>
      </w:r>
      <w:r>
        <w:rPr>
          <w:rFonts w:hint="default"/>
        </w:rPr>
        <w:t>m úč</w:t>
      </w:r>
      <w:r>
        <w:rPr>
          <w:rFonts w:hint="default"/>
        </w:rPr>
        <w:t>inný</w:t>
      </w:r>
      <w:r>
        <w:rPr>
          <w:rFonts w:hint="default"/>
        </w:rPr>
        <w:t>m od 1. januá</w:t>
      </w:r>
      <w:r>
        <w:rPr>
          <w:rFonts w:hint="default"/>
        </w:rPr>
        <w:t>ra 2019</w:t>
      </w:r>
    </w:p>
    <w:p w:rsidR="00856283" w:rsidP="00856283">
      <w:pPr>
        <w:bidi w:val="0"/>
        <w:jc w:val="both"/>
      </w:pPr>
    </w:p>
    <w:p w:rsidR="00856283" w:rsidP="00856283">
      <w:pPr>
        <w:bidi w:val="0"/>
        <w:jc w:val="both"/>
        <w:rPr>
          <w:rFonts w:hint="default"/>
        </w:rPr>
      </w:pPr>
      <w:r>
        <w:rPr>
          <w:rFonts w:hint="default"/>
        </w:rPr>
        <w:t>Ak je daň</w:t>
      </w:r>
      <w:r>
        <w:rPr>
          <w:rFonts w:hint="default"/>
        </w:rPr>
        <w:t>ovní</w:t>
      </w:r>
      <w:r>
        <w:rPr>
          <w:rFonts w:hint="default"/>
        </w:rPr>
        <w:t>k úč</w:t>
      </w:r>
      <w:r>
        <w:rPr>
          <w:rFonts w:hint="default"/>
        </w:rPr>
        <w:t>astní</w:t>
      </w:r>
      <w:r>
        <w:rPr>
          <w:rFonts w:hint="default"/>
        </w:rPr>
        <w:t>kom zmluvy uzavretej pred nadobudnutí</w:t>
      </w:r>
      <w:r>
        <w:rPr>
          <w:rFonts w:hint="default"/>
        </w:rPr>
        <w:t>m úč</w:t>
      </w:r>
      <w:r>
        <w:rPr>
          <w:rFonts w:hint="default"/>
        </w:rPr>
        <w:t>innosti tohto zá</w:t>
      </w:r>
      <w:r>
        <w:rPr>
          <w:rFonts w:hint="default"/>
        </w:rPr>
        <w:t>kona, ktorá</w:t>
      </w:r>
      <w:r>
        <w:rPr>
          <w:rFonts w:hint="default"/>
        </w:rPr>
        <w:t xml:space="preserve"> obsahuje z</w:t>
      </w:r>
      <w:r>
        <w:rPr>
          <w:rFonts w:hint="default"/>
        </w:rPr>
        <w:t>á</w:t>
      </w:r>
      <w:r>
        <w:rPr>
          <w:rFonts w:hint="default"/>
        </w:rPr>
        <w:t>vä</w:t>
      </w:r>
      <w:r>
        <w:rPr>
          <w:rFonts w:hint="default"/>
        </w:rPr>
        <w:t>zok ší</w:t>
      </w:r>
      <w:r>
        <w:rPr>
          <w:rFonts w:hint="default"/>
        </w:rPr>
        <w:t>riť</w:t>
      </w:r>
      <w:r>
        <w:rPr>
          <w:rFonts w:hint="default"/>
        </w:rPr>
        <w:t xml:space="preserve"> vonkajš</w:t>
      </w:r>
      <w:r>
        <w:rPr>
          <w:rFonts w:hint="default"/>
        </w:rPr>
        <w:t>iu reklamu, dň</w:t>
      </w:r>
      <w:r>
        <w:rPr>
          <w:rFonts w:hint="default"/>
        </w:rPr>
        <w:t>om vzniku daň</w:t>
      </w:r>
      <w:r>
        <w:rPr>
          <w:rFonts w:hint="default"/>
        </w:rPr>
        <w:t>ovej povinnosti mu vzniká</w:t>
      </w:r>
      <w:r>
        <w:rPr>
          <w:rFonts w:hint="default"/>
        </w:rPr>
        <w:t xml:space="preserve"> prá</w:t>
      </w:r>
      <w:r>
        <w:rPr>
          <w:rFonts w:hint="default"/>
        </w:rPr>
        <w:t>vo odstú</w:t>
      </w:r>
      <w:r>
        <w:rPr>
          <w:rFonts w:hint="default"/>
        </w:rPr>
        <w:t>piť</w:t>
      </w:r>
      <w:r>
        <w:rPr>
          <w:rFonts w:hint="default"/>
        </w:rPr>
        <w:t xml:space="preserve"> od zmluvy; toto prá</w:t>
      </w:r>
      <w:r>
        <w:rPr>
          <w:rFonts w:hint="default"/>
        </w:rPr>
        <w:t>vo zaniká</w:t>
      </w:r>
      <w:r>
        <w:rPr>
          <w:rFonts w:hint="default"/>
        </w:rPr>
        <w:t xml:space="preserve"> pä</w:t>
      </w:r>
      <w:r>
        <w:rPr>
          <w:rFonts w:hint="default"/>
        </w:rPr>
        <w:t>tná</w:t>
      </w:r>
      <w:r>
        <w:rPr>
          <w:rFonts w:hint="default"/>
        </w:rPr>
        <w:t>stym dň</w:t>
      </w:r>
      <w:r>
        <w:rPr>
          <w:rFonts w:hint="default"/>
        </w:rPr>
        <w:t>om po vzniku daň</w:t>
      </w:r>
      <w:r>
        <w:rPr>
          <w:rFonts w:hint="default"/>
        </w:rPr>
        <w:t>ovej povinnosti. Z</w:t>
      </w:r>
      <w:r w:rsidRPr="00504CB7">
        <w:rPr>
          <w:rFonts w:hint="default"/>
        </w:rPr>
        <w:t>mluva zaniká</w:t>
      </w:r>
      <w:r w:rsidRPr="00504CB7">
        <w:rPr>
          <w:rFonts w:hint="default"/>
        </w:rPr>
        <w:t xml:space="preserve"> doruč</w:t>
      </w:r>
      <w:r w:rsidRPr="00504CB7">
        <w:rPr>
          <w:rFonts w:hint="default"/>
        </w:rPr>
        <w:t>ení</w:t>
      </w:r>
      <w:r w:rsidRPr="00504CB7">
        <w:rPr>
          <w:rFonts w:hint="default"/>
        </w:rPr>
        <w:t>m pí</w:t>
      </w:r>
      <w:r w:rsidRPr="00504CB7">
        <w:rPr>
          <w:rFonts w:hint="default"/>
        </w:rPr>
        <w:t>somné</w:t>
      </w:r>
      <w:r w:rsidRPr="00504CB7">
        <w:rPr>
          <w:rFonts w:hint="default"/>
        </w:rPr>
        <w:t>ho odstú</w:t>
      </w:r>
      <w:r w:rsidRPr="00504CB7">
        <w:rPr>
          <w:rFonts w:hint="default"/>
        </w:rPr>
        <w:t xml:space="preserve">penia </w:t>
      </w:r>
      <w:r>
        <w:rPr>
          <w:rFonts w:hint="default"/>
        </w:rPr>
        <w:t>iné</w:t>
      </w:r>
      <w:r>
        <w:rPr>
          <w:rFonts w:hint="default"/>
        </w:rPr>
        <w:t>mu úč</w:t>
      </w:r>
      <w:r>
        <w:rPr>
          <w:rFonts w:hint="default"/>
        </w:rPr>
        <w:t>astní</w:t>
      </w:r>
      <w:r>
        <w:rPr>
          <w:rFonts w:hint="default"/>
        </w:rPr>
        <w:t>kovi zmluvy</w:t>
      </w:r>
      <w:r w:rsidRPr="00504CB7">
        <w:t>.</w:t>
      </w:r>
      <w:r>
        <w:rPr>
          <w:rFonts w:hint="default"/>
        </w:rPr>
        <w:t>“.</w:t>
      </w:r>
    </w:p>
    <w:p w:rsidR="00856283" w:rsidP="00856283">
      <w:pPr>
        <w:bidi w:val="0"/>
        <w:jc w:val="both"/>
        <w:rPr>
          <w:rFonts w:hint="default"/>
        </w:rPr>
      </w:pPr>
    </w:p>
    <w:p w:rsidR="00856283" w:rsidRPr="00AC3D7D" w:rsidP="00856283">
      <w:pPr>
        <w:bidi w:val="0"/>
        <w:jc w:val="center"/>
        <w:rPr>
          <w:rFonts w:hint="default"/>
          <w:b/>
        </w:rPr>
      </w:pPr>
      <w:r w:rsidRPr="00AC3D7D">
        <w:rPr>
          <w:rFonts w:hint="default"/>
          <w:b/>
        </w:rPr>
        <w:t>Č</w:t>
      </w:r>
      <w:r w:rsidRPr="00AC3D7D">
        <w:rPr>
          <w:rFonts w:hint="default"/>
          <w:b/>
        </w:rPr>
        <w:t>l. II</w:t>
      </w:r>
    </w:p>
    <w:p w:rsidR="00856283" w:rsidP="00856283">
      <w:pPr>
        <w:bidi w:val="0"/>
        <w:jc w:val="both"/>
      </w:pPr>
    </w:p>
    <w:p w:rsidR="00847A8E" w:rsidP="00274AA2">
      <w:pPr>
        <w:bidi w:val="0"/>
        <w:ind w:firstLine="708"/>
        <w:jc w:val="both"/>
      </w:pPr>
      <w:r w:rsidR="00856283">
        <w:rPr>
          <w:rFonts w:hint="default"/>
        </w:rPr>
        <w:t>Tento zá</w:t>
      </w:r>
      <w:r w:rsidR="00856283">
        <w:rPr>
          <w:rFonts w:hint="default"/>
        </w:rPr>
        <w:t>kon nadobú</w:t>
      </w:r>
      <w:r w:rsidR="00856283">
        <w:rPr>
          <w:rFonts w:hint="default"/>
        </w:rPr>
        <w:t>da úč</w:t>
      </w:r>
      <w:r w:rsidR="00856283">
        <w:rPr>
          <w:rFonts w:hint="default"/>
        </w:rPr>
        <w:t>innosť</w:t>
      </w:r>
      <w:r w:rsidR="00856283">
        <w:rPr>
          <w:rFonts w:hint="default"/>
        </w:rPr>
        <w:t xml:space="preserve"> 1. novembra 2018.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0E99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F1B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4E17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B65FF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4AA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878DC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5F61E8"/>
    <w:rsid w:val="005F794A"/>
    <w:rsid w:val="006013BC"/>
    <w:rsid w:val="006022B3"/>
    <w:rsid w:val="00605763"/>
    <w:rsid w:val="006130F6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5F6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202"/>
    <w:rsid w:val="00703C33"/>
    <w:rsid w:val="007063AF"/>
    <w:rsid w:val="00706822"/>
    <w:rsid w:val="007115A9"/>
    <w:rsid w:val="00712A01"/>
    <w:rsid w:val="00713383"/>
    <w:rsid w:val="0072700C"/>
    <w:rsid w:val="00737CC8"/>
    <w:rsid w:val="00742FAE"/>
    <w:rsid w:val="007454F5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8581C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15269"/>
    <w:rsid w:val="008207C5"/>
    <w:rsid w:val="00822246"/>
    <w:rsid w:val="00825F4F"/>
    <w:rsid w:val="008271C9"/>
    <w:rsid w:val="00844D7C"/>
    <w:rsid w:val="00847A8E"/>
    <w:rsid w:val="00852A39"/>
    <w:rsid w:val="00853C65"/>
    <w:rsid w:val="00855A4E"/>
    <w:rsid w:val="00856283"/>
    <w:rsid w:val="0086052F"/>
    <w:rsid w:val="00861A0B"/>
    <w:rsid w:val="0086606A"/>
    <w:rsid w:val="008669C0"/>
    <w:rsid w:val="00873B12"/>
    <w:rsid w:val="00876CC4"/>
    <w:rsid w:val="00892550"/>
    <w:rsid w:val="0089265F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19E9"/>
    <w:rsid w:val="009A3C33"/>
    <w:rsid w:val="009A532B"/>
    <w:rsid w:val="009B0DE2"/>
    <w:rsid w:val="009B1A48"/>
    <w:rsid w:val="009B3727"/>
    <w:rsid w:val="009B41E9"/>
    <w:rsid w:val="009C58A3"/>
    <w:rsid w:val="009C5E27"/>
    <w:rsid w:val="009C607B"/>
    <w:rsid w:val="009C6CD0"/>
    <w:rsid w:val="009D3D15"/>
    <w:rsid w:val="009E159F"/>
    <w:rsid w:val="009F0E0D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3D7D"/>
    <w:rsid w:val="00AC43C7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6CB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229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0B76"/>
    <w:rsid w:val="00F31F4C"/>
    <w:rsid w:val="00F33DCC"/>
    <w:rsid w:val="00F36984"/>
    <w:rsid w:val="00F52A81"/>
    <w:rsid w:val="00F53720"/>
    <w:rsid w:val="00F56B4E"/>
    <w:rsid w:val="00F56DF5"/>
    <w:rsid w:val="00F6061C"/>
    <w:rsid w:val="00F60E00"/>
    <w:rsid w:val="00F70A59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CAED6-8E3F-4BC2-898A-F4B631F6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1692</Words>
  <Characters>9648</Characters>
  <Application>Microsoft Office Word</Application>
  <DocSecurity>0</DocSecurity>
  <Lines>0</Lines>
  <Paragraphs>0</Paragraphs>
  <ScaleCrop>false</ScaleCrop>
  <Company>HP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2018-05-25T14:08:00Z</dcterms:created>
  <dcterms:modified xsi:type="dcterms:W3CDTF">2018-05-25T14:08:00Z</dcterms:modified>
</cp:coreProperties>
</file>