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5DE2" w:rsidRPr="001D5DE2" w:rsidP="001D5DE2">
      <w:pPr>
        <w:bidi w:val="0"/>
        <w:spacing w:after="120"/>
        <w:jc w:val="right"/>
        <w:outlineLvl w:val="0"/>
        <w:rPr>
          <w:sz w:val="24"/>
          <w:szCs w:val="24"/>
        </w:rPr>
      </w:pPr>
      <w:r w:rsidRPr="001D5DE2">
        <w:rPr>
          <w:sz w:val="24"/>
          <w:szCs w:val="24"/>
        </w:rPr>
        <w:t>Príloha č. 1</w:t>
      </w:r>
    </w:p>
    <w:p w:rsidR="001D5DE2" w:rsidRPr="001D5DE2" w:rsidP="001D5DE2">
      <w:pPr>
        <w:widowControl w:val="0"/>
        <w:bidi w:val="0"/>
        <w:jc w:val="center"/>
        <w:rPr>
          <w:b/>
          <w:sz w:val="24"/>
          <w:szCs w:val="24"/>
        </w:rPr>
      </w:pPr>
      <w:r w:rsidRPr="001D5DE2">
        <w:rPr>
          <w:b/>
          <w:sz w:val="24"/>
          <w:szCs w:val="24"/>
        </w:rPr>
        <w:t>DOLOŽKA ZLUČITEĽNOSTI</w:t>
      </w:r>
    </w:p>
    <w:p w:rsidR="001D5DE2" w:rsidRPr="001D5DE2" w:rsidP="001D5DE2">
      <w:pPr>
        <w:widowControl w:val="0"/>
        <w:bidi w:val="0"/>
        <w:spacing w:after="120"/>
        <w:jc w:val="center"/>
        <w:rPr>
          <w:b/>
          <w:bCs/>
          <w:sz w:val="24"/>
          <w:szCs w:val="24"/>
        </w:rPr>
      </w:pPr>
      <w:r w:rsidRPr="001D5DE2">
        <w:rPr>
          <w:b/>
          <w:bCs/>
          <w:sz w:val="24"/>
          <w:szCs w:val="24"/>
        </w:rPr>
        <w:t>návrhu zákona s právom Európskej únie</w:t>
      </w:r>
    </w:p>
    <w:p w:rsidR="001D5DE2" w:rsidRPr="001D5DE2" w:rsidP="001D5DE2">
      <w:pPr>
        <w:widowControl w:val="0"/>
        <w:bidi w:val="0"/>
        <w:spacing w:before="120"/>
        <w:rPr>
          <w:sz w:val="24"/>
          <w:szCs w:val="24"/>
        </w:rPr>
      </w:pPr>
    </w:p>
    <w:p w:rsidR="008307D6" w:rsidRPr="008307D6" w:rsidP="008307D6">
      <w:pPr>
        <w:widowControl w:val="0"/>
        <w:bidi w:val="0"/>
        <w:ind w:left="340" w:hanging="340"/>
        <w:jc w:val="both"/>
        <w:rPr>
          <w:sz w:val="24"/>
          <w:szCs w:val="24"/>
        </w:rPr>
      </w:pPr>
      <w:r w:rsidRPr="001D5DE2" w:rsidR="001D5DE2">
        <w:rPr>
          <w:sz w:val="24"/>
          <w:szCs w:val="24"/>
        </w:rPr>
        <w:t>1.</w:t>
        <w:tab/>
      </w:r>
      <w:r w:rsidRPr="001D5DE2" w:rsidR="001D5DE2">
        <w:rPr>
          <w:b/>
          <w:sz w:val="24"/>
          <w:szCs w:val="24"/>
        </w:rPr>
        <w:t>Navrhovateľ zákona:</w:t>
      </w:r>
      <w:r w:rsidRPr="001D5DE2" w:rsidR="001D5DE2">
        <w:rPr>
          <w:sz w:val="24"/>
          <w:szCs w:val="24"/>
        </w:rPr>
        <w:t xml:space="preserve"> </w:t>
      </w:r>
      <w:r w:rsidR="00416581">
        <w:rPr>
          <w:sz w:val="24"/>
          <w:szCs w:val="24"/>
        </w:rPr>
        <w:t>poslan</w:t>
      </w:r>
      <w:r w:rsidR="00B824CC">
        <w:rPr>
          <w:sz w:val="24"/>
          <w:szCs w:val="24"/>
        </w:rPr>
        <w:t>ec</w:t>
      </w:r>
      <w:r w:rsidRPr="001D5DE2" w:rsidR="001D5DE2">
        <w:rPr>
          <w:sz w:val="24"/>
          <w:szCs w:val="24"/>
        </w:rPr>
        <w:t xml:space="preserve"> Národnej rady Slovenskej republiky </w:t>
      </w:r>
      <w:r w:rsidR="002272F5">
        <w:rPr>
          <w:sz w:val="24"/>
          <w:szCs w:val="24"/>
        </w:rPr>
        <w:t>Ján BUDAJ</w:t>
      </w:r>
    </w:p>
    <w:p w:rsidR="001D5DE2" w:rsidRPr="001D5DE2" w:rsidP="001D5DE2">
      <w:pPr>
        <w:widowControl w:val="0"/>
        <w:bidi w:val="0"/>
        <w:jc w:val="both"/>
        <w:rPr>
          <w:sz w:val="24"/>
          <w:szCs w:val="24"/>
        </w:rPr>
      </w:pPr>
    </w:p>
    <w:p w:rsidR="001D5DE2" w:rsidRPr="001D5DE2" w:rsidP="001D5DE2">
      <w:pPr>
        <w:widowControl w:val="0"/>
        <w:bidi w:val="0"/>
        <w:ind w:left="340" w:hanging="340"/>
        <w:jc w:val="both"/>
        <w:rPr>
          <w:bCs/>
          <w:sz w:val="24"/>
          <w:szCs w:val="24"/>
        </w:rPr>
      </w:pPr>
      <w:r w:rsidRPr="001D5DE2">
        <w:rPr>
          <w:sz w:val="24"/>
          <w:szCs w:val="24"/>
        </w:rPr>
        <w:t>2.</w:t>
        <w:tab/>
      </w:r>
      <w:r w:rsidRPr="001D5DE2">
        <w:rPr>
          <w:b/>
          <w:sz w:val="24"/>
          <w:szCs w:val="24"/>
        </w:rPr>
        <w:t xml:space="preserve">Názov návrhu zákona: </w:t>
      </w:r>
      <w:r w:rsidRPr="001D5DE2">
        <w:rPr>
          <w:sz w:val="24"/>
          <w:szCs w:val="24"/>
        </w:rPr>
        <w:t>Návrh zákona, ktorým sa mení a dopĺňa zákon č. 241/1993 Z.</w:t>
      </w:r>
      <w:r w:rsidR="00226295">
        <w:rPr>
          <w:sz w:val="24"/>
          <w:szCs w:val="24"/>
        </w:rPr>
        <w:t xml:space="preserve"> </w:t>
      </w:r>
      <w:r w:rsidRPr="001D5DE2">
        <w:rPr>
          <w:sz w:val="24"/>
          <w:szCs w:val="24"/>
        </w:rPr>
        <w:t>z. o štátnych sviatkoch, dňoch pracovného pokoja a pamätných dňoch</w:t>
      </w:r>
      <w:r w:rsidR="002272F5">
        <w:rPr>
          <w:sz w:val="24"/>
          <w:szCs w:val="24"/>
        </w:rPr>
        <w:t xml:space="preserve"> a doplnení niektorých zákonov v znení neskorších predpisov. </w:t>
      </w:r>
    </w:p>
    <w:p w:rsidR="001D5DE2" w:rsidRPr="001D5DE2" w:rsidP="001D5DE2">
      <w:pPr>
        <w:widowControl w:val="0"/>
        <w:bidi w:val="0"/>
        <w:ind w:left="340" w:hanging="340"/>
        <w:jc w:val="both"/>
        <w:rPr>
          <w:sz w:val="24"/>
          <w:szCs w:val="24"/>
        </w:rPr>
      </w:pPr>
    </w:p>
    <w:p w:rsidR="001D5DE2" w:rsidRPr="001D5DE2" w:rsidP="001D5DE2">
      <w:pPr>
        <w:widowControl w:val="0"/>
        <w:bidi w:val="0"/>
        <w:ind w:left="340" w:hanging="340"/>
        <w:jc w:val="both"/>
        <w:rPr>
          <w:sz w:val="24"/>
          <w:szCs w:val="24"/>
        </w:rPr>
      </w:pPr>
      <w:r w:rsidRPr="001D5DE2">
        <w:rPr>
          <w:sz w:val="24"/>
          <w:szCs w:val="24"/>
        </w:rPr>
        <w:t>3.</w:t>
        <w:tab/>
      </w:r>
      <w:r w:rsidRPr="001D5DE2">
        <w:rPr>
          <w:b/>
          <w:sz w:val="24"/>
          <w:szCs w:val="24"/>
        </w:rPr>
        <w:t>Predmet návrhu zákona:</w:t>
      </w:r>
    </w:p>
    <w:p w:rsidR="001D5DE2" w:rsidRPr="001D5DE2" w:rsidP="001D5DE2">
      <w:pPr>
        <w:pStyle w:val="BodyTextIndent3"/>
        <w:widowControl w:val="0"/>
        <w:bidi w:val="0"/>
        <w:spacing w:after="0"/>
        <w:ind w:left="680" w:hanging="340"/>
        <w:jc w:val="both"/>
        <w:rPr>
          <w:rFonts w:ascii="Arial" w:hAnsi="Arial" w:cs="Arial"/>
          <w:sz w:val="24"/>
          <w:szCs w:val="24"/>
        </w:rPr>
      </w:pPr>
      <w:r w:rsidRPr="001D5DE2">
        <w:rPr>
          <w:rFonts w:ascii="Arial" w:hAnsi="Arial" w:cs="Arial"/>
          <w:sz w:val="24"/>
          <w:szCs w:val="24"/>
        </w:rPr>
        <w:t>a)</w:t>
        <w:tab/>
        <w:t>nie je upravený v práve Európskej únie,</w:t>
      </w:r>
    </w:p>
    <w:p w:rsidR="001D5DE2" w:rsidRPr="001D5DE2" w:rsidP="001D5DE2">
      <w:pPr>
        <w:widowControl w:val="0"/>
        <w:bidi w:val="0"/>
        <w:ind w:left="680" w:hanging="340"/>
        <w:jc w:val="both"/>
        <w:rPr>
          <w:sz w:val="24"/>
          <w:szCs w:val="24"/>
        </w:rPr>
      </w:pPr>
      <w:r w:rsidRPr="001D5DE2">
        <w:rPr>
          <w:sz w:val="24"/>
          <w:szCs w:val="24"/>
        </w:rPr>
        <w:t>b)</w:t>
        <w:tab/>
        <w:t>nie je obsiahnutý v judikatúre Súdneho dvora Európskej únie.</w:t>
      </w:r>
    </w:p>
    <w:p w:rsidR="001D5DE2" w:rsidRPr="001D5DE2" w:rsidP="001D5DE2">
      <w:pPr>
        <w:widowControl w:val="0"/>
        <w:bidi w:val="0"/>
        <w:ind w:left="680" w:hanging="340"/>
        <w:jc w:val="both"/>
        <w:rPr>
          <w:sz w:val="24"/>
          <w:szCs w:val="24"/>
        </w:rPr>
      </w:pPr>
    </w:p>
    <w:p w:rsidR="001D5DE2" w:rsidRPr="001D5DE2" w:rsidP="001D5DE2">
      <w:pPr>
        <w:pStyle w:val="BodyTextIndent3"/>
        <w:widowControl w:val="0"/>
        <w:bidi w:val="0"/>
        <w:spacing w:after="0"/>
        <w:ind w:left="0" w:firstLine="340"/>
        <w:rPr>
          <w:rFonts w:ascii="Arial" w:hAnsi="Arial" w:cs="Arial"/>
          <w:b/>
          <w:sz w:val="24"/>
          <w:szCs w:val="24"/>
        </w:rPr>
      </w:pPr>
      <w:r w:rsidRPr="001D5DE2">
        <w:rPr>
          <w:rFonts w:ascii="Arial" w:hAnsi="Arial" w:cs="Arial"/>
          <w:b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1D5DE2" w:rsidRPr="001D5DE2" w:rsidP="001D5DE2">
      <w:pPr>
        <w:pStyle w:val="BodyTextIndent3"/>
        <w:widowControl w:val="0"/>
        <w:bidi w:val="0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1D5DE2" w:rsidRPr="001D5DE2" w:rsidP="001D5DE2">
      <w:pPr>
        <w:pStyle w:val="BodyTextIndent3"/>
        <w:widowControl w:val="0"/>
        <w:bidi w:val="0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1D5DE2" w:rsidRPr="001D5DE2" w:rsidP="001D5DE2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Arial" w:hAnsi="Arial" w:cs="Arial"/>
        </w:rPr>
      </w:pPr>
      <w:r w:rsidRPr="001D5DE2">
        <w:rPr>
          <w:rFonts w:ascii="Arial" w:hAnsi="Arial" w:cs="Arial"/>
          <w:b/>
          <w:bCs/>
        </w:rPr>
        <w:t>DOLOŽKA VYBRANÝCH VPLYVOV</w:t>
      </w:r>
    </w:p>
    <w:p w:rsidR="001D5DE2" w:rsidRPr="001D5DE2" w:rsidP="001D5DE2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Arial" w:hAnsi="Arial" w:cs="Arial"/>
        </w:rPr>
      </w:pPr>
    </w:p>
    <w:p w:rsidR="001D5DE2" w:rsidRPr="001D5DE2" w:rsidP="001D5DE2">
      <w:pPr>
        <w:bidi w:val="0"/>
        <w:rPr>
          <w:b/>
          <w:sz w:val="24"/>
          <w:szCs w:val="24"/>
        </w:rPr>
      </w:pPr>
      <w:r w:rsidRPr="001D5DE2">
        <w:rPr>
          <w:b/>
          <w:sz w:val="24"/>
          <w:szCs w:val="24"/>
        </w:rPr>
        <w:t xml:space="preserve">A.1. Názov materiálu: </w:t>
      </w:r>
    </w:p>
    <w:p w:rsidR="001D5DE2" w:rsidP="001D5DE2">
      <w:pPr>
        <w:bidi w:val="0"/>
        <w:rPr>
          <w:sz w:val="24"/>
          <w:szCs w:val="24"/>
        </w:rPr>
      </w:pPr>
      <w:r w:rsidRPr="001D5DE2">
        <w:rPr>
          <w:sz w:val="24"/>
          <w:szCs w:val="24"/>
        </w:rPr>
        <w:t>Návrh zákona, ktorým sa mení a dopĺňa zákon</w:t>
      </w:r>
      <w:r w:rsidRPr="001D5DE2">
        <w:t xml:space="preserve"> </w:t>
      </w:r>
      <w:r w:rsidRPr="001D5DE2">
        <w:rPr>
          <w:sz w:val="24"/>
          <w:szCs w:val="24"/>
        </w:rPr>
        <w:t>č. 241/1993 Z.</w:t>
      </w:r>
      <w:r w:rsidR="00226295">
        <w:rPr>
          <w:sz w:val="24"/>
          <w:szCs w:val="24"/>
        </w:rPr>
        <w:t xml:space="preserve"> </w:t>
      </w:r>
      <w:r w:rsidRPr="001D5DE2">
        <w:rPr>
          <w:sz w:val="24"/>
          <w:szCs w:val="24"/>
        </w:rPr>
        <w:t>z. o štátnych sviatkoch, dňoch pracovného pokoja a pamätných dňoch</w:t>
      </w:r>
      <w:r w:rsidR="002272F5">
        <w:rPr>
          <w:sz w:val="24"/>
          <w:szCs w:val="24"/>
        </w:rPr>
        <w:t xml:space="preserve"> a doplnení niektorých zákonov v znení neskorších predpisov.</w:t>
      </w:r>
    </w:p>
    <w:p w:rsidR="00C267BE" w:rsidRPr="001D5DE2" w:rsidP="001D5DE2">
      <w:pPr>
        <w:bidi w:val="0"/>
        <w:rPr>
          <w:b/>
          <w:bCs/>
        </w:rPr>
      </w:pPr>
    </w:p>
    <w:p w:rsidR="001D5DE2" w:rsidRPr="001D5DE2" w:rsidP="001D5DE2">
      <w:pPr>
        <w:pStyle w:val="NormalWeb"/>
        <w:bidi w:val="0"/>
        <w:spacing w:before="0" w:beforeAutospacing="0" w:after="0" w:afterAutospacing="0"/>
        <w:rPr>
          <w:rFonts w:ascii="Arial" w:hAnsi="Arial" w:cs="Arial"/>
        </w:rPr>
      </w:pPr>
      <w:r w:rsidRPr="001D5DE2">
        <w:rPr>
          <w:rFonts w:ascii="Arial" w:hAnsi="Arial" w:cs="Arial"/>
          <w:b/>
          <w:bCs/>
        </w:rPr>
        <w:t>A.2. Vplyvy:</w:t>
      </w:r>
    </w:p>
    <w:p w:rsidR="001D5DE2" w:rsidRPr="001D5DE2" w:rsidP="001D5DE2">
      <w:pPr>
        <w:pStyle w:val="NormalWeb"/>
        <w:bidi w:val="0"/>
        <w:spacing w:before="0" w:beforeAutospacing="0" w:after="0" w:afterAutospacing="0"/>
        <w:rPr>
          <w:rFonts w:ascii="Arial" w:hAnsi="Arial" w:cs="Arial"/>
        </w:rPr>
      </w:pPr>
      <w:r w:rsidRPr="001D5DE2">
        <w:rPr>
          <w:rFonts w:ascii="Arial" w:hAnsi="Arial" w:cs="Arial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14"/>
        <w:gridCol w:w="1243"/>
        <w:gridCol w:w="1258"/>
        <w:gridCol w:w="1349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Pozitívne</w:t>
            </w:r>
            <w:r w:rsidRPr="001D5DE2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  <w:r w:rsidRPr="001D5D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Žiadne</w:t>
            </w:r>
            <w:r w:rsidRPr="001D5DE2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Negatívne</w:t>
            </w:r>
            <w:r w:rsidRPr="001D5DE2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1. Vplyvy na rozpočet verejnej správy</w:t>
            </w: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="00430342">
              <w:rPr>
                <w:rFonts w:ascii="Arial" w:hAnsi="Arial" w:cs="Arial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43034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="00430342">
              <w:rPr>
                <w:rFonts w:ascii="Arial" w:hAnsi="Arial" w:cs="Arial"/>
              </w:rPr>
              <w:t>X</w:t>
            </w:r>
          </w:p>
          <w:p w:rsidR="001D5DE2" w:rsidRPr="001D5DE2" w:rsidP="0043034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 xml:space="preserve">3. Sociálne vplyvy </w:t>
            </w: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– vplyvy  na hospodárenie obyvateľstva,</w:t>
            </w: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-sociálnu exklúziu,</w:t>
            </w: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="00430342">
              <w:rPr>
                <w:rFonts w:ascii="Arial" w:hAnsi="Arial" w:cs="Arial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="00430342">
              <w:rPr>
                <w:rFonts w:ascii="Arial" w:hAnsi="Arial" w:cs="Arial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="00430342">
              <w:rPr>
                <w:rFonts w:ascii="Arial" w:hAnsi="Arial" w:cs="Arial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</w:tr>
    </w:tbl>
    <w:p w:rsidR="000B30F6" w:rsidRPr="001D5DE2" w:rsidP="0035646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D5DE2" w:rsidR="001D5DE2">
        <w:rPr>
          <w:rFonts w:ascii="Arial" w:hAnsi="Arial" w:cs="Arial"/>
          <w:b/>
          <w:bCs/>
          <w:sz w:val="16"/>
          <w:szCs w:val="16"/>
        </w:rPr>
        <w:t>*</w:t>
      </w:r>
      <w:r w:rsidRPr="001D5DE2" w:rsidR="001D5DE2">
        <w:rPr>
          <w:rFonts w:ascii="Arial" w:hAnsi="Arial" w:cs="Arial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D5DE2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D5DE2"/>
    <w:rsid w:val="00067DCF"/>
    <w:rsid w:val="000B30F6"/>
    <w:rsid w:val="000B6115"/>
    <w:rsid w:val="001D5DE2"/>
    <w:rsid w:val="00226295"/>
    <w:rsid w:val="002272F5"/>
    <w:rsid w:val="00356465"/>
    <w:rsid w:val="00416581"/>
    <w:rsid w:val="00430342"/>
    <w:rsid w:val="006044B1"/>
    <w:rsid w:val="008169E4"/>
    <w:rsid w:val="008307D6"/>
    <w:rsid w:val="00AF2180"/>
    <w:rsid w:val="00B31124"/>
    <w:rsid w:val="00B824CC"/>
    <w:rsid w:val="00BE1182"/>
    <w:rsid w:val="00C267BE"/>
    <w:rsid w:val="00DF3B93"/>
    <w:rsid w:val="00ED61E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DE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307D6"/>
    <w:pPr>
      <w:keepNext/>
      <w:spacing w:before="240" w:after="60"/>
      <w:jc w:val="left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307D6"/>
    <w:rPr>
      <w:rFonts w:ascii="Cambria" w:hAnsi="Cambria" w:cs="Times New Roman"/>
      <w:b/>
      <w:kern w:val="32"/>
      <w:sz w:val="32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1D5DE2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1D5DE2"/>
    <w:rPr>
      <w:rFonts w:ascii="Times New Roman" w:hAnsi="Times New Roman" w:cs="Times New Roman"/>
      <w:sz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1D5DE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262</Words>
  <Characters>1500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Budaj, Ján (asistent)</cp:lastModifiedBy>
  <cp:revision>2</cp:revision>
  <dcterms:created xsi:type="dcterms:W3CDTF">2018-05-23T11:54:00Z</dcterms:created>
  <dcterms:modified xsi:type="dcterms:W3CDTF">2018-05-23T11:54:00Z</dcterms:modified>
</cp:coreProperties>
</file>