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1E5E02" w:rsidP="00A36F58">
      <w:pPr>
        <w:pBdr>
          <w:bottom w:val="single" w:sz="12" w:space="1" w:color="auto"/>
        </w:pBdr>
        <w:bidi w:val="0"/>
        <w:spacing w:before="288" w:beforeLines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4A09B4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pacing w:val="20"/>
          <w:sz w:val="8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A2A48" w:rsidRPr="004A09B4" w:rsidP="00A36F58">
      <w:pPr>
        <w:bidi w:val="0"/>
        <w:spacing w:before="288" w:beforeLines="120" w:line="276" w:lineRule="auto"/>
        <w:rPr>
          <w:rFonts w:ascii="Book Antiqua" w:hAnsi="Book Antiqua"/>
          <w:b/>
          <w:spacing w:val="30"/>
          <w:sz w:val="14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4A09B4" w:rsidP="00A36F58">
      <w:pPr>
        <w:bidi w:val="0"/>
        <w:spacing w:before="288" w:beforeLines="120" w:line="276" w:lineRule="auto"/>
        <w:jc w:val="center"/>
        <w:rPr>
          <w:rFonts w:ascii="Book Antiqua" w:hAnsi="Book Antiqua"/>
          <w:b/>
          <w:spacing w:val="30"/>
          <w:sz w:val="14"/>
          <w:szCs w:val="22"/>
        </w:rPr>
      </w:pPr>
    </w:p>
    <w:p w:rsidR="00450A2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 w:rsidR="00355DF8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4A09B4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z w:val="14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z w:val="22"/>
          <w:szCs w:val="22"/>
        </w:rPr>
      </w:pPr>
      <w:r w:rsidRPr="001E5E02" w:rsidR="00AF3E6D">
        <w:rPr>
          <w:rFonts w:ascii="Book Antiqua" w:hAnsi="Book Antiqua"/>
          <w:sz w:val="22"/>
          <w:szCs w:val="22"/>
        </w:rPr>
        <w:t>z ... 201</w:t>
      </w:r>
      <w:r w:rsidR="00D27DCB">
        <w:rPr>
          <w:rFonts w:ascii="Book Antiqua" w:hAnsi="Book Antiqua"/>
          <w:sz w:val="22"/>
          <w:szCs w:val="22"/>
        </w:rPr>
        <w:t>8</w:t>
      </w:r>
      <w:r w:rsidRPr="001E5E02">
        <w:rPr>
          <w:rFonts w:ascii="Book Antiqua" w:hAnsi="Book Antiqua"/>
          <w:sz w:val="22"/>
          <w:szCs w:val="22"/>
        </w:rPr>
        <w:t>,</w:t>
      </w:r>
    </w:p>
    <w:p w:rsidR="00355DF8" w:rsidRPr="004A09B4" w:rsidP="00A36F58">
      <w:pPr>
        <w:bidi w:val="0"/>
        <w:spacing w:before="288" w:beforeLines="120" w:line="276" w:lineRule="auto"/>
        <w:jc w:val="center"/>
        <w:rPr>
          <w:rFonts w:ascii="Book Antiqua" w:hAnsi="Book Antiqua"/>
          <w:sz w:val="4"/>
          <w:szCs w:val="22"/>
        </w:rPr>
      </w:pPr>
    </w:p>
    <w:p w:rsidR="00355DF8" w:rsidRPr="001E5E02" w:rsidP="004A09B4">
      <w:pPr>
        <w:bidi w:val="0"/>
        <w:spacing w:before="288" w:beforeLines="120" w:line="276" w:lineRule="auto"/>
        <w:jc w:val="center"/>
        <w:rPr>
          <w:rFonts w:ascii="Book Antiqua" w:hAnsi="Book Antiqua"/>
          <w:sz w:val="22"/>
          <w:szCs w:val="22"/>
        </w:rPr>
      </w:pPr>
      <w:r w:rsidRPr="004A09B4" w:rsidR="004A09B4">
        <w:rPr>
          <w:rFonts w:ascii="Book Antiqua" w:hAnsi="Book Antiqua"/>
          <w:b/>
          <w:sz w:val="22"/>
          <w:szCs w:val="22"/>
        </w:rPr>
        <w:t xml:space="preserve">ktorým sa mení a dopĺňa zákon </w:t>
      </w:r>
      <w:r w:rsidRPr="001F36C7" w:rsidR="001F36C7">
        <w:rPr>
          <w:rFonts w:ascii="Book Antiqua" w:hAnsi="Book Antiqua"/>
          <w:b/>
          <w:sz w:val="22"/>
          <w:szCs w:val="22"/>
        </w:rPr>
        <w:t>č. 308/2000 Z. z. o vysielaní a retransmisii</w:t>
      </w:r>
      <w:r w:rsidRPr="004A09B4" w:rsidR="004A09B4">
        <w:rPr>
          <w:rFonts w:ascii="Book Antiqua" w:hAnsi="Book Antiqua"/>
          <w:b/>
          <w:sz w:val="22"/>
          <w:szCs w:val="22"/>
        </w:rPr>
        <w:t xml:space="preserve"> </w:t>
      </w:r>
      <w:r w:rsidR="005A23C8">
        <w:rPr>
          <w:rFonts w:ascii="Book Antiqua" w:hAnsi="Book Antiqua"/>
          <w:b/>
          <w:sz w:val="22"/>
          <w:szCs w:val="22"/>
        </w:rPr>
        <w:br/>
      </w:r>
      <w:r w:rsidRPr="004A09B4" w:rsidR="004A09B4">
        <w:rPr>
          <w:rFonts w:ascii="Book Antiqua" w:hAnsi="Book Antiqua"/>
          <w:b/>
          <w:sz w:val="22"/>
          <w:szCs w:val="22"/>
        </w:rPr>
        <w:t xml:space="preserve">v znení neskorších predpisov </w:t>
      </w:r>
    </w:p>
    <w:p w:rsidR="004A09B4" w:rsidRPr="004A09B4" w:rsidP="00A36F58">
      <w:pPr>
        <w:bidi w:val="0"/>
        <w:spacing w:before="288" w:beforeLines="120" w:line="276" w:lineRule="auto"/>
        <w:jc w:val="both"/>
        <w:rPr>
          <w:rFonts w:ascii="Book Antiqua" w:hAnsi="Book Antiqua"/>
          <w:sz w:val="2"/>
          <w:szCs w:val="22"/>
        </w:rPr>
      </w:pPr>
    </w:p>
    <w:p w:rsidR="00355DF8" w:rsidRPr="001E5E02" w:rsidP="00A36F58">
      <w:pPr>
        <w:bidi w:val="0"/>
        <w:spacing w:before="288" w:beforeLines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>Národná rada Slovenskej republ</w:t>
      </w:r>
      <w:r w:rsidR="004A09B4">
        <w:rPr>
          <w:rFonts w:ascii="Book Antiqua" w:hAnsi="Book Antiqua"/>
          <w:sz w:val="22"/>
          <w:szCs w:val="22"/>
        </w:rPr>
        <w:t>iky sa uzniesla na tomto</w:t>
      </w:r>
      <w:r w:rsidRPr="001E5E02">
        <w:rPr>
          <w:rFonts w:ascii="Book Antiqua" w:hAnsi="Book Antiqua"/>
          <w:sz w:val="22"/>
          <w:szCs w:val="22"/>
        </w:rPr>
        <w:t xml:space="preserve"> zákone: </w:t>
      </w:r>
    </w:p>
    <w:p w:rsidR="00355DF8" w:rsidRPr="004A09B4" w:rsidP="00A36F58">
      <w:pPr>
        <w:bidi w:val="0"/>
        <w:spacing w:before="288" w:beforeLines="120" w:line="276" w:lineRule="auto"/>
        <w:jc w:val="both"/>
        <w:rPr>
          <w:rFonts w:ascii="Book Antiqua" w:hAnsi="Book Antiqua"/>
          <w:b/>
          <w:sz w:val="14"/>
          <w:szCs w:val="22"/>
        </w:rPr>
      </w:pPr>
    </w:p>
    <w:p w:rsidR="00355DF8" w:rsidP="00A95D1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 w:rsidR="00AF3E6D">
        <w:rPr>
          <w:rFonts w:ascii="Book Antiqua" w:hAnsi="Book Antiqua"/>
          <w:b/>
          <w:sz w:val="22"/>
          <w:szCs w:val="22"/>
        </w:rPr>
        <w:t>Čl. I</w:t>
      </w:r>
    </w:p>
    <w:p w:rsidR="004A09B4" w:rsidP="004A09B4">
      <w:pPr>
        <w:widowControl w:val="0"/>
        <w:suppressAutoHyphens/>
        <w:autoSpaceDE w:val="0"/>
        <w:bidi w:val="0"/>
        <w:spacing w:before="120" w:line="276" w:lineRule="auto"/>
        <w:jc w:val="both"/>
        <w:rPr>
          <w:rFonts w:ascii="Book Antiqua" w:hAnsi="Book Antiqua"/>
          <w:color w:val="000000"/>
          <w:kern w:val="1"/>
          <w:sz w:val="22"/>
          <w:szCs w:val="22"/>
          <w:lang w:eastAsia="en-US"/>
        </w:rPr>
      </w:pPr>
      <w:r w:rsidRPr="001F36C7"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>Zákon č. 308/2000 Z. z. o vysielaní a retransmisii a o zmene zákona č. 195/2000 Z.</w:t>
      </w:r>
      <w:r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 xml:space="preserve"> </w:t>
      </w:r>
      <w:r w:rsidRPr="001F36C7"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>z. o telekomunikáciách v znení zákona č. 147/2001 Z. z., zákona č. 206/2002 Z. z., zákona č. 610/2003 Z. z., zákona č. 289/2005 Z. z., zákona č. 95/2006 Z. z., zákona č. 121/2006 Z. z., zákona č. 13/2007 Z. z., zákona č. 220/2007</w:t>
      </w:r>
      <w:r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 xml:space="preserve"> Z. z., zákona </w:t>
      </w:r>
      <w:r w:rsidRPr="001F36C7"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 xml:space="preserve">č. 343/2007 Z. z., zákona č. 654/2007 Z. z., zákona č. 167/2008 Z. z., zákona č. 287/2008 Z. z., zákona č. 516/2008 Z. z., </w:t>
      </w:r>
      <w:r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 xml:space="preserve">zákona č. </w:t>
      </w:r>
      <w:r w:rsidRPr="001F36C7"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>77/2009 Z. z., zákona č. 318/2009 Z. z., zákona č. 498/2009</w:t>
      </w:r>
      <w:r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 xml:space="preserve"> Z. z., zákona </w:t>
      </w:r>
      <w:r w:rsidRPr="001F36C7"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t xml:space="preserve">č. 532/2010 Z. z., zákona č. 221/2011 Z. z., zákona č. 397/2011 Z. z., zákona č. 547/2011 Z. z., zákona č. 342/2012 Z. z., zákona č. 352/2013 Z. z., zákona č. 373/2013 Z. z., zákona č. 40/2015Z. z., zákona č. 278/2015 Z. z., zákona č. 91/2016 Z. z. a zákona č. 125/2016 Z. z. </w:t>
      </w:r>
      <w:r w:rsidR="001F36C7"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  <w:br/>
      </w:r>
      <w:r w:rsidRPr="0094187B">
        <w:rPr>
          <w:rFonts w:ascii="Book Antiqua" w:hAnsi="Book Antiqua"/>
          <w:color w:val="000000"/>
          <w:kern w:val="1"/>
          <w:sz w:val="22"/>
          <w:szCs w:val="22"/>
          <w:lang w:eastAsia="en-US"/>
        </w:rPr>
        <w:t>sa mení a dopĺňa takto:</w:t>
      </w:r>
    </w:p>
    <w:p w:rsidR="006E5FB2" w:rsidRPr="005C2B5D" w:rsidP="004A09B4">
      <w:pPr>
        <w:widowControl w:val="0"/>
        <w:suppressAutoHyphens/>
        <w:autoSpaceDE w:val="0"/>
        <w:bidi w:val="0"/>
        <w:spacing w:before="120" w:line="276" w:lineRule="auto"/>
        <w:jc w:val="both"/>
        <w:rPr>
          <w:rFonts w:ascii="Book Antiqua" w:hAnsi="Book Antiqua"/>
          <w:color w:val="000000"/>
          <w:kern w:val="1"/>
          <w:sz w:val="22"/>
          <w:szCs w:val="22"/>
          <w:lang w:eastAsia="zh-CN" w:bidi="hi-IN"/>
        </w:rPr>
      </w:pPr>
    </w:p>
    <w:p w:rsidR="005A23C8" w:rsidP="005A23C8">
      <w:pPr>
        <w:numPr>
          <w:numId w:val="10"/>
        </w:numPr>
        <w:bidi w:val="0"/>
        <w:spacing w:after="240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36</w:t>
      </w:r>
      <w:r w:rsidRPr="006E5FB2" w:rsidR="006E5FB2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odsek 1 znie:</w:t>
      </w:r>
    </w:p>
    <w:p w:rsidR="005A23C8" w:rsidP="005A23C8">
      <w:pPr>
        <w:bidi w:val="0"/>
        <w:spacing w:before="120" w:line="276" w:lineRule="auto"/>
        <w:ind w:left="71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„Č</w:t>
      </w:r>
      <w:r w:rsidRPr="005A23C8">
        <w:rPr>
          <w:rFonts w:ascii="Book Antiqua" w:hAnsi="Book Antiqua"/>
          <w:bCs/>
          <w:sz w:val="22"/>
          <w:szCs w:val="22"/>
        </w:rPr>
        <w:t>asový rozsah vysielanej reklamy</w:t>
      </w:r>
      <w:r w:rsidR="002E6EC1">
        <w:rPr>
          <w:rFonts w:ascii="Book Antiqua" w:hAnsi="Book Antiqua"/>
          <w:bCs/>
          <w:sz w:val="22"/>
          <w:szCs w:val="22"/>
        </w:rPr>
        <w:t xml:space="preserve"> a telenákupu</w:t>
      </w:r>
      <w:r w:rsidRPr="005A23C8">
        <w:rPr>
          <w:rFonts w:ascii="Book Antiqua" w:hAnsi="Book Antiqua"/>
          <w:bCs/>
          <w:sz w:val="22"/>
          <w:szCs w:val="22"/>
        </w:rPr>
        <w:t xml:space="preserve"> vo vysielaní televíznej programovej služby </w:t>
      </w:r>
      <w:r w:rsidR="00C42172">
        <w:rPr>
          <w:rFonts w:ascii="Book Antiqua" w:hAnsi="Book Antiqua"/>
          <w:bCs/>
          <w:sz w:val="22"/>
          <w:szCs w:val="22"/>
        </w:rPr>
        <w:t xml:space="preserve">nesmie spolu presiahnuť </w:t>
      </w:r>
      <w:r w:rsidRPr="005A23C8">
        <w:rPr>
          <w:rFonts w:ascii="Book Antiqua" w:hAnsi="Book Antiqua"/>
          <w:bCs/>
          <w:sz w:val="22"/>
          <w:szCs w:val="22"/>
        </w:rPr>
        <w:t>5 % denného vysielacieho času.</w:t>
      </w:r>
      <w:r>
        <w:rPr>
          <w:rFonts w:ascii="Book Antiqua" w:hAnsi="Book Antiqua"/>
          <w:bCs/>
          <w:sz w:val="22"/>
          <w:szCs w:val="22"/>
        </w:rPr>
        <w:t>“.</w:t>
      </w:r>
    </w:p>
    <w:p w:rsidR="004A09B4" w:rsidP="004A09B4">
      <w:pPr>
        <w:numPr>
          <w:numId w:val="10"/>
        </w:numPr>
        <w:bidi w:val="0"/>
        <w:spacing w:before="120" w:line="276" w:lineRule="auto"/>
        <w:ind w:left="714" w:hanging="357"/>
        <w:jc w:val="both"/>
        <w:rPr>
          <w:rFonts w:ascii="Book Antiqua" w:hAnsi="Book Antiqua"/>
          <w:bCs/>
          <w:sz w:val="22"/>
          <w:szCs w:val="22"/>
        </w:rPr>
      </w:pPr>
      <w:r w:rsidR="005A23C8">
        <w:rPr>
          <w:rFonts w:ascii="Book Antiqua" w:hAnsi="Book Antiqua"/>
          <w:bCs/>
          <w:sz w:val="22"/>
          <w:szCs w:val="22"/>
        </w:rPr>
        <w:t xml:space="preserve">V § 36 odsek 2 </w:t>
      </w:r>
      <w:r>
        <w:rPr>
          <w:rFonts w:ascii="Book Antiqua" w:hAnsi="Book Antiqua"/>
          <w:bCs/>
          <w:sz w:val="22"/>
          <w:szCs w:val="22"/>
        </w:rPr>
        <w:t>znie:</w:t>
      </w:r>
    </w:p>
    <w:p w:rsidR="004A09B4" w:rsidP="00E66CBE">
      <w:pPr>
        <w:bidi w:val="0"/>
        <w:spacing w:before="120" w:line="276" w:lineRule="auto"/>
        <w:ind w:left="714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2E6EC1" w:rsidR="002E6EC1">
        <w:rPr>
          <w:rFonts w:ascii="Book Antiqua" w:hAnsi="Book Antiqua"/>
          <w:bCs/>
          <w:sz w:val="22"/>
          <w:szCs w:val="22"/>
        </w:rPr>
        <w:t xml:space="preserve">Vysielací čas vyhradený reklamným šotom a telenákupným šotom počas jednej celej hodiny </w:t>
      </w:r>
      <w:r w:rsidR="002E6EC1">
        <w:rPr>
          <w:rFonts w:ascii="Book Antiqua" w:hAnsi="Book Antiqua"/>
          <w:bCs/>
          <w:sz w:val="22"/>
          <w:szCs w:val="22"/>
        </w:rPr>
        <w:t>nesmie presiahnuť 10 % (6 min)</w:t>
      </w:r>
      <w:r>
        <w:rPr>
          <w:rFonts w:ascii="Book Antiqua" w:hAnsi="Book Antiqua"/>
          <w:bCs/>
          <w:sz w:val="22"/>
          <w:szCs w:val="22"/>
        </w:rPr>
        <w:t>.“.</w:t>
      </w:r>
    </w:p>
    <w:p w:rsidR="003856CE" w:rsidP="002E6EC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36 sa vypúšťa odsek</w:t>
      </w:r>
      <w:r w:rsidR="002E6EC1">
        <w:rPr>
          <w:rFonts w:ascii="Book Antiqua" w:hAnsi="Book Antiqua"/>
          <w:bCs/>
          <w:sz w:val="22"/>
          <w:szCs w:val="22"/>
        </w:rPr>
        <w:t xml:space="preserve"> 3</w:t>
      </w:r>
      <w:r>
        <w:rPr>
          <w:rFonts w:ascii="Book Antiqua" w:hAnsi="Book Antiqua"/>
          <w:bCs/>
          <w:sz w:val="22"/>
          <w:szCs w:val="22"/>
        </w:rPr>
        <w:t>.</w:t>
      </w:r>
    </w:p>
    <w:p w:rsidR="002E6EC1" w:rsidP="003856CE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="003856CE">
        <w:rPr>
          <w:rFonts w:ascii="Book Antiqua" w:hAnsi="Book Antiqua"/>
          <w:bCs/>
          <w:sz w:val="22"/>
          <w:szCs w:val="22"/>
        </w:rPr>
        <w:t>Doterajší odsek 4 sa označuje ako odsek 3.</w:t>
      </w:r>
    </w:p>
    <w:p w:rsidR="003856CE" w:rsidP="003856CE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0E31F5">
        <w:rPr>
          <w:rFonts w:ascii="Book Antiqua" w:hAnsi="Book Antiqua"/>
          <w:bCs/>
          <w:sz w:val="22"/>
          <w:szCs w:val="22"/>
        </w:rPr>
        <w:t xml:space="preserve">V § 37 odsek 1 znie: </w:t>
      </w:r>
    </w:p>
    <w:p w:rsidR="002E6EC1" w:rsidRPr="002E6EC1" w:rsidP="000E31F5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="000E31F5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„</w:t>
      </w:r>
      <w:r w:rsidRPr="00C42172" w:rsidR="00C42172">
        <w:rPr>
          <w:rFonts w:ascii="Book Antiqua" w:hAnsi="Book Antiqua"/>
          <w:bCs/>
          <w:sz w:val="22"/>
          <w:szCs w:val="22"/>
        </w:rPr>
        <w:t xml:space="preserve">Časový rozsah vysielanej reklamy a telenákupu vo vysielaní rozhlasovej programovej služby </w:t>
      </w:r>
      <w:r w:rsidR="00C42172">
        <w:rPr>
          <w:rFonts w:ascii="Book Antiqua" w:hAnsi="Book Antiqua"/>
          <w:bCs/>
          <w:sz w:val="22"/>
          <w:szCs w:val="22"/>
        </w:rPr>
        <w:t>nesmie presiahnuť 5</w:t>
      </w:r>
      <w:r w:rsidRPr="00C42172" w:rsidR="00C42172">
        <w:rPr>
          <w:rFonts w:ascii="Book Antiqua" w:hAnsi="Book Antiqua"/>
          <w:bCs/>
          <w:sz w:val="22"/>
          <w:szCs w:val="22"/>
        </w:rPr>
        <w:t xml:space="preserve"> % denného vysielacieho času.</w:t>
      </w:r>
      <w:r w:rsidR="00C42172">
        <w:rPr>
          <w:rFonts w:ascii="Book Antiqua" w:hAnsi="Book Antiqua"/>
          <w:bCs/>
          <w:sz w:val="22"/>
          <w:szCs w:val="22"/>
        </w:rPr>
        <w:t>“.</w:t>
      </w:r>
    </w:p>
    <w:p w:rsidR="000E31F5" w:rsidP="000E31F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V § 37 odsek 2 znie: </w:t>
      </w:r>
    </w:p>
    <w:p w:rsidR="000E31F5" w:rsidP="000E31F5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2E6EC1">
        <w:rPr>
          <w:rFonts w:ascii="Book Antiqua" w:hAnsi="Book Antiqua"/>
          <w:bCs/>
          <w:sz w:val="22"/>
          <w:szCs w:val="22"/>
        </w:rPr>
        <w:t xml:space="preserve">Vysielací čas vyhradený reklamným šotom a telenákupným šotom počas jednej celej hodiny </w:t>
      </w:r>
      <w:r>
        <w:rPr>
          <w:rFonts w:ascii="Book Antiqua" w:hAnsi="Book Antiqua"/>
          <w:bCs/>
          <w:sz w:val="22"/>
          <w:szCs w:val="22"/>
        </w:rPr>
        <w:t>nesmie presiahnuť 10 % (6 min).“.</w:t>
      </w:r>
    </w:p>
    <w:p w:rsidR="000E31F5" w:rsidP="002E6EC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570572">
        <w:rPr>
          <w:rFonts w:ascii="Book Antiqua" w:hAnsi="Book Antiqua"/>
          <w:bCs/>
          <w:sz w:val="22"/>
          <w:szCs w:val="22"/>
        </w:rPr>
        <w:t>V § 37a ods. 1 písmeno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570572">
        <w:rPr>
          <w:rFonts w:ascii="Book Antiqua" w:hAnsi="Book Antiqua"/>
          <w:bCs/>
          <w:sz w:val="22"/>
          <w:szCs w:val="22"/>
        </w:rPr>
        <w:t>e) znie:</w:t>
      </w:r>
    </w:p>
    <w:p w:rsidR="00570572" w:rsidP="00570572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570572">
        <w:rPr>
          <w:rFonts w:ascii="Book Antiqua" w:hAnsi="Book Antiqua"/>
          <w:bCs/>
          <w:sz w:val="22"/>
          <w:szCs w:val="22"/>
        </w:rPr>
        <w:t xml:space="preserve">označeniu umiestňovania produktov podľa </w:t>
      </w:r>
      <w:hyperlink r:id="rId5" w:anchor="paragraf-39a.odsek-5.pismeno-d" w:tooltip="Odkaz na predpis alebo ustanovenie" w:history="1">
        <w:r w:rsidRPr="00D46ABA">
          <w:rPr>
            <w:rStyle w:val="Hyperlink"/>
            <w:rFonts w:ascii="Book Antiqua" w:hAnsi="Book Antiqua"/>
            <w:bCs/>
            <w:color w:val="000000"/>
            <w:sz w:val="22"/>
            <w:szCs w:val="22"/>
            <w:u w:val="none"/>
          </w:rPr>
          <w:t>§ 39a ods. 5 písm. d)</w:t>
        </w:r>
      </w:hyperlink>
      <w:r w:rsidRPr="00D46ABA">
        <w:rPr>
          <w:rFonts w:ascii="Book Antiqua" w:hAnsi="Book Antiqua"/>
          <w:bCs/>
          <w:color w:val="000000"/>
          <w:sz w:val="22"/>
          <w:szCs w:val="22"/>
        </w:rPr>
        <w:t>.“.</w:t>
      </w:r>
    </w:p>
    <w:p w:rsidR="002E6EC1" w:rsidP="002E6EC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C42172">
        <w:rPr>
          <w:rFonts w:ascii="Book Antiqua" w:hAnsi="Book Antiqua"/>
          <w:bCs/>
          <w:sz w:val="22"/>
          <w:szCs w:val="22"/>
        </w:rPr>
        <w:t>Za § 3</w:t>
      </w:r>
      <w:r w:rsidR="001D5FED">
        <w:rPr>
          <w:rFonts w:ascii="Book Antiqua" w:hAnsi="Book Antiqua"/>
          <w:bCs/>
          <w:sz w:val="22"/>
          <w:szCs w:val="22"/>
        </w:rPr>
        <w:t>9a sa vkladá § 39</w:t>
      </w:r>
      <w:r w:rsidR="00C42172">
        <w:rPr>
          <w:rFonts w:ascii="Book Antiqua" w:hAnsi="Book Antiqua"/>
          <w:bCs/>
          <w:sz w:val="22"/>
          <w:szCs w:val="22"/>
        </w:rPr>
        <w:t>b, ktorý znie:</w:t>
      </w:r>
    </w:p>
    <w:p w:rsidR="00C42172" w:rsidP="00C42172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="009E7A5C">
        <w:rPr>
          <w:rFonts w:ascii="Book Antiqua" w:hAnsi="Book Antiqua"/>
          <w:bCs/>
          <w:sz w:val="22"/>
          <w:szCs w:val="22"/>
        </w:rPr>
        <w:t>Vysielateľ</w:t>
      </w:r>
      <w:r w:rsidR="00270403">
        <w:rPr>
          <w:rFonts w:ascii="Book Antiqua" w:hAnsi="Book Antiqua"/>
          <w:bCs/>
          <w:sz w:val="22"/>
          <w:szCs w:val="22"/>
        </w:rPr>
        <w:t xml:space="preserve"> </w:t>
      </w:r>
      <w:r w:rsidRPr="00270403" w:rsidR="00270403">
        <w:rPr>
          <w:rFonts w:ascii="Book Antiqua" w:hAnsi="Book Antiqua"/>
          <w:bCs/>
          <w:sz w:val="22"/>
          <w:szCs w:val="22"/>
        </w:rPr>
        <w:t>televíznej programovej služby</w:t>
      </w:r>
      <w:r w:rsidR="009E7A5C">
        <w:rPr>
          <w:rFonts w:ascii="Book Antiqua" w:hAnsi="Book Antiqua"/>
          <w:bCs/>
          <w:sz w:val="22"/>
          <w:szCs w:val="22"/>
        </w:rPr>
        <w:t xml:space="preserve"> je povinný zobrazovať vo vysielaní reklamy a telenákupu čas zostávajúci do skončenia reklamy a telenákupu.“.</w:t>
      </w:r>
    </w:p>
    <w:p w:rsidR="001C40D5" w:rsidP="001C40D5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V § 67 ods. 5 sa suma „</w:t>
      </w:r>
      <w:r w:rsidRPr="001C40D5">
        <w:rPr>
          <w:rFonts w:ascii="Book Antiqua" w:hAnsi="Book Antiqua"/>
          <w:bCs/>
          <w:sz w:val="22"/>
          <w:szCs w:val="22"/>
        </w:rPr>
        <w:t>3 319 eur</w:t>
      </w:r>
      <w:r>
        <w:rPr>
          <w:rFonts w:ascii="Book Antiqua" w:hAnsi="Book Antiqua"/>
          <w:bCs/>
          <w:sz w:val="22"/>
          <w:szCs w:val="22"/>
        </w:rPr>
        <w:t>“ nahrádza sumou „33 190 eur“</w:t>
      </w:r>
      <w:r w:rsidR="00B77746">
        <w:rPr>
          <w:rFonts w:ascii="Book Antiqua" w:hAnsi="Book Antiqua"/>
          <w:bCs/>
          <w:sz w:val="22"/>
          <w:szCs w:val="22"/>
        </w:rPr>
        <w:t xml:space="preserve"> a suma „497 eur“ sa nahrádza sumou „4 970 eur“</w:t>
      </w:r>
      <w:r>
        <w:rPr>
          <w:rFonts w:ascii="Book Antiqua" w:hAnsi="Book Antiqua"/>
          <w:bCs/>
          <w:sz w:val="22"/>
          <w:szCs w:val="22"/>
        </w:rPr>
        <w:t>.</w:t>
      </w:r>
    </w:p>
    <w:p w:rsidR="00C42172" w:rsidP="002E6EC1">
      <w:pPr>
        <w:numPr>
          <w:numId w:val="10"/>
        </w:numPr>
        <w:bidi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9E7A5C">
        <w:rPr>
          <w:rFonts w:ascii="Book Antiqua" w:hAnsi="Book Antiqua"/>
          <w:bCs/>
          <w:sz w:val="22"/>
          <w:szCs w:val="22"/>
        </w:rPr>
        <w:t xml:space="preserve">V § 67 </w:t>
      </w:r>
      <w:r w:rsidR="001C40D5">
        <w:rPr>
          <w:rFonts w:ascii="Book Antiqua" w:hAnsi="Book Antiqua"/>
          <w:bCs/>
          <w:sz w:val="22"/>
          <w:szCs w:val="22"/>
        </w:rPr>
        <w:t xml:space="preserve">sa za odsek 5 vkladá nový </w:t>
      </w:r>
      <w:r w:rsidR="009E7A5C">
        <w:rPr>
          <w:rFonts w:ascii="Book Antiqua" w:hAnsi="Book Antiqua"/>
          <w:bCs/>
          <w:sz w:val="22"/>
          <w:szCs w:val="22"/>
        </w:rPr>
        <w:t>odsek 6</w:t>
      </w:r>
      <w:r w:rsidR="001C40D5">
        <w:rPr>
          <w:rFonts w:ascii="Book Antiqua" w:hAnsi="Book Antiqua"/>
          <w:bCs/>
          <w:sz w:val="22"/>
          <w:szCs w:val="22"/>
        </w:rPr>
        <w:t>, ktorý</w:t>
      </w:r>
      <w:r w:rsidR="009E7A5C">
        <w:rPr>
          <w:rFonts w:ascii="Book Antiqua" w:hAnsi="Book Antiqua"/>
          <w:bCs/>
          <w:sz w:val="22"/>
          <w:szCs w:val="22"/>
        </w:rPr>
        <w:t xml:space="preserve"> znie:</w:t>
      </w:r>
    </w:p>
    <w:p w:rsidR="009E7A5C" w:rsidP="009E7A5C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Pr="001D5FED" w:rsidR="001D5FED">
        <w:rPr>
          <w:rFonts w:ascii="Book Antiqua" w:hAnsi="Book Antiqua"/>
          <w:bCs/>
          <w:sz w:val="22"/>
          <w:szCs w:val="22"/>
        </w:rPr>
        <w:t xml:space="preserve">Rada uloží </w:t>
      </w:r>
      <w:r w:rsidR="001D5FED">
        <w:rPr>
          <w:rFonts w:ascii="Book Antiqua" w:hAnsi="Book Antiqua"/>
          <w:bCs/>
          <w:sz w:val="22"/>
          <w:szCs w:val="22"/>
        </w:rPr>
        <w:t xml:space="preserve">pokutu </w:t>
      </w:r>
      <w:r w:rsidRPr="001D5FED" w:rsidR="001D5FED">
        <w:rPr>
          <w:rFonts w:ascii="Book Antiqua" w:hAnsi="Book Antiqua"/>
          <w:bCs/>
          <w:sz w:val="22"/>
          <w:szCs w:val="22"/>
        </w:rPr>
        <w:t>vysielateľovi televíznej programovej služby</w:t>
      </w:r>
      <w:r w:rsidRPr="001D5FED" w:rsidR="001D5FED">
        <w:rPr>
          <w:rFonts w:ascii="Times New Roman" w:hAnsi="Times New Roman"/>
        </w:rPr>
        <w:t xml:space="preserve"> </w:t>
      </w:r>
      <w:r w:rsidR="00877DEC">
        <w:rPr>
          <w:rFonts w:ascii="Book Antiqua" w:hAnsi="Book Antiqua"/>
          <w:bCs/>
          <w:sz w:val="22"/>
          <w:szCs w:val="22"/>
        </w:rPr>
        <w:t xml:space="preserve">od 33 </w:t>
      </w:r>
      <w:r w:rsidRPr="001D5FED" w:rsidR="001D5FED">
        <w:rPr>
          <w:rFonts w:ascii="Book Antiqua" w:hAnsi="Book Antiqua"/>
          <w:bCs/>
          <w:sz w:val="22"/>
          <w:szCs w:val="22"/>
        </w:rPr>
        <w:t>19</w:t>
      </w:r>
      <w:r w:rsidR="00877DEC">
        <w:rPr>
          <w:rFonts w:ascii="Book Antiqua" w:hAnsi="Book Antiqua"/>
          <w:bCs/>
          <w:sz w:val="22"/>
          <w:szCs w:val="22"/>
        </w:rPr>
        <w:t>0</w:t>
      </w:r>
      <w:r w:rsidRPr="001D5FED" w:rsidR="001D5FED">
        <w:rPr>
          <w:rFonts w:ascii="Book Antiqua" w:hAnsi="Book Antiqua"/>
          <w:bCs/>
          <w:sz w:val="22"/>
          <w:szCs w:val="22"/>
        </w:rPr>
        <w:t xml:space="preserve"> eur </w:t>
      </w:r>
      <w:r w:rsidR="00E420C4">
        <w:rPr>
          <w:rFonts w:ascii="Book Antiqua" w:hAnsi="Book Antiqua"/>
          <w:bCs/>
          <w:sz w:val="22"/>
          <w:szCs w:val="22"/>
        </w:rPr>
        <w:br/>
      </w:r>
      <w:r w:rsidRPr="001D5FED" w:rsidR="001D5FED">
        <w:rPr>
          <w:rFonts w:ascii="Book Antiqua" w:hAnsi="Book Antiqua"/>
          <w:bCs/>
          <w:sz w:val="22"/>
          <w:szCs w:val="22"/>
        </w:rPr>
        <w:t>do 165 969 eur</w:t>
      </w:r>
      <w:r w:rsidR="001D5FED">
        <w:rPr>
          <w:rFonts w:ascii="Book Antiqua" w:hAnsi="Book Antiqua"/>
          <w:bCs/>
          <w:sz w:val="22"/>
          <w:szCs w:val="22"/>
        </w:rPr>
        <w:t>, ak porušil povinnosť podľa § 39b.“.</w:t>
      </w:r>
    </w:p>
    <w:p w:rsidR="00A95D10" w:rsidP="001D5FED">
      <w:pPr>
        <w:bidi w:val="0"/>
        <w:spacing w:before="12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  <w:r w:rsidR="001D5FED">
        <w:rPr>
          <w:rFonts w:ascii="Book Antiqua" w:hAnsi="Book Antiqua"/>
          <w:bCs/>
          <w:sz w:val="22"/>
          <w:szCs w:val="22"/>
        </w:rPr>
        <w:t>Doterajšie odseky 6 až 17 sa označujú ako odseky 7 až 18.</w:t>
      </w:r>
    </w:p>
    <w:p w:rsidR="001D5FED" w:rsidP="00A95D1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0D3A37" w:rsidRPr="00E22DC1" w:rsidP="00A95D1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E22DC1" w:rsidR="00DA3EBF">
        <w:rPr>
          <w:rFonts w:ascii="Book Antiqua" w:hAnsi="Book Antiqua"/>
          <w:b/>
          <w:sz w:val="22"/>
          <w:szCs w:val="22"/>
        </w:rPr>
        <w:t xml:space="preserve">Čl. </w:t>
      </w:r>
      <w:r w:rsidR="006E5FB2">
        <w:rPr>
          <w:rFonts w:ascii="Book Antiqua" w:hAnsi="Book Antiqua"/>
          <w:b/>
          <w:sz w:val="22"/>
          <w:szCs w:val="22"/>
        </w:rPr>
        <w:t>I</w:t>
      </w:r>
      <w:r w:rsidR="001D5FED">
        <w:rPr>
          <w:rFonts w:ascii="Book Antiqua" w:hAnsi="Book Antiqua"/>
          <w:b/>
          <w:sz w:val="22"/>
          <w:szCs w:val="22"/>
        </w:rPr>
        <w:t>I</w:t>
      </w:r>
    </w:p>
    <w:p w:rsidR="000D3A37" w:rsidRPr="006E5FB2" w:rsidP="006E5FB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="00816DA8">
        <w:rPr>
          <w:rFonts w:ascii="Book Antiqua" w:hAnsi="Book Antiqua"/>
          <w:sz w:val="22"/>
          <w:szCs w:val="22"/>
        </w:rPr>
        <w:t>Tento</w:t>
      </w:r>
      <w:r w:rsidRPr="000D3A37">
        <w:rPr>
          <w:rFonts w:ascii="Book Antiqua" w:hAnsi="Book Antiqua"/>
          <w:sz w:val="22"/>
          <w:szCs w:val="22"/>
        </w:rPr>
        <w:t xml:space="preserve"> zákon nadobúda účinnosť 1. septembra 2018.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E3B"/>
    <w:multiLevelType w:val="hybridMultilevel"/>
    <w:tmpl w:val="A4FCFA4C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07520AE9"/>
    <w:multiLevelType w:val="hybridMultilevel"/>
    <w:tmpl w:val="99A83D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714A47"/>
    <w:multiLevelType w:val="hybridMultilevel"/>
    <w:tmpl w:val="21FAE2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9E4E76"/>
    <w:multiLevelType w:val="hybridMultilevel"/>
    <w:tmpl w:val="EA8CA57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4A84989"/>
    <w:multiLevelType w:val="hybridMultilevel"/>
    <w:tmpl w:val="8B6E9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F705074"/>
    <w:multiLevelType w:val="hybridMultilevel"/>
    <w:tmpl w:val="AAC6EE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C60A8B"/>
    <w:multiLevelType w:val="hybridMultilevel"/>
    <w:tmpl w:val="21FAE2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66D42B38"/>
    <w:multiLevelType w:val="hybridMultilevel"/>
    <w:tmpl w:val="948892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26FF8"/>
    <w:rsid w:val="00082733"/>
    <w:rsid w:val="000B450C"/>
    <w:rsid w:val="000C70DA"/>
    <w:rsid w:val="000D2E53"/>
    <w:rsid w:val="000D3A37"/>
    <w:rsid w:val="000E1C3B"/>
    <w:rsid w:val="000E310D"/>
    <w:rsid w:val="000E31F5"/>
    <w:rsid w:val="000F4272"/>
    <w:rsid w:val="00113A5A"/>
    <w:rsid w:val="0011595B"/>
    <w:rsid w:val="00120770"/>
    <w:rsid w:val="00122FC2"/>
    <w:rsid w:val="00134A54"/>
    <w:rsid w:val="00144062"/>
    <w:rsid w:val="0015522B"/>
    <w:rsid w:val="001717B1"/>
    <w:rsid w:val="00191453"/>
    <w:rsid w:val="00195FF0"/>
    <w:rsid w:val="001C40D5"/>
    <w:rsid w:val="001D1370"/>
    <w:rsid w:val="001D5FED"/>
    <w:rsid w:val="001D66A3"/>
    <w:rsid w:val="001E271E"/>
    <w:rsid w:val="001E5E02"/>
    <w:rsid w:val="001F36C7"/>
    <w:rsid w:val="002026B4"/>
    <w:rsid w:val="002126CF"/>
    <w:rsid w:val="00220626"/>
    <w:rsid w:val="0022529E"/>
    <w:rsid w:val="00243657"/>
    <w:rsid w:val="00251AFB"/>
    <w:rsid w:val="002637A5"/>
    <w:rsid w:val="00270403"/>
    <w:rsid w:val="00273F9E"/>
    <w:rsid w:val="002835DF"/>
    <w:rsid w:val="0029474D"/>
    <w:rsid w:val="002A10BC"/>
    <w:rsid w:val="002B1719"/>
    <w:rsid w:val="002D3D18"/>
    <w:rsid w:val="002E1092"/>
    <w:rsid w:val="002E6EC1"/>
    <w:rsid w:val="002F1482"/>
    <w:rsid w:val="002F5EBF"/>
    <w:rsid w:val="00312673"/>
    <w:rsid w:val="00315A87"/>
    <w:rsid w:val="00317EA7"/>
    <w:rsid w:val="00324F30"/>
    <w:rsid w:val="003375F9"/>
    <w:rsid w:val="00355DF8"/>
    <w:rsid w:val="003608EA"/>
    <w:rsid w:val="003614C5"/>
    <w:rsid w:val="00365988"/>
    <w:rsid w:val="00376567"/>
    <w:rsid w:val="00384A20"/>
    <w:rsid w:val="003856CE"/>
    <w:rsid w:val="00392D5C"/>
    <w:rsid w:val="00393EA5"/>
    <w:rsid w:val="0039747B"/>
    <w:rsid w:val="003A3B7B"/>
    <w:rsid w:val="003A5A0D"/>
    <w:rsid w:val="003C59B5"/>
    <w:rsid w:val="003F4C42"/>
    <w:rsid w:val="0041067C"/>
    <w:rsid w:val="00424D3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09B4"/>
    <w:rsid w:val="004A3E2C"/>
    <w:rsid w:val="004A567E"/>
    <w:rsid w:val="004D46F1"/>
    <w:rsid w:val="004E18D5"/>
    <w:rsid w:val="004F1607"/>
    <w:rsid w:val="004F1872"/>
    <w:rsid w:val="00511153"/>
    <w:rsid w:val="00527A12"/>
    <w:rsid w:val="00532326"/>
    <w:rsid w:val="005514DF"/>
    <w:rsid w:val="0055359C"/>
    <w:rsid w:val="00570572"/>
    <w:rsid w:val="005741B6"/>
    <w:rsid w:val="005748BA"/>
    <w:rsid w:val="005A23C8"/>
    <w:rsid w:val="005A2487"/>
    <w:rsid w:val="005B0047"/>
    <w:rsid w:val="005C2B5D"/>
    <w:rsid w:val="005D18E8"/>
    <w:rsid w:val="006245E9"/>
    <w:rsid w:val="00654671"/>
    <w:rsid w:val="00661B75"/>
    <w:rsid w:val="00663192"/>
    <w:rsid w:val="00692FBE"/>
    <w:rsid w:val="006A2A48"/>
    <w:rsid w:val="006E5FB2"/>
    <w:rsid w:val="006F7055"/>
    <w:rsid w:val="0071290A"/>
    <w:rsid w:val="007218AB"/>
    <w:rsid w:val="00723FC1"/>
    <w:rsid w:val="00740E04"/>
    <w:rsid w:val="00764629"/>
    <w:rsid w:val="00774D36"/>
    <w:rsid w:val="00791D62"/>
    <w:rsid w:val="0079264C"/>
    <w:rsid w:val="007A60C4"/>
    <w:rsid w:val="007B2565"/>
    <w:rsid w:val="007B5ED5"/>
    <w:rsid w:val="007D10BF"/>
    <w:rsid w:val="007D3D90"/>
    <w:rsid w:val="007D7456"/>
    <w:rsid w:val="007F3CB7"/>
    <w:rsid w:val="008078FC"/>
    <w:rsid w:val="00816DA8"/>
    <w:rsid w:val="008177D6"/>
    <w:rsid w:val="00823364"/>
    <w:rsid w:val="0083627D"/>
    <w:rsid w:val="00837877"/>
    <w:rsid w:val="008553F9"/>
    <w:rsid w:val="008602CD"/>
    <w:rsid w:val="00877DEC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671B"/>
    <w:rsid w:val="00950795"/>
    <w:rsid w:val="00965C9F"/>
    <w:rsid w:val="00972F78"/>
    <w:rsid w:val="00997038"/>
    <w:rsid w:val="009A18E6"/>
    <w:rsid w:val="009B3C7E"/>
    <w:rsid w:val="009B6B8A"/>
    <w:rsid w:val="009B6EF2"/>
    <w:rsid w:val="009C4F09"/>
    <w:rsid w:val="009E7A5C"/>
    <w:rsid w:val="00A10A36"/>
    <w:rsid w:val="00A2405F"/>
    <w:rsid w:val="00A26DF2"/>
    <w:rsid w:val="00A36F58"/>
    <w:rsid w:val="00A37F27"/>
    <w:rsid w:val="00A5140A"/>
    <w:rsid w:val="00A55CF3"/>
    <w:rsid w:val="00A62BA4"/>
    <w:rsid w:val="00A64F41"/>
    <w:rsid w:val="00A65321"/>
    <w:rsid w:val="00A90DCB"/>
    <w:rsid w:val="00A9413E"/>
    <w:rsid w:val="00A95D10"/>
    <w:rsid w:val="00AA0244"/>
    <w:rsid w:val="00AA4642"/>
    <w:rsid w:val="00AB633E"/>
    <w:rsid w:val="00AD61AB"/>
    <w:rsid w:val="00AE1A53"/>
    <w:rsid w:val="00AE4888"/>
    <w:rsid w:val="00AF3E6D"/>
    <w:rsid w:val="00B16FB6"/>
    <w:rsid w:val="00B32B22"/>
    <w:rsid w:val="00B519D3"/>
    <w:rsid w:val="00B56179"/>
    <w:rsid w:val="00B56A74"/>
    <w:rsid w:val="00B77746"/>
    <w:rsid w:val="00B778DE"/>
    <w:rsid w:val="00B82B4A"/>
    <w:rsid w:val="00B83E13"/>
    <w:rsid w:val="00B92160"/>
    <w:rsid w:val="00BA26F3"/>
    <w:rsid w:val="00BC4E65"/>
    <w:rsid w:val="00BE3A84"/>
    <w:rsid w:val="00BE4D66"/>
    <w:rsid w:val="00C210C5"/>
    <w:rsid w:val="00C35D3F"/>
    <w:rsid w:val="00C42172"/>
    <w:rsid w:val="00C61FB1"/>
    <w:rsid w:val="00C66B12"/>
    <w:rsid w:val="00C85130"/>
    <w:rsid w:val="00C975EF"/>
    <w:rsid w:val="00CC39A5"/>
    <w:rsid w:val="00CC7324"/>
    <w:rsid w:val="00CD076A"/>
    <w:rsid w:val="00D03809"/>
    <w:rsid w:val="00D24847"/>
    <w:rsid w:val="00D27DCB"/>
    <w:rsid w:val="00D33F44"/>
    <w:rsid w:val="00D35302"/>
    <w:rsid w:val="00D46ABA"/>
    <w:rsid w:val="00D51FC3"/>
    <w:rsid w:val="00D54367"/>
    <w:rsid w:val="00D6011F"/>
    <w:rsid w:val="00D72D34"/>
    <w:rsid w:val="00D822E9"/>
    <w:rsid w:val="00DA3EBF"/>
    <w:rsid w:val="00DB15FC"/>
    <w:rsid w:val="00DB26F1"/>
    <w:rsid w:val="00DB457A"/>
    <w:rsid w:val="00DD7574"/>
    <w:rsid w:val="00DE56A9"/>
    <w:rsid w:val="00E0773D"/>
    <w:rsid w:val="00E129F9"/>
    <w:rsid w:val="00E21846"/>
    <w:rsid w:val="00E22DC1"/>
    <w:rsid w:val="00E31D48"/>
    <w:rsid w:val="00E36B8E"/>
    <w:rsid w:val="00E420C4"/>
    <w:rsid w:val="00E66CBE"/>
    <w:rsid w:val="00E8769E"/>
    <w:rsid w:val="00E92C16"/>
    <w:rsid w:val="00E96C09"/>
    <w:rsid w:val="00EA2386"/>
    <w:rsid w:val="00EA5452"/>
    <w:rsid w:val="00EC0B98"/>
    <w:rsid w:val="00F42042"/>
    <w:rsid w:val="00F444F8"/>
    <w:rsid w:val="00F63AF2"/>
    <w:rsid w:val="00F71C4B"/>
    <w:rsid w:val="00F91E94"/>
    <w:rsid w:val="00F94E39"/>
    <w:rsid w:val="00FC34C8"/>
    <w:rsid w:val="00FE3A0B"/>
    <w:rsid w:val="00FF34B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Nadpis1Char"/>
    <w:uiPriority w:val="9"/>
    <w:qFormat/>
    <w:rsid w:val="004F1872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"/>
    <w:locked/>
    <w:rsid w:val="004F1872"/>
    <w:rPr>
      <w:rFonts w:ascii="Times New Roman" w:hAnsi="Times New Roman" w:cs="Times New Roman"/>
      <w:b/>
      <w:kern w:val="36"/>
      <w:sz w:val="48"/>
    </w:r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h1a">
    <w:name w:val="h1a"/>
    <w:rsid w:val="004F1872"/>
  </w:style>
  <w:style w:type="paragraph" w:styleId="NormalWeb">
    <w:name w:val="Normal (Web)"/>
    <w:basedOn w:val="Normal"/>
    <w:uiPriority w:val="99"/>
    <w:unhideWhenUsed/>
    <w:rsid w:val="004F1872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F1872"/>
    <w:rPr>
      <w:color w:val="0000FF"/>
      <w:u w:val="single"/>
    </w:rPr>
  </w:style>
  <w:style w:type="character" w:styleId="HTMLVariable">
    <w:name w:val="HTML Variable"/>
    <w:uiPriority w:val="99"/>
    <w:unhideWhenUsed/>
    <w:rsid w:val="00376567"/>
    <w:rPr>
      <w:i/>
    </w:rPr>
  </w:style>
  <w:style w:type="paragraph" w:styleId="NoSpacing">
    <w:name w:val="No Spacing"/>
    <w:uiPriority w:val="1"/>
    <w:qFormat/>
    <w:rsid w:val="001F36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slov-lex.sk/pravne-predpisy/SK/ZZ/2000/308/2016070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5EB3-D6E6-40B7-9FC7-E1B4FC4F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394</Words>
  <Characters>2249</Characters>
  <Application>Microsoft Office Word</Application>
  <DocSecurity>0</DocSecurity>
  <Lines>0</Lines>
  <Paragraphs>0</Paragraphs>
  <ScaleCrop>false</ScaleCrop>
  <Company>Kancelaria NR SR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Gašparíková, Jarmila</cp:lastModifiedBy>
  <cp:revision>2</cp:revision>
  <cp:lastPrinted>2018-05-16T10:28:00Z</cp:lastPrinted>
  <dcterms:created xsi:type="dcterms:W3CDTF">2018-05-25T12:40:00Z</dcterms:created>
  <dcterms:modified xsi:type="dcterms:W3CDTF">2018-05-25T12:40:00Z</dcterms:modified>
</cp:coreProperties>
</file>