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4736" w:rsidRPr="004C4736" w:rsidP="00AD77E0">
      <w:pPr>
        <w:widowControl w:val="0"/>
        <w:bidi w:val="0"/>
        <w:adjustRightInd w:val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C4736">
        <w:rPr>
          <w:rFonts w:ascii="Times New Roman" w:hAnsi="Times New Roman" w:cs="Times New Roman"/>
          <w:b/>
          <w:smallCaps/>
          <w:sz w:val="24"/>
          <w:szCs w:val="24"/>
        </w:rPr>
        <w:t>DÔVODOVÁ   SPRÁVA</w:t>
      </w:r>
    </w:p>
    <w:p w:rsidR="004C4736" w:rsidRPr="004C4736" w:rsidP="00AD77E0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736" w:rsidRPr="004C4736" w:rsidP="00AD77E0">
      <w:pPr>
        <w:widowControl w:val="0"/>
        <w:numPr>
          <w:numId w:val="8"/>
        </w:numPr>
        <w:bidi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736">
        <w:rPr>
          <w:rFonts w:ascii="Times New Roman" w:hAnsi="Times New Roman" w:cs="Times New Roman"/>
          <w:b/>
          <w:sz w:val="24"/>
          <w:szCs w:val="24"/>
        </w:rPr>
        <w:t xml:space="preserve">Všeobecná časť </w:t>
      </w:r>
    </w:p>
    <w:p w:rsidR="005B00E2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4736" w:rsidRPr="004C4736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736">
        <w:rPr>
          <w:rFonts w:ascii="Times New Roman" w:hAnsi="Times New Roman" w:cs="Times New Roman"/>
          <w:sz w:val="24"/>
          <w:szCs w:val="24"/>
        </w:rPr>
        <w:t>Návrh zákona,  ktorým sa mení a dopĺňa zákon  č. 7/2005 Z. z. o konkurze a reštrukturalizácii a o zmene a doplnení niektorých zákonov v znení neskorších predpisov  (ďalej len „návrh zákona“)  predkladajú  na rokovanie Národnej rady Slovenskej republiky Milan Krajniak,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736">
        <w:rPr>
          <w:rFonts w:ascii="Times New Roman" w:hAnsi="Times New Roman" w:cs="Times New Roman"/>
          <w:sz w:val="24"/>
          <w:szCs w:val="24"/>
        </w:rPr>
        <w:t>Peter  Pčolinský, Adriana Pčolinská</w:t>
      </w:r>
      <w:r w:rsidR="008E38CB">
        <w:rPr>
          <w:rFonts w:ascii="Times New Roman" w:hAnsi="Times New Roman" w:cs="Times New Roman"/>
          <w:sz w:val="24"/>
          <w:szCs w:val="24"/>
        </w:rPr>
        <w:t>, Ľudovít Goga</w:t>
      </w:r>
      <w:r w:rsidRPr="004C4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A67" w:rsidP="00AD77E0">
      <w:pPr>
        <w:bidi w:val="0"/>
        <w:spacing w:after="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EF3A67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C844CA">
        <w:rPr>
          <w:rFonts w:ascii="Times New Roman" w:hAnsi="Times New Roman" w:cs="Times New Roman"/>
          <w:sz w:val="24"/>
          <w:szCs w:val="24"/>
          <w:lang w:eastAsia="sk-SK"/>
        </w:rPr>
        <w:t>Podľa získaných informácií,</w:t>
      </w:r>
      <w:r w:rsidRPr="00EF3A67" w:rsidR="005B00E2">
        <w:rPr>
          <w:rFonts w:ascii="Times New Roman" w:hAnsi="Times New Roman" w:cs="Times New Roman"/>
          <w:sz w:val="24"/>
          <w:szCs w:val="24"/>
          <w:lang w:eastAsia="sk-SK"/>
        </w:rPr>
        <w:t xml:space="preserve"> Centrum právnej pomoci </w:t>
      </w:r>
      <w:r w:rsidRPr="00EF3A67">
        <w:rPr>
          <w:rFonts w:ascii="Times New Roman" w:hAnsi="Times New Roman" w:cs="Times New Roman"/>
          <w:sz w:val="24"/>
          <w:szCs w:val="24"/>
          <w:lang w:eastAsia="sk-SK"/>
        </w:rPr>
        <w:t xml:space="preserve"> má </w:t>
      </w:r>
      <w:r w:rsidRPr="00EF3A67" w:rsidR="00F94585">
        <w:rPr>
          <w:rFonts w:ascii="Times New Roman" w:hAnsi="Times New Roman" w:cs="Times New Roman"/>
          <w:sz w:val="24"/>
          <w:szCs w:val="24"/>
          <w:lang w:eastAsia="sk-SK"/>
        </w:rPr>
        <w:t>v súčasn</w:t>
      </w:r>
      <w:r w:rsidRPr="00EF3A67" w:rsidR="005B00E2">
        <w:rPr>
          <w:rFonts w:ascii="Times New Roman" w:hAnsi="Times New Roman" w:cs="Times New Roman"/>
          <w:sz w:val="24"/>
          <w:szCs w:val="24"/>
          <w:lang w:eastAsia="sk-SK"/>
        </w:rPr>
        <w:t xml:space="preserve">osti na Slovensku 12 kancelárii a </w:t>
      </w:r>
      <w:r w:rsidRPr="00EF3A67" w:rsidR="00F94585">
        <w:rPr>
          <w:rFonts w:ascii="Times New Roman" w:hAnsi="Times New Roman" w:cs="Times New Roman"/>
          <w:sz w:val="24"/>
          <w:szCs w:val="24"/>
          <w:lang w:eastAsia="sk-SK"/>
        </w:rPr>
        <w:t> na podávanie návrhov prostredníctvom informačného systému – Register úpadcov</w:t>
      </w:r>
      <w:r w:rsidR="00C844CA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EF3A67" w:rsidR="00F94585">
        <w:rPr>
          <w:rFonts w:ascii="Times New Roman" w:hAnsi="Times New Roman" w:cs="Times New Roman"/>
          <w:sz w:val="24"/>
          <w:szCs w:val="24"/>
          <w:lang w:eastAsia="sk-SK"/>
        </w:rPr>
        <w:t xml:space="preserve"> sú poverení v  každej kancelárii počas celého obdobia dvaja pracovníci – vedúci príslušnej kancelárie a jeho poverený zástupca.</w:t>
      </w:r>
      <w:r w:rsidRPr="00EF3A67" w:rsidR="005B00E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F3A67" w:rsidR="00F94585">
        <w:rPr>
          <w:rFonts w:ascii="Times New Roman" w:hAnsi="Times New Roman" w:cs="Times New Roman"/>
          <w:sz w:val="24"/>
          <w:szCs w:val="24"/>
        </w:rPr>
        <w:t xml:space="preserve">Za </w:t>
      </w:r>
      <w:r w:rsidRPr="00EF3A67" w:rsidR="00121183">
        <w:rPr>
          <w:rFonts w:ascii="Times New Roman" w:hAnsi="Times New Roman" w:cs="Times New Roman"/>
          <w:sz w:val="24"/>
          <w:szCs w:val="24"/>
        </w:rPr>
        <w:t>obdobie od účinnosti</w:t>
      </w:r>
      <w:r w:rsidRPr="00EF3A67" w:rsidR="00F94585">
        <w:rPr>
          <w:rFonts w:ascii="Times New Roman" w:hAnsi="Times New Roman" w:cs="Times New Roman"/>
          <w:sz w:val="24"/>
          <w:szCs w:val="24"/>
        </w:rPr>
        <w:t xml:space="preserve"> zákona</w:t>
      </w:r>
      <w:r w:rsidRPr="00EF3A67" w:rsidR="003E6909">
        <w:rPr>
          <w:rFonts w:ascii="Times New Roman" w:hAnsi="Times New Roman" w:cs="Times New Roman"/>
          <w:sz w:val="24"/>
          <w:szCs w:val="24"/>
        </w:rPr>
        <w:t>, ktorým sa mení a dopĺňa zákon č. 7/2005 Z.</w:t>
      </w:r>
      <w:r w:rsidRPr="00EF3A67">
        <w:rPr>
          <w:rFonts w:ascii="Times New Roman" w:hAnsi="Times New Roman" w:cs="Times New Roman"/>
          <w:sz w:val="24"/>
          <w:szCs w:val="24"/>
        </w:rPr>
        <w:t xml:space="preserve"> </w:t>
      </w:r>
      <w:r w:rsidRPr="00EF3A67" w:rsidR="003E6909">
        <w:rPr>
          <w:rFonts w:ascii="Times New Roman" w:hAnsi="Times New Roman" w:cs="Times New Roman"/>
          <w:sz w:val="24"/>
          <w:szCs w:val="24"/>
        </w:rPr>
        <w:t xml:space="preserve">z. o konkurze a reštrukturalizácii </w:t>
      </w:r>
      <w:r w:rsidRPr="004C4736">
        <w:rPr>
          <w:rFonts w:ascii="Times New Roman" w:hAnsi="Times New Roman" w:cs="Times New Roman"/>
          <w:sz w:val="24"/>
          <w:szCs w:val="24"/>
        </w:rPr>
        <w:t xml:space="preserve">a o zmene a doplnení niektorých zákonov v znení neskorších predpisov  </w:t>
      </w:r>
      <w:r w:rsidRPr="00EF3A67" w:rsidR="00121183">
        <w:rPr>
          <w:rFonts w:ascii="Times New Roman" w:hAnsi="Times New Roman" w:cs="Times New Roman"/>
          <w:sz w:val="24"/>
          <w:szCs w:val="24"/>
        </w:rPr>
        <w:t>výrazne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EF3A67" w:rsidR="003E6909">
        <w:rPr>
          <w:rFonts w:ascii="Times New Roman" w:hAnsi="Times New Roman" w:cs="Times New Roman"/>
          <w:sz w:val="24"/>
          <w:szCs w:val="24"/>
        </w:rPr>
        <w:t xml:space="preserve">rástol </w:t>
      </w:r>
      <w:r w:rsidRPr="00EF3A67" w:rsidR="00121183">
        <w:rPr>
          <w:rFonts w:ascii="Times New Roman" w:hAnsi="Times New Roman" w:cs="Times New Roman"/>
          <w:sz w:val="24"/>
          <w:szCs w:val="24"/>
        </w:rPr>
        <w:t xml:space="preserve"> počet </w:t>
      </w:r>
      <w:r w:rsidRPr="00EF3A67" w:rsidR="00F94585">
        <w:rPr>
          <w:rFonts w:ascii="Times New Roman" w:hAnsi="Times New Roman" w:cs="Times New Roman"/>
          <w:sz w:val="24"/>
          <w:szCs w:val="24"/>
        </w:rPr>
        <w:t>žiadateľov o oddlženie.</w:t>
      </w:r>
      <w:r w:rsidRPr="00EF3A67" w:rsidR="005B0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A67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3A67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>Zo získaných informácií vyplýva, že v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> termíne  od  01</w:t>
      </w:r>
      <w:r w:rsidRPr="00EF3A67" w:rsidR="00121183">
        <w:rPr>
          <w:rFonts w:ascii="Times New Roman" w:hAnsi="Times New Roman" w:cs="Times New Roman"/>
          <w:sz w:val="24"/>
          <w:szCs w:val="24"/>
          <w:lang w:val="cs-CZ"/>
        </w:rPr>
        <w:t>.03.2017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 do 19.02.201</w:t>
      </w:r>
      <w:r w:rsidRPr="00EF3A67" w:rsidR="00121183">
        <w:rPr>
          <w:rFonts w:ascii="Times New Roman" w:hAnsi="Times New Roman" w:cs="Times New Roman"/>
          <w:sz w:val="24"/>
          <w:szCs w:val="24"/>
          <w:lang w:val="cs-CZ"/>
        </w:rPr>
        <w:t xml:space="preserve">8 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 eviduje </w:t>
      </w:r>
      <w:r w:rsidRPr="00EF3A67">
        <w:rPr>
          <w:rFonts w:ascii="Times New Roman" w:hAnsi="Times New Roman" w:cs="Times New Roman"/>
          <w:sz w:val="24"/>
          <w:szCs w:val="24"/>
          <w:lang w:eastAsia="sk-SK"/>
        </w:rPr>
        <w:t xml:space="preserve">Centrum právnej pomoci  </w:t>
      </w:r>
      <w:r w:rsidRPr="00EF3A67" w:rsidR="0012118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>11</w:t>
      </w:r>
      <w:r w:rsidRPr="00EF3A67" w:rsidR="00121183">
        <w:rPr>
          <w:rFonts w:ascii="Times New Roman" w:hAnsi="Times New Roman" w:cs="Times New Roman"/>
          <w:sz w:val="24"/>
          <w:szCs w:val="24"/>
          <w:lang w:val="cs-CZ"/>
        </w:rPr>
        <w:t xml:space="preserve"> 011 žiadostí 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 v konaní o oddlžení</w:t>
      </w:r>
      <w:r>
        <w:rPr>
          <w:rFonts w:ascii="Times New Roman" w:hAnsi="Times New Roman" w:cs="Times New Roman"/>
          <w:sz w:val="24"/>
          <w:szCs w:val="24"/>
          <w:lang w:val="cs-CZ"/>
        </w:rPr>
        <w:t>. V</w:t>
      </w:r>
      <w:r w:rsidRPr="00EF3A67" w:rsidR="00121183">
        <w:rPr>
          <w:rFonts w:ascii="Times New Roman" w:hAnsi="Times New Roman" w:cs="Times New Roman"/>
          <w:sz w:val="24"/>
          <w:szCs w:val="24"/>
          <w:lang w:val="cs-CZ"/>
        </w:rPr>
        <w:t xml:space="preserve"> uvedenom časovom horizonte </w:t>
      </w:r>
      <w:r w:rsidRPr="00EF3A67">
        <w:rPr>
          <w:rFonts w:ascii="Times New Roman" w:hAnsi="Times New Roman" w:cs="Times New Roman"/>
          <w:sz w:val="24"/>
          <w:szCs w:val="24"/>
          <w:lang w:eastAsia="sk-SK"/>
        </w:rPr>
        <w:t xml:space="preserve">Centrum právnej pomoci  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 rozhodlo o poskytnut</w:t>
      </w:r>
      <w:r w:rsidRPr="00EF3A67" w:rsidR="003E6909">
        <w:rPr>
          <w:rFonts w:ascii="Times New Roman" w:hAnsi="Times New Roman" w:cs="Times New Roman"/>
          <w:sz w:val="24"/>
          <w:szCs w:val="24"/>
          <w:lang w:val="cs-CZ"/>
        </w:rPr>
        <w:t>í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 právnej </w:t>
      </w:r>
      <w:r w:rsidRPr="00EF3A67" w:rsidR="003E6909">
        <w:rPr>
          <w:rFonts w:ascii="Times New Roman" w:hAnsi="Times New Roman" w:cs="Times New Roman"/>
          <w:sz w:val="24"/>
          <w:szCs w:val="24"/>
          <w:lang w:val="cs-CZ"/>
        </w:rPr>
        <w:t xml:space="preserve">pomoci 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268 </w:t>
      </w:r>
      <w:r w:rsidRPr="00EF3A67" w:rsidR="003E6909">
        <w:rPr>
          <w:rFonts w:ascii="Times New Roman" w:hAnsi="Times New Roman" w:cs="Times New Roman"/>
          <w:sz w:val="24"/>
          <w:szCs w:val="24"/>
          <w:lang w:val="cs-CZ"/>
        </w:rPr>
        <w:t xml:space="preserve">prípadoch a 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  podalo 7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EF3A67" w:rsidR="00F94585">
        <w:rPr>
          <w:rFonts w:ascii="Times New Roman" w:hAnsi="Times New Roman" w:cs="Times New Roman"/>
          <w:sz w:val="24"/>
          <w:szCs w:val="24"/>
          <w:lang w:val="cs-CZ"/>
        </w:rPr>
        <w:t>975 návrhov v konaní o oddlžení  konkurzom.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EF3A67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EF3A67" w:rsidRPr="005B1843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1843">
        <w:rPr>
          <w:rFonts w:ascii="Times New Roman" w:hAnsi="Times New Roman" w:cs="Times New Roman"/>
          <w:sz w:val="24"/>
          <w:szCs w:val="24"/>
          <w:lang w:val="cs-CZ"/>
        </w:rPr>
        <w:t>Podľa Ministerstva spravodlivosti Slovenskej republiky je p</w:t>
      </w:r>
      <w:r w:rsidRPr="005B1843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riemerná doba podania  návrhu na </w:t>
      </w:r>
      <w:r w:rsidRPr="005B1843">
        <w:rPr>
          <w:rFonts w:ascii="Times New Roman" w:hAnsi="Times New Roman" w:cs="Times New Roman"/>
          <w:sz w:val="24"/>
          <w:szCs w:val="24"/>
          <w:lang w:val="cs-CZ"/>
        </w:rPr>
        <w:t xml:space="preserve">vyhlásenie konkurzu </w:t>
      </w:r>
      <w:r w:rsidRPr="005B1843" w:rsidR="003E6909">
        <w:rPr>
          <w:rFonts w:ascii="Times New Roman" w:hAnsi="Times New Roman" w:cs="Times New Roman"/>
          <w:sz w:val="24"/>
          <w:szCs w:val="24"/>
          <w:lang w:val="cs-CZ"/>
        </w:rPr>
        <w:t xml:space="preserve">alebo návrhu na určenie splátkového kalendára </w:t>
      </w:r>
      <w:r w:rsidRPr="005B1843" w:rsidR="000C66A5">
        <w:rPr>
          <w:rFonts w:ascii="Times New Roman" w:hAnsi="Times New Roman" w:cs="Times New Roman"/>
          <w:sz w:val="24"/>
          <w:szCs w:val="24"/>
          <w:lang w:val="cs-CZ"/>
        </w:rPr>
        <w:t>2,5 mesiaca</w:t>
      </w:r>
      <w:r w:rsidRPr="005B1843" w:rsidR="00DE1FCD">
        <w:rPr>
          <w:rFonts w:ascii="Times New Roman" w:hAnsi="Times New Roman" w:cs="Times New Roman"/>
          <w:sz w:val="24"/>
          <w:szCs w:val="24"/>
          <w:lang w:val="cs-CZ"/>
        </w:rPr>
        <w:t xml:space="preserve"> od právoplatnosti r</w:t>
      </w:r>
      <w:r w:rsidRPr="005B1843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ozhodnutia </w:t>
      </w:r>
      <w:r w:rsidRPr="005B1843" w:rsidR="000C66A5">
        <w:rPr>
          <w:rFonts w:ascii="Times New Roman" w:hAnsi="Times New Roman" w:cs="Times New Roman"/>
          <w:sz w:val="24"/>
          <w:szCs w:val="24"/>
          <w:lang w:val="cs-CZ"/>
        </w:rPr>
        <w:t xml:space="preserve">o poskytnutí právnej pomoci. </w:t>
      </w:r>
      <w:r w:rsidRPr="005B1843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5B1843">
        <w:rPr>
          <w:rFonts w:ascii="Times New Roman" w:hAnsi="Times New Roman" w:cs="Times New Roman"/>
          <w:sz w:val="24"/>
          <w:szCs w:val="24"/>
          <w:lang w:val="cs-CZ"/>
        </w:rPr>
        <w:t>Podľa našich informácií je t</w:t>
      </w:r>
      <w:r w:rsidRPr="005B1843" w:rsidR="00E47202">
        <w:rPr>
          <w:rFonts w:ascii="Times New Roman" w:hAnsi="Times New Roman" w:cs="Times New Roman"/>
          <w:sz w:val="24"/>
          <w:szCs w:val="24"/>
          <w:lang w:val="cs-CZ"/>
        </w:rPr>
        <w:t>ento údaj</w:t>
      </w:r>
      <w:r w:rsidRPr="005B184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5B1843" w:rsidR="00E47202">
        <w:rPr>
          <w:rFonts w:ascii="Times New Roman" w:hAnsi="Times New Roman" w:cs="Times New Roman"/>
          <w:sz w:val="24"/>
          <w:szCs w:val="24"/>
          <w:lang w:val="cs-CZ"/>
        </w:rPr>
        <w:t xml:space="preserve">skreslený, pretože  niektoré kancelárie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Centra právnej pomoci  </w:t>
      </w:r>
      <w:r w:rsidRPr="005B1843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 reálne </w:t>
      </w:r>
      <w:r w:rsidRPr="005B1843">
        <w:rPr>
          <w:rFonts w:ascii="Times New Roman" w:hAnsi="Times New Roman" w:cs="Times New Roman"/>
          <w:sz w:val="24"/>
          <w:szCs w:val="24"/>
          <w:lang w:val="cs-CZ"/>
        </w:rPr>
        <w:t xml:space="preserve">nedokážu </w:t>
      </w:r>
      <w:r w:rsidRPr="005B1843" w:rsidR="00F94585">
        <w:rPr>
          <w:rFonts w:ascii="Times New Roman" w:hAnsi="Times New Roman" w:cs="Times New Roman"/>
          <w:sz w:val="24"/>
          <w:szCs w:val="24"/>
          <w:lang w:val="cs-CZ"/>
        </w:rPr>
        <w:t>spracovať agendu skôr ako za 5</w:t>
      </w:r>
      <w:r w:rsidR="0042620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5B1843" w:rsidR="00F94585">
        <w:rPr>
          <w:rFonts w:ascii="Times New Roman" w:hAnsi="Times New Roman" w:cs="Times New Roman"/>
          <w:sz w:val="24"/>
          <w:szCs w:val="24"/>
          <w:lang w:val="cs-CZ"/>
        </w:rPr>
        <w:t>-</w:t>
      </w:r>
      <w:r w:rsidR="0042620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5B1843" w:rsidR="00F94585">
        <w:rPr>
          <w:rFonts w:ascii="Times New Roman" w:hAnsi="Times New Roman" w:cs="Times New Roman"/>
          <w:sz w:val="24"/>
          <w:szCs w:val="24"/>
          <w:lang w:val="cs-CZ"/>
        </w:rPr>
        <w:t xml:space="preserve">6 mesiacov , a teda </w:t>
      </w:r>
      <w:r w:rsidRPr="005B1843" w:rsidR="000C66A5">
        <w:rPr>
          <w:rFonts w:ascii="Times New Roman" w:hAnsi="Times New Roman" w:cs="Times New Roman"/>
          <w:sz w:val="24"/>
          <w:szCs w:val="24"/>
          <w:lang w:val="cs-CZ"/>
        </w:rPr>
        <w:t>v týchto kanceláriá</w:t>
      </w:r>
      <w:r w:rsidRPr="005B1843" w:rsidR="00F94585">
        <w:rPr>
          <w:rFonts w:ascii="Times New Roman" w:hAnsi="Times New Roman" w:cs="Times New Roman"/>
          <w:sz w:val="24"/>
          <w:szCs w:val="24"/>
          <w:lang w:val="cs-CZ"/>
        </w:rPr>
        <w:t>ch  je fyzická osoba pod hrozbou straty strechy nad hlavou o niekoľko mesiacov dlhšie.</w:t>
      </w:r>
      <w:r w:rsidRPr="005B184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5B1843" w:rsidR="00190123">
        <w:rPr>
          <w:rFonts w:ascii="Times New Roman" w:hAnsi="Times New Roman" w:cs="Times New Roman"/>
          <w:sz w:val="24"/>
          <w:szCs w:val="24"/>
        </w:rPr>
        <w:t>Nie je tajomstvom, že všetky regionálne kancelárie Centra právnej pomoci sú „zavalené“  žiadosťami</w:t>
      </w:r>
      <w:r w:rsidR="0042620E">
        <w:rPr>
          <w:rFonts w:ascii="Times New Roman" w:hAnsi="Times New Roman" w:cs="Times New Roman"/>
          <w:sz w:val="24"/>
          <w:szCs w:val="24"/>
        </w:rPr>
        <w:t>, tvoria sa tzv</w:t>
      </w:r>
      <w:r w:rsidRPr="005B1843" w:rsidR="00190123">
        <w:rPr>
          <w:rFonts w:ascii="Times New Roman" w:hAnsi="Times New Roman" w:cs="Times New Roman"/>
          <w:sz w:val="24"/>
          <w:szCs w:val="24"/>
        </w:rPr>
        <w:t xml:space="preserve">.  poradovníky  fyzických osôb, ktoré žiadajú o poskytnutie právnej pomoci. </w:t>
      </w:r>
      <w:r w:rsidRPr="005B1843">
        <w:rPr>
          <w:rFonts w:ascii="Times New Roman" w:hAnsi="Times New Roman" w:cs="Times New Roman"/>
          <w:sz w:val="24"/>
          <w:szCs w:val="24"/>
        </w:rPr>
        <w:t>V</w:t>
      </w:r>
      <w:r w:rsidRPr="005B1843" w:rsidR="00190123">
        <w:rPr>
          <w:rFonts w:ascii="Times New Roman" w:hAnsi="Times New Roman" w:cs="Times New Roman"/>
          <w:sz w:val="24"/>
          <w:szCs w:val="24"/>
        </w:rPr>
        <w:t xml:space="preserve">ytváranie samotných poradovníkov nie je práve najúčinnejší nástroj na predchádzanie korupčného správania sa vo verejnej správe.  </w:t>
      </w:r>
    </w:p>
    <w:p w:rsidR="00AD77E0" w:rsidRPr="005B1843" w:rsidP="00AD77E0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5D7" w:rsidRPr="005B1843" w:rsidP="00AD77E0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1843">
        <w:rPr>
          <w:rFonts w:ascii="Times New Roman" w:hAnsi="Times New Roman" w:cs="Times New Roman"/>
          <w:sz w:val="24"/>
          <w:szCs w:val="24"/>
        </w:rPr>
        <w:t xml:space="preserve">Porovnanie efektívnosti, rýchlosti  a hospodárnosti  fungovania právneho inštitútu osobného bankrotu  s Českou republikou  ukazuje, že  zatiaľ čo v Českej republike je ochrana pred veriteľmi dlžníkovi poskytnutá maximálne do 2 hodín od podania návrhu, väčšinou je to však pár minút po doručení elektronického návrhu na súd, v prípade Slovenskej republiky sú dlžníci radi, ak sa im poskytne porovnateľná ochrana do niekoľkých mesiacov. </w:t>
      </w:r>
    </w:p>
    <w:p w:rsidR="00190123" w:rsidRPr="005B1843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1843">
        <w:rPr>
          <w:rFonts w:ascii="Times New Roman" w:hAnsi="Times New Roman" w:cs="Times New Roman"/>
          <w:sz w:val="24"/>
          <w:szCs w:val="24"/>
        </w:rPr>
        <w:t>Dnes sme svedkami toho, že Centrá právnej pomoci sú personálne poddimenzované a čakacie doby pre uchádzačov o</w:t>
      </w:r>
      <w:r w:rsidRPr="005B1843" w:rsidR="00050BE3">
        <w:rPr>
          <w:rFonts w:ascii="Times New Roman" w:hAnsi="Times New Roman" w:cs="Times New Roman"/>
          <w:sz w:val="24"/>
          <w:szCs w:val="24"/>
        </w:rPr>
        <w:t> </w:t>
      </w:r>
      <w:r w:rsidRPr="005B1843">
        <w:rPr>
          <w:rFonts w:ascii="Times New Roman" w:hAnsi="Times New Roman" w:cs="Times New Roman"/>
          <w:sz w:val="24"/>
          <w:szCs w:val="24"/>
        </w:rPr>
        <w:t>oddlženie</w:t>
      </w:r>
      <w:r w:rsidRPr="005B1843" w:rsidR="00050BE3">
        <w:rPr>
          <w:rFonts w:ascii="Times New Roman" w:hAnsi="Times New Roman" w:cs="Times New Roman"/>
          <w:sz w:val="24"/>
          <w:szCs w:val="24"/>
        </w:rPr>
        <w:t xml:space="preserve"> sú </w:t>
      </w:r>
      <w:r w:rsidRPr="005B1843">
        <w:rPr>
          <w:rFonts w:ascii="Times New Roman" w:hAnsi="Times New Roman" w:cs="Times New Roman"/>
          <w:sz w:val="24"/>
          <w:szCs w:val="24"/>
        </w:rPr>
        <w:t xml:space="preserve"> neprimerane dlhé. Očakávanie niektorých dlžníkov bolo určite väčšie, ako bola reálna príprav</w:t>
      </w:r>
      <w:r w:rsidRPr="005B1843" w:rsidR="00CE64D4">
        <w:rPr>
          <w:rFonts w:ascii="Times New Roman" w:hAnsi="Times New Roman" w:cs="Times New Roman"/>
          <w:sz w:val="24"/>
          <w:szCs w:val="24"/>
        </w:rPr>
        <w:t>a štátu na prvotný „nápor“ ľudí</w:t>
      </w:r>
      <w:r w:rsidRPr="005B1843">
        <w:rPr>
          <w:rFonts w:ascii="Times New Roman" w:hAnsi="Times New Roman" w:cs="Times New Roman"/>
          <w:sz w:val="24"/>
          <w:szCs w:val="24"/>
        </w:rPr>
        <w:t xml:space="preserve"> a množstvo  ich žiadostí  o informácie o</w:t>
      </w:r>
      <w:r w:rsidRPr="005B1843" w:rsidR="00E47202">
        <w:rPr>
          <w:rFonts w:ascii="Times New Roman" w:hAnsi="Times New Roman" w:cs="Times New Roman"/>
          <w:sz w:val="24"/>
          <w:szCs w:val="24"/>
        </w:rPr>
        <w:t> </w:t>
      </w:r>
      <w:r w:rsidRPr="005B1843">
        <w:rPr>
          <w:rFonts w:ascii="Times New Roman" w:hAnsi="Times New Roman" w:cs="Times New Roman"/>
          <w:sz w:val="24"/>
          <w:szCs w:val="24"/>
        </w:rPr>
        <w:t>oddlžení</w:t>
      </w:r>
      <w:r w:rsidRPr="005B1843" w:rsidR="00E47202">
        <w:rPr>
          <w:rFonts w:ascii="Times New Roman" w:hAnsi="Times New Roman" w:cs="Times New Roman"/>
          <w:sz w:val="24"/>
          <w:szCs w:val="24"/>
        </w:rPr>
        <w:t>.</w:t>
      </w:r>
    </w:p>
    <w:p w:rsidR="00AD77E0" w:rsidRPr="005B1843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BE3" w:rsidRPr="005B1843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="0042620E">
        <w:rPr>
          <w:rFonts w:ascii="Times New Roman" w:hAnsi="Times New Roman" w:cs="Times New Roman"/>
          <w:b/>
          <w:sz w:val="24"/>
          <w:szCs w:val="24"/>
        </w:rPr>
        <w:t>C</w:t>
      </w:r>
      <w:r w:rsidRPr="005B1843">
        <w:rPr>
          <w:rFonts w:ascii="Times New Roman" w:hAnsi="Times New Roman" w:cs="Times New Roman"/>
          <w:b/>
          <w:sz w:val="24"/>
          <w:szCs w:val="24"/>
        </w:rPr>
        <w:t>ieľom návrhu zákona</w:t>
      </w:r>
      <w:r w:rsidRPr="005B1843" w:rsidR="00B765D7">
        <w:rPr>
          <w:rFonts w:ascii="Times New Roman" w:hAnsi="Times New Roman" w:cs="Times New Roman"/>
          <w:b/>
          <w:sz w:val="24"/>
          <w:szCs w:val="24"/>
        </w:rPr>
        <w:t xml:space="preserve"> je</w:t>
      </w:r>
      <w:r w:rsidRPr="005B1843">
        <w:rPr>
          <w:rFonts w:ascii="Times New Roman" w:hAnsi="Times New Roman" w:cs="Times New Roman"/>
          <w:b/>
          <w:sz w:val="24"/>
          <w:szCs w:val="24"/>
        </w:rPr>
        <w:t xml:space="preserve"> urýchliť konanie o</w:t>
      </w:r>
      <w:r w:rsidRPr="005B1843">
        <w:rPr>
          <w:rFonts w:ascii="Times New Roman" w:hAnsi="Times New Roman" w:cs="Times New Roman"/>
          <w:b/>
          <w:sz w:val="24"/>
          <w:szCs w:val="24"/>
          <w:lang w:eastAsia="sk-SK"/>
        </w:rPr>
        <w:t> oddlžení fyzickej osoby</w:t>
      </w:r>
      <w:r w:rsidRPr="005B1843" w:rsidR="00B765D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  skrátiť čakacie lehoty</w:t>
      </w:r>
      <w:r w:rsidRPr="005B184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tak, aby  oddlženie fyzickej osoby bolo realizované v čo najkrajšom čase a to rozšírením možnosti zastupovať dlžníka </w:t>
      </w:r>
      <w:r w:rsidRPr="005B1843" w:rsidR="00B765D7">
        <w:rPr>
          <w:rFonts w:ascii="Times New Roman" w:hAnsi="Times New Roman" w:cs="Times New Roman"/>
          <w:b/>
          <w:sz w:val="24"/>
          <w:szCs w:val="24"/>
          <w:lang w:eastAsia="sk-SK"/>
        </w:rPr>
        <w:t>okrem Centr</w:t>
      </w:r>
      <w:r w:rsidR="00C844CA">
        <w:rPr>
          <w:rFonts w:ascii="Times New Roman" w:hAnsi="Times New Roman" w:cs="Times New Roman"/>
          <w:b/>
          <w:sz w:val="24"/>
          <w:szCs w:val="24"/>
          <w:lang w:eastAsia="sk-SK"/>
        </w:rPr>
        <w:t>a</w:t>
      </w:r>
      <w:r w:rsidRPr="005B1843" w:rsidR="00B765D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5B1843">
        <w:rPr>
          <w:rFonts w:ascii="Times New Roman" w:hAnsi="Times New Roman" w:cs="Times New Roman"/>
          <w:b/>
          <w:sz w:val="24"/>
          <w:szCs w:val="24"/>
          <w:lang w:eastAsia="sk-SK"/>
        </w:rPr>
        <w:t>právnej pomoci aj prostredníctvom advokáta, správcu konk</w:t>
      </w:r>
      <w:r w:rsidRPr="005B1843" w:rsidR="00CE64D4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urznej podstaty alebo </w:t>
      </w:r>
      <w:r w:rsidRPr="005B1843" w:rsidR="00CE64D4">
        <w:rPr>
          <w:rFonts w:ascii="Times New Roman" w:hAnsi="Times New Roman" w:cs="Times New Roman"/>
          <w:b/>
          <w:color w:val="000000" w:themeColor="tx1" w:themeShade="FF"/>
          <w:sz w:val="24"/>
          <w:szCs w:val="24"/>
          <w:lang w:eastAsia="sk-SK"/>
        </w:rPr>
        <w:t>exekútora</w:t>
      </w:r>
      <w:r w:rsidRPr="005B1843">
        <w:rPr>
          <w:rFonts w:ascii="Times New Roman" w:hAnsi="Times New Roman" w:cs="Times New Roman"/>
          <w:b/>
          <w:sz w:val="24"/>
          <w:szCs w:val="24"/>
          <w:lang w:eastAsia="sk-SK"/>
        </w:rPr>
        <w:t>.</w:t>
      </w:r>
      <w:r w:rsidRPr="005B1843" w:rsidR="00B765D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2620E" w:rsidR="00B765D7">
        <w:rPr>
          <w:rFonts w:ascii="Times New Roman" w:hAnsi="Times New Roman" w:cs="Times New Roman"/>
          <w:sz w:val="24"/>
          <w:szCs w:val="24"/>
          <w:lang w:eastAsia="sk-SK"/>
        </w:rPr>
        <w:t>Zároveň návrh zákona taxatívne stanovuje</w:t>
      </w:r>
      <w:r w:rsidRPr="005B1843" w:rsidR="00B765D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5B1843" w:rsidR="00DD1440">
        <w:rPr>
          <w:rFonts w:ascii="Times New Roman" w:hAnsi="Times New Roman" w:cs="Times New Roman"/>
          <w:sz w:val="24"/>
          <w:szCs w:val="24"/>
          <w:lang w:eastAsia="sk-SK"/>
        </w:rPr>
        <w:t xml:space="preserve">paušálnu odmenu v prípade zastupovania dlžníka pri podaní návrhu na vyhlásenie konkurzu, alebo návrhu na určenie splátkového kalendára až do ustanovenia správcu prostredníctvom advokáta, správcu konkurznej podstaty alebo exekútora vo výške 160,00 </w:t>
      </w:r>
      <w:r w:rsidR="0042620E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5B1843" w:rsidR="00DD1440">
        <w:rPr>
          <w:rFonts w:ascii="Times New Roman" w:hAnsi="Times New Roman" w:cs="Times New Roman"/>
          <w:sz w:val="24"/>
          <w:szCs w:val="24"/>
          <w:lang w:eastAsia="sk-SK"/>
        </w:rPr>
        <w:t>ur.</w:t>
      </w:r>
    </w:p>
    <w:p w:rsidR="00050BE3" w:rsidRPr="005B1843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B765D7" w:rsidRPr="005B1843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1843" w:rsidR="00050BE3">
        <w:rPr>
          <w:rFonts w:ascii="Times New Roman" w:hAnsi="Times New Roman" w:cs="Times New Roman"/>
          <w:sz w:val="24"/>
          <w:szCs w:val="24"/>
          <w:lang w:eastAsia="sk-SK"/>
        </w:rPr>
        <w:t xml:space="preserve">Návrhom zákona sa  </w:t>
      </w:r>
      <w:r w:rsidRPr="005B1843" w:rsidR="00DE1FCD">
        <w:rPr>
          <w:rFonts w:ascii="Times New Roman" w:hAnsi="Times New Roman" w:cs="Times New Roman"/>
          <w:sz w:val="24"/>
          <w:szCs w:val="24"/>
          <w:lang w:eastAsia="sk-SK"/>
        </w:rPr>
        <w:t xml:space="preserve">rozšíria </w:t>
      </w:r>
      <w:r w:rsidRPr="005B1843" w:rsidR="00050BE3">
        <w:rPr>
          <w:rFonts w:ascii="Times New Roman" w:hAnsi="Times New Roman" w:cs="Times New Roman"/>
          <w:sz w:val="24"/>
          <w:szCs w:val="24"/>
          <w:lang w:eastAsia="sk-SK"/>
        </w:rPr>
        <w:t xml:space="preserve">možnosti </w:t>
      </w:r>
      <w:r w:rsidRPr="005B1843" w:rsidR="00DE1FCD">
        <w:rPr>
          <w:rFonts w:ascii="Times New Roman" w:hAnsi="Times New Roman" w:cs="Times New Roman"/>
          <w:sz w:val="24"/>
          <w:szCs w:val="24"/>
          <w:lang w:eastAsia="sk-SK"/>
        </w:rPr>
        <w:t xml:space="preserve">  zastupovať dlžníka pri podan</w:t>
      </w:r>
      <w:r w:rsidRPr="005B1843" w:rsidR="00050BE3">
        <w:rPr>
          <w:rFonts w:ascii="Times New Roman" w:hAnsi="Times New Roman" w:cs="Times New Roman"/>
          <w:sz w:val="24"/>
          <w:szCs w:val="24"/>
          <w:lang w:eastAsia="sk-SK"/>
        </w:rPr>
        <w:t>í návrhu na vyhlásenie konkurzu</w:t>
      </w:r>
      <w:r w:rsidRPr="005B1843" w:rsidR="00DE1FCD">
        <w:rPr>
          <w:rFonts w:ascii="Times New Roman" w:hAnsi="Times New Roman" w:cs="Times New Roman"/>
          <w:sz w:val="24"/>
          <w:szCs w:val="24"/>
          <w:lang w:eastAsia="sk-SK"/>
        </w:rPr>
        <w:t xml:space="preserve"> alebo na určenie splátkového kalendára do ustanovenia správcu prostredníctvom </w:t>
      </w:r>
      <w:r w:rsidRPr="005B1843" w:rsidR="00050BE3">
        <w:rPr>
          <w:rFonts w:ascii="Times New Roman" w:hAnsi="Times New Roman" w:cs="Times New Roman"/>
          <w:sz w:val="24"/>
          <w:szCs w:val="24"/>
          <w:lang w:eastAsia="sk-SK"/>
        </w:rPr>
        <w:t xml:space="preserve">advokáta, správcu konkurznej podstaty alebo </w:t>
      </w:r>
      <w:r w:rsidRPr="005B1843" w:rsidR="00050BE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exekútor</w:t>
      </w:r>
      <w:r w:rsidRPr="005B1843" w:rsidR="00CE64D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a</w:t>
      </w:r>
      <w:r w:rsidRPr="005B1843" w:rsidR="00050BE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,</w:t>
      </w:r>
      <w:r w:rsidRPr="005B1843" w:rsidR="00050BE3">
        <w:rPr>
          <w:rFonts w:ascii="Times New Roman" w:hAnsi="Times New Roman" w:cs="Times New Roman"/>
          <w:sz w:val="24"/>
          <w:szCs w:val="24"/>
          <w:lang w:eastAsia="sk-SK"/>
        </w:rPr>
        <w:t xml:space="preserve"> čím sa zníži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zaťaženosť Centier právnej pomoci a zavedie sa </w:t>
      </w:r>
      <w:r w:rsidRPr="005B1843" w:rsidR="00397E0C">
        <w:rPr>
          <w:rFonts w:ascii="Times New Roman" w:hAnsi="Times New Roman" w:cs="Times New Roman"/>
          <w:sz w:val="24"/>
          <w:szCs w:val="24"/>
          <w:lang w:eastAsia="sk-SK"/>
        </w:rPr>
        <w:t>relatívne rýchle konanie pre tých, ktorí sú v hmotnej núdzi.  Zároveň návrh</w:t>
      </w:r>
      <w:r w:rsidR="0042620E">
        <w:rPr>
          <w:rFonts w:ascii="Times New Roman" w:hAnsi="Times New Roman" w:cs="Times New Roman"/>
          <w:sz w:val="24"/>
          <w:szCs w:val="24"/>
          <w:lang w:eastAsia="sk-SK"/>
        </w:rPr>
        <w:t xml:space="preserve"> zákona</w:t>
      </w:r>
      <w:r w:rsidRPr="005B1843" w:rsidR="00397E0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poskytuje</w:t>
      </w:r>
      <w:r w:rsidRPr="005B1843" w:rsidR="00F94585">
        <w:rPr>
          <w:rFonts w:ascii="Times New Roman" w:hAnsi="Times New Roman" w:cs="Times New Roman"/>
          <w:sz w:val="24"/>
          <w:szCs w:val="24"/>
          <w:lang w:eastAsia="sk-SK"/>
        </w:rPr>
        <w:t xml:space="preserve"> dlžníkovi možnosť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 jeho </w:t>
      </w:r>
      <w:r w:rsidRPr="005B1843" w:rsidR="00F94585">
        <w:rPr>
          <w:rFonts w:ascii="Times New Roman" w:hAnsi="Times New Roman" w:cs="Times New Roman"/>
          <w:sz w:val="24"/>
          <w:szCs w:val="24"/>
          <w:lang w:eastAsia="sk-SK"/>
        </w:rPr>
        <w:t xml:space="preserve"> zastupovania prostredníctvom ním zvoleného advokáta, správcu konkurznej podstaty alebo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exekútora </w:t>
      </w:r>
      <w:r w:rsidRPr="005B1843" w:rsidR="00F94585">
        <w:rPr>
          <w:rFonts w:ascii="Times New Roman" w:hAnsi="Times New Roman" w:cs="Times New Roman"/>
          <w:sz w:val="24"/>
          <w:szCs w:val="24"/>
          <w:lang w:eastAsia="sk-SK"/>
        </w:rPr>
        <w:t xml:space="preserve">v prípade, kedy si sám  bez súčinnosti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 s Centrom právnej pomoci </w:t>
      </w:r>
      <w:r w:rsidRPr="005B1843" w:rsidR="00F94585">
        <w:rPr>
          <w:rFonts w:ascii="Times New Roman" w:hAnsi="Times New Roman" w:cs="Times New Roman"/>
          <w:sz w:val="24"/>
          <w:szCs w:val="24"/>
          <w:lang w:eastAsia="sk-SK"/>
        </w:rPr>
        <w:t xml:space="preserve"> vie </w:t>
      </w:r>
      <w:r w:rsidRPr="005B1843" w:rsidR="00397E0C">
        <w:rPr>
          <w:rFonts w:ascii="Times New Roman" w:hAnsi="Times New Roman" w:cs="Times New Roman"/>
          <w:sz w:val="24"/>
          <w:szCs w:val="24"/>
          <w:lang w:eastAsia="sk-SK"/>
        </w:rPr>
        <w:t xml:space="preserve">zabezpečiť finančné prostriedky na preddavok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pre </w:t>
      </w:r>
      <w:r w:rsidRPr="005B1843" w:rsidR="00397E0C">
        <w:rPr>
          <w:rFonts w:ascii="Times New Roman" w:hAnsi="Times New Roman" w:cs="Times New Roman"/>
          <w:sz w:val="24"/>
          <w:szCs w:val="24"/>
          <w:lang w:eastAsia="sk-SK"/>
        </w:rPr>
        <w:t>správcu konkurznej podstaty</w:t>
      </w:r>
      <w:r w:rsidRPr="005B1843" w:rsidR="00F94585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5B1843" w:rsidR="00397E0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B765D7" w:rsidRPr="005B1843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97E0C" w:rsidRPr="005B1843" w:rsidP="00AD77E0">
      <w:pPr>
        <w:bidi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5B1843" w:rsidR="00F94585">
        <w:rPr>
          <w:rFonts w:ascii="Times New Roman" w:hAnsi="Times New Roman" w:cs="Times New Roman"/>
          <w:sz w:val="24"/>
          <w:szCs w:val="24"/>
          <w:lang w:eastAsia="sk-SK"/>
        </w:rPr>
        <w:t xml:space="preserve">Využitím tejto možnosti predpokladáme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objektívne  </w:t>
      </w:r>
      <w:r w:rsidRPr="005B184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skrát</w:t>
      </w:r>
      <w:r w:rsidRPr="005B1843" w:rsidR="00CE64D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enie</w:t>
      </w:r>
      <w:r w:rsidRPr="005B184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 čakac</w:t>
      </w:r>
      <w:r w:rsidRPr="005B1843" w:rsidR="00B765D7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e</w:t>
      </w:r>
      <w:r w:rsidRPr="005B1843" w:rsidR="00CE64D4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>j</w:t>
      </w:r>
      <w:r w:rsidRPr="005B1843">
        <w:rPr>
          <w:rFonts w:ascii="Times New Roman" w:hAnsi="Times New Roman" w:cs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lehoty</w:t>
      </w:r>
      <w:r w:rsidRPr="005B1843" w:rsidR="00F94585">
        <w:rPr>
          <w:rFonts w:ascii="Times New Roman" w:hAnsi="Times New Roman" w:cs="Times New Roman"/>
          <w:sz w:val="24"/>
          <w:szCs w:val="24"/>
          <w:lang w:eastAsia="sk-SK"/>
        </w:rPr>
        <w:t xml:space="preserve"> v prípadoch</w:t>
      </w:r>
      <w:r w:rsidRPr="005B1843" w:rsidR="00E47202">
        <w:rPr>
          <w:rFonts w:ascii="Times New Roman" w:hAnsi="Times New Roman" w:cs="Times New Roman"/>
          <w:sz w:val="24"/>
          <w:szCs w:val="24"/>
          <w:lang w:eastAsia="sk-SK"/>
        </w:rPr>
        <w:t xml:space="preserve"> zastúpenia prostredníctvom C</w:t>
      </w:r>
      <w:r w:rsidRPr="005B1843" w:rsidR="00B765D7">
        <w:rPr>
          <w:rFonts w:ascii="Times New Roman" w:hAnsi="Times New Roman" w:cs="Times New Roman"/>
          <w:sz w:val="24"/>
          <w:szCs w:val="24"/>
          <w:lang w:eastAsia="sk-SK"/>
        </w:rPr>
        <w:t>entra právnej pomoci</w:t>
      </w:r>
      <w:r w:rsidRPr="005B1843" w:rsidR="00E47202">
        <w:rPr>
          <w:rFonts w:ascii="Times New Roman" w:hAnsi="Times New Roman" w:cs="Times New Roman"/>
          <w:sz w:val="24"/>
          <w:szCs w:val="24"/>
          <w:lang w:eastAsia="sk-SK"/>
        </w:rPr>
        <w:t>, zabezpečíme rýchlosť, účelovosť a hospodárnosť konania a zároveň b</w:t>
      </w:r>
      <w:r w:rsidR="00C844CA">
        <w:rPr>
          <w:rFonts w:ascii="Times New Roman" w:hAnsi="Times New Roman" w:cs="Times New Roman"/>
          <w:sz w:val="24"/>
          <w:szCs w:val="24"/>
          <w:lang w:eastAsia="sk-SK"/>
        </w:rPr>
        <w:t>udeme predchádzať neprimeranému</w:t>
      </w:r>
      <w:r w:rsidRPr="005B1843" w:rsidR="00E47202">
        <w:rPr>
          <w:rFonts w:ascii="Times New Roman" w:hAnsi="Times New Roman" w:cs="Times New Roman"/>
          <w:sz w:val="24"/>
          <w:szCs w:val="24"/>
          <w:lang w:eastAsia="sk-SK"/>
        </w:rPr>
        <w:t xml:space="preserve"> zaťažovani</w:t>
      </w:r>
      <w:r w:rsidR="00C844CA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5B1843" w:rsidR="00E47202">
        <w:rPr>
          <w:rFonts w:ascii="Times New Roman" w:hAnsi="Times New Roman" w:cs="Times New Roman"/>
          <w:sz w:val="24"/>
          <w:szCs w:val="24"/>
          <w:lang w:eastAsia="sk-SK"/>
        </w:rPr>
        <w:t xml:space="preserve"> súdov pri rozhodovaní o vyhlásení konkurzu.</w:t>
      </w:r>
    </w:p>
    <w:p w:rsidR="00AD77E0" w:rsidRPr="005B1843" w:rsidP="00AD77E0">
      <w:pPr>
        <w:bidi w:val="0"/>
        <w:ind w:firstLine="708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AD77E0" w:rsidRPr="005B1843" w:rsidP="00AD77E0">
      <w:pPr>
        <w:bidi w:val="0"/>
        <w:ind w:firstLine="708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5B1843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Predkladaný návrh zákona nemá  vplyv na rozpočet verejnej správy, na podnikateľské prostredie, má  pozitívne sociálne vplyvy, nemá vplyv na životné prostredie a nemá ani vplyv na informatizáciu spoločnosti. </w:t>
      </w:r>
    </w:p>
    <w:p w:rsidR="00AD77E0" w:rsidRPr="005B1843" w:rsidP="00AD77E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color w:val="000000" w:themeColor="tx1" w:themeShade="FF"/>
        </w:rPr>
      </w:pPr>
      <w:r w:rsidRPr="005B1843">
        <w:rPr>
          <w:rFonts w:ascii="Times New Roman" w:hAnsi="Times New Roman"/>
          <w:color w:val="000000" w:themeColor="tx1" w:themeShade="FF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EF3A67" w:rsidRPr="005B1843" w:rsidP="00AD77E0">
      <w:pPr>
        <w:bidi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D77E0" w:rsidRPr="005B1843" w:rsidP="00B765D7">
      <w:pPr>
        <w:bidi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D77E0" w:rsidRPr="005B1843" w:rsidP="00B765D7">
      <w:pPr>
        <w:bidi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D77E0" w:rsidRPr="005B1843" w:rsidP="00B765D7">
      <w:pPr>
        <w:bidi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D77E0" w:rsidRPr="005B1843" w:rsidP="00B765D7">
      <w:pPr>
        <w:bidi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D77E0" w:rsidRPr="005B1843" w:rsidP="00B765D7">
      <w:pPr>
        <w:bidi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D77E0" w:rsidRPr="005B1843" w:rsidP="00B765D7">
      <w:pPr>
        <w:bidi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D77E0" w:rsidRPr="005B1843" w:rsidP="00B765D7">
      <w:pPr>
        <w:bidi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D77E0" w:rsidRPr="005B1843" w:rsidP="00B765D7">
      <w:pPr>
        <w:bidi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D77E0" w:rsidRPr="00AD77E0" w:rsidP="0042620E">
      <w:pPr>
        <w:bidi w:val="0"/>
        <w:spacing w:after="0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D77E0">
        <w:rPr>
          <w:rFonts w:ascii="Times New Roman" w:hAnsi="Times New Roman" w:cs="Times New Roman"/>
          <w:b/>
          <w:sz w:val="24"/>
          <w:szCs w:val="24"/>
          <w:lang w:eastAsia="sk-SK"/>
        </w:rPr>
        <w:t>B. Osobitná časť</w:t>
      </w:r>
    </w:p>
    <w:p w:rsidR="0079229E" w:rsidP="0042620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/>
          <w:bCs/>
          <w:color w:val="000000" w:themeColor="tx1" w:themeShade="FF"/>
        </w:rPr>
      </w:pPr>
    </w:p>
    <w:p w:rsidR="00AD77E0" w:rsidRPr="00C1590B" w:rsidP="0042620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/>
          <w:bCs/>
          <w:color w:val="000000" w:themeColor="tx1" w:themeShade="FF"/>
        </w:rPr>
      </w:pPr>
      <w:r w:rsidRPr="00C1590B">
        <w:rPr>
          <w:rFonts w:ascii="Times New Roman" w:hAnsi="Times New Roman"/>
          <w:b/>
          <w:bCs/>
          <w:color w:val="000000" w:themeColor="tx1" w:themeShade="FF"/>
        </w:rPr>
        <w:t>K Čl. I</w:t>
      </w:r>
    </w:p>
    <w:p w:rsidR="0079229E" w:rsidP="0042620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  <w:u w:val="single"/>
        </w:rPr>
      </w:pPr>
    </w:p>
    <w:p w:rsidR="00AD77E0" w:rsidRPr="00C1590B" w:rsidP="0042620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  <w:u w:val="single"/>
        </w:rPr>
      </w:pPr>
      <w:r w:rsidRPr="00C1590B">
        <w:rPr>
          <w:rFonts w:ascii="Times New Roman" w:hAnsi="Times New Roman"/>
          <w:bCs/>
          <w:color w:val="000000" w:themeColor="tx1" w:themeShade="FF"/>
          <w:u w:val="single"/>
        </w:rPr>
        <w:t>K bodu 1</w:t>
      </w:r>
    </w:p>
    <w:p w:rsidR="00AD77E0" w:rsidP="0042620E">
      <w:pPr>
        <w:bidi w:val="0"/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B00E2" w:rsidP="0042620E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D77E0">
        <w:rPr>
          <w:rFonts w:ascii="Times New Roman" w:hAnsi="Times New Roman" w:cs="Times New Roman"/>
          <w:sz w:val="24"/>
          <w:szCs w:val="24"/>
          <w:lang w:eastAsia="sk-SK"/>
        </w:rPr>
        <w:t xml:space="preserve">Navrhované ustanovenie </w:t>
      </w:r>
      <w:r w:rsidRPr="00AD77E0" w:rsidR="00AD77E0">
        <w:rPr>
          <w:rFonts w:ascii="Times New Roman" w:hAnsi="Times New Roman" w:cs="Times New Roman"/>
          <w:sz w:val="24"/>
          <w:szCs w:val="24"/>
          <w:lang w:eastAsia="sk-SK"/>
        </w:rPr>
        <w:t>§ 166k ods. 1</w:t>
      </w:r>
      <w:r w:rsidR="00AD77E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vychádza z doterajšieho ustanovenia</w:t>
      </w:r>
      <w:r w:rsidR="0042620E">
        <w:rPr>
          <w:rFonts w:ascii="Times New Roman" w:hAnsi="Times New Roman" w:cs="Times New Roman"/>
          <w:sz w:val="24"/>
          <w:szCs w:val="24"/>
          <w:lang w:eastAsia="sk-SK"/>
        </w:rPr>
        <w:t xml:space="preserve"> tak,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aby dlžník pri podaní návrhu na vyhlásenie konkurzu alebo pri návrhu na určenie splátkového kalendára </w:t>
      </w:r>
      <w:r w:rsidR="0042620E">
        <w:rPr>
          <w:rFonts w:ascii="Times New Roman" w:hAnsi="Times New Roman" w:cs="Times New Roman"/>
          <w:sz w:val="24"/>
          <w:szCs w:val="24"/>
          <w:lang w:eastAsia="sk-SK"/>
        </w:rPr>
        <w:t xml:space="preserve">mal povinné zastúpenie </w:t>
      </w:r>
      <w:r>
        <w:rPr>
          <w:rFonts w:ascii="Times New Roman" w:hAnsi="Times New Roman" w:cs="Times New Roman"/>
          <w:sz w:val="24"/>
          <w:szCs w:val="24"/>
          <w:lang w:eastAsia="sk-SK"/>
        </w:rPr>
        <w:t>až do ustanovenia správcu. Táto požiadavka vychádza z potreby zabezpečiť vypracovanie kvalifikovaného</w:t>
      </w:r>
      <w:r w:rsidR="00AD77E0">
        <w:rPr>
          <w:rFonts w:ascii="Times New Roman" w:hAnsi="Times New Roman" w:cs="Times New Roman"/>
          <w:sz w:val="24"/>
          <w:szCs w:val="24"/>
          <w:lang w:eastAsia="sk-SK"/>
        </w:rPr>
        <w:t xml:space="preserve">  návrhu na vyhlásenie konkurzu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alebo  na určenie splátkového kalendára so všetkými  formálnymi náležitosťami, čím sa zabezpečí prevencia</w:t>
      </w:r>
      <w:r w:rsidR="005B184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možného predlženia konania o oddlžení  a neprimerané zaťažovanie súdov. </w:t>
      </w:r>
    </w:p>
    <w:p w:rsidR="005B00E2" w:rsidP="0042620E">
      <w:pPr>
        <w:bidi w:val="0"/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D77E0" w:rsidRPr="005B1843" w:rsidP="0042620E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1843" w:rsidR="005B00E2">
        <w:rPr>
          <w:rFonts w:ascii="Times New Roman" w:hAnsi="Times New Roman" w:cs="Times New Roman"/>
          <w:sz w:val="24"/>
          <w:szCs w:val="24"/>
          <w:lang w:eastAsia="sk-SK"/>
        </w:rPr>
        <w:t xml:space="preserve">Dopĺňa sa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nové </w:t>
      </w:r>
      <w:r w:rsidRPr="005B1843" w:rsidR="005B00E2">
        <w:rPr>
          <w:rFonts w:ascii="Times New Roman" w:hAnsi="Times New Roman" w:cs="Times New Roman"/>
          <w:sz w:val="24"/>
          <w:szCs w:val="24"/>
          <w:lang w:eastAsia="sk-SK"/>
        </w:rPr>
        <w:t>ustanovenie § 166k ods. 2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5B184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5B1843" w:rsidR="005B00E2">
        <w:rPr>
          <w:rFonts w:ascii="Times New Roman" w:hAnsi="Times New Roman" w:cs="Times New Roman"/>
          <w:sz w:val="24"/>
          <w:szCs w:val="24"/>
          <w:lang w:eastAsia="sk-SK"/>
        </w:rPr>
        <w:t xml:space="preserve"> v rámci ktorého oprávnenie na zastupovanie dlžníka pri podan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í návrhu na vyhlásenie konkurzu</w:t>
      </w:r>
      <w:r w:rsidRPr="005B1843" w:rsidR="005B00E2">
        <w:rPr>
          <w:rFonts w:ascii="Times New Roman" w:hAnsi="Times New Roman" w:cs="Times New Roman"/>
          <w:sz w:val="24"/>
          <w:szCs w:val="24"/>
          <w:lang w:eastAsia="sk-SK"/>
        </w:rPr>
        <w:t xml:space="preserve"> alebo návrhu na určenie splátkového kalendára až do ustanovenia sprá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vcu sa </w:t>
      </w:r>
      <w:r w:rsidRPr="005B1843" w:rsidR="005B00E2">
        <w:rPr>
          <w:rFonts w:ascii="Times New Roman" w:hAnsi="Times New Roman" w:cs="Times New Roman"/>
          <w:sz w:val="24"/>
          <w:szCs w:val="24"/>
          <w:lang w:eastAsia="sk-SK"/>
        </w:rPr>
        <w:t>na zastupovanie dlžníka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 okrem</w:t>
      </w:r>
      <w:r w:rsidRPr="005B1843" w:rsidR="005B00E2">
        <w:rPr>
          <w:rFonts w:ascii="Times New Roman" w:hAnsi="Times New Roman" w:cs="Times New Roman"/>
          <w:sz w:val="24"/>
          <w:szCs w:val="24"/>
          <w:lang w:eastAsia="sk-SK"/>
        </w:rPr>
        <w:t xml:space="preserve"> Centr</w:t>
      </w:r>
      <w:r w:rsidR="0042620E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Pr="005B1843" w:rsidR="005B00E2">
        <w:rPr>
          <w:rFonts w:ascii="Times New Roman" w:hAnsi="Times New Roman" w:cs="Times New Roman"/>
          <w:sz w:val="24"/>
          <w:szCs w:val="24"/>
          <w:lang w:eastAsia="sk-SK"/>
        </w:rPr>
        <w:t xml:space="preserve"> právnej pomoci rozširuje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 aj o </w:t>
      </w:r>
      <w:r w:rsidRPr="005B1843" w:rsidR="005B00E2">
        <w:rPr>
          <w:rFonts w:ascii="Times New Roman" w:hAnsi="Times New Roman" w:cs="Times New Roman"/>
          <w:sz w:val="24"/>
          <w:szCs w:val="24"/>
          <w:lang w:eastAsia="sk-SK"/>
        </w:rPr>
        <w:t>advokát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5B1843" w:rsidR="005B00E2">
        <w:rPr>
          <w:rFonts w:ascii="Times New Roman" w:hAnsi="Times New Roman" w:cs="Times New Roman"/>
          <w:sz w:val="24"/>
          <w:szCs w:val="24"/>
          <w:lang w:eastAsia="sk-SK"/>
        </w:rPr>
        <w:t>, správc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5B1843" w:rsidR="005B00E2">
        <w:rPr>
          <w:rFonts w:ascii="Times New Roman" w:hAnsi="Times New Roman" w:cs="Times New Roman"/>
          <w:sz w:val="24"/>
          <w:szCs w:val="24"/>
          <w:lang w:eastAsia="sk-SK"/>
        </w:rPr>
        <w:t xml:space="preserve"> konkurznej podstaty alebo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exekútora</w:t>
      </w:r>
      <w:r w:rsidRPr="005B1843" w:rsidR="005B00E2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0C66A5" w:rsidRPr="005B1843" w:rsidP="0042620E">
      <w:pPr>
        <w:bidi w:val="0"/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C66A5" w:rsidRPr="005B1843" w:rsidP="0042620E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Dopĺňa sa </w:t>
      </w:r>
      <w:r w:rsidRPr="005B1843" w:rsidR="00AD77E0">
        <w:rPr>
          <w:rFonts w:ascii="Times New Roman" w:hAnsi="Times New Roman" w:cs="Times New Roman"/>
          <w:sz w:val="24"/>
          <w:szCs w:val="24"/>
          <w:lang w:eastAsia="sk-SK"/>
        </w:rPr>
        <w:t xml:space="preserve"> nové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ustanovenie § 166k ods. 3,</w:t>
      </w:r>
      <w:r w:rsidRPr="005B184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ktoré </w:t>
      </w:r>
      <w:r w:rsidRPr="005B1843" w:rsidR="00EE0F0E">
        <w:rPr>
          <w:rFonts w:ascii="Times New Roman" w:hAnsi="Times New Roman" w:cs="Times New Roman"/>
          <w:sz w:val="24"/>
          <w:szCs w:val="24"/>
          <w:lang w:eastAsia="sk-SK"/>
        </w:rPr>
        <w:t>stanovuje paušálnu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 odmen</w:t>
      </w:r>
      <w:r w:rsidRPr="005B1843" w:rsidR="00EE0F0E">
        <w:rPr>
          <w:rFonts w:ascii="Times New Roman" w:hAnsi="Times New Roman" w:cs="Times New Roman"/>
          <w:sz w:val="24"/>
          <w:szCs w:val="24"/>
          <w:lang w:eastAsia="sk-SK"/>
        </w:rPr>
        <w:t xml:space="preserve">u  vo výške 160,00 </w:t>
      </w:r>
      <w:r w:rsidR="0042620E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5B1843" w:rsidR="00EE0F0E">
        <w:rPr>
          <w:rFonts w:ascii="Times New Roman" w:hAnsi="Times New Roman" w:cs="Times New Roman"/>
          <w:sz w:val="24"/>
          <w:szCs w:val="24"/>
          <w:lang w:eastAsia="sk-SK"/>
        </w:rPr>
        <w:t xml:space="preserve">ur v prípade, že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 dlžníka </w:t>
      </w:r>
      <w:r w:rsidRPr="005B1843" w:rsidR="00EE0F0E">
        <w:rPr>
          <w:rFonts w:ascii="Times New Roman" w:hAnsi="Times New Roman" w:cs="Times New Roman"/>
          <w:sz w:val="24"/>
          <w:szCs w:val="24"/>
          <w:lang w:eastAsia="sk-SK"/>
        </w:rPr>
        <w:t xml:space="preserve">zastupuje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pri podan</w:t>
      </w:r>
      <w:r w:rsidRPr="005B1843" w:rsidR="00EE0F0E">
        <w:rPr>
          <w:rFonts w:ascii="Times New Roman" w:hAnsi="Times New Roman" w:cs="Times New Roman"/>
          <w:sz w:val="24"/>
          <w:szCs w:val="24"/>
          <w:lang w:eastAsia="sk-SK"/>
        </w:rPr>
        <w:t>í návrhu na vyhlásenie konkurzu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 alebo návrhu </w:t>
      </w:r>
      <w:r w:rsidRPr="005B1843" w:rsidR="00E47202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a určenie splátko</w:t>
      </w:r>
      <w:r w:rsidRPr="005B1843" w:rsidR="00DE1FCD">
        <w:rPr>
          <w:rFonts w:ascii="Times New Roman" w:hAnsi="Times New Roman" w:cs="Times New Roman"/>
          <w:sz w:val="24"/>
          <w:szCs w:val="24"/>
          <w:lang w:eastAsia="sk-SK"/>
        </w:rPr>
        <w:t>vého kalendára až do ustanovenia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 správcu advokát, správ</w:t>
      </w:r>
      <w:r w:rsidRPr="005B1843" w:rsidR="00EE0F0E">
        <w:rPr>
          <w:rFonts w:ascii="Times New Roman" w:hAnsi="Times New Roman" w:cs="Times New Roman"/>
          <w:sz w:val="24"/>
          <w:szCs w:val="24"/>
          <w:lang w:eastAsia="sk-SK"/>
        </w:rPr>
        <w:t xml:space="preserve">ca </w:t>
      </w:r>
      <w:r w:rsidRPr="005B1843" w:rsidR="00DE1FCD">
        <w:rPr>
          <w:rFonts w:ascii="Times New Roman" w:hAnsi="Times New Roman" w:cs="Times New Roman"/>
          <w:sz w:val="24"/>
          <w:szCs w:val="24"/>
          <w:lang w:eastAsia="sk-SK"/>
        </w:rPr>
        <w:t xml:space="preserve">alebo </w:t>
      </w:r>
      <w:r w:rsidRPr="005B1843" w:rsidR="00EE0F0E">
        <w:rPr>
          <w:rFonts w:ascii="Times New Roman" w:hAnsi="Times New Roman" w:cs="Times New Roman"/>
          <w:sz w:val="24"/>
          <w:szCs w:val="24"/>
          <w:lang w:eastAsia="sk-SK"/>
        </w:rPr>
        <w:t>exekútor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Pr="005B1843" w:rsidR="00717C10">
        <w:rPr>
          <w:rFonts w:ascii="Times New Roman" w:hAnsi="Times New Roman" w:cs="Times New Roman"/>
          <w:sz w:val="24"/>
          <w:szCs w:val="24"/>
          <w:lang w:eastAsia="sk-SK"/>
        </w:rPr>
        <w:t>Stanovenie paušálnej odmeny  vyplýva z potreby prevencie prípadného zneužívania systému a  zabráneniu účtovania rozdielnej výšky odmeny za ten istý úkon. Paušálna odmena je konečná a zahŕňa aj ďalšie prípadné úkony. Paušálna odmena predstavuje sumu bez DPH z dôvodu prevencie „z</w:t>
      </w:r>
      <w:r w:rsidRPr="005B1843" w:rsidR="00A53F78">
        <w:rPr>
          <w:rFonts w:ascii="Times New Roman" w:hAnsi="Times New Roman" w:cs="Times New Roman"/>
          <w:sz w:val="24"/>
          <w:szCs w:val="24"/>
          <w:lang w:eastAsia="sk-SK"/>
        </w:rPr>
        <w:t>ne</w:t>
      </w:r>
      <w:r w:rsidRPr="005B1843" w:rsidR="00717C10">
        <w:rPr>
          <w:rFonts w:ascii="Times New Roman" w:hAnsi="Times New Roman" w:cs="Times New Roman"/>
          <w:sz w:val="24"/>
          <w:szCs w:val="24"/>
          <w:lang w:eastAsia="sk-SK"/>
        </w:rPr>
        <w:t xml:space="preserve">výhodnenia“ advokátov, správcov alebo </w:t>
      </w:r>
      <w:r w:rsidRPr="005B1843" w:rsidR="00EE0F0E">
        <w:rPr>
          <w:rFonts w:ascii="Times New Roman" w:hAnsi="Times New Roman" w:cs="Times New Roman"/>
          <w:sz w:val="24"/>
          <w:szCs w:val="24"/>
          <w:lang w:eastAsia="sk-SK"/>
        </w:rPr>
        <w:t xml:space="preserve">exekútorov, </w:t>
      </w:r>
      <w:r w:rsidRPr="005B1843" w:rsidR="00717C1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B1843" w:rsidR="00E47202">
        <w:rPr>
          <w:rFonts w:ascii="Times New Roman" w:hAnsi="Times New Roman" w:cs="Times New Roman"/>
          <w:sz w:val="24"/>
          <w:szCs w:val="24"/>
          <w:lang w:eastAsia="sk-SK"/>
        </w:rPr>
        <w:t xml:space="preserve">ktorí sú platiteľmi  </w:t>
      </w:r>
      <w:r w:rsidRPr="005B1843" w:rsidR="00A53F78">
        <w:rPr>
          <w:rFonts w:ascii="Times New Roman" w:hAnsi="Times New Roman" w:cs="Times New Roman"/>
          <w:sz w:val="24"/>
          <w:szCs w:val="24"/>
          <w:lang w:eastAsia="sk-SK"/>
        </w:rPr>
        <w:t>DPH.</w:t>
      </w:r>
    </w:p>
    <w:p w:rsidR="00DE1FCD" w:rsidRPr="005B1843" w:rsidP="0042620E">
      <w:pPr>
        <w:bidi w:val="0"/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41B7E" w:rsidRPr="005B1843" w:rsidP="0042620E">
      <w:pPr>
        <w:bidi w:val="0"/>
        <w:spacing w:after="0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  <w:r w:rsidRPr="005B1843" w:rsidR="00EE0F0E">
        <w:rPr>
          <w:rFonts w:ascii="Times New Roman" w:hAnsi="Times New Roman" w:cs="Times New Roman"/>
          <w:sz w:val="24"/>
          <w:szCs w:val="24"/>
          <w:u w:val="single"/>
          <w:lang w:eastAsia="sk-SK"/>
        </w:rPr>
        <w:t>K bodu 2</w:t>
      </w:r>
    </w:p>
    <w:p w:rsidR="00B41B7E" w:rsidRPr="005B1843" w:rsidP="0042620E">
      <w:pPr>
        <w:bidi w:val="0"/>
        <w:spacing w:after="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451CE" w:rsidRPr="005B1843" w:rsidP="0042620E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Navrhované doplnenie ustanovenia </w:t>
      </w:r>
      <w:r w:rsidRPr="005B184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reflektuje </w:t>
      </w:r>
      <w:r w:rsidR="0042620E">
        <w:rPr>
          <w:rFonts w:ascii="Times New Roman" w:hAnsi="Times New Roman" w:cs="Times New Roman"/>
          <w:sz w:val="24"/>
          <w:szCs w:val="24"/>
          <w:lang w:eastAsia="sk-SK"/>
        </w:rPr>
        <w:t xml:space="preserve">na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potrebu</w:t>
      </w:r>
      <w:r w:rsidRPr="005B1843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5B1843" w:rsidR="0050112F">
        <w:rPr>
          <w:rFonts w:ascii="Times New Roman" w:hAnsi="Times New Roman" w:cs="Times New Roman"/>
          <w:sz w:val="24"/>
          <w:szCs w:val="24"/>
          <w:lang w:eastAsia="sk-SK"/>
        </w:rPr>
        <w:t>ákonného určenia</w:t>
      </w:r>
      <w:r w:rsidRPr="005B184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B1843">
        <w:rPr>
          <w:rFonts w:ascii="Times New Roman" w:hAnsi="Times New Roman" w:cs="Times New Roman"/>
          <w:sz w:val="24"/>
          <w:szCs w:val="24"/>
        </w:rPr>
        <w:t xml:space="preserve"> lehoty na podanie kompletného návrhu spolu s prílohami v  prípade C</w:t>
      </w:r>
      <w:r w:rsidRPr="005B1843" w:rsidR="00EE0F0E">
        <w:rPr>
          <w:rFonts w:ascii="Times New Roman" w:hAnsi="Times New Roman" w:cs="Times New Roman"/>
          <w:sz w:val="24"/>
          <w:szCs w:val="24"/>
        </w:rPr>
        <w:t>entra právnej pomoci</w:t>
      </w:r>
      <w:r w:rsidRPr="005B1843">
        <w:rPr>
          <w:rFonts w:ascii="Times New Roman" w:hAnsi="Times New Roman" w:cs="Times New Roman"/>
          <w:sz w:val="24"/>
          <w:szCs w:val="24"/>
        </w:rPr>
        <w:t xml:space="preserve"> do 15 dní od právoplatnosti rozhodnutia o poskytnutí právnej pomoci a v prípade advokáta, správc</w:t>
      </w:r>
      <w:r w:rsidRPr="005B1843" w:rsidR="00511093">
        <w:rPr>
          <w:rFonts w:ascii="Times New Roman" w:hAnsi="Times New Roman" w:cs="Times New Roman"/>
          <w:sz w:val="24"/>
          <w:szCs w:val="24"/>
        </w:rPr>
        <w:t xml:space="preserve">u alebo </w:t>
      </w:r>
      <w:r w:rsidRPr="005B1843" w:rsidR="00EE0F0E">
        <w:rPr>
          <w:rFonts w:ascii="Times New Roman" w:hAnsi="Times New Roman" w:cs="Times New Roman"/>
          <w:sz w:val="24"/>
          <w:szCs w:val="24"/>
        </w:rPr>
        <w:t>exekútora</w:t>
      </w:r>
      <w:r w:rsidRPr="005B1843" w:rsidR="00190123">
        <w:rPr>
          <w:rFonts w:ascii="Times New Roman" w:hAnsi="Times New Roman" w:cs="Times New Roman"/>
          <w:sz w:val="24"/>
          <w:szCs w:val="24"/>
        </w:rPr>
        <w:t xml:space="preserve"> do 15 dní od prijatia zastupovania dlžníka.</w:t>
      </w:r>
      <w:r w:rsidRPr="005B1843" w:rsidR="0050112F">
        <w:rPr>
          <w:rFonts w:ascii="Times New Roman" w:hAnsi="Times New Roman" w:cs="Times New Roman"/>
          <w:sz w:val="24"/>
          <w:szCs w:val="24"/>
        </w:rPr>
        <w:t xml:space="preserve"> V súčasnej právnej úprave osobného bankrotu absentuje stanovenie lehoty, </w:t>
      </w:r>
      <w:r w:rsidRPr="005B1843" w:rsidR="0050112F">
        <w:rPr>
          <w:rFonts w:ascii="Times New Roman" w:hAnsi="Times New Roman" w:cs="Times New Roman"/>
          <w:sz w:val="24"/>
          <w:szCs w:val="24"/>
        </w:rPr>
        <w:t>v ktorej je C</w:t>
      </w:r>
      <w:r w:rsidR="0042620E">
        <w:rPr>
          <w:rFonts w:ascii="Times New Roman" w:hAnsi="Times New Roman" w:cs="Times New Roman"/>
          <w:sz w:val="24"/>
          <w:szCs w:val="24"/>
        </w:rPr>
        <w:t xml:space="preserve">entrum právnej pomoci </w:t>
      </w:r>
      <w:r w:rsidRPr="005B1843" w:rsidR="0050112F">
        <w:rPr>
          <w:rFonts w:ascii="Times New Roman" w:hAnsi="Times New Roman" w:cs="Times New Roman"/>
          <w:sz w:val="24"/>
          <w:szCs w:val="24"/>
        </w:rPr>
        <w:t xml:space="preserve"> povinné podať návrh na vyhlásenie konkurzu na majetok fyzickej osoby, ak sú splnené všetky ostatné zákonné podmienky. </w:t>
      </w:r>
      <w:r w:rsidRPr="005B1843" w:rsidR="003149F4">
        <w:rPr>
          <w:rFonts w:ascii="Times New Roman" w:hAnsi="Times New Roman" w:cs="Times New Roman"/>
          <w:sz w:val="24"/>
          <w:szCs w:val="24"/>
        </w:rPr>
        <w:t>P</w:t>
      </w:r>
      <w:r w:rsidRPr="005B1843" w:rsidR="0050112F">
        <w:rPr>
          <w:rFonts w:ascii="Times New Roman" w:hAnsi="Times New Roman" w:cs="Times New Roman"/>
          <w:sz w:val="24"/>
          <w:szCs w:val="24"/>
        </w:rPr>
        <w:t>ožiadavka vychádza z potreby poskytnutia ochrany dlžníkovi pred veriteľmi v čo naj</w:t>
      </w:r>
      <w:r w:rsidRPr="005B1843" w:rsidR="003149F4">
        <w:rPr>
          <w:rFonts w:ascii="Times New Roman" w:hAnsi="Times New Roman" w:cs="Times New Roman"/>
          <w:sz w:val="24"/>
          <w:szCs w:val="24"/>
        </w:rPr>
        <w:t>kratšom možnom</w:t>
      </w:r>
      <w:r w:rsidRPr="005B1843" w:rsidR="0050112F">
        <w:rPr>
          <w:rFonts w:ascii="Times New Roman" w:hAnsi="Times New Roman" w:cs="Times New Roman"/>
          <w:sz w:val="24"/>
          <w:szCs w:val="24"/>
        </w:rPr>
        <w:t xml:space="preserve"> čas</w:t>
      </w:r>
      <w:r w:rsidRPr="005B1843" w:rsidR="003149F4">
        <w:rPr>
          <w:rFonts w:ascii="Times New Roman" w:hAnsi="Times New Roman" w:cs="Times New Roman"/>
          <w:sz w:val="24"/>
          <w:szCs w:val="24"/>
        </w:rPr>
        <w:t>e</w:t>
      </w:r>
      <w:r w:rsidRPr="005B1843" w:rsidR="0050112F">
        <w:rPr>
          <w:rFonts w:ascii="Times New Roman" w:hAnsi="Times New Roman" w:cs="Times New Roman"/>
          <w:sz w:val="24"/>
          <w:szCs w:val="24"/>
        </w:rPr>
        <w:t>.</w:t>
      </w:r>
    </w:p>
    <w:p w:rsidR="0042620E" w:rsidRPr="005B1843" w:rsidP="0042620E">
      <w:pPr>
        <w:pStyle w:val="ListParagraph"/>
        <w:bidi w:val="0"/>
        <w:spacing w:after="0"/>
        <w:rPr>
          <w:sz w:val="24"/>
          <w:szCs w:val="24"/>
        </w:rPr>
      </w:pPr>
    </w:p>
    <w:p w:rsidR="0079229E" w:rsidRPr="005B1843" w:rsidP="0042620E">
      <w:pPr>
        <w:bidi w:val="0"/>
        <w:spacing w:after="0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  <w:r w:rsidRPr="005B1843">
        <w:rPr>
          <w:rFonts w:ascii="Times New Roman" w:hAnsi="Times New Roman" w:cs="Times New Roman"/>
          <w:sz w:val="24"/>
          <w:szCs w:val="24"/>
          <w:u w:val="single"/>
          <w:lang w:eastAsia="sk-SK"/>
        </w:rPr>
        <w:t>K bodu 3</w:t>
      </w:r>
    </w:p>
    <w:p w:rsidR="0079229E" w:rsidRPr="005B1843" w:rsidP="0042620E">
      <w:pPr>
        <w:pStyle w:val="ListParagraph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9229E" w:rsidRPr="005B1843" w:rsidP="0042620E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B1843">
        <w:rPr>
          <w:rFonts w:ascii="Times New Roman" w:hAnsi="Times New Roman" w:cs="Times New Roman"/>
          <w:sz w:val="24"/>
          <w:szCs w:val="24"/>
          <w:lang w:eastAsia="sk-SK"/>
        </w:rPr>
        <w:t>Vzhľadom na navrhované zmeny v zákone je potrebné ich premietnuť do prechodných ustanovení zákona.</w:t>
      </w:r>
    </w:p>
    <w:p w:rsidR="0079229E" w:rsidRPr="005B1843" w:rsidP="0042620E">
      <w:pPr>
        <w:pStyle w:val="ListParagraph"/>
        <w:bidi w:val="0"/>
        <w:spacing w:after="0"/>
        <w:rPr>
          <w:sz w:val="24"/>
          <w:szCs w:val="24"/>
        </w:rPr>
      </w:pPr>
    </w:p>
    <w:p w:rsidR="00EE0F0E" w:rsidRPr="005B1843" w:rsidP="0042620E">
      <w:pPr>
        <w:bidi w:val="0"/>
        <w:jc w:val="both"/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</w:pPr>
      <w:r w:rsidR="00F15D71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K Č</w:t>
      </w:r>
      <w:r w:rsidRPr="005B1843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l. II</w:t>
      </w:r>
    </w:p>
    <w:p w:rsidR="00EE0F0E" w:rsidRPr="005B1843" w:rsidP="0042620E">
      <w:pPr>
        <w:bidi w:val="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5B1843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Navrhuje sa stanoviť účinnosť zákona od 1. </w:t>
      </w:r>
      <w:r w:rsidR="0042620E">
        <w:rPr>
          <w:rFonts w:ascii="Times New Roman" w:hAnsi="Times New Roman" w:cs="Times New Roman"/>
          <w:color w:val="000000" w:themeColor="tx1" w:themeShade="FF"/>
          <w:sz w:val="24"/>
          <w:szCs w:val="24"/>
        </w:rPr>
        <w:t>októbra</w:t>
      </w:r>
      <w:r w:rsidRPr="005B1843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2018. </w:t>
      </w:r>
    </w:p>
    <w:p w:rsidR="00D369F5" w:rsidRPr="005B1843" w:rsidP="0042620E">
      <w:pPr>
        <w:bidi w:val="0"/>
        <w:ind w:left="360"/>
        <w:rPr>
          <w:sz w:val="24"/>
          <w:szCs w:val="24"/>
        </w:rPr>
      </w:pPr>
    </w:p>
    <w:p w:rsidR="00931F2B" w:rsidRPr="005B1843" w:rsidP="0042620E">
      <w:pPr>
        <w:bidi w:val="0"/>
        <w:rPr>
          <w:b/>
          <w:sz w:val="24"/>
          <w:szCs w:val="24"/>
        </w:rPr>
      </w:pPr>
    </w:p>
    <w:p w:rsidR="00410169" w:rsidP="0042620E">
      <w:pPr>
        <w:bidi w:val="0"/>
      </w:pPr>
    </w:p>
    <w:p w:rsidR="00410169">
      <w:pPr>
        <w:bidi w:val="0"/>
      </w:pPr>
    </w:p>
    <w:p w:rsidR="00410169">
      <w:pPr>
        <w:bidi w:val="0"/>
      </w:pPr>
    </w:p>
    <w:p w:rsidR="00DD654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3B57"/>
    <w:multiLevelType w:val="hybridMultilevel"/>
    <w:tmpl w:val="A4A854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C8B4659"/>
    <w:multiLevelType w:val="hybridMultilevel"/>
    <w:tmpl w:val="F568421A"/>
    <w:lvl w:ilvl="0">
      <w:start w:val="1"/>
      <w:numFmt w:val="upperLetter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">
    <w:nsid w:val="29D92856"/>
    <w:multiLevelType w:val="hybridMultilevel"/>
    <w:tmpl w:val="91340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BC67E05"/>
    <w:multiLevelType w:val="hybridMultilevel"/>
    <w:tmpl w:val="8AE643AA"/>
    <w:lvl w:ilvl="0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sz w:val="22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79C4787"/>
    <w:multiLevelType w:val="hybridMultilevel"/>
    <w:tmpl w:val="99E8FC8C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E26AC2"/>
    <w:multiLevelType w:val="hybridMultilevel"/>
    <w:tmpl w:val="64126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12C6BB5"/>
    <w:multiLevelType w:val="hybridMultilevel"/>
    <w:tmpl w:val="2EF0F80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A253078"/>
    <w:multiLevelType w:val="hybridMultilevel"/>
    <w:tmpl w:val="3EC8E16E"/>
    <w:lvl w:ilvl="0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57E0E"/>
    <w:rsid w:val="00050BE3"/>
    <w:rsid w:val="00057E0E"/>
    <w:rsid w:val="000616C8"/>
    <w:rsid w:val="00090DBC"/>
    <w:rsid w:val="000C66A5"/>
    <w:rsid w:val="00121183"/>
    <w:rsid w:val="00190123"/>
    <w:rsid w:val="00220AC8"/>
    <w:rsid w:val="00233B77"/>
    <w:rsid w:val="002451CE"/>
    <w:rsid w:val="002E2986"/>
    <w:rsid w:val="003149F4"/>
    <w:rsid w:val="003809DE"/>
    <w:rsid w:val="00397E0C"/>
    <w:rsid w:val="003B02E1"/>
    <w:rsid w:val="003D6FA4"/>
    <w:rsid w:val="003E6909"/>
    <w:rsid w:val="00402AB7"/>
    <w:rsid w:val="00410169"/>
    <w:rsid w:val="0042620E"/>
    <w:rsid w:val="004452C7"/>
    <w:rsid w:val="00480C2D"/>
    <w:rsid w:val="004A17A2"/>
    <w:rsid w:val="004C4736"/>
    <w:rsid w:val="004E1668"/>
    <w:rsid w:val="0050112F"/>
    <w:rsid w:val="00511093"/>
    <w:rsid w:val="005B00E2"/>
    <w:rsid w:val="005B1843"/>
    <w:rsid w:val="005D0AFB"/>
    <w:rsid w:val="005E071C"/>
    <w:rsid w:val="005E1201"/>
    <w:rsid w:val="00682D49"/>
    <w:rsid w:val="006A344D"/>
    <w:rsid w:val="006C12D5"/>
    <w:rsid w:val="006E6FF8"/>
    <w:rsid w:val="006F3446"/>
    <w:rsid w:val="00717C10"/>
    <w:rsid w:val="00741E41"/>
    <w:rsid w:val="007621AB"/>
    <w:rsid w:val="0079229E"/>
    <w:rsid w:val="007A721C"/>
    <w:rsid w:val="00817007"/>
    <w:rsid w:val="008D48C7"/>
    <w:rsid w:val="008E38CB"/>
    <w:rsid w:val="00931F2B"/>
    <w:rsid w:val="00973D69"/>
    <w:rsid w:val="009C7E50"/>
    <w:rsid w:val="009E1D6B"/>
    <w:rsid w:val="00A53F78"/>
    <w:rsid w:val="00A57CFD"/>
    <w:rsid w:val="00AA068B"/>
    <w:rsid w:val="00AD77E0"/>
    <w:rsid w:val="00AF0374"/>
    <w:rsid w:val="00B41B7E"/>
    <w:rsid w:val="00B765D7"/>
    <w:rsid w:val="00BC3A96"/>
    <w:rsid w:val="00BC7130"/>
    <w:rsid w:val="00C1590B"/>
    <w:rsid w:val="00C25BEF"/>
    <w:rsid w:val="00C844CA"/>
    <w:rsid w:val="00CE64D4"/>
    <w:rsid w:val="00D369F5"/>
    <w:rsid w:val="00D514BA"/>
    <w:rsid w:val="00DD1440"/>
    <w:rsid w:val="00DD6547"/>
    <w:rsid w:val="00DE1FCD"/>
    <w:rsid w:val="00E47202"/>
    <w:rsid w:val="00EE0F0E"/>
    <w:rsid w:val="00EF3A67"/>
    <w:rsid w:val="00F15D71"/>
    <w:rsid w:val="00F408C2"/>
    <w:rsid w:val="00F94585"/>
    <w:rsid w:val="00FE368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DBC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semiHidden/>
    <w:unhideWhenUsed/>
    <w:rsid w:val="00AD77E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2620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2620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1072</Words>
  <Characters>6116</Characters>
  <Application>Microsoft Office Word</Application>
  <DocSecurity>0</DocSecurity>
  <Lines>0</Lines>
  <Paragraphs>0</Paragraphs>
  <ScaleCrop>false</ScaleCrop>
  <Company>Softec s.r.o.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</dc:creator>
  <cp:lastModifiedBy>Pčolinská, Adriana (asistent)</cp:lastModifiedBy>
  <cp:revision>2</cp:revision>
  <cp:lastPrinted>2018-05-25T10:53:00Z</cp:lastPrinted>
  <dcterms:created xsi:type="dcterms:W3CDTF">2018-05-25T11:01:00Z</dcterms:created>
  <dcterms:modified xsi:type="dcterms:W3CDTF">2018-05-25T11:01:00Z</dcterms:modified>
</cp:coreProperties>
</file>