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82D90" w:rsidRPr="00D97C6C" w:rsidP="00882D90">
      <w:pPr>
        <w:bidi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D97C6C">
        <w:rPr>
          <w:rFonts w:ascii="Times New Roman" w:hAnsi="Times New Roman"/>
          <w:b/>
          <w:bCs/>
          <w:sz w:val="24"/>
          <w:szCs w:val="24"/>
        </w:rPr>
        <w:t>NÁRODNÁ RADA SLOVENSKEJ REPUBLIKY</w:t>
      </w:r>
    </w:p>
    <w:p w:rsidR="00882D90" w:rsidRPr="00D97C6C" w:rsidP="00882D90">
      <w:pPr>
        <w:pBdr>
          <w:bottom w:val="single" w:sz="12" w:space="1" w:color="auto"/>
        </w:pBdr>
        <w:bidi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D97C6C">
        <w:rPr>
          <w:rFonts w:ascii="Times New Roman" w:hAnsi="Times New Roman"/>
          <w:b/>
          <w:bCs/>
          <w:sz w:val="24"/>
          <w:szCs w:val="24"/>
        </w:rPr>
        <w:t>VII. volebné obdobie</w:t>
      </w:r>
    </w:p>
    <w:p w:rsidR="00882D90" w:rsidRPr="00D97C6C" w:rsidP="00882D90">
      <w:pPr>
        <w:pStyle w:val="Heading2"/>
        <w:bidi w:val="0"/>
        <w:spacing w:after="0"/>
        <w:jc w:val="center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:rsidR="00882D90" w:rsidRPr="00D97C6C" w:rsidP="00882D90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82D90" w:rsidRPr="00D97C6C" w:rsidP="00882D90">
      <w:pPr>
        <w:pStyle w:val="Heading2"/>
        <w:bidi w:val="0"/>
        <w:spacing w:after="0"/>
        <w:jc w:val="center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 w:rsidRPr="00D97C6C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Návrh</w:t>
      </w:r>
    </w:p>
    <w:p w:rsidR="00882D90" w:rsidRPr="00D97C6C" w:rsidP="00882D90">
      <w:pPr>
        <w:pStyle w:val="Heading2"/>
        <w:bidi w:val="0"/>
        <w:spacing w:after="0"/>
        <w:jc w:val="center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D97C6C">
        <w:rPr>
          <w:rFonts w:ascii="Times New Roman" w:hAnsi="Times New Roman" w:cs="Times New Roman"/>
          <w:i w:val="0"/>
          <w:iCs w:val="0"/>
          <w:sz w:val="24"/>
          <w:szCs w:val="24"/>
        </w:rPr>
        <w:t>Zákon</w:t>
      </w:r>
    </w:p>
    <w:p w:rsidR="00882D90" w:rsidRPr="00D97C6C" w:rsidP="00882D90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82D90" w:rsidRPr="00D97C6C" w:rsidP="00882D90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97C6C">
        <w:rPr>
          <w:rFonts w:ascii="Times New Roman" w:hAnsi="Times New Roman"/>
          <w:sz w:val="24"/>
          <w:szCs w:val="24"/>
        </w:rPr>
        <w:t>z ...................2018,</w:t>
      </w:r>
    </w:p>
    <w:p w:rsidR="00882D90" w:rsidRPr="00D97C6C" w:rsidP="00882D90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82D90" w:rsidRPr="00D97C6C" w:rsidP="00882D90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82D90" w:rsidRPr="00D97C6C" w:rsidP="00882D90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D97C6C">
        <w:rPr>
          <w:rFonts w:ascii="Times New Roman" w:hAnsi="Times New Roman"/>
          <w:b/>
          <w:bCs/>
          <w:sz w:val="24"/>
          <w:szCs w:val="24"/>
        </w:rPr>
        <w:t xml:space="preserve">ktorým sa mení a dopĺňa zákon </w:t>
      </w:r>
      <w:r w:rsidRPr="00D97C6C">
        <w:rPr>
          <w:rFonts w:ascii="Times New Roman" w:hAnsi="Times New Roman"/>
          <w:b/>
          <w:sz w:val="24"/>
          <w:szCs w:val="24"/>
        </w:rPr>
        <w:t xml:space="preserve">č. 8/2009 Z. z. o cestnej premávke a o zmene a doplnení </w:t>
      </w:r>
      <w:r w:rsidR="00D97C6C">
        <w:rPr>
          <w:rFonts w:ascii="Times New Roman" w:hAnsi="Times New Roman"/>
          <w:b/>
          <w:sz w:val="24"/>
          <w:szCs w:val="24"/>
        </w:rPr>
        <w:t>n</w:t>
      </w:r>
      <w:r w:rsidRPr="00D97C6C">
        <w:rPr>
          <w:rFonts w:ascii="Times New Roman" w:hAnsi="Times New Roman"/>
          <w:b/>
          <w:sz w:val="24"/>
          <w:szCs w:val="24"/>
        </w:rPr>
        <w:t>iektorých zákonov v znení</w:t>
      </w:r>
      <w:r w:rsidRPr="00D97C6C">
        <w:rPr>
          <w:rFonts w:ascii="Times New Roman" w:hAnsi="Times New Roman"/>
          <w:b/>
          <w:bCs/>
          <w:sz w:val="24"/>
          <w:szCs w:val="24"/>
        </w:rPr>
        <w:t xml:space="preserve">  neskorších predpisov a o zmene zákona Národnej rady Slovenskej republiky č. 145/1995 Z. z. o správnych poplatkoch v znení neskorších predpisov </w:t>
      </w:r>
    </w:p>
    <w:p w:rsidR="00882D90" w:rsidRPr="00D97C6C" w:rsidP="00882D90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82D90" w:rsidRPr="00D97C6C" w:rsidP="00882D90">
      <w:pPr>
        <w:widowControl w:val="0"/>
        <w:autoSpaceDE w:val="0"/>
        <w:autoSpaceDN w:val="0"/>
        <w:bidi w:val="0"/>
        <w:adjustRightInd w:val="0"/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D97C6C">
        <w:rPr>
          <w:rFonts w:ascii="Times New Roman" w:hAnsi="Times New Roman"/>
          <w:sz w:val="24"/>
          <w:szCs w:val="24"/>
        </w:rPr>
        <w:t>Národná rada Slovenskej republiky sa uzniesla na tomto zákone:</w:t>
      </w:r>
    </w:p>
    <w:p w:rsidR="00882D90" w:rsidRPr="00D97C6C" w:rsidP="00882D90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82D90" w:rsidRPr="00D97C6C" w:rsidP="00882D90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82D90" w:rsidRPr="00D97C6C" w:rsidP="00882D90">
      <w:pPr>
        <w:tabs>
          <w:tab w:val="left" w:pos="8080"/>
          <w:tab w:val="left" w:pos="8222"/>
        </w:tabs>
        <w:bidi w:val="0"/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D97C6C">
        <w:rPr>
          <w:rFonts w:ascii="Times New Roman" w:hAnsi="Times New Roman"/>
          <w:b/>
          <w:sz w:val="24"/>
          <w:szCs w:val="24"/>
        </w:rPr>
        <w:t>Čl. I</w:t>
      </w:r>
    </w:p>
    <w:p w:rsidR="00882D90" w:rsidRPr="00D97C6C" w:rsidP="00882D90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82D90" w:rsidRPr="00D97C6C" w:rsidP="00882D90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97C6C">
        <w:rPr>
          <w:rFonts w:ascii="Times New Roman" w:hAnsi="Times New Roman"/>
          <w:sz w:val="24"/>
          <w:szCs w:val="24"/>
        </w:rPr>
        <w:t xml:space="preserve">Zákon č. 8/2009 Z. z. o cestnej premávke a o zmene a doplnení niektorých zákonov         v znení zákona č. 84/2009 Z. z., zákona č. 188/2009 Z. z., zákona č. 199/2009 Z. z., zákona          č. 144/2010 Z. z., zákona č. 119/2011 Z. z., zákona č. 249/2011 Z. z., zákona                               č. 313/2011 Z. z., zákona č. 68/2012 Z. z., zákona č. 317/2012 Z. z., zákona č. 357/2012 Z. z., zákona č. 42/2013 Z. z., zákona č. 98/2013 Z. z., zákona č. 180/2013 Z. z., zákona                       č. 213/2013 Z. z., zákona č. 290/2013 Z. z., zákona č. 388/2013 Z. z., zákona č. 474/2013 Z. z. a zákona č. 488/2013 Z. z., zákona č. 387/2015 Z. z., zákona č. 430/2015 Z. z., zákona                  č. 311/2016 Z. z. a zákona č. 106/2018 Z. z. sa mení a dopĺňa takto: </w:t>
      </w:r>
    </w:p>
    <w:p w:rsidR="00882D90" w:rsidRPr="00D97C6C" w:rsidP="00882D90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82D90" w:rsidRPr="00D97C6C" w:rsidP="00882D90">
      <w:pPr>
        <w:pStyle w:val="ListParagraph"/>
        <w:numPr>
          <w:numId w:val="16"/>
        </w:num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97C6C">
        <w:rPr>
          <w:rStyle w:val="num"/>
          <w:rFonts w:ascii="Times New Roman" w:hAnsi="Times New Roman"/>
          <w:bCs/>
          <w:sz w:val="24"/>
          <w:szCs w:val="24"/>
        </w:rPr>
        <w:t>V § 39 ods. 9 sa slová „</w:t>
      </w:r>
      <w:r w:rsidRPr="00D97C6C">
        <w:rPr>
          <w:rFonts w:ascii="Times New Roman" w:hAnsi="Times New Roman"/>
          <w:sz w:val="24"/>
          <w:szCs w:val="24"/>
        </w:rPr>
        <w:t>§ 127 ods. 12“ nahrádzajú slovami „§ 127 ods. 13“.</w:t>
      </w:r>
    </w:p>
    <w:p w:rsidR="00882D90" w:rsidRPr="00D97C6C" w:rsidP="00882D90">
      <w:pPr>
        <w:pStyle w:val="ListParagraph"/>
        <w:bidi w:val="0"/>
        <w:rPr>
          <w:rFonts w:ascii="Times New Roman" w:hAnsi="Times New Roman"/>
          <w:sz w:val="24"/>
          <w:szCs w:val="24"/>
        </w:rPr>
      </w:pPr>
    </w:p>
    <w:p w:rsidR="00882D90" w:rsidRPr="00D97C6C" w:rsidP="00882D90">
      <w:pPr>
        <w:pStyle w:val="ListParagraph"/>
        <w:numPr>
          <w:numId w:val="16"/>
        </w:numPr>
        <w:bidi w:val="0"/>
        <w:rPr>
          <w:rStyle w:val="num"/>
          <w:rFonts w:ascii="Times New Roman" w:hAnsi="Times New Roman"/>
          <w:bCs/>
          <w:sz w:val="24"/>
          <w:szCs w:val="24"/>
        </w:rPr>
      </w:pPr>
      <w:r w:rsidRPr="00D97C6C">
        <w:rPr>
          <w:rStyle w:val="num"/>
          <w:rFonts w:ascii="Times New Roman" w:hAnsi="Times New Roman"/>
          <w:bCs/>
          <w:sz w:val="24"/>
          <w:szCs w:val="24"/>
        </w:rPr>
        <w:t>V § 114 odsek 1 znie:</w:t>
      </w:r>
    </w:p>
    <w:p w:rsidR="00882D90" w:rsidRPr="00D97C6C" w:rsidP="00882D90">
      <w:pPr>
        <w:pStyle w:val="ListParagraph"/>
        <w:shd w:val="clear" w:color="auto" w:fill="FFFFFF"/>
        <w:bidi w:val="0"/>
        <w:jc w:val="both"/>
        <w:rPr>
          <w:rStyle w:val="num"/>
          <w:rFonts w:ascii="Times New Roman" w:hAnsi="Times New Roman"/>
          <w:bCs/>
          <w:sz w:val="24"/>
          <w:szCs w:val="24"/>
        </w:rPr>
      </w:pPr>
      <w:r w:rsidRPr="00D97C6C">
        <w:rPr>
          <w:rStyle w:val="num"/>
          <w:rFonts w:ascii="Times New Roman" w:hAnsi="Times New Roman"/>
          <w:bCs/>
          <w:sz w:val="24"/>
          <w:szCs w:val="24"/>
        </w:rPr>
        <w:t>„(1) Každé vozidlo, o ktorom schvaľovací úrad</w:t>
      </w:r>
      <w:hyperlink r:id="rId4" w:anchor="poznamky.poznamka-54" w:tooltip="Odkaz na predpis alebo ustanovenie" w:history="1">
        <w:r w:rsidRPr="00D97C6C">
          <w:rPr>
            <w:rStyle w:val="Hyperlink"/>
            <w:rFonts w:ascii="Times New Roman" w:hAnsi="Times New Roman"/>
            <w:bCs/>
            <w:sz w:val="24"/>
            <w:szCs w:val="24"/>
            <w:vertAlign w:val="superscript"/>
          </w:rPr>
          <w:t>54</w:t>
        </w:r>
        <w:r w:rsidRPr="00D97C6C">
          <w:rPr>
            <w:rStyle w:val="Hyperlink"/>
            <w:rFonts w:ascii="Times New Roman" w:hAnsi="Times New Roman"/>
            <w:bCs/>
            <w:sz w:val="24"/>
            <w:szCs w:val="24"/>
          </w:rPr>
          <w:t>)</w:t>
        </w:r>
      </w:hyperlink>
      <w:r w:rsidRPr="00D97C6C">
        <w:rPr>
          <w:rStyle w:val="num"/>
          <w:rFonts w:ascii="Times New Roman" w:hAnsi="Times New Roman"/>
          <w:bCs/>
          <w:sz w:val="24"/>
          <w:szCs w:val="24"/>
        </w:rPr>
        <w:t xml:space="preserve"> rozhodol, že musí byť evidované orgánom Policajného zboru, a ktoré doteraz nebolo prihlásené do evidencie vozidiel, musí byť prihlásené na orgáne Policajného zboru. Pri prevode vlastníctva vozidla na inú osobu, odhlásení vozidla do cudziny, vyradení vozidla z evidencie, si držiteľ vozidla môže ponechať tabuľky s evidenčným číslom vozidla v držbe, alebo ju odovzdať Policajnému zboru, o čom mu Policajný zbor  vydá potvrdenie. Ak </w:t>
      </w:r>
      <w:r w:rsidR="00516E9A">
        <w:rPr>
          <w:rStyle w:val="num"/>
          <w:rFonts w:ascii="Times New Roman" w:hAnsi="Times New Roman"/>
          <w:bCs/>
          <w:sz w:val="24"/>
          <w:szCs w:val="24"/>
        </w:rPr>
        <w:t xml:space="preserve">už </w:t>
      </w:r>
      <w:r w:rsidRPr="00D97C6C">
        <w:rPr>
          <w:rStyle w:val="num"/>
          <w:rFonts w:ascii="Times New Roman" w:hAnsi="Times New Roman"/>
          <w:bCs/>
          <w:sz w:val="24"/>
          <w:szCs w:val="24"/>
        </w:rPr>
        <w:t xml:space="preserve">je nový vlastník vozidla držiteľom tabuľky s evidenčným číslom a požiada o pridelenie tohto evidenčného čísla, alebo evidenčného čísla, ktoré vrátil bezprostredne predchádzajúci vlastník vozidla (opätovné použitie tabuľky s evidenčným číslom), orgán Policajného zboru jeho žiadosti vyhovie, ak tabuľka s evidenčným číslom nie je znehodnotená alebo natoľko opotrebovaná, že pri jej ďalšom používaní možno predpokladať jej zníženú čitateľnosť; technickú spôsobilosť </w:t>
      </w:r>
      <w:r w:rsidR="00516E9A">
        <w:rPr>
          <w:rStyle w:val="num"/>
          <w:rFonts w:ascii="Times New Roman" w:hAnsi="Times New Roman"/>
          <w:bCs/>
          <w:sz w:val="24"/>
          <w:szCs w:val="24"/>
        </w:rPr>
        <w:t xml:space="preserve">opätovného použitia </w:t>
      </w:r>
      <w:r w:rsidRPr="00D97C6C">
        <w:rPr>
          <w:rStyle w:val="num"/>
          <w:rFonts w:ascii="Times New Roman" w:hAnsi="Times New Roman"/>
          <w:bCs/>
          <w:sz w:val="24"/>
          <w:szCs w:val="24"/>
        </w:rPr>
        <w:t>tabuľky s evidenčným číslom posudzuje orgán Policajného zboru.“.</w:t>
      </w:r>
    </w:p>
    <w:p w:rsidR="00882D90" w:rsidRPr="00D97C6C" w:rsidP="00882D90">
      <w:pPr>
        <w:pStyle w:val="ListParagraph"/>
        <w:shd w:val="clear" w:color="auto" w:fill="FFFFFF"/>
        <w:bidi w:val="0"/>
        <w:jc w:val="both"/>
        <w:rPr>
          <w:rFonts w:ascii="Times New Roman" w:hAnsi="Times New Roman"/>
          <w:sz w:val="24"/>
          <w:szCs w:val="24"/>
        </w:rPr>
      </w:pPr>
    </w:p>
    <w:p w:rsidR="00882D90" w:rsidRPr="00D97C6C" w:rsidP="00882D90">
      <w:pPr>
        <w:pStyle w:val="ListParagraph"/>
        <w:numPr>
          <w:numId w:val="16"/>
        </w:numPr>
        <w:bidi w:val="0"/>
        <w:jc w:val="both"/>
        <w:rPr>
          <w:rStyle w:val="num"/>
          <w:rFonts w:ascii="Times New Roman" w:hAnsi="Times New Roman"/>
          <w:bCs/>
          <w:sz w:val="24"/>
          <w:szCs w:val="24"/>
        </w:rPr>
      </w:pPr>
      <w:r w:rsidRPr="00D97C6C">
        <w:rPr>
          <w:rStyle w:val="num"/>
          <w:rFonts w:ascii="Times New Roman" w:hAnsi="Times New Roman"/>
          <w:bCs/>
          <w:sz w:val="24"/>
          <w:szCs w:val="24"/>
        </w:rPr>
        <w:t>V § 116 ods. 10 sa vypúšťajú slová „má adresu pobytu, sídla alebo prevádzkarne v rovnakom okrese ako doterajší držiteľ vozidla a osoba, na ktorú sa držba vozidla previedla,“.</w:t>
      </w:r>
    </w:p>
    <w:p w:rsidR="00882D90" w:rsidRPr="00D97C6C" w:rsidP="00882D90">
      <w:pPr>
        <w:pStyle w:val="ListParagraph"/>
        <w:shd w:val="clear" w:color="auto" w:fill="FFFFFF"/>
        <w:bidi w:val="0"/>
        <w:jc w:val="both"/>
        <w:rPr>
          <w:rFonts w:ascii="Times New Roman" w:hAnsi="Times New Roman"/>
          <w:sz w:val="24"/>
          <w:szCs w:val="24"/>
        </w:rPr>
      </w:pPr>
    </w:p>
    <w:p w:rsidR="00882D90" w:rsidP="00882D90">
      <w:pPr>
        <w:pStyle w:val="ListParagraph"/>
        <w:numPr>
          <w:numId w:val="16"/>
        </w:numPr>
        <w:bidi w:val="0"/>
        <w:jc w:val="both"/>
        <w:rPr>
          <w:rStyle w:val="num"/>
          <w:rFonts w:ascii="Times New Roman" w:hAnsi="Times New Roman"/>
          <w:bCs/>
          <w:sz w:val="24"/>
          <w:szCs w:val="24"/>
        </w:rPr>
      </w:pPr>
      <w:r w:rsidRPr="00D97C6C">
        <w:rPr>
          <w:rStyle w:val="num"/>
          <w:rFonts w:ascii="Times New Roman" w:hAnsi="Times New Roman"/>
          <w:bCs/>
          <w:sz w:val="24"/>
          <w:szCs w:val="24"/>
        </w:rPr>
        <w:t>V § 116 ods. 11 sa slová „má adresu pobytu, sídla alebo prevádzkarne v inom okrese ako doterajší držiteľ vozidla“ nahrádzajú slovami „nie je osobne prítomná na orgáne Policajného zboru,“.</w:t>
      </w:r>
    </w:p>
    <w:p w:rsidR="008B13FF" w:rsidRPr="008B13FF" w:rsidP="008B13FF">
      <w:pPr>
        <w:pStyle w:val="ListParagraph"/>
        <w:bidi w:val="0"/>
        <w:rPr>
          <w:rStyle w:val="num"/>
          <w:rFonts w:ascii="Times New Roman" w:hAnsi="Times New Roman"/>
          <w:bCs/>
          <w:sz w:val="24"/>
          <w:szCs w:val="24"/>
        </w:rPr>
      </w:pPr>
    </w:p>
    <w:p w:rsidR="008B13FF" w:rsidRPr="00D97C6C" w:rsidP="00882D90">
      <w:pPr>
        <w:pStyle w:val="ListParagraph"/>
        <w:numPr>
          <w:numId w:val="16"/>
        </w:numPr>
        <w:bidi w:val="0"/>
        <w:jc w:val="both"/>
        <w:rPr>
          <w:rStyle w:val="num"/>
          <w:rFonts w:ascii="Times New Roman" w:hAnsi="Times New Roman"/>
          <w:bCs/>
          <w:sz w:val="24"/>
          <w:szCs w:val="24"/>
        </w:rPr>
      </w:pPr>
      <w:r>
        <w:rPr>
          <w:rStyle w:val="num"/>
          <w:rFonts w:ascii="Times New Roman" w:hAnsi="Times New Roman"/>
          <w:bCs/>
          <w:sz w:val="24"/>
          <w:szCs w:val="24"/>
        </w:rPr>
        <w:t>V § 116 ods. 13 sa vypúšťa časť vety za bodkočiarkou.</w:t>
      </w:r>
    </w:p>
    <w:p w:rsidR="00882D90" w:rsidRPr="00D97C6C" w:rsidP="00882D90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82D90" w:rsidRPr="00D97C6C" w:rsidP="00882D90">
      <w:pPr>
        <w:pStyle w:val="ListParagraph"/>
        <w:numPr>
          <w:numId w:val="16"/>
        </w:numPr>
        <w:bidi w:val="0"/>
        <w:spacing w:after="0" w:line="240" w:lineRule="auto"/>
        <w:rPr>
          <w:rStyle w:val="num"/>
          <w:rFonts w:ascii="Times New Roman" w:hAnsi="Times New Roman"/>
          <w:bCs/>
          <w:sz w:val="24"/>
          <w:szCs w:val="24"/>
        </w:rPr>
      </w:pPr>
      <w:r w:rsidRPr="00D97C6C">
        <w:rPr>
          <w:rStyle w:val="num"/>
          <w:rFonts w:ascii="Times New Roman" w:hAnsi="Times New Roman"/>
          <w:bCs/>
          <w:sz w:val="24"/>
          <w:szCs w:val="24"/>
        </w:rPr>
        <w:t>V 123 ods. 11 sa na konci pripája táto veta: „Nikomu nemožno vydať tabuľku ani jej duplikát s evidenčným číslom vozidla, ktoré bolo odcudzené.“.</w:t>
      </w:r>
    </w:p>
    <w:p w:rsidR="00882D90" w:rsidRPr="00D97C6C" w:rsidP="00882D90">
      <w:pPr>
        <w:bidi w:val="0"/>
        <w:jc w:val="both"/>
        <w:rPr>
          <w:rStyle w:val="num"/>
          <w:rFonts w:ascii="Times New Roman" w:hAnsi="Times New Roman"/>
          <w:bCs/>
          <w:sz w:val="24"/>
          <w:szCs w:val="24"/>
        </w:rPr>
      </w:pPr>
    </w:p>
    <w:p w:rsidR="00882D90" w:rsidRPr="00D97C6C" w:rsidP="00882D90">
      <w:pPr>
        <w:pStyle w:val="ListParagraph"/>
        <w:numPr>
          <w:numId w:val="16"/>
        </w:numPr>
        <w:bidi w:val="0"/>
        <w:spacing w:after="0" w:line="240" w:lineRule="auto"/>
        <w:jc w:val="both"/>
        <w:rPr>
          <w:rStyle w:val="num"/>
          <w:rFonts w:ascii="Times New Roman" w:hAnsi="Times New Roman"/>
          <w:bCs/>
          <w:sz w:val="24"/>
          <w:szCs w:val="24"/>
        </w:rPr>
      </w:pPr>
      <w:r w:rsidRPr="00D97C6C">
        <w:rPr>
          <w:rStyle w:val="num"/>
          <w:rFonts w:ascii="Times New Roman" w:hAnsi="Times New Roman"/>
          <w:bCs/>
          <w:sz w:val="24"/>
          <w:szCs w:val="24"/>
        </w:rPr>
        <w:t>V § 124 ods. 1 sa slová „v ktorom je vozidlo evidované“ nahrádzajú slovami „v ktorom orgán Policajného zboru tabuľku s evidenčným číslom prvý krát vydal“.</w:t>
      </w:r>
    </w:p>
    <w:p w:rsidR="00882D90" w:rsidRPr="00D97C6C" w:rsidP="00882D90">
      <w:pPr>
        <w:bidi w:val="0"/>
        <w:rPr>
          <w:rStyle w:val="num"/>
          <w:rFonts w:ascii="Times New Roman" w:hAnsi="Times New Roman"/>
          <w:bCs/>
          <w:sz w:val="24"/>
          <w:szCs w:val="24"/>
        </w:rPr>
      </w:pPr>
    </w:p>
    <w:p w:rsidR="00882D90" w:rsidRPr="00D97C6C" w:rsidP="00882D90">
      <w:pPr>
        <w:pStyle w:val="ListParagraph"/>
        <w:numPr>
          <w:numId w:val="16"/>
        </w:num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97C6C">
        <w:rPr>
          <w:rStyle w:val="num"/>
          <w:rFonts w:ascii="Times New Roman" w:hAnsi="Times New Roman"/>
          <w:bCs/>
          <w:sz w:val="24"/>
          <w:szCs w:val="24"/>
        </w:rPr>
        <w:t xml:space="preserve">V </w:t>
      </w:r>
      <w:r w:rsidRPr="00D97C6C">
        <w:rPr>
          <w:rFonts w:ascii="Times New Roman" w:hAnsi="Times New Roman"/>
          <w:sz w:val="24"/>
          <w:szCs w:val="24"/>
        </w:rPr>
        <w:t>§ 127 ods. 4 sa slová „podľa odseku 11“ nahrádzajú slovami „podľa odseku 12“.</w:t>
      </w:r>
    </w:p>
    <w:p w:rsidR="00882D90" w:rsidRPr="00D97C6C" w:rsidP="00882D90">
      <w:pPr>
        <w:pStyle w:val="l6"/>
        <w:shd w:val="clear" w:color="auto" w:fill="FFFFFF"/>
        <w:bidi w:val="0"/>
        <w:spacing w:before="0" w:beforeAutospacing="0" w:after="0" w:afterAutospacing="0"/>
        <w:jc w:val="both"/>
        <w:rPr>
          <w:rStyle w:val="num"/>
          <w:rFonts w:ascii="Times New Roman" w:hAnsi="Times New Roman"/>
          <w:bCs/>
        </w:rPr>
      </w:pPr>
    </w:p>
    <w:p w:rsidR="00882D90" w:rsidRPr="00D97C6C" w:rsidP="00882D90">
      <w:pPr>
        <w:pStyle w:val="l6"/>
        <w:numPr>
          <w:numId w:val="16"/>
        </w:numPr>
        <w:shd w:val="clear" w:color="auto" w:fill="FFFFFF"/>
        <w:bidi w:val="0"/>
        <w:spacing w:before="0" w:beforeAutospacing="0" w:after="0" w:afterAutospacing="0"/>
        <w:jc w:val="both"/>
        <w:rPr>
          <w:rStyle w:val="num"/>
          <w:rFonts w:ascii="Times New Roman" w:hAnsi="Times New Roman"/>
          <w:bCs/>
        </w:rPr>
      </w:pPr>
      <w:r w:rsidRPr="00D97C6C">
        <w:rPr>
          <w:rStyle w:val="num"/>
          <w:rFonts w:ascii="Times New Roman" w:hAnsi="Times New Roman"/>
          <w:bCs/>
        </w:rPr>
        <w:t>V § 127 odsek 6 znie:</w:t>
      </w:r>
    </w:p>
    <w:p w:rsidR="00882D90" w:rsidRPr="00D97C6C" w:rsidP="00882D90">
      <w:pPr>
        <w:pStyle w:val="l6"/>
        <w:shd w:val="clear" w:color="auto" w:fill="FFFFFF"/>
        <w:bidi w:val="0"/>
        <w:spacing w:before="0" w:beforeAutospacing="0" w:after="0" w:afterAutospacing="0"/>
        <w:jc w:val="both"/>
        <w:rPr>
          <w:rStyle w:val="num"/>
          <w:rFonts w:ascii="Times New Roman" w:hAnsi="Times New Roman"/>
          <w:bCs/>
        </w:rPr>
      </w:pPr>
    </w:p>
    <w:p w:rsidR="00882D90" w:rsidRPr="00D97C6C" w:rsidP="00882D90">
      <w:pPr>
        <w:pStyle w:val="l6"/>
        <w:shd w:val="clear" w:color="auto" w:fill="FFFFFF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D97C6C">
        <w:rPr>
          <w:rStyle w:val="num"/>
          <w:rFonts w:ascii="Times New Roman" w:hAnsi="Times New Roman"/>
          <w:bCs/>
        </w:rPr>
        <w:t>„(6)</w:t>
      </w:r>
      <w:r w:rsidRPr="00D97C6C">
        <w:rPr>
          <w:rStyle w:val="apple-converted-space"/>
          <w:rFonts w:ascii="Times New Roman" w:hAnsi="Times New Roman"/>
        </w:rPr>
        <w:t> </w:t>
      </w:r>
      <w:r w:rsidRPr="00D97C6C">
        <w:rPr>
          <w:rFonts w:ascii="Times New Roman" w:hAnsi="Times New Roman"/>
        </w:rPr>
        <w:t>Zvláštne evidenčné číslo obsahujúce písmeno M sa môže prideliť vozidlu používanému na skúšobnú prevádzku</w:t>
      </w:r>
      <w:r w:rsidRPr="00D97C6C">
        <w:rPr>
          <w:rFonts w:ascii="Times New Roman" w:hAnsi="Times New Roman"/>
          <w:vertAlign w:val="superscript"/>
        </w:rPr>
        <w:t>69a</w:t>
      </w:r>
      <w:r w:rsidRPr="00D97C6C">
        <w:rPr>
          <w:rFonts w:ascii="Times New Roman" w:hAnsi="Times New Roman"/>
        </w:rPr>
        <w:t xml:space="preserve">.“. </w:t>
      </w:r>
    </w:p>
    <w:p w:rsidR="00882D90" w:rsidRPr="00D97C6C" w:rsidP="00882D90">
      <w:pPr>
        <w:pStyle w:val="l6"/>
        <w:shd w:val="clear" w:color="auto" w:fill="FFFFFF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882D90" w:rsidRPr="00D97C6C" w:rsidP="00882D90">
      <w:pPr>
        <w:pStyle w:val="l6"/>
        <w:numPr>
          <w:numId w:val="16"/>
        </w:numPr>
        <w:shd w:val="clear" w:color="auto" w:fill="FFFFFF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D97C6C">
        <w:rPr>
          <w:rFonts w:ascii="Times New Roman" w:hAnsi="Times New Roman"/>
        </w:rPr>
        <w:t>V § 127 sa za odsek 6 vkladá nový odsek 7, ktorý znie:</w:t>
      </w:r>
    </w:p>
    <w:p w:rsidR="00882D90" w:rsidRPr="00D97C6C" w:rsidP="00882D90">
      <w:pPr>
        <w:pStyle w:val="l6"/>
        <w:shd w:val="clear" w:color="auto" w:fill="FFFFFF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D97C6C">
        <w:rPr>
          <w:rFonts w:ascii="Times New Roman" w:hAnsi="Times New Roman"/>
        </w:rPr>
        <w:t xml:space="preserve"> </w:t>
      </w:r>
    </w:p>
    <w:p w:rsidR="00882D90" w:rsidRPr="00D97C6C" w:rsidP="00882D90">
      <w:pPr>
        <w:pStyle w:val="l6"/>
        <w:shd w:val="clear" w:color="auto" w:fill="FFFFFF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D97C6C">
        <w:rPr>
          <w:rStyle w:val="num"/>
          <w:rFonts w:ascii="Times New Roman" w:hAnsi="Times New Roman"/>
          <w:bCs/>
        </w:rPr>
        <w:t>„(7)</w:t>
      </w:r>
      <w:r w:rsidRPr="00D97C6C">
        <w:rPr>
          <w:rStyle w:val="apple-converted-space"/>
          <w:rFonts w:ascii="Times New Roman" w:hAnsi="Times New Roman"/>
        </w:rPr>
        <w:t> </w:t>
      </w:r>
      <w:r w:rsidRPr="00D97C6C">
        <w:rPr>
          <w:rFonts w:ascii="Times New Roman" w:hAnsi="Times New Roman"/>
        </w:rPr>
        <w:t>Zvláštne evidenčné číslo obsahujúce písmeno N sa môže prideliť novovyrobenému vozidlu alebo novokúpenému vozidlu, ktoré dosiaľ nebolo evidované.“.</w:t>
      </w:r>
    </w:p>
    <w:p w:rsidR="00882D90" w:rsidRPr="00D97C6C" w:rsidP="00882D90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82D90" w:rsidRPr="00D97C6C" w:rsidP="00882D90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97C6C">
        <w:rPr>
          <w:rFonts w:ascii="Times New Roman" w:hAnsi="Times New Roman"/>
          <w:sz w:val="24"/>
          <w:szCs w:val="24"/>
        </w:rPr>
        <w:t>Doterajšie odseky 7 až 14 sa označujú ako odseky 8 až 15.</w:t>
      </w:r>
    </w:p>
    <w:p w:rsidR="00882D90" w:rsidRPr="00D97C6C" w:rsidP="00882D90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82D90" w:rsidRPr="00D97C6C" w:rsidP="00882D90">
      <w:pPr>
        <w:pStyle w:val="ListParagraph"/>
        <w:numPr>
          <w:numId w:val="16"/>
        </w:num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97C6C">
        <w:rPr>
          <w:rFonts w:ascii="Times New Roman" w:hAnsi="Times New Roman"/>
          <w:sz w:val="24"/>
          <w:szCs w:val="24"/>
        </w:rPr>
        <w:t>V § 127 ods. 12 sa slová „podľa odseku 12“ nahrádzajú slovami „podľa odseku 13“.</w:t>
      </w:r>
    </w:p>
    <w:p w:rsidR="00882D90" w:rsidRPr="00D97C6C" w:rsidP="00882D90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82D90" w:rsidRPr="00D97C6C" w:rsidP="00882D90">
      <w:pPr>
        <w:pStyle w:val="ListParagraph"/>
        <w:numPr>
          <w:numId w:val="16"/>
        </w:numPr>
        <w:bidi w:val="0"/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D97C6C">
        <w:rPr>
          <w:rFonts w:ascii="Times New Roman" w:hAnsi="Times New Roman"/>
          <w:sz w:val="24"/>
          <w:szCs w:val="24"/>
        </w:rPr>
        <w:t xml:space="preserve">V § 127 odsek 15 znie: </w:t>
      </w:r>
    </w:p>
    <w:p w:rsidR="00882D90" w:rsidRPr="00D97C6C" w:rsidP="00882D90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82D90" w:rsidRPr="00D97C6C" w:rsidP="00882D90">
      <w:pPr>
        <w:pStyle w:val="l6"/>
        <w:shd w:val="clear" w:color="auto" w:fill="FFFFFF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D97C6C">
        <w:rPr>
          <w:rStyle w:val="num"/>
          <w:rFonts w:ascii="Times New Roman" w:hAnsi="Times New Roman"/>
          <w:bCs/>
        </w:rPr>
        <w:t>„(15)</w:t>
      </w:r>
      <w:r w:rsidRPr="00D97C6C">
        <w:rPr>
          <w:rStyle w:val="apple-converted-space"/>
          <w:rFonts w:ascii="Times New Roman" w:hAnsi="Times New Roman"/>
        </w:rPr>
        <w:t> </w:t>
      </w:r>
      <w:r w:rsidRPr="00D97C6C">
        <w:rPr>
          <w:rFonts w:ascii="Times New Roman" w:hAnsi="Times New Roman"/>
        </w:rPr>
        <w:t xml:space="preserve">Tabuľku so zvláštnym evidenčným číslom možno vydať len na nevyhnutne potrebnú dobu, najviac však na jeden rok; to neplatí, ak tabuľka sa vydala pre historické vozidlo alebo pre vozidlo podľa odseku 7, odseku 11 alebo odseku 13. Orgán Policajného zboru obmedzí platnosť vydaných dokladov k tabuľke so zvláštnym evidenčným číslom obsahujúcim písmeno </w:t>
      </w:r>
      <w:bookmarkStart w:id="0" w:name="p127-13-a"/>
      <w:bookmarkEnd w:id="0"/>
    </w:p>
    <w:p w:rsidR="00882D90" w:rsidRPr="00D97C6C" w:rsidP="00882D90">
      <w:pPr>
        <w:pStyle w:val="l6"/>
        <w:shd w:val="clear" w:color="auto" w:fill="FFFFFF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D97C6C">
        <w:rPr>
          <w:rStyle w:val="num"/>
          <w:rFonts w:ascii="Times New Roman" w:hAnsi="Times New Roman"/>
          <w:bCs/>
        </w:rPr>
        <w:t>a)</w:t>
      </w:r>
      <w:r w:rsidRPr="00D97C6C">
        <w:rPr>
          <w:rStyle w:val="apple-converted-space"/>
          <w:rFonts w:ascii="Times New Roman" w:hAnsi="Times New Roman"/>
        </w:rPr>
        <w:t> </w:t>
      </w:r>
      <w:r w:rsidRPr="00D97C6C">
        <w:rPr>
          <w:rFonts w:ascii="Times New Roman" w:hAnsi="Times New Roman"/>
        </w:rPr>
        <w:t xml:space="preserve">C, M alebo S najviac na jeden rok odo dňa podania žiadosti o vydanie tabuľky; platnosť dokladov vydaných k tabuľke so zvláštnym evidenčným číslom obsahujúcim písmeno C podľa odseku 13 obmedzí najviac na tri roky,  </w:t>
      </w:r>
    </w:p>
    <w:p w:rsidR="00882D90" w:rsidRPr="00D97C6C" w:rsidP="00882D90">
      <w:pPr>
        <w:pStyle w:val="l7"/>
        <w:shd w:val="clear" w:color="auto" w:fill="FFFFFF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D97C6C">
        <w:rPr>
          <w:rFonts w:ascii="Times New Roman" w:hAnsi="Times New Roman"/>
        </w:rPr>
        <w:t xml:space="preserve">b) N najviac na desať rokov odo dňa podania žiadosti o vydanie tabuľky, </w:t>
      </w:r>
      <w:bookmarkStart w:id="1" w:name="p127-13-b"/>
      <w:bookmarkEnd w:id="1"/>
    </w:p>
    <w:p w:rsidR="00882D90" w:rsidRPr="00D97C6C" w:rsidP="00882D90">
      <w:pPr>
        <w:pStyle w:val="l7"/>
        <w:shd w:val="clear" w:color="auto" w:fill="FFFFFF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D97C6C">
        <w:rPr>
          <w:rStyle w:val="num"/>
          <w:rFonts w:ascii="Times New Roman" w:hAnsi="Times New Roman"/>
          <w:bCs/>
        </w:rPr>
        <w:t>c)</w:t>
      </w:r>
      <w:r w:rsidRPr="00D97C6C">
        <w:rPr>
          <w:rStyle w:val="apple-converted-space"/>
          <w:rFonts w:ascii="Times New Roman" w:hAnsi="Times New Roman"/>
        </w:rPr>
        <w:t> </w:t>
      </w:r>
      <w:r w:rsidRPr="00D97C6C">
        <w:rPr>
          <w:rFonts w:ascii="Times New Roman" w:hAnsi="Times New Roman"/>
        </w:rPr>
        <w:t>H na dobu uvedenú v dokladoch vydaných príslušným národným orgánom Medzinárodnej organizácie historických vozidiel FIVA, najviac však na päť rokov.“.</w:t>
      </w:r>
    </w:p>
    <w:p w:rsidR="00882D90" w:rsidRPr="00D97C6C" w:rsidP="00882D90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82D90" w:rsidRPr="00D97C6C" w:rsidP="00882D90">
      <w:pPr>
        <w:pStyle w:val="ListParagraph"/>
        <w:numPr>
          <w:numId w:val="16"/>
        </w:num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97C6C">
        <w:rPr>
          <w:rFonts w:ascii="Times New Roman" w:hAnsi="Times New Roman"/>
          <w:sz w:val="24"/>
          <w:szCs w:val="24"/>
        </w:rPr>
        <w:t>V § 128 ods. 1 sa vypúšťa prvý až tretí bod.</w:t>
      </w:r>
    </w:p>
    <w:p w:rsidR="00882D90" w:rsidRPr="00D97C6C" w:rsidP="00882D90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97C6C">
        <w:rPr>
          <w:rFonts w:ascii="Times New Roman" w:hAnsi="Times New Roman"/>
          <w:sz w:val="24"/>
          <w:szCs w:val="24"/>
        </w:rPr>
        <w:t xml:space="preserve">Štvrtý a piaty bod sa označujú ako prvý a druhý bod. </w:t>
      </w:r>
    </w:p>
    <w:p w:rsidR="00882D90" w:rsidRPr="00D97C6C" w:rsidP="00882D90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82D90" w:rsidRPr="00D97C6C" w:rsidP="00882D90">
      <w:pPr>
        <w:pStyle w:val="ListParagraph"/>
        <w:numPr>
          <w:numId w:val="16"/>
        </w:num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97C6C">
        <w:rPr>
          <w:rFonts w:ascii="Times New Roman" w:hAnsi="Times New Roman"/>
          <w:sz w:val="24"/>
          <w:szCs w:val="24"/>
        </w:rPr>
        <w:t>V § 128 sa za odsek 1 sa vkladá nový odsek 2, ktorý znie:</w:t>
      </w:r>
    </w:p>
    <w:p w:rsidR="00882D90" w:rsidRPr="00D97C6C" w:rsidP="00882D90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82D90" w:rsidRPr="00D97C6C" w:rsidP="00882D90">
      <w:pPr>
        <w:pStyle w:val="l6"/>
        <w:shd w:val="clear" w:color="auto" w:fill="FFFFFF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D97C6C">
        <w:rPr>
          <w:rStyle w:val="num"/>
          <w:rFonts w:ascii="Times New Roman" w:hAnsi="Times New Roman"/>
          <w:bCs/>
        </w:rPr>
        <w:t>„(2)</w:t>
      </w:r>
      <w:r w:rsidRPr="00D97C6C">
        <w:rPr>
          <w:rStyle w:val="apple-converted-space"/>
          <w:rFonts w:ascii="Times New Roman" w:hAnsi="Times New Roman"/>
        </w:rPr>
        <w:t> </w:t>
      </w:r>
      <w:r w:rsidRPr="00D97C6C">
        <w:rPr>
          <w:rFonts w:ascii="Times New Roman" w:hAnsi="Times New Roman"/>
        </w:rPr>
        <w:t xml:space="preserve">Tabuľky so zvláštnym evidenčným číslom obsahujúcim písmeno N možno vydať výrobcovi vozidla, zástupcovi výrobcu vozidla alebo právnickej osobe, ktorá na základe zmluvného vzťahu s výrobcom vozidla alebo so zástupcom výrobcu vozidla, predáva vozidlá, ktoré ešte neboli evidované v Slovenskej republike ani v inom štáte.“.  </w:t>
      </w:r>
    </w:p>
    <w:p w:rsidR="00882D90" w:rsidRPr="00D97C6C" w:rsidP="00882D90">
      <w:pPr>
        <w:pStyle w:val="l6"/>
        <w:shd w:val="clear" w:color="auto" w:fill="FFFFFF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882D90" w:rsidRPr="00D97C6C" w:rsidP="00882D90">
      <w:pPr>
        <w:pStyle w:val="l6"/>
        <w:shd w:val="clear" w:color="auto" w:fill="FFFFFF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D97C6C">
        <w:rPr>
          <w:rFonts w:ascii="Times New Roman" w:hAnsi="Times New Roman"/>
        </w:rPr>
        <w:t>Doterajšie odseky 2 až 4 sa označujú ako odseky 3 až 5.</w:t>
      </w:r>
    </w:p>
    <w:p w:rsidR="00882D90" w:rsidRPr="00D97C6C" w:rsidP="00882D90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82D90" w:rsidRPr="00D97C6C" w:rsidP="00882D90">
      <w:pPr>
        <w:pStyle w:val="ListParagraph"/>
        <w:numPr>
          <w:numId w:val="16"/>
        </w:num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97C6C">
        <w:rPr>
          <w:rFonts w:ascii="Times New Roman" w:hAnsi="Times New Roman"/>
          <w:sz w:val="24"/>
          <w:szCs w:val="24"/>
        </w:rPr>
        <w:t xml:space="preserve">V § 128 ods. 4 sa slová „písmeno C alebo písmeno M“ nahrádzajú slovami „písmeno C, písmeno M alebo písmeno N alebo“. </w:t>
      </w:r>
    </w:p>
    <w:p w:rsidR="00882D90" w:rsidRPr="00D97C6C" w:rsidP="00882D90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82D90" w:rsidRPr="00D97C6C" w:rsidP="00882D90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82D90" w:rsidRPr="00D97C6C" w:rsidP="00882D90">
      <w:pPr>
        <w:pStyle w:val="ListParagraph"/>
        <w:numPr>
          <w:numId w:val="16"/>
        </w:num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97C6C">
        <w:rPr>
          <w:rStyle w:val="num"/>
          <w:rFonts w:ascii="Times New Roman" w:hAnsi="Times New Roman"/>
          <w:bCs/>
          <w:sz w:val="24"/>
          <w:szCs w:val="24"/>
        </w:rPr>
        <w:t>V § 141 ods. 6 písm. o) sa slová „</w:t>
      </w:r>
      <w:r w:rsidRPr="00D97C6C">
        <w:rPr>
          <w:rFonts w:ascii="Times New Roman" w:hAnsi="Times New Roman"/>
          <w:sz w:val="24"/>
          <w:szCs w:val="24"/>
        </w:rPr>
        <w:t>§ 127 ods. 12“ nahrádzajú slovami „§ 127 ods. 13“.</w:t>
      </w:r>
    </w:p>
    <w:p w:rsidR="00882D90" w:rsidRPr="00D97C6C" w:rsidP="00882D90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82D90" w:rsidRPr="00D97C6C" w:rsidP="00882D90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97C6C">
        <w:rPr>
          <w:rFonts w:ascii="Times New Roman" w:hAnsi="Times New Roman"/>
          <w:b/>
          <w:sz w:val="24"/>
          <w:szCs w:val="24"/>
        </w:rPr>
        <w:t>Čl. II</w:t>
      </w:r>
    </w:p>
    <w:p w:rsidR="00882D90" w:rsidRPr="00D97C6C" w:rsidP="00882D90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82D90" w:rsidRPr="00D97C6C" w:rsidP="00882D90">
      <w:pPr>
        <w:bidi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D97C6C">
        <w:rPr>
          <w:rFonts w:ascii="Times New Roman" w:hAnsi="Times New Roman"/>
          <w:bCs/>
          <w:sz w:val="24"/>
          <w:szCs w:val="24"/>
        </w:rPr>
        <w:t xml:space="preserve">Zákon Národnej rady Slovenskej republiky č. 145/1995 Z. z. o správnych poplatkoch v znení zákona Národnej rady Slovenskej republiky č. 123/1996 Z. z., zákona Národnej rady Slovenskej republiky č. 224/1996 Z. z., zákona č. 70/1997 Z. z., zákona č. 1/1998 Z. z., zákona č. 232/1999 Z. z., zákona č. 3/2000 Z. z.,  zákona č. 142/2000 Z. z., zákona                           č. 211/2000 Z. z., zákona č. 468/2000 Z. z., zákona č. 553/2001 Z. z., zákona č. 96/2002 Z. z., zákona č. 118/2002 Z. z., zákona č. 215/2002 Z. z., zákona č. 237/2002 Z. z., zákona                        č. 418/2002 Z. z., zákona č. 457/2002 Z. z., zákona č. 465/2002 Z. z., zákona                                         č. 477/2002 Z. z., zákona č. 480/2002 Z. z., zákona č. 190/2003 Z. z., zákona                                     č. 217/2003 Z. z., zákona č. 245/2003 Z. z., zákona č. 450/2003 Z. z., zákona                                   č. 469/2003 Z. z., zákona č. 583/2003 Z. z., zákona č. 5/2004 Z. z., zákona č. 199/2004 Z. z., zákona č. 204/2004 Z. z., zákona č. 347/2004 Z. z., zákona č. 382/2004 Z. z., zákona                      č. 434/2004 Z. z., zákona č. 533/2004 Z. z., zákona č. 541/2004 Z. z., zákona                                   č. 572/2004 Z. z., zákona č. 578/2004 Z. z., zákona č. 581/2004 Z. z., zákona                                  č. 633/2004 Z. z., zákona č. 653/2004 Z. z., zákona č. 656/2004 Z. z., zákona                                  č. 725/2004 Z. z., zákona č. 5/2005 Z. z., zákona č. 8/2005 Z. z., zákona č. 15/2005 Z. z., zákona č. 93/2005 Z. z., zákona č. 171/2005 Z. z., zákona  č. 308/2005 Z. z., zákona                 č. 331/2005 Z. z., zákona č. 341/2005 Z. z., zákona č. 342/2005 Z. z., zákona                                   č. 473/2005 Z. z., zákona č. 491/2005 Z. z., zákona č. 538/2005 Z. z., zákona                                  č. 558/2005 Z. z., zákona č. 572/2005 Z. z., zákona č. 573/2005 Z. z., zákona                                  č. 610/2005 Z. z., zákona č. 14/2006 Z. z., zákona č. 15/2006 Z. z., zákona č. 24/2006 Z. z., zákona č. 117/2006 Z. z., zákona č. 124/2006 Z. z., zákona č. 126/2006 Z. z., zákona                      č. 224/2006 Z. z., zákona č. 342/2006 Z. z., zákona č. 672/2006 Z. z., zákona                                č. 693/2006 Z. z., zákona č. 21/2007 Z. z., zákona č. 43/2007 Z. z., zákona č. 95/2007 Z. z., zákona č. 193/2007 Z. z., zákona č. 220/2007 Z. z., zákona č. 279/2007 Z. z., zákona                       č. 295/2007 Z. z., zákona č. 309/2007 Z. z., zákona č. 342/2007 Z. z., zákona                                   č. 343/2007 Z. z., zákona č. 344/2007 Z. z., zákona č. 355/2007 Z. z., zákona                                  č. 358/2007 Z. z., zákona č. 359/2007 Z. z., zákona č. 460/2007 Z. z., zákona                                   č. 517/2007 Z. z., zákona č. 537/2007 Z. z., zákona č. 548/2007 Z. z., zákona                                  č. 571/2007 Z. z., zákona č. 577/2007 Z. z., zákona č. 647/2007 Z. z., zákona                                 č. 661/2007 Z. z., zákona č. 92/2008 Z. z., zákona č. 112/2008 Z. z., zákona č. 167/2008 Z. z., zákona č. 214/2008 Z. z., zákona č. 264/2008 Z. z., zákona č. 405/2008 Z. z., zákona                     č. 408/2008 Z. z., zákona č. 451/2008 Z. z., zákona č. 465/2008 Z. z., zákona                              č. 495/2008 Z. z., zákona č. 514/2008 Z. z., zákona č. 8/2009 Z. z., zákona č. 45/2009 Z. z., zákona č. 188/2009 Z. z., zákona č. 191/2009 Z. z., zákona č. 274/2009 Z. z., zákona               č. 292/2009 Z. z., zákona č. 304/2009 Z. z., zákona č. 305/2009 Z. z., zákona                                č. 307/2009 Z. z., zákona č. 465/2009 Z. z., zákona č. 478/2009 Z. z., zákona                                   č. 513/2009 Z. z., zákona č. 568/2009 Z. z., zákona č. 570/2009 Z. z., zákona                                  č. 594/2009 Z. z., zákona č. 67/2010 Z. z., zákona č. 92/2010 Z. z., zákona č. 136/2010 Z. z., zákona č. 144/2010 Z. z., zákona č. 514/2010 Z. z., zákona č. 556/2010 Z. z., zákona                     č. 39/2011 Z. z., zákona č. 119/2011 Z. z., zákona č. 200/2011 Z. z., zákona č. 223/2011 Z. z., zákona č. 254/2011 Z. z., zákona č. 256/2011 Z. z., zákona č. 258/2011 Z. z., zákona                     č. 324/2011 Z. z., zákona č. 342/2011 Z. z., zákona č. 363/2011 Z. z., zákona                                   č. 381/2011 Z. z., zákona č. 392/2011 Z. z., zákona č. 404/2011 Z. z., zákona                                č. 405/2011 Z. z., zákona č. 409/2011 Z. z., zákona č. 519/2011 Z. z., zákona                            č. 547/2011 Z. z., zákona č. 381/2011 Z. z., zákona č. 49/2012 Z. z.,  zákona č. 96/2012 Z. z., zákona č. 251/2012 Z. z., zákona č. 286/2012 Z. z., zákona č. 336/2012 Z. z., zákona                      č. 339/2012 Z. z., zákona č. 351/2012 Z. z., zákona č. 439/2012 Z. z., zákona                               č. 447/2012 Z. z., zákona č. 459/2012 Z. z., zákona č. 8/2013 Z. z., zákona č. 39/2013 Z. z., zákona č. 40/2013 Z. z., zákona č. 72/2013 Z. z., zákona č. 75/2013 Z. z., zákona                                  č. 94/2013 Z. z., zákona č. 96/2013 Z. z., zákona č. 122/2013 Z. z., zákona č. 144/2013 Z. z.,  zákona č. 154/2013 Z. z., zákona č. 213/2013 Z. z., zákona č. 311/2013 Z. z., zákona                       č. 319/2013 Z. z., zákona č. 347/2013 Z. z., zákona č. 387/2013 Z. z., zákona                                   č. 388/2013 Z. z., zákona č. 474/2013 Z. z., zákona č. 506/2013 Z. z., zákona č. 35/2014 Z. z., zákona č. 58/2014 Z. z., zákona č. 84/2014 Z. z., zákona č. 152/2014 Z. z., zákona                          č. 162/2014 Z. z., zákona č. 182/20104 Z. z., zákona č. 204/2014 Z. z., zákona                                        </w:t>
      </w:r>
      <w:r w:rsidRPr="00D97C6C">
        <w:rPr>
          <w:rFonts w:ascii="Times New Roman" w:hAnsi="Times New Roman"/>
          <w:sz w:val="24"/>
          <w:szCs w:val="24"/>
          <w:shd w:val="clear" w:color="auto" w:fill="FFFFFF"/>
        </w:rPr>
        <w:t xml:space="preserve"> č. 262/2014 Z. z., zákona č. 293/2014 Z. z., zákona č. 335/2014 Z. z., zákona                                   č. 399/2014 Z. z., zákona č. 40/2015 Z. z., zákona č. 79/2015 Z. z., zákona č. 120/2015 Z. z., zákona č. 128/2015 Z. z., zákona č. 129/2015 Z. z., zákona č. 247/2015 Z. z., zákona                      č. 253/2015 Z. z., zákona č. 259/2015 Z. z., zákona č. 262/2015 Z. z., zákona                                č. 273/2015 Z. z., zákona č. 387/2015 Z. z., zákona č. 403/2015 Z. z., zákona                                č. 125/2016 Z. z., zákona č. 272/2016 Z. z., zákona č. 342/2016 Z. z., zákona                               č. 386/2016 Z. z., zákona č. 51/2017 Z. z., zákona č. 238/2017 Z. z., zákona č. 242/2017 Z. z., zákona č. 276/2017 Z. z., zákona č. 292/2017 Z. z., zákona č. 293/2017 Z. z., zákona                          č. 336/2017 Z. z., zákona č. 17/2018 Z. z., zákona č. 18/2018 z. z., zákona č. 49/2018 Z. z., zákona č. 52/2018 Z. z., zákona č. 56/2018 Z. z., zákona č. 87/2018 Z. z., zákona                           č. 106/2018 Z. z., zákona č. 108/2018 Z. z. a zákona č. 110/2018 Z. z. sa </w:t>
      </w:r>
      <w:r w:rsidR="00D97C6C">
        <w:rPr>
          <w:rFonts w:ascii="Times New Roman" w:hAnsi="Times New Roman"/>
          <w:sz w:val="24"/>
          <w:szCs w:val="24"/>
          <w:shd w:val="clear" w:color="auto" w:fill="FFFFFF"/>
        </w:rPr>
        <w:t xml:space="preserve">mení </w:t>
      </w:r>
      <w:r w:rsidRPr="00D97C6C">
        <w:rPr>
          <w:rFonts w:ascii="Times New Roman" w:hAnsi="Times New Roman"/>
          <w:sz w:val="24"/>
          <w:szCs w:val="24"/>
          <w:shd w:val="clear" w:color="auto" w:fill="FFFFFF"/>
        </w:rPr>
        <w:t>takto:</w:t>
      </w:r>
    </w:p>
    <w:p w:rsidR="00882D90" w:rsidRPr="00D97C6C" w:rsidP="00882D90">
      <w:pPr>
        <w:bidi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882D90" w:rsidRPr="00D97C6C" w:rsidP="00882D90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97C6C">
        <w:rPr>
          <w:rFonts w:ascii="Times New Roman" w:hAnsi="Times New Roman"/>
          <w:bCs/>
          <w:sz w:val="24"/>
          <w:szCs w:val="24"/>
        </w:rPr>
        <w:t>V sadzobníku správnych poplatkov časti VI. Doprava položke 76 písm. a) sa slová „</w:t>
      </w:r>
      <w:r w:rsidRPr="00D97C6C">
        <w:rPr>
          <w:rFonts w:ascii="Times New Roman" w:hAnsi="Times New Roman"/>
          <w:sz w:val="24"/>
          <w:szCs w:val="24"/>
        </w:rPr>
        <w:t>Pridelenie evidenčného čísla a vydanie tabuľky s evidenčným číslom</w:t>
      </w:r>
      <w:r w:rsidR="00273E20">
        <w:rPr>
          <w:rFonts w:ascii="Times New Roman" w:hAnsi="Times New Roman"/>
          <w:sz w:val="24"/>
          <w:szCs w:val="24"/>
        </w:rPr>
        <w:t xml:space="preserve"> vyrobenej </w:t>
      </w:r>
      <w:r w:rsidR="00216071">
        <w:rPr>
          <w:rFonts w:ascii="Times New Roman" w:hAnsi="Times New Roman"/>
          <w:sz w:val="24"/>
          <w:szCs w:val="24"/>
        </w:rPr>
        <w:t>zo zliatín ľahkých kovov</w:t>
      </w:r>
      <w:r w:rsidRPr="00D97C6C">
        <w:rPr>
          <w:rFonts w:ascii="Times New Roman" w:hAnsi="Times New Roman"/>
          <w:bCs/>
          <w:sz w:val="24"/>
          <w:szCs w:val="24"/>
        </w:rPr>
        <w:t>“ nahrádzajú slovami „</w:t>
      </w:r>
      <w:r w:rsidRPr="00D97C6C">
        <w:rPr>
          <w:rFonts w:ascii="Times New Roman" w:hAnsi="Times New Roman"/>
          <w:sz w:val="24"/>
          <w:szCs w:val="24"/>
        </w:rPr>
        <w:t xml:space="preserve">Pridelenie evidenčného čísla, a vydanie tabuľky s evidenčným číslom </w:t>
      </w:r>
      <w:r w:rsidR="00216071">
        <w:rPr>
          <w:rFonts w:ascii="Times New Roman" w:hAnsi="Times New Roman"/>
          <w:sz w:val="24"/>
          <w:szCs w:val="24"/>
        </w:rPr>
        <w:t>vyrobenej zo zliatín ľahkých kovov</w:t>
      </w:r>
      <w:r w:rsidRPr="00D97C6C" w:rsidR="00216071">
        <w:rPr>
          <w:rFonts w:ascii="Times New Roman" w:hAnsi="Times New Roman"/>
          <w:sz w:val="24"/>
          <w:szCs w:val="24"/>
        </w:rPr>
        <w:t xml:space="preserve"> </w:t>
      </w:r>
      <w:r w:rsidRPr="00D97C6C">
        <w:rPr>
          <w:rFonts w:ascii="Times New Roman" w:hAnsi="Times New Roman"/>
          <w:sz w:val="24"/>
          <w:szCs w:val="24"/>
        </w:rPr>
        <w:t>s výnimkou opätovného použitia tabuľky s evidenčným číslom“.</w:t>
      </w:r>
    </w:p>
    <w:p w:rsidR="00882D90" w:rsidRPr="00D97C6C" w:rsidP="00882D90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82D90" w:rsidRPr="00D97C6C" w:rsidP="00882D90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97C6C">
        <w:rPr>
          <w:rFonts w:ascii="Times New Roman" w:hAnsi="Times New Roman"/>
          <w:b/>
          <w:sz w:val="24"/>
          <w:szCs w:val="24"/>
        </w:rPr>
        <w:t>Čl. III</w:t>
      </w:r>
    </w:p>
    <w:p w:rsidR="00882D90" w:rsidRPr="00D97C6C" w:rsidP="00882D90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97C6C" w:rsidP="00216071">
      <w:pPr>
        <w:bidi w:val="0"/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D97C6C" w:rsidR="00882D90">
        <w:rPr>
          <w:rFonts w:ascii="Times New Roman" w:hAnsi="Times New Roman"/>
          <w:sz w:val="24"/>
          <w:szCs w:val="24"/>
        </w:rPr>
        <w:t>Tento zákon nadobúda účinnosť 1. novembra 2018.</w:t>
      </w:r>
    </w:p>
    <w:p w:rsidR="00216071" w:rsidP="00216071">
      <w:pPr>
        <w:bidi w:val="0"/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</w:p>
    <w:p w:rsidR="00D97C6C" w:rsidP="00882D90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97C6C" w:rsidRPr="00D97C6C" w:rsidP="00882D90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sectPr w:rsidSect="002F0F8F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FF" w:csb1="00000000"/>
  </w:font>
  <w:font w:name="Cambria">
    <w:panose1 w:val="00000000000000000000"/>
    <w:charset w:val="EE"/>
    <w:family w:val="roman"/>
    <w:pitch w:val="variable"/>
    <w:sig w:usb0="00000000" w:usb1="00000000" w:usb2="00000000" w:usb3="00000000" w:csb0="0000019F" w:csb1="00000000"/>
  </w:font>
  <w:font w:name="Segoe UI">
    <w:panose1 w:val="00000000000000000000"/>
    <w:charset w:val="EE"/>
    <w:family w:val="swiss"/>
    <w:pitch w:val="variable"/>
    <w:sig w:usb0="00000000" w:usb1="00000000" w:usb2="00000000" w:usb3="00000000" w:csb0="000001FF" w:csb1="00000000"/>
  </w:font>
  <w:font w:name="Liberation Serif">
    <w:altName w:val="Times New Roman"/>
    <w:panose1 w:val="00000000000000000000"/>
    <w:charset w:val="EE"/>
    <w:family w:val="roman"/>
    <w:pitch w:val="variable"/>
    <w:sig w:usb0="00000000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C82409"/>
    <w:multiLevelType w:val="hybridMultilevel"/>
    <w:tmpl w:val="150020D8"/>
    <w:lvl w:ilvl="0">
      <w:start w:val="0"/>
      <w:numFmt w:val="bullet"/>
      <w:lvlText w:val="-"/>
      <w:lvlJc w:val="left"/>
      <w:pPr>
        <w:ind w:left="1065" w:hanging="360"/>
      </w:pPr>
      <w:rPr>
        <w:rFonts w:ascii="Calibri" w:eastAsia="Times New Roman" w:hAnsi="Calibri" w:hint="default"/>
      </w:rPr>
    </w:lvl>
    <w:lvl w:ilvl="1">
      <w:start w:val="1"/>
      <w:numFmt w:val="bullet"/>
      <w:lvlText w:val="o"/>
      <w:lvlJc w:val="left"/>
      <w:pPr>
        <w:ind w:left="1785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5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5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>
    <w:nsid w:val="1666701A"/>
    <w:multiLevelType w:val="hybridMultilevel"/>
    <w:tmpl w:val="781E9E7E"/>
    <w:lvl w:ilvl="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1C5054C1"/>
    <w:multiLevelType w:val="hybridMultilevel"/>
    <w:tmpl w:val="4F7E1494"/>
    <w:lvl w:ilvl="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29C7660E"/>
    <w:multiLevelType w:val="hybridMultilevel"/>
    <w:tmpl w:val="B824DCCA"/>
    <w:lvl w:ilvl="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2C5B649D"/>
    <w:multiLevelType w:val="hybridMultilevel"/>
    <w:tmpl w:val="16FC0B9E"/>
    <w:lvl w:ilvl="0">
      <w:start w:val="1"/>
      <w:numFmt w:val="lowerRoman"/>
      <w:lvlText w:val="%1."/>
      <w:lvlJc w:val="right"/>
      <w:pPr>
        <w:ind w:left="1440" w:hanging="360"/>
      </w:pPr>
      <w:rPr>
        <w:rFonts w:cs="Times New Roman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  <w:rtl w:val="0"/>
        <w:cs w:val="0"/>
      </w:rPr>
    </w:lvl>
  </w:abstractNum>
  <w:abstractNum w:abstractNumId="5">
    <w:nsid w:val="2D537417"/>
    <w:multiLevelType w:val="hybridMultilevel"/>
    <w:tmpl w:val="7294242A"/>
    <w:lvl w:ilvl="0">
      <w:start w:val="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BD640A"/>
    <w:multiLevelType w:val="hybridMultilevel"/>
    <w:tmpl w:val="02641C9A"/>
    <w:lvl w:ilvl="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43F83ADE"/>
    <w:multiLevelType w:val="hybridMultilevel"/>
    <w:tmpl w:val="BD10901E"/>
    <w:lvl w:ilvl="0">
      <w:start w:val="900"/>
      <w:numFmt w:val="bullet"/>
      <w:lvlText w:val="-"/>
      <w:lvlJc w:val="left"/>
      <w:pPr>
        <w:ind w:left="420" w:hanging="360"/>
      </w:pPr>
      <w:rPr>
        <w:rFonts w:ascii="Arial" w:eastAsia="Times New Roman" w:hAnsi="Arial" w:hint="default"/>
      </w:rPr>
    </w:lvl>
    <w:lvl w:ilvl="1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8">
    <w:nsid w:val="48AE0BFC"/>
    <w:multiLevelType w:val="hybridMultilevel"/>
    <w:tmpl w:val="A0B23CDE"/>
    <w:lvl w:ilvl="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>
    <w:nsid w:val="55B953E0"/>
    <w:multiLevelType w:val="hybridMultilevel"/>
    <w:tmpl w:val="7390DF5A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0">
    <w:nsid w:val="55EE4F7C"/>
    <w:multiLevelType w:val="hybridMultilevel"/>
    <w:tmpl w:val="ACCEDCA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1">
    <w:nsid w:val="56CE6AC5"/>
    <w:multiLevelType w:val="hybridMultilevel"/>
    <w:tmpl w:val="FAB463FC"/>
    <w:lvl w:ilvl="0">
      <w:start w:val="1"/>
      <w:numFmt w:val="lowerLetter"/>
      <w:lvlText w:val="%1)"/>
      <w:lvlJc w:val="left"/>
      <w:pPr>
        <w:ind w:left="4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1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3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0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7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80" w:hanging="180"/>
      </w:pPr>
      <w:rPr>
        <w:rFonts w:cs="Times New Roman"/>
        <w:rtl w:val="0"/>
        <w:cs w:val="0"/>
      </w:rPr>
    </w:lvl>
  </w:abstractNum>
  <w:abstractNum w:abstractNumId="12">
    <w:nsid w:val="6B0A1BA3"/>
    <w:multiLevelType w:val="hybridMultilevel"/>
    <w:tmpl w:val="0486F4A2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3">
    <w:nsid w:val="750F18A6"/>
    <w:multiLevelType w:val="hybridMultilevel"/>
    <w:tmpl w:val="B42C7A0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4">
    <w:nsid w:val="794E77C3"/>
    <w:multiLevelType w:val="hybridMultilevel"/>
    <w:tmpl w:val="217CE016"/>
    <w:lvl w:ilvl="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5">
    <w:nsid w:val="7E501D8E"/>
    <w:multiLevelType w:val="hybridMultilevel"/>
    <w:tmpl w:val="2AE28B82"/>
    <w:lvl w:ilvl="0">
      <w:start w:val="900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9"/>
  </w:num>
  <w:num w:numId="4">
    <w:abstractNumId w:val="11"/>
  </w:num>
  <w:num w:numId="5">
    <w:abstractNumId w:val="6"/>
  </w:num>
  <w:num w:numId="6">
    <w:abstractNumId w:val="15"/>
  </w:num>
  <w:num w:numId="7">
    <w:abstractNumId w:val="7"/>
  </w:num>
  <w:num w:numId="8">
    <w:abstractNumId w:val="13"/>
  </w:num>
  <w:num w:numId="9">
    <w:abstractNumId w:val="4"/>
  </w:num>
  <w:num w:numId="10">
    <w:abstractNumId w:val="12"/>
  </w:num>
  <w:num w:numId="11">
    <w:abstractNumId w:val="1"/>
  </w:num>
  <w:num w:numId="12">
    <w:abstractNumId w:val="2"/>
  </w:num>
  <w:num w:numId="13">
    <w:abstractNumId w:val="8"/>
  </w:num>
  <w:num w:numId="14">
    <w:abstractNumId w:val="3"/>
  </w:num>
  <w:num w:numId="15">
    <w:abstractNumId w:val="14"/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DD79C3"/>
    <w:rsid w:val="0000010C"/>
    <w:rsid w:val="000338BC"/>
    <w:rsid w:val="0005467E"/>
    <w:rsid w:val="00064E91"/>
    <w:rsid w:val="00091C12"/>
    <w:rsid w:val="000C763D"/>
    <w:rsid w:val="000F5936"/>
    <w:rsid w:val="00141BBC"/>
    <w:rsid w:val="00142C37"/>
    <w:rsid w:val="00164003"/>
    <w:rsid w:val="001649BB"/>
    <w:rsid w:val="001763CF"/>
    <w:rsid w:val="0018740A"/>
    <w:rsid w:val="001B06B5"/>
    <w:rsid w:val="001B3366"/>
    <w:rsid w:val="001F68A2"/>
    <w:rsid w:val="00201112"/>
    <w:rsid w:val="00216071"/>
    <w:rsid w:val="002446BA"/>
    <w:rsid w:val="002506FF"/>
    <w:rsid w:val="00255C01"/>
    <w:rsid w:val="00264A4F"/>
    <w:rsid w:val="00273E20"/>
    <w:rsid w:val="00294CAC"/>
    <w:rsid w:val="0029580B"/>
    <w:rsid w:val="00295C55"/>
    <w:rsid w:val="002A36D9"/>
    <w:rsid w:val="002D3B9B"/>
    <w:rsid w:val="002E2046"/>
    <w:rsid w:val="002F0F8F"/>
    <w:rsid w:val="00300BB4"/>
    <w:rsid w:val="00302EF2"/>
    <w:rsid w:val="00305C9F"/>
    <w:rsid w:val="00375ECE"/>
    <w:rsid w:val="00376B71"/>
    <w:rsid w:val="003B16FC"/>
    <w:rsid w:val="00402806"/>
    <w:rsid w:val="00407370"/>
    <w:rsid w:val="00423C66"/>
    <w:rsid w:val="00425901"/>
    <w:rsid w:val="004376EF"/>
    <w:rsid w:val="00440F96"/>
    <w:rsid w:val="004A1470"/>
    <w:rsid w:val="004B24A9"/>
    <w:rsid w:val="004C57EF"/>
    <w:rsid w:val="005024A8"/>
    <w:rsid w:val="00516E9A"/>
    <w:rsid w:val="005348C1"/>
    <w:rsid w:val="005524B3"/>
    <w:rsid w:val="00552B5C"/>
    <w:rsid w:val="005734A0"/>
    <w:rsid w:val="005B7153"/>
    <w:rsid w:val="005F6CFC"/>
    <w:rsid w:val="00602E03"/>
    <w:rsid w:val="00622F95"/>
    <w:rsid w:val="006762AC"/>
    <w:rsid w:val="00694F40"/>
    <w:rsid w:val="006B7A9E"/>
    <w:rsid w:val="006C252A"/>
    <w:rsid w:val="006E116B"/>
    <w:rsid w:val="006F40F0"/>
    <w:rsid w:val="006F512A"/>
    <w:rsid w:val="00724DE2"/>
    <w:rsid w:val="00772D23"/>
    <w:rsid w:val="00773C7A"/>
    <w:rsid w:val="007C525A"/>
    <w:rsid w:val="007F048E"/>
    <w:rsid w:val="0080311D"/>
    <w:rsid w:val="008100CA"/>
    <w:rsid w:val="00824FDA"/>
    <w:rsid w:val="00844EF0"/>
    <w:rsid w:val="00861578"/>
    <w:rsid w:val="00863014"/>
    <w:rsid w:val="00875E75"/>
    <w:rsid w:val="00882C76"/>
    <w:rsid w:val="00882D90"/>
    <w:rsid w:val="00885E3B"/>
    <w:rsid w:val="008B13FF"/>
    <w:rsid w:val="008D0881"/>
    <w:rsid w:val="008D41B1"/>
    <w:rsid w:val="008D4B95"/>
    <w:rsid w:val="00954829"/>
    <w:rsid w:val="009A529C"/>
    <w:rsid w:val="009B5156"/>
    <w:rsid w:val="009C1ED9"/>
    <w:rsid w:val="009D50E7"/>
    <w:rsid w:val="009E78A0"/>
    <w:rsid w:val="00A422BE"/>
    <w:rsid w:val="00A64D91"/>
    <w:rsid w:val="00A71996"/>
    <w:rsid w:val="00AB5412"/>
    <w:rsid w:val="00AE71AF"/>
    <w:rsid w:val="00AF5942"/>
    <w:rsid w:val="00B15A4C"/>
    <w:rsid w:val="00BC4E6A"/>
    <w:rsid w:val="00BD112F"/>
    <w:rsid w:val="00BD7860"/>
    <w:rsid w:val="00BE71B3"/>
    <w:rsid w:val="00BF625A"/>
    <w:rsid w:val="00C05A20"/>
    <w:rsid w:val="00C53D0D"/>
    <w:rsid w:val="00C755CF"/>
    <w:rsid w:val="00C85717"/>
    <w:rsid w:val="00C865A9"/>
    <w:rsid w:val="00CB2293"/>
    <w:rsid w:val="00CD028F"/>
    <w:rsid w:val="00D30E92"/>
    <w:rsid w:val="00D36A21"/>
    <w:rsid w:val="00D403A3"/>
    <w:rsid w:val="00D41C0B"/>
    <w:rsid w:val="00D43369"/>
    <w:rsid w:val="00D43655"/>
    <w:rsid w:val="00D53E27"/>
    <w:rsid w:val="00D70ED0"/>
    <w:rsid w:val="00D74601"/>
    <w:rsid w:val="00D77B1F"/>
    <w:rsid w:val="00D83C43"/>
    <w:rsid w:val="00D90126"/>
    <w:rsid w:val="00D92893"/>
    <w:rsid w:val="00D947DC"/>
    <w:rsid w:val="00D97C6C"/>
    <w:rsid w:val="00DB271B"/>
    <w:rsid w:val="00DD5359"/>
    <w:rsid w:val="00DD79C3"/>
    <w:rsid w:val="00E30BBB"/>
    <w:rsid w:val="00E45675"/>
    <w:rsid w:val="00E5134E"/>
    <w:rsid w:val="00E62EEE"/>
    <w:rsid w:val="00E672E5"/>
    <w:rsid w:val="00EB5CF3"/>
    <w:rsid w:val="00EE41DF"/>
    <w:rsid w:val="00F15A12"/>
    <w:rsid w:val="00F406DA"/>
    <w:rsid w:val="00F60E59"/>
    <w:rsid w:val="00F6268E"/>
    <w:rsid w:val="00F759A3"/>
    <w:rsid w:val="00FA387E"/>
    <w:rsid w:val="00FB26EA"/>
    <w:rsid w:val="00FE225F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1C12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sk-SK" w:eastAsia="en-US" w:bidi="ar-SA"/>
    </w:rPr>
  </w:style>
  <w:style w:type="paragraph" w:styleId="Heading2">
    <w:name w:val="heading 2"/>
    <w:basedOn w:val="Normal"/>
    <w:next w:val="Normal"/>
    <w:link w:val="Nadpis2Char"/>
    <w:uiPriority w:val="9"/>
    <w:qFormat/>
    <w:rsid w:val="004376EF"/>
    <w:pPr>
      <w:keepNext/>
      <w:spacing w:before="240" w:after="60" w:line="240" w:lineRule="auto"/>
      <w:jc w:val="both"/>
      <w:outlineLvl w:val="1"/>
    </w:pPr>
    <w:rPr>
      <w:rFonts w:ascii="Cambria" w:hAnsi="Cambria" w:cs="Cambria"/>
      <w:b/>
      <w:bCs/>
      <w:i/>
      <w:iCs/>
      <w:sz w:val="28"/>
      <w:szCs w:val="28"/>
      <w:lang w:eastAsia="sk-S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2Char">
    <w:name w:val="Nadpis 2 Char"/>
    <w:basedOn w:val="DefaultParagraphFont"/>
    <w:link w:val="Heading2"/>
    <w:uiPriority w:val="9"/>
    <w:locked/>
    <w:rsid w:val="004376EF"/>
    <w:rPr>
      <w:rFonts w:ascii="Cambria" w:hAnsi="Cambria" w:cs="Cambria"/>
      <w:b/>
      <w:bCs/>
      <w:i/>
      <w:iCs/>
      <w:sz w:val="28"/>
      <w:szCs w:val="28"/>
      <w:rtl w:val="0"/>
      <w:cs w:val="0"/>
      <w:lang w:val="x-none" w:eastAsia="sk-SK"/>
    </w:rPr>
  </w:style>
  <w:style w:type="paragraph" w:customStyle="1" w:styleId="l6">
    <w:name w:val="l6"/>
    <w:basedOn w:val="Normal"/>
    <w:rsid w:val="004376EF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sk-SK"/>
    </w:rPr>
  </w:style>
  <w:style w:type="paragraph" w:customStyle="1" w:styleId="Default">
    <w:name w:val="Default"/>
    <w:uiPriority w:val="99"/>
    <w:rsid w:val="00091C12"/>
    <w:pPr>
      <w:framePr w:wrap="auto"/>
      <w:widowControl w:val="0"/>
      <w:autoSpaceDE w:val="0"/>
      <w:autoSpaceDN w:val="0"/>
      <w:adjustRightInd w:val="0"/>
      <w:ind w:left="0" w:right="0"/>
      <w:jc w:val="left"/>
      <w:textAlignment w:val="auto"/>
    </w:pPr>
    <w:rPr>
      <w:rFonts w:ascii="Calibri" w:eastAsia="Times New Roman" w:hAnsi="Liberation Serif" w:cs="Calibri"/>
      <w:color w:val="000000"/>
      <w:kern w:val="1"/>
      <w:sz w:val="24"/>
      <w:szCs w:val="24"/>
      <w:rtl w:val="0"/>
      <w:cs w:val="0"/>
      <w:lang w:val="sk-SK" w:eastAsia="sk-SK" w:bidi="hi-IN"/>
    </w:rPr>
  </w:style>
  <w:style w:type="paragraph" w:styleId="Header">
    <w:name w:val="header"/>
    <w:basedOn w:val="Normal"/>
    <w:link w:val="HlavikaChar"/>
    <w:uiPriority w:val="99"/>
    <w:unhideWhenUsed/>
    <w:rsid w:val="009B5156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9B5156"/>
    <w:rPr>
      <w:rFonts w:ascii="Calibri" w:hAnsi="Calibri" w:cs="Times New Roman"/>
      <w:rtl w:val="0"/>
      <w:cs w:val="0"/>
    </w:rPr>
  </w:style>
  <w:style w:type="paragraph" w:styleId="Footer">
    <w:name w:val="footer"/>
    <w:basedOn w:val="Normal"/>
    <w:link w:val="PtaChar"/>
    <w:uiPriority w:val="99"/>
    <w:unhideWhenUsed/>
    <w:rsid w:val="009B5156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9B5156"/>
    <w:rPr>
      <w:rFonts w:ascii="Calibri" w:hAnsi="Calibri" w:cs="Times New Roman"/>
      <w:rtl w:val="0"/>
      <w:cs w:val="0"/>
    </w:rPr>
  </w:style>
  <w:style w:type="paragraph" w:styleId="ListParagraph">
    <w:name w:val="List Paragraph"/>
    <w:basedOn w:val="Normal"/>
    <w:uiPriority w:val="34"/>
    <w:qFormat/>
    <w:rsid w:val="00300BB4"/>
    <w:pPr>
      <w:ind w:left="720"/>
      <w:contextualSpacing/>
      <w:jc w:val="left"/>
    </w:pPr>
  </w:style>
  <w:style w:type="character" w:styleId="Hyperlink">
    <w:name w:val="Hyperlink"/>
    <w:basedOn w:val="DefaultParagraphFont"/>
    <w:uiPriority w:val="99"/>
    <w:unhideWhenUsed/>
    <w:rsid w:val="00E5134E"/>
    <w:rPr>
      <w:rFonts w:cs="Times New Roman"/>
      <w:color w:val="0000FF"/>
      <w:u w:val="single"/>
      <w:rtl w:val="0"/>
      <w:cs w:val="0"/>
    </w:rPr>
  </w:style>
  <w:style w:type="character" w:customStyle="1" w:styleId="apple-converted-space">
    <w:name w:val="apple-converted-space"/>
    <w:basedOn w:val="DefaultParagraphFont"/>
    <w:rsid w:val="00E5134E"/>
    <w:rPr>
      <w:rFonts w:cs="Times New Roman"/>
      <w:rtl w:val="0"/>
      <w:cs w:val="0"/>
    </w:rPr>
  </w:style>
  <w:style w:type="paragraph" w:styleId="NormalWeb">
    <w:name w:val="Normal (Web)"/>
    <w:basedOn w:val="Normal"/>
    <w:uiPriority w:val="99"/>
    <w:semiHidden/>
    <w:unhideWhenUsed/>
    <w:rsid w:val="002D3B9B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sk-SK"/>
    </w:rPr>
  </w:style>
  <w:style w:type="character" w:customStyle="1" w:styleId="il">
    <w:name w:val="il"/>
    <w:basedOn w:val="DefaultParagraphFont"/>
    <w:rsid w:val="002D3B9B"/>
    <w:rPr>
      <w:rFonts w:cs="Times New Roman"/>
      <w:rtl w:val="0"/>
      <w:cs w:val="0"/>
    </w:rPr>
  </w:style>
  <w:style w:type="character" w:styleId="Strong">
    <w:name w:val="Strong"/>
    <w:basedOn w:val="DefaultParagraphFont"/>
    <w:uiPriority w:val="22"/>
    <w:qFormat/>
    <w:rsid w:val="00D36A21"/>
    <w:rPr>
      <w:rFonts w:cs="Times New Roman"/>
      <w:b/>
      <w:bCs/>
      <w:rtl w:val="0"/>
      <w:cs w:val="0"/>
    </w:rPr>
  </w:style>
  <w:style w:type="character" w:customStyle="1" w:styleId="num">
    <w:name w:val="num"/>
    <w:basedOn w:val="DefaultParagraphFont"/>
    <w:rsid w:val="004376EF"/>
    <w:rPr>
      <w:rFonts w:cs="Times New Roman"/>
      <w:rtl w:val="0"/>
      <w:cs w:val="0"/>
    </w:rPr>
  </w:style>
  <w:style w:type="paragraph" w:customStyle="1" w:styleId="l7">
    <w:name w:val="l7"/>
    <w:basedOn w:val="Normal"/>
    <w:rsid w:val="004376EF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sk-SK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F6268E"/>
    <w:pPr>
      <w:spacing w:after="0" w:line="240" w:lineRule="auto"/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F6268E"/>
    <w:rPr>
      <w:rFonts w:ascii="Segoe UI" w:hAnsi="Segoe UI" w:cs="Segoe UI"/>
      <w:sz w:val="18"/>
      <w:szCs w:val="18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www.slov-lex.sk/pravne-predpisy/SK/ZZ/2009/8/20180520" TargetMode="Externa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112</TotalTime>
  <Pages>4</Pages>
  <Words>1892</Words>
  <Characters>10789</Characters>
  <Application>Microsoft Office Word</Application>
  <DocSecurity>0</DocSecurity>
  <Lines>0</Lines>
  <Paragraphs>0</Paragraphs>
  <ScaleCrop>false</ScaleCrop>
  <Company>MVSR</Company>
  <LinksUpToDate>false</LinksUpToDate>
  <CharactersWithSpaces>12656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Andrej Pitonak</cp:lastModifiedBy>
  <cp:revision>20</cp:revision>
  <cp:lastPrinted>2016-08-17T13:23:00Z</cp:lastPrinted>
  <dcterms:created xsi:type="dcterms:W3CDTF">2018-05-18T13:41:00Z</dcterms:created>
  <dcterms:modified xsi:type="dcterms:W3CDTF">2018-05-24T18:49:00Z</dcterms:modified>
</cp:coreProperties>
</file>