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4A6" w:rsidP="000454A6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2DD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8B0566" w:rsidP="000454A6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volebné ob</w:t>
      </w:r>
      <w:r w:rsidR="002F18E0">
        <w:rPr>
          <w:rFonts w:ascii="Times New Roman" w:hAnsi="Times New Roman"/>
          <w:b/>
          <w:sz w:val="28"/>
          <w:szCs w:val="28"/>
        </w:rPr>
        <w:t>dobie</w:t>
      </w:r>
    </w:p>
    <w:p w:rsidR="008B0566" w:rsidRPr="000242DD" w:rsidP="000454A6">
      <w:pPr>
        <w:pBdr>
          <w:bottom w:val="single" w:sz="8" w:space="1" w:color="000000"/>
        </w:pBd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9A5" w:rsidRPr="000242DD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42DD" w:rsidR="000454A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0454A6" w:rsidRPr="000242DD" w:rsidP="000454A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4A6" w:rsidP="007F69A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 Á V R H</w:t>
      </w: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 á k o n</w:t>
      </w:r>
    </w:p>
    <w:p w:rsidR="008B056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z .... 201</w:t>
      </w:r>
      <w:r w:rsidR="00E910A8">
        <w:rPr>
          <w:rFonts w:ascii="Times New Roman" w:hAnsi="Times New Roman"/>
          <w:b/>
          <w:sz w:val="24"/>
          <w:szCs w:val="24"/>
        </w:rPr>
        <w:t>8</w:t>
      </w:r>
      <w:r w:rsidRPr="000242DD">
        <w:rPr>
          <w:rFonts w:ascii="Times New Roman" w:hAnsi="Times New Roman"/>
          <w:b/>
          <w:sz w:val="24"/>
          <w:szCs w:val="24"/>
        </w:rPr>
        <w:t>,</w:t>
      </w:r>
    </w:p>
    <w:p w:rsidR="008B0566" w:rsidRPr="000242DD" w:rsidP="007F69A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54A6" w:rsidRPr="000242DD" w:rsidP="007F69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 xml:space="preserve">ktorým sa mení </w:t>
      </w:r>
      <w:r w:rsidRPr="000242DD" w:rsidR="007F69A5">
        <w:rPr>
          <w:rFonts w:ascii="Times New Roman" w:hAnsi="Times New Roman"/>
          <w:b/>
          <w:sz w:val="24"/>
          <w:szCs w:val="24"/>
        </w:rPr>
        <w:t xml:space="preserve">a dopĺňa </w:t>
      </w:r>
      <w:r w:rsidRPr="000242DD">
        <w:rPr>
          <w:rFonts w:ascii="Times New Roman" w:hAnsi="Times New Roman"/>
          <w:b/>
          <w:sz w:val="24"/>
          <w:szCs w:val="24"/>
        </w:rPr>
        <w:t>zákon</w:t>
      </w:r>
      <w:r w:rsidRPr="000242DD">
        <w:rPr>
          <w:rFonts w:ascii="Times New Roman" w:hAnsi="Times New Roman"/>
          <w:b/>
          <w:sz w:val="24"/>
          <w:szCs w:val="24"/>
          <w:lang w:eastAsia="sk-SK"/>
        </w:rPr>
        <w:t xml:space="preserve"> č. 131/2010 Z. z. o pohrebníctve </w:t>
      </w:r>
    </w:p>
    <w:p w:rsidR="000454A6" w:rsidRPr="000242DD" w:rsidP="007F69A5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P="007F69A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B0566" w:rsidRPr="000242DD" w:rsidP="007F69A5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6" w:rsidRPr="000242DD" w:rsidP="007F69A5">
      <w:pPr>
        <w:shd w:val="clear" w:color="auto" w:fill="FFFFFF"/>
        <w:bidi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0454A6" w:rsidRPr="000242DD" w:rsidP="000454A6">
      <w:pPr>
        <w:shd w:val="clear" w:color="auto" w:fill="FFFFFF"/>
        <w:bidi w:val="0"/>
        <w:spacing w:before="5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sz w:val="24"/>
          <w:szCs w:val="24"/>
        </w:rPr>
        <w:t>Zákon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 č. 131/2010 Z. z. o pohrebníctve </w:t>
      </w:r>
      <w:r w:rsidRPr="000242DD">
        <w:rPr>
          <w:rFonts w:ascii="Times New Roman" w:hAnsi="Times New Roman"/>
          <w:sz w:val="24"/>
          <w:szCs w:val="24"/>
        </w:rPr>
        <w:t xml:space="preserve">sa mení </w:t>
      </w:r>
      <w:r w:rsidRPr="000242DD" w:rsidR="007F69A5">
        <w:rPr>
          <w:rFonts w:ascii="Times New Roman" w:hAnsi="Times New Roman"/>
          <w:sz w:val="24"/>
          <w:szCs w:val="24"/>
        </w:rPr>
        <w:t xml:space="preserve">a dopĺňa </w:t>
      </w:r>
      <w:r w:rsidRPr="000242DD">
        <w:rPr>
          <w:rFonts w:ascii="Times New Roman" w:hAnsi="Times New Roman"/>
          <w:sz w:val="24"/>
          <w:szCs w:val="24"/>
        </w:rPr>
        <w:t>takto:</w:t>
      </w:r>
    </w:p>
    <w:p w:rsidR="000454A6" w:rsidRPr="000242DD" w:rsidP="000454A6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525" w:rsidRPr="000242DD" w:rsidP="000454A6">
      <w:pPr>
        <w:numPr>
          <w:numId w:val="37"/>
        </w:numPr>
        <w:tabs>
          <w:tab w:val="num" w:pos="426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 w:rsidR="000454A6">
        <w:rPr>
          <w:rFonts w:ascii="Times New Roman" w:hAnsi="Times New Roman"/>
          <w:sz w:val="24"/>
          <w:szCs w:val="24"/>
          <w:lang w:eastAsia="sk-SK"/>
        </w:rPr>
        <w:t>V § 10  ods</w:t>
      </w:r>
      <w:r w:rsidRPr="000242DD"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0242DD" w:rsidR="000454A6">
        <w:rPr>
          <w:rFonts w:ascii="Times New Roman" w:hAnsi="Times New Roman"/>
          <w:sz w:val="24"/>
          <w:szCs w:val="24"/>
          <w:lang w:eastAsia="sk-SK"/>
        </w:rPr>
        <w:t xml:space="preserve">2 </w:t>
      </w:r>
      <w:r w:rsidRPr="000242DD">
        <w:rPr>
          <w:rFonts w:ascii="Times New Roman" w:hAnsi="Times New Roman"/>
          <w:sz w:val="24"/>
          <w:szCs w:val="24"/>
          <w:lang w:eastAsia="sk-SK"/>
        </w:rPr>
        <w:t>znie:</w:t>
      </w:r>
    </w:p>
    <w:p w:rsidR="00686525" w:rsidRPr="000242DD" w:rsidP="0068652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68652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42DD" w:rsidR="00686525">
        <w:rPr>
          <w:rFonts w:ascii="Times New Roman" w:hAnsi="Times New Roman"/>
          <w:sz w:val="24"/>
          <w:szCs w:val="24"/>
          <w:lang w:eastAsia="sk-SK"/>
        </w:rPr>
        <w:t xml:space="preserve">„(2) </w:t>
      </w:r>
      <w:r w:rsidRPr="000242DD" w:rsidR="006B523F">
        <w:rPr>
          <w:rFonts w:ascii="Times New Roman" w:hAnsi="Times New Roman"/>
          <w:sz w:val="24"/>
          <w:szCs w:val="24"/>
          <w:lang w:eastAsia="sk-SK"/>
        </w:rPr>
        <w:t>Obec môže všeobecne záväzným nariadením ustanoviť o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 xml:space="preserve">chranné pásmo krematória </w:t>
      </w:r>
      <w:r w:rsidRPr="000242DD" w:rsidR="00EC3C69">
        <w:rPr>
          <w:rFonts w:ascii="Times New Roman" w:hAnsi="Times New Roman"/>
          <w:sz w:val="24"/>
          <w:szCs w:val="24"/>
          <w:shd w:val="clear" w:color="auto" w:fill="FFFFFF"/>
        </w:rPr>
        <w:t xml:space="preserve">v rozsahu najviac 100 metrov 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 xml:space="preserve">od hranice </w:t>
      </w:r>
      <w:r w:rsidRPr="000242DD" w:rsidR="006B523F">
        <w:rPr>
          <w:rFonts w:ascii="Times New Roman" w:hAnsi="Times New Roman"/>
          <w:sz w:val="24"/>
          <w:szCs w:val="24"/>
          <w:shd w:val="clear" w:color="auto" w:fill="FFFFFF"/>
        </w:rPr>
        <w:t xml:space="preserve">jeho 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>pozemku</w:t>
      </w:r>
      <w:r w:rsidRPr="000242DD" w:rsidR="006B523F">
        <w:rPr>
          <w:rFonts w:ascii="Times New Roman" w:hAnsi="Times New Roman"/>
          <w:sz w:val="24"/>
          <w:szCs w:val="24"/>
          <w:shd w:val="clear" w:color="auto" w:fill="FFFFFF"/>
        </w:rPr>
        <w:t>; vo všeobecne záväznom nariadení obec určí</w:t>
      </w:r>
      <w:r w:rsidRPr="000242DD" w:rsidR="00EC3C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 xml:space="preserve">najmä </w:t>
      </w:r>
      <w:r w:rsidRPr="000242DD" w:rsidR="00FB3B37">
        <w:rPr>
          <w:rFonts w:ascii="Times New Roman" w:hAnsi="Times New Roman"/>
          <w:sz w:val="24"/>
          <w:szCs w:val="24"/>
          <w:shd w:val="clear" w:color="auto" w:fill="FFFFFF"/>
        </w:rPr>
        <w:t xml:space="preserve">pravidlá </w:t>
      </w:r>
      <w:r w:rsidRPr="000242DD" w:rsidR="00BC3079">
        <w:rPr>
          <w:rFonts w:ascii="Times New Roman" w:hAnsi="Times New Roman"/>
          <w:sz w:val="24"/>
          <w:szCs w:val="24"/>
          <w:shd w:val="clear" w:color="auto" w:fill="FFFFFF"/>
        </w:rPr>
        <w:t xml:space="preserve">umiestňovania a 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>povoľova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 xml:space="preserve">nia 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>budov</w:t>
      </w:r>
      <w:r w:rsidRPr="000242DD" w:rsidR="00A73540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0242DD" w:rsidR="004D0C0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242DD" w:rsidR="00A73540">
        <w:rPr>
          <w:rFonts w:ascii="Times New Roman" w:hAnsi="Times New Roman"/>
          <w:sz w:val="24"/>
          <w:szCs w:val="24"/>
          <w:shd w:val="clear" w:color="auto" w:fill="FFFFFF"/>
        </w:rPr>
        <w:t>stavieb</w:t>
      </w:r>
      <w:r w:rsidRPr="000242DD" w:rsidR="004D0C0F">
        <w:rPr>
          <w:rFonts w:ascii="Times New Roman" w:hAnsi="Times New Roman"/>
          <w:sz w:val="24"/>
          <w:szCs w:val="24"/>
          <w:shd w:val="clear" w:color="auto" w:fill="FFFFFF"/>
        </w:rPr>
        <w:t xml:space="preserve"> so zreteľom na pietny charakter krematória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242DD" w:rsidR="00686525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A73540" w:rsidRPr="000242DD" w:rsidP="00686525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54A6" w:rsidRPr="000242DD" w:rsidP="000454A6">
      <w:pPr>
        <w:numPr>
          <w:numId w:val="37"/>
        </w:numPr>
        <w:tabs>
          <w:tab w:val="num" w:pos="426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</w:rPr>
        <w:t xml:space="preserve">V § 15 </w:t>
      </w:r>
      <w:r w:rsidRPr="000242DD" w:rsidR="00686525">
        <w:rPr>
          <w:rFonts w:ascii="Times New Roman" w:hAnsi="Times New Roman"/>
          <w:sz w:val="24"/>
          <w:szCs w:val="24"/>
        </w:rPr>
        <w:t xml:space="preserve">odsek </w:t>
      </w:r>
      <w:r w:rsidRPr="000242DD">
        <w:rPr>
          <w:rFonts w:ascii="Times New Roman" w:hAnsi="Times New Roman"/>
          <w:sz w:val="24"/>
          <w:szCs w:val="24"/>
        </w:rPr>
        <w:t xml:space="preserve">7 </w:t>
      </w:r>
      <w:r w:rsidRPr="000242DD" w:rsidR="00686525">
        <w:rPr>
          <w:rFonts w:ascii="Times New Roman" w:hAnsi="Times New Roman"/>
          <w:sz w:val="24"/>
          <w:szCs w:val="24"/>
        </w:rPr>
        <w:t>znie:</w:t>
      </w:r>
    </w:p>
    <w:p w:rsidR="00686525" w:rsidRPr="000242DD" w:rsidP="0068652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525" w:rsidRPr="000242DD" w:rsidP="00686525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 w:rsidR="001465FB">
        <w:rPr>
          <w:rFonts w:ascii="Times New Roman" w:hAnsi="Times New Roman"/>
          <w:sz w:val="24"/>
          <w:szCs w:val="24"/>
        </w:rPr>
        <w:t xml:space="preserve">„(7) </w:t>
      </w:r>
      <w:r w:rsidRPr="000242DD" w:rsidR="00EC3C69">
        <w:rPr>
          <w:rFonts w:ascii="Times New Roman" w:hAnsi="Times New Roman"/>
          <w:sz w:val="24"/>
          <w:szCs w:val="24"/>
        </w:rPr>
        <w:t>Obec môže všeobecne záväzným nariadením ustanoviť ochranné pásmo pohrebiska v rozsahu n</w:t>
      </w:r>
      <w:r w:rsidRPr="000242DD" w:rsidR="00FB3B37">
        <w:rPr>
          <w:rFonts w:ascii="Times New Roman" w:hAnsi="Times New Roman"/>
          <w:sz w:val="24"/>
          <w:szCs w:val="24"/>
        </w:rPr>
        <w:t xml:space="preserve">ajviac 50 metrov od hranice jeho pozemku; 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 xml:space="preserve">vo všeobecne záväznom nariadení obec určí najmä pravidlá </w:t>
      </w:r>
      <w:r w:rsidRPr="000242DD" w:rsidR="00BC3079">
        <w:rPr>
          <w:rFonts w:ascii="Times New Roman" w:hAnsi="Times New Roman"/>
          <w:sz w:val="24"/>
          <w:szCs w:val="24"/>
          <w:shd w:val="clear" w:color="auto" w:fill="FFFFFF"/>
        </w:rPr>
        <w:t xml:space="preserve">umiestňovania a 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>povoľovania budov</w:t>
      </w:r>
      <w:r w:rsidRPr="000242DD" w:rsidR="00A73540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0242DD" w:rsidR="004D0C0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242DD" w:rsidR="00A73540">
        <w:rPr>
          <w:rFonts w:ascii="Times New Roman" w:hAnsi="Times New Roman"/>
          <w:sz w:val="24"/>
          <w:szCs w:val="24"/>
          <w:shd w:val="clear" w:color="auto" w:fill="FFFFFF"/>
        </w:rPr>
        <w:t>stavieb</w:t>
      </w:r>
      <w:r w:rsidRPr="000242DD" w:rsidR="004D0C0F">
        <w:rPr>
          <w:rFonts w:ascii="Times New Roman" w:hAnsi="Times New Roman"/>
          <w:sz w:val="24"/>
          <w:szCs w:val="24"/>
          <w:shd w:val="clear" w:color="auto" w:fill="FFFFFF"/>
        </w:rPr>
        <w:t xml:space="preserve"> so zreteľom na pietny charakter pohrebiska</w:t>
      </w:r>
      <w:r w:rsidRPr="000242DD" w:rsidR="0047079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242DD" w:rsidR="001465FB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0454A6">
      <w:pPr>
        <w:numPr>
          <w:numId w:val="37"/>
        </w:numPr>
        <w:tabs>
          <w:tab w:val="num" w:pos="426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42DD">
        <w:rPr>
          <w:rFonts w:ascii="Times New Roman" w:hAnsi="Times New Roman"/>
          <w:sz w:val="24"/>
          <w:szCs w:val="24"/>
          <w:lang w:eastAsia="sk-SK"/>
        </w:rPr>
        <w:t>Za § 36 sa vkladá § 36a, ktorý vrátane nadpisu znie:</w:t>
      </w: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D140AF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>„§ 36a</w:t>
      </w:r>
    </w:p>
    <w:p w:rsidR="000454A6" w:rsidRPr="000242DD" w:rsidP="00D140AF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242DD">
        <w:rPr>
          <w:rFonts w:ascii="Times New Roman" w:hAnsi="Times New Roman"/>
          <w:b/>
          <w:sz w:val="24"/>
          <w:szCs w:val="24"/>
        </w:rPr>
        <w:t xml:space="preserve">Prechodné ustanovenie k úprave účinnej od 1. </w:t>
      </w:r>
      <w:r w:rsidR="00E910A8">
        <w:rPr>
          <w:rFonts w:ascii="Times New Roman" w:hAnsi="Times New Roman"/>
          <w:b/>
          <w:sz w:val="24"/>
          <w:szCs w:val="24"/>
        </w:rPr>
        <w:t>decembra</w:t>
      </w:r>
      <w:r w:rsidRPr="000242DD">
        <w:rPr>
          <w:rFonts w:ascii="Times New Roman" w:hAnsi="Times New Roman"/>
          <w:b/>
          <w:sz w:val="24"/>
          <w:szCs w:val="24"/>
        </w:rPr>
        <w:t xml:space="preserve"> 201</w:t>
      </w:r>
      <w:r w:rsidR="00E910A8">
        <w:rPr>
          <w:rFonts w:ascii="Times New Roman" w:hAnsi="Times New Roman"/>
          <w:b/>
          <w:sz w:val="24"/>
          <w:szCs w:val="24"/>
        </w:rPr>
        <w:t>8</w:t>
      </w:r>
    </w:p>
    <w:p w:rsidR="00D140AF" w:rsidRPr="000242DD" w:rsidP="00D140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0AF" w:rsidRPr="00884F5D" w:rsidP="00884F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F5D">
        <w:rPr>
          <w:rFonts w:ascii="Times New Roman" w:hAnsi="Times New Roman"/>
          <w:sz w:val="24"/>
          <w:szCs w:val="24"/>
          <w:shd w:val="clear" w:color="auto" w:fill="FFFFFF"/>
        </w:rPr>
        <w:t xml:space="preserve">Ustanovenia § 36 ods. 3 a 4 sa od 1. </w:t>
      </w:r>
      <w:r w:rsidRPr="00884F5D" w:rsidR="00E910A8">
        <w:rPr>
          <w:rFonts w:ascii="Times New Roman" w:hAnsi="Times New Roman"/>
          <w:sz w:val="24"/>
          <w:szCs w:val="24"/>
          <w:shd w:val="clear" w:color="auto" w:fill="FFFFFF"/>
        </w:rPr>
        <w:t xml:space="preserve">decembra </w:t>
      </w:r>
      <w:r w:rsidRPr="00884F5D">
        <w:rPr>
          <w:rFonts w:ascii="Times New Roman" w:hAnsi="Times New Roman"/>
          <w:sz w:val="24"/>
          <w:szCs w:val="24"/>
          <w:shd w:val="clear" w:color="auto" w:fill="FFFFFF"/>
        </w:rPr>
        <w:t>201</w:t>
      </w:r>
      <w:r w:rsidRPr="00884F5D" w:rsidR="00E910A8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884F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0E17">
        <w:rPr>
          <w:rFonts w:ascii="Times New Roman" w:hAnsi="Times New Roman"/>
          <w:sz w:val="24"/>
          <w:szCs w:val="24"/>
          <w:shd w:val="clear" w:color="auto" w:fill="FFFFFF"/>
        </w:rPr>
        <w:t>neuplatňujú.</w:t>
      </w:r>
      <w:r w:rsidRPr="00310E17" w:rsidR="00310E1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0566" w:rsidR="00310E17">
        <w:rPr>
          <w:rFonts w:ascii="Times New Roman" w:hAnsi="Times New Roman"/>
          <w:sz w:val="24"/>
          <w:szCs w:val="24"/>
          <w:shd w:val="clear" w:color="auto" w:fill="FFFFFF"/>
        </w:rPr>
        <w:t xml:space="preserve">Budovy postavené v ochrannom pásme pohrebiska alebo v ochrannom pásme krematória v súlade so všeobecne záväznými predpismi pred 1. decembrom 2018 zostanú zachované, aj keď ich umiestnenie nie je v súlade so všeobecne záväzným nariadením obce </w:t>
      </w:r>
      <w:r w:rsidRPr="008B0566" w:rsidR="004F5EC9">
        <w:rPr>
          <w:rFonts w:ascii="Times New Roman" w:hAnsi="Times New Roman"/>
          <w:sz w:val="24"/>
          <w:szCs w:val="24"/>
          <w:shd w:val="clear" w:color="auto" w:fill="FFFFFF"/>
        </w:rPr>
        <w:t>podľa § 10 ods. 2 alebo podľa § 15 ods. 7 podľa právnej úpravy účinnej od 1. decembra 2018</w:t>
      </w:r>
      <w:r w:rsidRPr="008B0566" w:rsidR="00310E1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B0566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0454A6" w:rsidRPr="000242DD" w:rsidP="000454A6">
      <w:pPr>
        <w:autoSpaceDE w:val="0"/>
        <w:autoSpaceDN w:val="0"/>
        <w:bidi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454A6" w:rsidRPr="000242DD" w:rsidP="00D140AF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242DD">
        <w:rPr>
          <w:rFonts w:ascii="Times New Roman" w:hAnsi="Times New Roman"/>
          <w:b/>
          <w:bCs/>
          <w:sz w:val="24"/>
          <w:szCs w:val="24"/>
          <w:lang w:eastAsia="ar-SA"/>
        </w:rPr>
        <w:t>Čl. II</w:t>
      </w:r>
    </w:p>
    <w:p w:rsidR="000454A6" w:rsidRPr="000242DD" w:rsidP="000454A6">
      <w:pPr>
        <w:pStyle w:val="BodyText"/>
        <w:bidi w:val="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2A30E8" w:rsidRPr="000242DD" w:rsidP="007F69A5">
      <w:pPr>
        <w:pStyle w:val="BodyText"/>
        <w:bidi w:val="0"/>
        <w:ind w:firstLine="708"/>
        <w:rPr>
          <w:rFonts w:ascii="Times New Roman" w:hAnsi="Times New Roman"/>
        </w:rPr>
      </w:pPr>
      <w:r w:rsidRPr="000242DD" w:rsidR="000454A6">
        <w:rPr>
          <w:rFonts w:ascii="Times New Roman" w:hAnsi="Times New Roman" w:cs="Times New Roman"/>
        </w:rPr>
        <w:t xml:space="preserve">Tento zákon nadobúda účinnosť 1. </w:t>
      </w:r>
      <w:r w:rsidR="00E910A8">
        <w:rPr>
          <w:rFonts w:ascii="Times New Roman" w:hAnsi="Times New Roman" w:cs="Times New Roman"/>
        </w:rPr>
        <w:t xml:space="preserve">decembra </w:t>
      </w:r>
      <w:r w:rsidRPr="000242DD" w:rsidR="000454A6">
        <w:rPr>
          <w:rFonts w:ascii="Times New Roman" w:hAnsi="Times New Roman" w:cs="Times New Roman"/>
        </w:rPr>
        <w:t>201</w:t>
      </w:r>
      <w:r w:rsidR="00E910A8">
        <w:rPr>
          <w:rFonts w:ascii="Times New Roman" w:hAnsi="Times New Roman" w:cs="Times New Roman"/>
        </w:rPr>
        <w:t>8</w:t>
      </w:r>
      <w:r w:rsidRPr="000242DD" w:rsidR="000454A6">
        <w:rPr>
          <w:rFonts w:ascii="Times New Roman" w:hAnsi="Times New Roman" w:cs="Times New Roman"/>
        </w:rPr>
        <w:t>.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7">
    <w:pPr>
      <w:pStyle w:val="Header"/>
      <w:bidi w:val="0"/>
    </w:pPr>
  </w:p>
  <w:p w:rsidR="001A0F17">
    <w:pPr>
      <w:pStyle w:val="Header"/>
      <w:bidi w:val="0"/>
    </w:pPr>
  </w:p>
  <w:p w:rsidR="001A0F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AD6671A"/>
    <w:multiLevelType w:val="hybridMultilevel"/>
    <w:tmpl w:val="B2E47E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4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0801E23"/>
    <w:multiLevelType w:val="hybridMultilevel"/>
    <w:tmpl w:val="239A20EC"/>
    <w:lvl w:ilvl="0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6"/>
  </w:num>
  <w:num w:numId="7">
    <w:abstractNumId w:val="18"/>
  </w:num>
  <w:num w:numId="8">
    <w:abstractNumId w:val="22"/>
  </w:num>
  <w:num w:numId="9">
    <w:abstractNumId w:val="11"/>
  </w:num>
  <w:num w:numId="10">
    <w:abstractNumId w:val="24"/>
  </w:num>
  <w:num w:numId="11">
    <w:abstractNumId w:val="38"/>
  </w:num>
  <w:num w:numId="12">
    <w:abstractNumId w:val="15"/>
  </w:num>
  <w:num w:numId="13">
    <w:abstractNumId w:val="37"/>
  </w:num>
  <w:num w:numId="14">
    <w:abstractNumId w:val="20"/>
  </w:num>
  <w:num w:numId="15">
    <w:abstractNumId w:val="33"/>
  </w:num>
  <w:num w:numId="16">
    <w:abstractNumId w:val="4"/>
  </w:num>
  <w:num w:numId="17">
    <w:abstractNumId w:val="7"/>
  </w:num>
  <w:num w:numId="18">
    <w:abstractNumId w:val="23"/>
  </w:num>
  <w:num w:numId="19">
    <w:abstractNumId w:val="35"/>
  </w:num>
  <w:num w:numId="20">
    <w:abstractNumId w:val="36"/>
  </w:num>
  <w:num w:numId="21">
    <w:abstractNumId w:val="17"/>
  </w:num>
  <w:num w:numId="22">
    <w:abstractNumId w:val="8"/>
  </w:num>
  <w:num w:numId="23">
    <w:abstractNumId w:val="16"/>
  </w:num>
  <w:num w:numId="24">
    <w:abstractNumId w:val="19"/>
  </w:num>
  <w:num w:numId="25">
    <w:abstractNumId w:val="10"/>
  </w:num>
  <w:num w:numId="26">
    <w:abstractNumId w:val="31"/>
  </w:num>
  <w:num w:numId="27">
    <w:abstractNumId w:val="26"/>
  </w:num>
  <w:num w:numId="28">
    <w:abstractNumId w:val="1"/>
  </w:num>
  <w:num w:numId="29">
    <w:abstractNumId w:val="30"/>
  </w:num>
  <w:num w:numId="30">
    <w:abstractNumId w:val="5"/>
  </w:num>
  <w:num w:numId="31">
    <w:abstractNumId w:val="32"/>
  </w:num>
  <w:num w:numId="32">
    <w:abstractNumId w:val="28"/>
  </w:num>
  <w:num w:numId="33">
    <w:abstractNumId w:val="14"/>
  </w:num>
  <w:num w:numId="34">
    <w:abstractNumId w:val="27"/>
  </w:num>
  <w:num w:numId="35">
    <w:abstractNumId w:val="25"/>
  </w:num>
  <w:num w:numId="36">
    <w:abstractNumId w:val="34"/>
  </w:num>
  <w:num w:numId="37">
    <w:abstractNumId w:val="29"/>
  </w:num>
  <w:num w:numId="38">
    <w:abstractNumId w:val="2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42DD"/>
    <w:rsid w:val="00026DB2"/>
    <w:rsid w:val="00030BFA"/>
    <w:rsid w:val="00031079"/>
    <w:rsid w:val="00033919"/>
    <w:rsid w:val="00034FCB"/>
    <w:rsid w:val="00036A38"/>
    <w:rsid w:val="00037A5C"/>
    <w:rsid w:val="00042514"/>
    <w:rsid w:val="000454A6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65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F56"/>
    <w:rsid w:val="00182107"/>
    <w:rsid w:val="001828F2"/>
    <w:rsid w:val="00184EC9"/>
    <w:rsid w:val="00184FCA"/>
    <w:rsid w:val="0018740A"/>
    <w:rsid w:val="00194060"/>
    <w:rsid w:val="001943B6"/>
    <w:rsid w:val="00194639"/>
    <w:rsid w:val="001965D2"/>
    <w:rsid w:val="001A0B9B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34A7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1FBA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18E0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0E17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079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C0F"/>
    <w:rsid w:val="004D0E9A"/>
    <w:rsid w:val="004D2242"/>
    <w:rsid w:val="004D25DA"/>
    <w:rsid w:val="004D2A4F"/>
    <w:rsid w:val="004D66C5"/>
    <w:rsid w:val="004D7F9F"/>
    <w:rsid w:val="004E1C98"/>
    <w:rsid w:val="004E28A9"/>
    <w:rsid w:val="004E3749"/>
    <w:rsid w:val="004E652B"/>
    <w:rsid w:val="004F5E6A"/>
    <w:rsid w:val="004F5EC9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3607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E67A9"/>
    <w:rsid w:val="005F1B83"/>
    <w:rsid w:val="005F3DA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35B1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6525"/>
    <w:rsid w:val="006876D3"/>
    <w:rsid w:val="00693726"/>
    <w:rsid w:val="006939E2"/>
    <w:rsid w:val="00693C99"/>
    <w:rsid w:val="00695081"/>
    <w:rsid w:val="00695669"/>
    <w:rsid w:val="006A38B1"/>
    <w:rsid w:val="006A6044"/>
    <w:rsid w:val="006A664B"/>
    <w:rsid w:val="006B4ACD"/>
    <w:rsid w:val="006B523F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4E47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7F69A5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807E1"/>
    <w:rsid w:val="00882C13"/>
    <w:rsid w:val="00882C76"/>
    <w:rsid w:val="00884209"/>
    <w:rsid w:val="00884F5D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566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E75DD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4524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46C8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3540"/>
    <w:rsid w:val="00A74CDD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21E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329F"/>
    <w:rsid w:val="00BA45EF"/>
    <w:rsid w:val="00BA466D"/>
    <w:rsid w:val="00BA503C"/>
    <w:rsid w:val="00BB2BFA"/>
    <w:rsid w:val="00BB64C8"/>
    <w:rsid w:val="00BB7529"/>
    <w:rsid w:val="00BB7ABF"/>
    <w:rsid w:val="00BC0D31"/>
    <w:rsid w:val="00BC3079"/>
    <w:rsid w:val="00BC4C8F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1C36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018"/>
    <w:rsid w:val="00CC4C24"/>
    <w:rsid w:val="00CC5E0B"/>
    <w:rsid w:val="00CC6983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4CE6"/>
    <w:rsid w:val="00D66B6C"/>
    <w:rsid w:val="00D7028E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26460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1D19"/>
    <w:rsid w:val="00E84139"/>
    <w:rsid w:val="00E910A8"/>
    <w:rsid w:val="00E93002"/>
    <w:rsid w:val="00EB19E1"/>
    <w:rsid w:val="00EB5CF3"/>
    <w:rsid w:val="00EC0E84"/>
    <w:rsid w:val="00EC12DC"/>
    <w:rsid w:val="00EC1701"/>
    <w:rsid w:val="00EC3C69"/>
    <w:rsid w:val="00EC4404"/>
    <w:rsid w:val="00EC4490"/>
    <w:rsid w:val="00EC4964"/>
    <w:rsid w:val="00EC4A5C"/>
    <w:rsid w:val="00ED1FA6"/>
    <w:rsid w:val="00ED3E30"/>
    <w:rsid w:val="00ED54B1"/>
    <w:rsid w:val="00EE28C5"/>
    <w:rsid w:val="00EE3CB1"/>
    <w:rsid w:val="00EE4104"/>
    <w:rsid w:val="00EE45DB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3B37"/>
    <w:rsid w:val="00FB7EA2"/>
    <w:rsid w:val="00FC5EB3"/>
    <w:rsid w:val="00FC7F2C"/>
    <w:rsid w:val="00FD0487"/>
    <w:rsid w:val="00FD1F08"/>
    <w:rsid w:val="00FD3A17"/>
    <w:rsid w:val="00FD5480"/>
    <w:rsid w:val="00FD5F38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7121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7121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230</Words>
  <Characters>1311</Characters>
  <Application>Microsoft Office Word</Application>
  <DocSecurity>0</DocSecurity>
  <Lines>0</Lines>
  <Paragraphs>0</Paragraphs>
  <ScaleCrop>false</ScaleCrop>
  <Company>MVSR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6</cp:revision>
  <cp:lastPrinted>2017-06-21T17:02:00Z</cp:lastPrinted>
  <dcterms:created xsi:type="dcterms:W3CDTF">2018-05-22T18:10:00Z</dcterms:created>
  <dcterms:modified xsi:type="dcterms:W3CDTF">2018-05-24T15:21:00Z</dcterms:modified>
</cp:coreProperties>
</file>