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864DE4" w:rsidP="007B71A4">
            <w:pPr>
              <w:bidi w:val="0"/>
              <w:jc w:val="center"/>
              <w:rPr>
                <w:rFonts w:ascii="Times New Roman" w:hAnsi="Times New Roman"/>
                <w:b/>
                <w:sz w:val="24"/>
              </w:rPr>
            </w:pPr>
            <w:r w:rsidRPr="00864DE4" w:rsidR="008A1252">
              <w:rPr>
                <w:rFonts w:ascii="Times New Roman" w:hAnsi="Times New Roman"/>
                <w:b/>
                <w:sz w:val="28"/>
              </w:rPr>
              <w:t>Analýza v</w:t>
            </w:r>
            <w:r w:rsidRPr="00864DE4">
              <w:rPr>
                <w:rFonts w:ascii="Times New Roman" w:hAnsi="Times New Roman"/>
                <w:b/>
                <w:sz w:val="28"/>
              </w:rPr>
              <w:t>plyv</w:t>
            </w:r>
            <w:r w:rsidRPr="00864DE4" w:rsidR="008A1252">
              <w:rPr>
                <w:rFonts w:ascii="Times New Roman" w:hAnsi="Times New Roman"/>
                <w:b/>
                <w:sz w:val="28"/>
              </w:rPr>
              <w:t>ov</w:t>
            </w:r>
            <w:r w:rsidRPr="00864DE4">
              <w:rPr>
                <w:rFonts w:ascii="Times New Roman" w:hAnsi="Times New Roman"/>
                <w:b/>
                <w:sz w:val="28"/>
              </w:rPr>
              <w:t xml:space="preserve"> na podnikateľské prostredie </w:t>
            </w:r>
          </w:p>
          <w:p w:rsidR="009F2DFA" w:rsidRPr="00864DE4" w:rsidP="00780BA6">
            <w:pPr>
              <w:bidi w:val="0"/>
              <w:jc w:val="center"/>
              <w:rPr>
                <w:rFonts w:ascii="Times New Roman" w:hAnsi="Times New Roman"/>
                <w:b/>
              </w:rPr>
            </w:pPr>
            <w:r w:rsidRPr="00864DE4">
              <w:rPr>
                <w:rFonts w:ascii="Times New Roman" w:hAnsi="Times New Roman"/>
                <w:b/>
                <w:sz w:val="24"/>
              </w:rPr>
              <w:t xml:space="preserve">(vrátane </w:t>
            </w:r>
            <w:r w:rsidRPr="00864DE4" w:rsidR="00780BA6">
              <w:rPr>
                <w:rFonts w:ascii="Times New Roman" w:hAnsi="Times New Roman"/>
                <w:b/>
                <w:sz w:val="24"/>
              </w:rPr>
              <w:t xml:space="preserve">testu </w:t>
            </w:r>
            <w:r w:rsidRPr="00864DE4">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864DE4" w:rsidP="007B71A4">
            <w:pPr>
              <w:bidi w:val="0"/>
              <w:rPr>
                <w:rFonts w:ascii="Times New Roman" w:hAnsi="Times New Roman"/>
                <w:b/>
                <w:sz w:val="24"/>
              </w:rPr>
            </w:pPr>
            <w:r w:rsidRPr="00864DE4">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864DE4" w:rsidP="007B71A4">
                  <w:pPr>
                    <w:bidi w:val="0"/>
                    <w:spacing w:after="0" w:line="240" w:lineRule="auto"/>
                    <w:jc w:val="center"/>
                    <w:rPr>
                      <w:rFonts w:ascii="Times New Roman" w:hAnsi="Times New Roman"/>
                    </w:rPr>
                  </w:pPr>
                  <w:r w:rsidRPr="00864DE4">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864DE4" w:rsidP="007B71A4">
                  <w:pPr>
                    <w:bidi w:val="0"/>
                    <w:rPr>
                      <w:rFonts w:ascii="Times New Roman" w:hAnsi="Times New Roman"/>
                      <w:b/>
                    </w:rPr>
                  </w:pPr>
                  <w:r w:rsidRPr="00864DE4">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864DE4" w:rsidP="007B71A4">
                  <w:pPr>
                    <w:bidi w:val="0"/>
                    <w:jc w:val="center"/>
                    <w:rPr>
                      <w:rFonts w:ascii="Times New Roman" w:hAnsi="Times New Roman"/>
                    </w:rPr>
                  </w:pPr>
                  <w:r w:rsidRPr="00864DE4">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864DE4" w:rsidP="007B71A4">
                  <w:pPr>
                    <w:bidi w:val="0"/>
                    <w:rPr>
                      <w:rFonts w:ascii="Times New Roman" w:hAnsi="Times New Roman"/>
                      <w:b/>
                    </w:rPr>
                  </w:pPr>
                  <w:r w:rsidRPr="00864DE4">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864DE4" w:rsidP="007B71A4">
                  <w:pPr>
                    <w:bidi w:val="0"/>
                    <w:jc w:val="center"/>
                    <w:rPr>
                      <w:rFonts w:ascii="Times New Roman" w:hAnsi="Times New Roman"/>
                    </w:rPr>
                  </w:pPr>
                  <w:r w:rsidRPr="00864DE4" w:rsidR="00AC14B6">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864DE4" w:rsidP="007B71A4">
                  <w:pPr>
                    <w:bidi w:val="0"/>
                    <w:rPr>
                      <w:rFonts w:ascii="Times New Roman" w:hAnsi="Times New Roman"/>
                    </w:rPr>
                  </w:pPr>
                  <w:r w:rsidRPr="00864DE4">
                    <w:rPr>
                      <w:rFonts w:ascii="Times New Roman" w:hAnsi="Times New Roman"/>
                      <w:b/>
                    </w:rPr>
                    <w:t>na všetky kategórie podnikov</w:t>
                  </w:r>
                </w:p>
              </w:tc>
            </w:tr>
          </w:tbl>
          <w:p w:rsidR="009F2DFA" w:rsidRPr="00864DE4" w:rsidP="007B71A4">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864DE4" w:rsidP="007B71A4">
            <w:pPr>
              <w:bidi w:val="0"/>
              <w:rPr>
                <w:rFonts w:ascii="Times New Roman" w:hAnsi="Times New Roman"/>
                <w:b/>
                <w:sz w:val="24"/>
              </w:rPr>
            </w:pPr>
            <w:r w:rsidRPr="00864DE4" w:rsidR="002B1108">
              <w:rPr>
                <w:rFonts w:ascii="Times New Roman" w:hAnsi="Times New Roman"/>
                <w:b/>
                <w:sz w:val="24"/>
              </w:rPr>
              <w:t>3</w:t>
            </w:r>
            <w:r w:rsidRPr="00864DE4">
              <w:rPr>
                <w:rFonts w:ascii="Times New Roman" w:hAnsi="Times New Roman"/>
                <w:b/>
                <w:sz w:val="24"/>
              </w:rPr>
              <w:t>.1 Dotknuté podnikateľské subjekty</w:t>
            </w:r>
          </w:p>
          <w:p w:rsidR="009F2DFA" w:rsidRPr="00864DE4" w:rsidP="007B71A4">
            <w:pPr>
              <w:bidi w:val="0"/>
              <w:ind w:left="284"/>
              <w:rPr>
                <w:rFonts w:ascii="Times New Roman" w:hAnsi="Times New Roman"/>
                <w:b/>
              </w:rPr>
            </w:pPr>
            <w:r w:rsidRPr="00864DE4">
              <w:rPr>
                <w:rFonts w:ascii="Times New Roman" w:hAnsi="Times New Roman"/>
                <w:sz w:val="24"/>
              </w:rPr>
              <w:t xml:space="preserve"> - </w:t>
            </w:r>
            <w:r w:rsidRPr="00864DE4">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864DE4" w:rsidP="007B71A4">
            <w:pPr>
              <w:bidi w:val="0"/>
              <w:rPr>
                <w:rFonts w:ascii="Times New Roman" w:hAnsi="Times New Roman"/>
                <w:i/>
              </w:rPr>
            </w:pPr>
            <w:r w:rsidRPr="00864DE4">
              <w:rPr>
                <w:rFonts w:ascii="Times New Roman" w:hAnsi="Times New Roman"/>
                <w:i/>
              </w:rPr>
              <w:t>Uveďte, aké podnikateľské subjekty budú predkladaným návrhom ovplyvnené.</w:t>
            </w:r>
          </w:p>
          <w:p w:rsidR="009F2DFA" w:rsidRPr="00864DE4" w:rsidP="007B71A4">
            <w:pPr>
              <w:bidi w:val="0"/>
              <w:rPr>
                <w:rFonts w:ascii="Times New Roman" w:hAnsi="Times New Roman"/>
                <w:i/>
              </w:rPr>
            </w:pPr>
            <w:r w:rsidRPr="00864DE4">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8E6AA6" w:rsidRPr="00864DE4" w:rsidP="00972902">
            <w:pPr>
              <w:bidi w:val="0"/>
              <w:jc w:val="both"/>
              <w:rPr>
                <w:rFonts w:ascii="Times New Roman" w:hAnsi="Times New Roman"/>
              </w:rPr>
            </w:pPr>
            <w:r w:rsidRPr="00864DE4" w:rsidR="00BC2211">
              <w:rPr>
                <w:rFonts w:ascii="Times New Roman" w:hAnsi="Times New Roman"/>
              </w:rPr>
              <w:t>Navrhovanou právnou úpravou budú ovplyvnené p</w:t>
            </w:r>
            <w:r w:rsidRPr="00864DE4" w:rsidR="001B5B42">
              <w:rPr>
                <w:rFonts w:ascii="Times New Roman" w:hAnsi="Times New Roman"/>
              </w:rPr>
              <w:t>odnikateľské subjekty</w:t>
            </w:r>
            <w:r w:rsidRPr="00864DE4" w:rsidR="000B187B">
              <w:rPr>
                <w:rFonts w:ascii="Times New Roman" w:hAnsi="Times New Roman"/>
              </w:rPr>
              <w:t>, k</w:t>
            </w:r>
            <w:r w:rsidRPr="00864DE4" w:rsidR="00627C27">
              <w:rPr>
                <w:rFonts w:ascii="Times New Roman" w:hAnsi="Times New Roman"/>
              </w:rPr>
              <w:t>toré zamestnávajú zamestnancov, ktorých vymeriavací základ na platenie poistného</w:t>
            </w:r>
            <w:r w:rsidRPr="00864DE4" w:rsidR="00BC2211">
              <w:rPr>
                <w:rFonts w:ascii="Times New Roman" w:hAnsi="Times New Roman"/>
              </w:rPr>
              <w:t xml:space="preserve"> na sociálne poistenie</w:t>
            </w:r>
            <w:r w:rsidRPr="00864DE4" w:rsidR="00627C27">
              <w:rPr>
                <w:rFonts w:ascii="Times New Roman" w:hAnsi="Times New Roman"/>
              </w:rPr>
              <w:t xml:space="preserve"> prevyšuje maximálny mesačný vymeriavací základ, ktorý je v súčasnosti na úrovni 7</w:t>
            </w:r>
            <w:r w:rsidRPr="00864DE4" w:rsidR="0028562A">
              <w:rPr>
                <w:rFonts w:ascii="Times New Roman" w:hAnsi="Times New Roman"/>
              </w:rPr>
              <w:t>-</w:t>
            </w:r>
            <w:r w:rsidRPr="00864DE4" w:rsidR="00627C27">
              <w:rPr>
                <w:rFonts w:ascii="Times New Roman" w:hAnsi="Times New Roman"/>
              </w:rPr>
              <w:t>násobku priemernej mzdy v národnom hospodárstve z pred dvoch rokov.</w:t>
            </w:r>
            <w:r w:rsidRPr="00864DE4" w:rsidR="00BC2211">
              <w:rPr>
                <w:rFonts w:ascii="Times New Roman" w:hAnsi="Times New Roman"/>
              </w:rPr>
              <w:t xml:space="preserve"> Tieto podnikateľské subjekty budú vplyvom zavedenia maximálneho ročného vymeriavacieho základu na platenie preddavkov </w:t>
            </w:r>
            <w:r w:rsidRPr="00864DE4" w:rsidR="00BC2211">
              <w:rPr>
                <w:rFonts w:ascii="Times New Roman" w:hAnsi="Times New Roman"/>
                <w:color w:val="000000"/>
              </w:rPr>
              <w:t xml:space="preserve"> poistn</w:t>
            </w:r>
            <w:r w:rsidRPr="00864DE4" w:rsidR="00A91B57">
              <w:rPr>
                <w:rFonts w:ascii="Times New Roman" w:hAnsi="Times New Roman"/>
                <w:color w:val="000000"/>
              </w:rPr>
              <w:t>ého</w:t>
            </w:r>
            <w:r w:rsidRPr="00864DE4" w:rsidR="00BC2211">
              <w:rPr>
                <w:rFonts w:ascii="Times New Roman" w:hAnsi="Times New Roman"/>
                <w:color w:val="000000"/>
              </w:rPr>
              <w:t xml:space="preserve"> na povinné nemocenské poistenie, povinné dôchodkové poistenie, povinné príspevky na starobné dôchodkové sporenie, povinné poistenie v nezamestnanosti a do rezervného fondu solidarity</w:t>
            </w:r>
            <w:r w:rsidRPr="00864DE4" w:rsidR="0065419B">
              <w:rPr>
                <w:rFonts w:ascii="Times New Roman" w:hAnsi="Times New Roman"/>
              </w:rPr>
              <w:t xml:space="preserve"> platiť vyššie poistné</w:t>
            </w:r>
            <w:r w:rsidR="00787153">
              <w:rPr>
                <w:rFonts w:ascii="Times New Roman" w:hAnsi="Times New Roman"/>
              </w:rPr>
              <w:t xml:space="preserve"> (k predmetnému</w:t>
            </w:r>
            <w:r w:rsidR="001E7CEB">
              <w:rPr>
                <w:rFonts w:ascii="Times New Roman" w:hAnsi="Times New Roman"/>
              </w:rPr>
              <w:t xml:space="preserve"> vplyvu</w:t>
            </w:r>
            <w:r w:rsidR="00787153">
              <w:rPr>
                <w:rFonts w:ascii="Times New Roman" w:hAnsi="Times New Roman"/>
              </w:rPr>
              <w:t xml:space="preserve"> dôjde v praxi v roku 2021)</w:t>
            </w:r>
            <w:r w:rsidRPr="00864DE4" w:rsidR="00BC2211">
              <w:rPr>
                <w:rFonts w:ascii="Times New Roman" w:hAnsi="Times New Roman"/>
              </w:rPr>
              <w:t>. Počet týchto podnikateľských subjektov sa odhaduje na úrovni cca 6</w:t>
            </w:r>
            <w:r w:rsidR="00DB4C7B">
              <w:rPr>
                <w:rFonts w:ascii="Times New Roman" w:hAnsi="Times New Roman"/>
              </w:rPr>
              <w:t>,3</w:t>
            </w:r>
            <w:r w:rsidRPr="00864DE4" w:rsidR="00BC2211">
              <w:rPr>
                <w:rFonts w:ascii="Times New Roman" w:hAnsi="Times New Roman"/>
              </w:rPr>
              <w:t xml:space="preserve"> tis. subjektov</w:t>
            </w:r>
            <w:r w:rsidR="00DB4C7B">
              <w:rPr>
                <w:rFonts w:ascii="Times New Roman" w:hAnsi="Times New Roman"/>
              </w:rPr>
              <w:t xml:space="preserve"> ročne</w:t>
            </w:r>
            <w:r w:rsidRPr="00864DE4" w:rsidR="00BC2211">
              <w:rPr>
                <w:rFonts w:ascii="Times New Roman" w:hAnsi="Times New Roman"/>
              </w:rPr>
              <w:t>. Rovnako budú uvedenou právnou úpravou ovplyvnené aj podnikateľské subjekty, ktoré zamestnávajú študentov vykonávajúcich dohodu o brigádnickej práci študentov a dôchodcov pracujúcich na dohodu, ktorí si budú douplatňovať odvodovú úľavu na dôchodkové poistenie</w:t>
            </w:r>
            <w:r w:rsidR="00787153">
              <w:rPr>
                <w:rFonts w:ascii="Times New Roman" w:hAnsi="Times New Roman"/>
              </w:rPr>
              <w:t xml:space="preserve"> (k predmetnému</w:t>
            </w:r>
            <w:r w:rsidR="001E7CEB">
              <w:rPr>
                <w:rFonts w:ascii="Times New Roman" w:hAnsi="Times New Roman"/>
              </w:rPr>
              <w:t xml:space="preserve"> vplyvu</w:t>
            </w:r>
            <w:r w:rsidR="00787153">
              <w:rPr>
                <w:rFonts w:ascii="Times New Roman" w:hAnsi="Times New Roman"/>
              </w:rPr>
              <w:t xml:space="preserve"> dôjde v praxi v roku 2022)</w:t>
            </w:r>
            <w:r w:rsidRPr="00864DE4" w:rsidR="00BC2211">
              <w:rPr>
                <w:rFonts w:ascii="Times New Roman" w:hAnsi="Times New Roman"/>
              </w:rPr>
              <w:t xml:space="preserve">. Počet týchto podnikateľských subjektov sa odhaduje na úrovni </w:t>
            </w:r>
            <w:r w:rsidRPr="00864DE4" w:rsidR="00330381">
              <w:rPr>
                <w:rFonts w:ascii="Times New Roman" w:hAnsi="Times New Roman"/>
              </w:rPr>
              <w:t xml:space="preserve">približne 32 tis. </w:t>
            </w:r>
            <w:r w:rsidRPr="00864DE4" w:rsidR="00BC2211">
              <w:rPr>
                <w:rFonts w:ascii="Times New Roman" w:hAnsi="Times New Roman"/>
              </w:rPr>
              <w:t>subjektov.</w:t>
            </w:r>
            <w:r w:rsidR="00787153">
              <w:rPr>
                <w:rFonts w:ascii="Times New Roman" w:hAnsi="Times New Roman"/>
              </w:rPr>
              <w:t xml:space="preserve"> Dôjde taktiež </w:t>
            </w:r>
            <w:r w:rsidR="00891038">
              <w:rPr>
                <w:rFonts w:ascii="Times New Roman" w:hAnsi="Times New Roman"/>
              </w:rPr>
              <w:t>k výraznému zníženiu</w:t>
            </w:r>
            <w:r w:rsidRPr="00864DE4" w:rsidR="00891038">
              <w:rPr>
                <w:rFonts w:ascii="Times New Roman" w:hAnsi="Times New Roman"/>
              </w:rPr>
              <w:t xml:space="preserve"> administratívnej záťaže zmenou nastavenia odvodovej odpočítateľnej položky</w:t>
            </w:r>
            <w:r w:rsidR="00891038">
              <w:rPr>
                <w:rFonts w:ascii="Times New Roman" w:hAnsi="Times New Roman"/>
              </w:rPr>
              <w:t xml:space="preserve"> (OOP)</w:t>
            </w:r>
            <w:r w:rsidRPr="00864DE4" w:rsidR="00891038">
              <w:rPr>
                <w:rFonts w:ascii="Times New Roman" w:hAnsi="Times New Roman"/>
              </w:rPr>
              <w:t xml:space="preserve"> v</w:t>
            </w:r>
            <w:r w:rsidR="00891038">
              <w:rPr>
                <w:rFonts w:ascii="Times New Roman" w:hAnsi="Times New Roman"/>
              </w:rPr>
              <w:t> </w:t>
            </w:r>
            <w:r w:rsidRPr="00864DE4" w:rsidR="00891038">
              <w:rPr>
                <w:rFonts w:ascii="Times New Roman" w:hAnsi="Times New Roman"/>
              </w:rPr>
              <w:t>prípade</w:t>
            </w:r>
            <w:r w:rsidR="00891038">
              <w:rPr>
                <w:rFonts w:ascii="Times New Roman" w:hAnsi="Times New Roman"/>
              </w:rPr>
              <w:t xml:space="preserve"> zamestnávania študentov a dôchodcov na dohody</w:t>
            </w:r>
            <w:r w:rsidR="00787153">
              <w:rPr>
                <w:rFonts w:ascii="Times New Roman" w:hAnsi="Times New Roman"/>
              </w:rPr>
              <w:t xml:space="preserve"> (k predmetnému</w:t>
            </w:r>
            <w:r w:rsidR="001E7CEB">
              <w:rPr>
                <w:rFonts w:ascii="Times New Roman" w:hAnsi="Times New Roman"/>
              </w:rPr>
              <w:t xml:space="preserve"> vplyvu</w:t>
            </w:r>
            <w:r w:rsidR="00787153">
              <w:rPr>
                <w:rFonts w:ascii="Times New Roman" w:hAnsi="Times New Roman"/>
              </w:rPr>
              <w:t xml:space="preserve"> dôjde v praxi v roku 2021)</w:t>
            </w:r>
            <w:r w:rsidR="00891038">
              <w:rPr>
                <w:rFonts w:ascii="Times New Roman" w:hAnsi="Times New Roman"/>
              </w:rPr>
              <w:t>.</w:t>
            </w:r>
            <w:r w:rsidR="002A6AC9">
              <w:rPr>
                <w:rFonts w:ascii="Times New Roman" w:hAnsi="Times New Roman"/>
              </w:rPr>
              <w:t xml:space="preserve"> </w:t>
            </w:r>
            <w:r w:rsidRPr="00CD13D3" w:rsidR="00972902">
              <w:rPr>
                <w:rFonts w:ascii="Times New Roman" w:hAnsi="Times New Roman"/>
              </w:rPr>
              <w:t>Naopak k zvýšeniu administratívnej záťaže dôjde z dôvodu zavedenia povinnosti poskytovať Sociálnej poisťovni v pravidelných mesačných výkazoch údaje potrebné na hodnotenie vývoja hospodárenia Slovenskej republiky a tvorbu a hodnotenia efektívnosti a účinnosti verejných politík napr. miesto výkonu práce zamestnanca, veľkosť pracovného úväzku a druh práce vykonávanej zamestnancom (predmetné údaje sa začnú zbierať až v roku 2021).</w:t>
            </w:r>
            <w:r w:rsidR="00972902">
              <w:rPr>
                <w:rFonts w:ascii="Times New Roman" w:hAnsi="Times New Roman"/>
              </w:rPr>
              <w:t xml:space="preserve"> </w:t>
            </w:r>
            <w:r w:rsidRPr="00864DE4" w:rsidR="00EE39AF">
              <w:rPr>
                <w:rFonts w:ascii="Times New Roman" w:hAnsi="Times New Roman"/>
              </w:rPr>
              <w:t xml:space="preserve">Samostatne zárobkovo činným osôb (ďalej len „SZČO“) zostáva zachovaný súčasný model vzniku a zániku povinného nemocenského a povinného dôchodkového poistenia, budú však platiť preddavky na poistnom, ktoré budú zúčtované na základe príjmov vykázaných v daňovom priznaní za obdobie, za ktoré </w:t>
            </w:r>
            <w:r w:rsidRPr="00864DE4" w:rsidR="003F4F15">
              <w:rPr>
                <w:rFonts w:ascii="Times New Roman" w:hAnsi="Times New Roman"/>
              </w:rPr>
              <w:t xml:space="preserve">SZČO </w:t>
            </w:r>
            <w:r w:rsidRPr="00864DE4" w:rsidR="00EE39AF">
              <w:rPr>
                <w:rFonts w:ascii="Times New Roman" w:hAnsi="Times New Roman"/>
              </w:rPr>
              <w:t>platila preddavky na poistnom</w:t>
            </w:r>
            <w:r w:rsidRPr="00864DE4">
              <w:rPr>
                <w:rFonts w:ascii="Times New Roman" w:hAnsi="Times New Roman"/>
              </w:rPr>
              <w:t>. V rámci ročného zúčtovania</w:t>
            </w:r>
            <w:r w:rsidRPr="00864DE4" w:rsidR="00EE39AF">
              <w:rPr>
                <w:rFonts w:ascii="Times New Roman" w:hAnsi="Times New Roman"/>
              </w:rPr>
              <w:t xml:space="preserve"> v roku 202</w:t>
            </w:r>
            <w:r w:rsidR="00787153">
              <w:rPr>
                <w:rFonts w:ascii="Times New Roman" w:hAnsi="Times New Roman"/>
              </w:rPr>
              <w:t>2</w:t>
            </w:r>
            <w:r w:rsidRPr="00864DE4">
              <w:rPr>
                <w:rFonts w:ascii="Times New Roman" w:hAnsi="Times New Roman"/>
              </w:rPr>
              <w:t xml:space="preserve"> </w:t>
            </w:r>
            <w:r w:rsidRPr="00864DE4" w:rsidR="00EE39AF">
              <w:rPr>
                <w:rFonts w:ascii="Times New Roman" w:hAnsi="Times New Roman"/>
              </w:rPr>
              <w:t xml:space="preserve">teda môže dôjsť k preplatku aj nedoplatku na poistnom. Predpokladá sa, že predmetné opatrenie sa dotkne </w:t>
            </w:r>
            <w:r w:rsidRPr="00864DE4" w:rsidR="003049F9">
              <w:rPr>
                <w:rFonts w:ascii="Times New Roman" w:hAnsi="Times New Roman"/>
              </w:rPr>
              <w:t>cca 71</w:t>
            </w:r>
            <w:r w:rsidRPr="00864DE4" w:rsidR="00DB20B6">
              <w:rPr>
                <w:rFonts w:ascii="Times New Roman" w:hAnsi="Times New Roman"/>
              </w:rPr>
              <w:t xml:space="preserve"> tisíc</w:t>
            </w:r>
            <w:r w:rsidRPr="00864DE4" w:rsidR="003049F9">
              <w:rPr>
                <w:rFonts w:ascii="Times New Roman" w:hAnsi="Times New Roman"/>
              </w:rPr>
              <w:t xml:space="preserve"> SZČO na preplatku/</w:t>
            </w:r>
            <w:r w:rsidRPr="00864DE4" w:rsidR="00EE39AF">
              <w:rPr>
                <w:rFonts w:ascii="Times New Roman" w:hAnsi="Times New Roman"/>
              </w:rPr>
              <w:t>nedoplatku</w:t>
            </w:r>
            <w:r w:rsidRPr="00864DE4" w:rsidR="003049F9">
              <w:rPr>
                <w:rFonts w:ascii="Times New Roman" w:hAnsi="Times New Roman"/>
              </w:rPr>
              <w:t xml:space="preserve"> na poistnom</w:t>
            </w:r>
            <w:r w:rsidRPr="00864DE4" w:rsidR="00274280">
              <w:rPr>
                <w:rFonts w:ascii="Times New Roman" w:hAnsi="Times New Roman"/>
              </w:rPr>
              <w:t xml:space="preserve"> (preplatok cca </w:t>
            </w:r>
            <w:r w:rsidRPr="00864DE4" w:rsidR="003531B1">
              <w:rPr>
                <w:rFonts w:ascii="Times New Roman" w:hAnsi="Times New Roman"/>
              </w:rPr>
              <w:t xml:space="preserve">31 </w:t>
            </w:r>
            <w:r w:rsidRPr="00864DE4" w:rsidR="00274280">
              <w:rPr>
                <w:rFonts w:ascii="Times New Roman" w:hAnsi="Times New Roman"/>
              </w:rPr>
              <w:t>tisíc SZČO a</w:t>
            </w:r>
            <w:r w:rsidRPr="00864DE4" w:rsidR="003531B1">
              <w:rPr>
                <w:rFonts w:ascii="Times New Roman" w:hAnsi="Times New Roman"/>
              </w:rPr>
              <w:t> </w:t>
            </w:r>
            <w:r w:rsidRPr="00864DE4" w:rsidR="00274280">
              <w:rPr>
                <w:rFonts w:ascii="Times New Roman" w:hAnsi="Times New Roman"/>
              </w:rPr>
              <w:t>nedoplatok</w:t>
            </w:r>
            <w:r w:rsidRPr="00864DE4" w:rsidR="003531B1">
              <w:rPr>
                <w:rFonts w:ascii="Times New Roman" w:hAnsi="Times New Roman"/>
              </w:rPr>
              <w:t xml:space="preserve"> cca 40</w:t>
            </w:r>
            <w:r w:rsidRPr="00864DE4" w:rsidR="00274280">
              <w:rPr>
                <w:rFonts w:ascii="Times New Roman" w:hAnsi="Times New Roman"/>
              </w:rPr>
              <w:t xml:space="preserve"> tisíc SZČO)</w:t>
            </w:r>
            <w:r w:rsidRPr="00864DE4" w:rsidR="00EE39AF">
              <w:rPr>
                <w:rFonts w:ascii="Times New Roman" w:hAnsi="Times New Roman"/>
              </w:rPr>
              <w:t xml:space="preserve">.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864DE4" w:rsidP="007B71A4">
            <w:pPr>
              <w:bidi w:val="0"/>
              <w:rPr>
                <w:rFonts w:ascii="Times New Roman" w:hAnsi="Times New Roman"/>
                <w:b/>
                <w:sz w:val="24"/>
              </w:rPr>
            </w:pPr>
            <w:r w:rsidRPr="00864DE4" w:rsidR="002B1108">
              <w:rPr>
                <w:rFonts w:ascii="Times New Roman" w:hAnsi="Times New Roman"/>
                <w:b/>
                <w:sz w:val="24"/>
              </w:rPr>
              <w:t>3</w:t>
            </w:r>
            <w:r w:rsidRPr="00864DE4">
              <w:rPr>
                <w:rFonts w:ascii="Times New Roman" w:hAnsi="Times New Roman"/>
                <w:b/>
                <w:sz w:val="24"/>
              </w:rPr>
              <w:t>.2 Vyhodnotenie konzultácií</w:t>
            </w:r>
          </w:p>
          <w:p w:rsidR="009F2DFA" w:rsidRPr="00864DE4" w:rsidP="007B71A4">
            <w:pPr>
              <w:bidi w:val="0"/>
              <w:rPr>
                <w:rFonts w:ascii="Times New Roman" w:hAnsi="Times New Roman"/>
                <w:b/>
              </w:rPr>
            </w:pPr>
            <w:r w:rsidRPr="00864DE4">
              <w:rPr>
                <w:rFonts w:ascii="Times New Roman" w:hAnsi="Times New Roman"/>
                <w:sz w:val="24"/>
              </w:rPr>
              <w:t xml:space="preserve">       - </w:t>
            </w:r>
            <w:r w:rsidRPr="00864DE4">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864DE4" w:rsidP="007B71A4">
            <w:pPr>
              <w:bidi w:val="0"/>
              <w:rPr>
                <w:rFonts w:ascii="Times New Roman" w:hAnsi="Times New Roman"/>
                <w:i/>
              </w:rPr>
            </w:pPr>
            <w:r w:rsidRPr="00864DE4">
              <w:rPr>
                <w:rFonts w:ascii="Times New Roman" w:hAnsi="Times New Roman"/>
                <w:i/>
              </w:rPr>
              <w:t>Uveďte, akou formou (verejné alebo cielené konzultácie a prečo) a s kým bol návrh konzultovaný.</w:t>
            </w:r>
          </w:p>
          <w:p w:rsidR="009F2DFA" w:rsidRPr="00864DE4" w:rsidP="007B71A4">
            <w:pPr>
              <w:bidi w:val="0"/>
              <w:rPr>
                <w:rFonts w:ascii="Times New Roman" w:hAnsi="Times New Roman"/>
                <w:i/>
              </w:rPr>
            </w:pPr>
            <w:r w:rsidRPr="00864DE4">
              <w:rPr>
                <w:rFonts w:ascii="Times New Roman" w:hAnsi="Times New Roman"/>
                <w:i/>
              </w:rPr>
              <w:t>Ako dlho trvali konzultácie?</w:t>
            </w:r>
          </w:p>
          <w:p w:rsidR="009F2DFA" w:rsidRPr="00864DE4" w:rsidP="007B71A4">
            <w:pPr>
              <w:bidi w:val="0"/>
              <w:rPr>
                <w:rFonts w:ascii="Times New Roman" w:hAnsi="Times New Roman"/>
                <w:i/>
              </w:rPr>
            </w:pPr>
            <w:r w:rsidRPr="00864DE4">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B6339" w:rsidRPr="00864DE4" w:rsidP="008F41F4">
            <w:pPr>
              <w:bidi w:val="0"/>
              <w:jc w:val="both"/>
              <w:rPr>
                <w:rFonts w:ascii="Times New Roman" w:hAnsi="Times New Roman"/>
                <w:color w:val="000000"/>
              </w:rPr>
            </w:pPr>
            <w:r w:rsidRPr="00864DE4" w:rsidR="00503151">
              <w:rPr>
                <w:rFonts w:ascii="Times New Roman" w:hAnsi="Times New Roman"/>
              </w:rPr>
              <w:t xml:space="preserve">Základné zásady pripravovaného zavedenia ročného zúčtovania v sociálnom poistení boli konzultované           </w:t>
            </w:r>
            <w:r w:rsidRPr="00864DE4" w:rsidR="008F41F4">
              <w:rPr>
                <w:rFonts w:ascii="Times New Roman" w:hAnsi="Times New Roman"/>
              </w:rPr>
              <w:t>so zástupcami podnikateľského prostredia</w:t>
            </w:r>
            <w:r w:rsidRPr="00864DE4" w:rsidR="00503151">
              <w:rPr>
                <w:rFonts w:ascii="Times New Roman" w:hAnsi="Times New Roman"/>
              </w:rPr>
              <w:t xml:space="preserve"> na pôde Ministerstva práce, sociálnych vecí a rodiny SR</w:t>
            </w:r>
            <w:r w:rsidRPr="00864DE4" w:rsidR="008F41F4">
              <w:rPr>
                <w:rFonts w:ascii="Times New Roman" w:hAnsi="Times New Roman"/>
              </w:rPr>
              <w:t xml:space="preserve"> (MPSVR SR)</w:t>
            </w:r>
            <w:r w:rsidRPr="00864DE4" w:rsidR="00503151">
              <w:rPr>
                <w:rFonts w:ascii="Times New Roman" w:hAnsi="Times New Roman"/>
              </w:rPr>
              <w:t xml:space="preserve"> dňa 5. januára 2018. Zasadnutia sa zúčastnili zástupcovia predmetných združení: Republiková únia zamestnávateľov SR, Klub 500, Slovenská asociácia malých a stredných podnikov a živnostníkov a Slovak </w:t>
            </w:r>
            <w:r w:rsidRPr="00FA393E" w:rsidR="00503151">
              <w:rPr>
                <w:rFonts w:ascii="Times New Roman" w:hAnsi="Times New Roman"/>
              </w:rPr>
              <w:t>Business Agency</w:t>
            </w:r>
            <w:r w:rsidRPr="00864DE4" w:rsidR="00503151">
              <w:rPr>
                <w:rFonts w:ascii="Times New Roman" w:hAnsi="Times New Roman"/>
              </w:rPr>
              <w:t>.</w:t>
            </w:r>
            <w:r w:rsidRPr="00864DE4" w:rsidR="008F41F4">
              <w:rPr>
                <w:rFonts w:ascii="Times New Roman" w:hAnsi="Times New Roman"/>
              </w:rPr>
              <w:t xml:space="preserve"> Predstavitelia MPSVR SR odprezentovali podrobnejšie jednotlivé zásady ročného zúčtovania v sociálnom poistení a</w:t>
            </w:r>
            <w:r w:rsidRPr="00864DE4" w:rsidR="00315666">
              <w:rPr>
                <w:rFonts w:ascii="Times New Roman" w:hAnsi="Times New Roman"/>
              </w:rPr>
              <w:t> v rámci diskusie</w:t>
            </w:r>
            <w:r w:rsidRPr="00864DE4" w:rsidR="008F41F4">
              <w:rPr>
                <w:rFonts w:ascii="Times New Roman" w:hAnsi="Times New Roman"/>
              </w:rPr>
              <w:t> následne odpovedali na otázky položené zo strany zástupcov podnikateľského prostredia</w:t>
            </w:r>
            <w:r w:rsidRPr="00864DE4" w:rsidR="00315666">
              <w:rPr>
                <w:rFonts w:ascii="Times New Roman" w:hAnsi="Times New Roman"/>
              </w:rPr>
              <w:t>.</w:t>
            </w:r>
            <w:r w:rsidRPr="00864DE4" w:rsidR="00503151">
              <w:rPr>
                <w:rFonts w:ascii="Times New Roman" w:hAnsi="Times New Roman"/>
              </w:rPr>
              <w:t xml:space="preserve"> </w:t>
            </w:r>
            <w:r w:rsidRPr="00864DE4" w:rsidR="008F41F4">
              <w:rPr>
                <w:rFonts w:ascii="Times New Roman" w:hAnsi="Times New Roman"/>
              </w:rPr>
              <w:t xml:space="preserve">Prítomní zástupcovia podnikateľského prostredia sa zhodli, že konzultácie s podnikateľským prostredím je možné považovať za ukončené, pričom počkajú na konkrétny návrh zákona predložený do medzirezortného pripomienkového konania, kde uplatnia svoje prípadné pripomienky.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864DE4" w:rsidP="007B71A4">
            <w:pPr>
              <w:bidi w:val="0"/>
              <w:rPr>
                <w:rFonts w:ascii="Times New Roman" w:hAnsi="Times New Roman"/>
                <w:b/>
                <w:sz w:val="24"/>
              </w:rPr>
            </w:pPr>
            <w:r w:rsidRPr="00864DE4" w:rsidR="002B1108">
              <w:rPr>
                <w:rFonts w:ascii="Times New Roman" w:hAnsi="Times New Roman"/>
                <w:b/>
                <w:sz w:val="24"/>
              </w:rPr>
              <w:t>3</w:t>
            </w:r>
            <w:r w:rsidRPr="00864DE4">
              <w:rPr>
                <w:rFonts w:ascii="Times New Roman" w:hAnsi="Times New Roman"/>
                <w:b/>
                <w:sz w:val="24"/>
              </w:rPr>
              <w:t>.3 Náklady regulácie</w:t>
            </w:r>
          </w:p>
          <w:p w:rsidR="009F2DFA" w:rsidRPr="00864DE4" w:rsidP="007B71A4">
            <w:pPr>
              <w:bidi w:val="0"/>
              <w:rPr>
                <w:rFonts w:ascii="Times New Roman" w:hAnsi="Times New Roman"/>
                <w:b/>
              </w:rPr>
            </w:pPr>
            <w:r w:rsidRPr="00864DE4">
              <w:rPr>
                <w:rFonts w:ascii="Times New Roman" w:hAnsi="Times New Roman"/>
                <w:sz w:val="24"/>
              </w:rPr>
              <w:t xml:space="preserve">      - </w:t>
            </w:r>
            <w:r w:rsidRPr="00864DE4">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864DE4" w:rsidP="007B71A4">
            <w:pPr>
              <w:bidi w:val="0"/>
              <w:rPr>
                <w:rFonts w:ascii="Times New Roman" w:hAnsi="Times New Roman"/>
                <w:b/>
                <w:i/>
              </w:rPr>
            </w:pPr>
            <w:r w:rsidRPr="00864DE4" w:rsidR="002B1108">
              <w:rPr>
                <w:rFonts w:ascii="Times New Roman" w:hAnsi="Times New Roman"/>
                <w:b/>
                <w:i/>
              </w:rPr>
              <w:t>3</w:t>
            </w:r>
            <w:r w:rsidRPr="00864DE4">
              <w:rPr>
                <w:rFonts w:ascii="Times New Roman" w:hAnsi="Times New Roman"/>
                <w:b/>
                <w:i/>
              </w:rPr>
              <w:t>.3.1 Priame finančné náklady</w:t>
            </w:r>
          </w:p>
          <w:p w:rsidR="009F2DFA" w:rsidRPr="00864DE4" w:rsidP="007B71A4">
            <w:pPr>
              <w:bidi w:val="0"/>
              <w:rPr>
                <w:rFonts w:ascii="Times New Roman" w:hAnsi="Times New Roman"/>
                <w:i/>
              </w:rPr>
            </w:pPr>
            <w:r w:rsidRPr="00864DE4">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1696C" w:rsidP="00240E2A">
            <w:pPr>
              <w:bidi w:val="0"/>
              <w:jc w:val="both"/>
              <w:rPr>
                <w:rFonts w:ascii="Times New Roman" w:hAnsi="Times New Roman"/>
              </w:rPr>
            </w:pPr>
            <w:r w:rsidRPr="00864DE4" w:rsidR="00725779">
              <w:rPr>
                <w:rFonts w:ascii="Times New Roman" w:hAnsi="Times New Roman"/>
              </w:rPr>
              <w:t xml:space="preserve">Očakáva sa, že </w:t>
            </w:r>
            <w:r w:rsidRPr="00864DE4" w:rsidR="00CE4897">
              <w:rPr>
                <w:rFonts w:ascii="Times New Roman" w:hAnsi="Times New Roman"/>
              </w:rPr>
              <w:t>zavedenie ročného zúčtovania</w:t>
            </w:r>
            <w:r w:rsidRPr="00864DE4" w:rsidR="00BC2211">
              <w:rPr>
                <w:rFonts w:ascii="Times New Roman" w:hAnsi="Times New Roman"/>
              </w:rPr>
              <w:t xml:space="preserve"> v sociálnom poistení</w:t>
            </w:r>
            <w:r w:rsidRPr="00864DE4" w:rsidR="00CE4897">
              <w:rPr>
                <w:rFonts w:ascii="Times New Roman" w:hAnsi="Times New Roman"/>
              </w:rPr>
              <w:t xml:space="preserve"> bude </w:t>
            </w:r>
            <w:r w:rsidRPr="00864DE4" w:rsidR="002B5520">
              <w:rPr>
                <w:rFonts w:ascii="Times New Roman" w:hAnsi="Times New Roman"/>
              </w:rPr>
              <w:t>v roku 20</w:t>
            </w:r>
            <w:r w:rsidR="00787153">
              <w:rPr>
                <w:rFonts w:ascii="Times New Roman" w:hAnsi="Times New Roman"/>
              </w:rPr>
              <w:t>21</w:t>
            </w:r>
            <w:r w:rsidRPr="00864DE4" w:rsidR="002B5520">
              <w:rPr>
                <w:rFonts w:ascii="Times New Roman" w:hAnsi="Times New Roman"/>
              </w:rPr>
              <w:t xml:space="preserve"> </w:t>
            </w:r>
            <w:r w:rsidRPr="00864DE4" w:rsidR="00CE4897">
              <w:rPr>
                <w:rFonts w:ascii="Times New Roman" w:hAnsi="Times New Roman"/>
              </w:rPr>
              <w:t>pre podnikateľské subjekty</w:t>
            </w:r>
            <w:r w:rsidR="00AD4B40">
              <w:rPr>
                <w:rFonts w:ascii="Times New Roman" w:hAnsi="Times New Roman"/>
              </w:rPr>
              <w:t xml:space="preserve"> (zamestnávateľov)</w:t>
            </w:r>
            <w:r w:rsidRPr="00864DE4" w:rsidR="00CE4897">
              <w:rPr>
                <w:rFonts w:ascii="Times New Roman" w:hAnsi="Times New Roman"/>
              </w:rPr>
              <w:t xml:space="preserve"> predstavovať priame finančné náklady vo výške </w:t>
            </w:r>
            <w:r w:rsidRPr="00864DE4" w:rsidR="007C32AF">
              <w:rPr>
                <w:rFonts w:ascii="Times New Roman" w:hAnsi="Times New Roman"/>
              </w:rPr>
              <w:t xml:space="preserve">približne </w:t>
            </w:r>
            <w:r w:rsidR="00A012E9">
              <w:rPr>
                <w:rFonts w:ascii="Times New Roman" w:hAnsi="Times New Roman"/>
              </w:rPr>
              <w:t>45,7 mil. eur.</w:t>
            </w:r>
            <w:r w:rsidRPr="00864DE4" w:rsidR="002B5520">
              <w:rPr>
                <w:rFonts w:ascii="Times New Roman" w:hAnsi="Times New Roman"/>
              </w:rPr>
              <w:t xml:space="preserve"> Zvýšené finančné náklady vyplývajú z vyššieho zaplateného poistného, ktoré niektoré podnikateľské subjekty odvedú do Sociálnej poisťovne za svojich zamestnancov vplyvom zavedenia ročného stropu na platenie povinného starobného poistenia, povinného invalidného poistenia, povinného nemocenského poistenia, povinného poistenia v</w:t>
            </w:r>
            <w:r w:rsidR="00891038">
              <w:rPr>
                <w:rFonts w:ascii="Times New Roman" w:hAnsi="Times New Roman"/>
              </w:rPr>
              <w:t> </w:t>
            </w:r>
            <w:r w:rsidRPr="00864DE4" w:rsidR="002B5520">
              <w:rPr>
                <w:rFonts w:ascii="Times New Roman" w:hAnsi="Times New Roman"/>
              </w:rPr>
              <w:t>nezamestnanosti</w:t>
            </w:r>
            <w:r w:rsidR="00891038">
              <w:rPr>
                <w:rFonts w:ascii="Times New Roman" w:hAnsi="Times New Roman"/>
              </w:rPr>
              <w:t>, povinného garančného poistenia</w:t>
            </w:r>
            <w:r w:rsidRPr="00864DE4" w:rsidR="002B5520">
              <w:rPr>
                <w:rFonts w:ascii="Times New Roman" w:hAnsi="Times New Roman"/>
              </w:rPr>
              <w:t xml:space="preserve"> a  do rezervného fondu solidarity. </w:t>
            </w:r>
          </w:p>
          <w:p w:rsidR="00B24DD2" w:rsidRPr="00864DE4" w:rsidP="00240E2A">
            <w:pPr>
              <w:bidi w:val="0"/>
              <w:jc w:val="both"/>
              <w:rPr>
                <w:rFonts w:ascii="Times New Roman" w:hAnsi="Times New Roman"/>
              </w:rPr>
            </w:pPr>
            <w:r>
              <w:rPr>
                <w:rFonts w:ascii="Times New Roman" w:hAnsi="Times New Roman"/>
              </w:rPr>
              <w:t>Vplyvom ročného zúčtovania sociálneho poistenia najmä uplatnením alikvotného ročného maximálneho základu na platenie poistného sa očakáva v roku 202</w:t>
            </w:r>
            <w:r w:rsidR="00787153">
              <w:rPr>
                <w:rFonts w:ascii="Times New Roman" w:hAnsi="Times New Roman"/>
              </w:rPr>
              <w:t>2</w:t>
            </w:r>
            <w:r>
              <w:rPr>
                <w:rFonts w:ascii="Times New Roman" w:hAnsi="Times New Roman"/>
              </w:rPr>
              <w:t xml:space="preserve"> preplatok na poistnom u zamestnávateľov</w:t>
            </w:r>
            <w:r w:rsidR="00FA712A">
              <w:rPr>
                <w:rFonts w:ascii="Times New Roman" w:hAnsi="Times New Roman"/>
              </w:rPr>
              <w:t>,</w:t>
            </w:r>
            <w:r w:rsidRPr="00864DE4" w:rsidR="00FA712A">
              <w:rPr>
                <w:rFonts w:ascii="Times New Roman" w:hAnsi="Times New Roman"/>
              </w:rPr>
              <w:t xml:space="preserve"> t. j. predpokladá sa, že </w:t>
            </w:r>
            <w:r w:rsidR="00787153">
              <w:rPr>
                <w:rFonts w:ascii="Times New Roman" w:hAnsi="Times New Roman"/>
              </w:rPr>
              <w:t>určitá</w:t>
            </w:r>
            <w:r w:rsidRPr="00864DE4" w:rsidR="00FA712A">
              <w:rPr>
                <w:rFonts w:ascii="Times New Roman" w:hAnsi="Times New Roman"/>
              </w:rPr>
              <w:t xml:space="preserve"> suma poistného b</w:t>
            </w:r>
            <w:r w:rsidR="00FA712A">
              <w:rPr>
                <w:rFonts w:ascii="Times New Roman" w:hAnsi="Times New Roman"/>
              </w:rPr>
              <w:t>ude</w:t>
            </w:r>
            <w:r w:rsidR="00FD58A2">
              <w:rPr>
                <w:rFonts w:ascii="Times New Roman" w:hAnsi="Times New Roman"/>
              </w:rPr>
              <w:t xml:space="preserve"> vrátená zamestnávateľom</w:t>
            </w:r>
            <w:r w:rsidR="00FA712A">
              <w:rPr>
                <w:rFonts w:ascii="Times New Roman" w:hAnsi="Times New Roman"/>
              </w:rPr>
              <w:t>.</w:t>
            </w:r>
            <w:r>
              <w:rPr>
                <w:rFonts w:ascii="Times New Roman" w:hAnsi="Times New Roman"/>
              </w:rPr>
              <w:t xml:space="preserve"> </w:t>
            </w:r>
          </w:p>
          <w:p w:rsidR="008B6134" w:rsidRPr="00864DE4" w:rsidP="00240E2A">
            <w:pPr>
              <w:bidi w:val="0"/>
              <w:jc w:val="both"/>
              <w:rPr>
                <w:rFonts w:ascii="Times New Roman" w:hAnsi="Times New Roman"/>
              </w:rPr>
            </w:pPr>
            <w:r w:rsidRPr="00864DE4">
              <w:rPr>
                <w:rFonts w:ascii="Times New Roman" w:hAnsi="Times New Roman"/>
              </w:rPr>
              <w:t>Vplyvom douplatnenia</w:t>
            </w:r>
            <w:r w:rsidR="00891038">
              <w:rPr>
                <w:rFonts w:ascii="Times New Roman" w:hAnsi="Times New Roman"/>
              </w:rPr>
              <w:t xml:space="preserve"> OOP</w:t>
            </w:r>
            <w:r w:rsidRPr="00864DE4">
              <w:rPr>
                <w:rFonts w:ascii="Times New Roman" w:hAnsi="Times New Roman"/>
              </w:rPr>
              <w:t xml:space="preserve"> sa očakáva pri </w:t>
            </w:r>
            <w:r w:rsidR="00FD58A2">
              <w:rPr>
                <w:rFonts w:ascii="Times New Roman" w:hAnsi="Times New Roman"/>
              </w:rPr>
              <w:t>zúčtovaní preddavkov v roku 2022</w:t>
            </w:r>
            <w:r w:rsidRPr="00864DE4">
              <w:rPr>
                <w:rFonts w:ascii="Times New Roman" w:hAnsi="Times New Roman"/>
              </w:rPr>
              <w:t xml:space="preserve"> preplatok na poistnom na strane zamestnávateľov na starobnom poistení, invalidnom poistení a</w:t>
            </w:r>
            <w:r w:rsidR="00FD58A2">
              <w:rPr>
                <w:rFonts w:ascii="Times New Roman" w:hAnsi="Times New Roman"/>
              </w:rPr>
              <w:t> do rezervného fondu solidarity</w:t>
            </w:r>
            <w:r w:rsidRPr="00864DE4" w:rsidR="00575E10">
              <w:rPr>
                <w:rFonts w:ascii="Times New Roman" w:hAnsi="Times New Roman"/>
              </w:rPr>
              <w:t>, t.</w:t>
            </w:r>
            <w:r w:rsidR="00FD58A2">
              <w:rPr>
                <w:rFonts w:ascii="Times New Roman" w:hAnsi="Times New Roman"/>
              </w:rPr>
              <w:t xml:space="preserve"> j. predpokladá sa, že určitá</w:t>
            </w:r>
            <w:r w:rsidRPr="00864DE4" w:rsidR="00575E10">
              <w:rPr>
                <w:rFonts w:ascii="Times New Roman" w:hAnsi="Times New Roman"/>
              </w:rPr>
              <w:t xml:space="preserve"> suma poistného b</w:t>
            </w:r>
            <w:r w:rsidR="00BD7321">
              <w:rPr>
                <w:rFonts w:ascii="Times New Roman" w:hAnsi="Times New Roman"/>
              </w:rPr>
              <w:t>ude</w:t>
            </w:r>
            <w:r w:rsidRPr="00864DE4" w:rsidR="00575E10">
              <w:rPr>
                <w:rFonts w:ascii="Times New Roman" w:hAnsi="Times New Roman"/>
              </w:rPr>
              <w:t xml:space="preserve"> vrátená zamestnávateľom</w:t>
            </w:r>
            <w:r w:rsidRPr="00864DE4" w:rsidR="00274280">
              <w:rPr>
                <w:rFonts w:ascii="Times New Roman" w:hAnsi="Times New Roman"/>
              </w:rPr>
              <w:t>.</w:t>
            </w:r>
            <w:r w:rsidRPr="00864DE4">
              <w:rPr>
                <w:rFonts w:ascii="Times New Roman" w:hAnsi="Times New Roman"/>
              </w:rPr>
              <w:t xml:space="preserve">  </w:t>
            </w:r>
          </w:p>
          <w:p w:rsidR="00FA712A" w:rsidP="00240E2A">
            <w:pPr>
              <w:bidi w:val="0"/>
              <w:jc w:val="both"/>
              <w:rPr>
                <w:rFonts w:ascii="Times New Roman" w:hAnsi="Times New Roman"/>
              </w:rPr>
            </w:pPr>
            <w:r w:rsidRPr="00864DE4" w:rsidR="00E1696C">
              <w:rPr>
                <w:rFonts w:ascii="Times New Roman" w:hAnsi="Times New Roman"/>
              </w:rPr>
              <w:t>Predpokladá sa, že sumárom ročného zúčtovania SZČO v roku 202</w:t>
            </w:r>
            <w:r w:rsidR="00787153">
              <w:rPr>
                <w:rFonts w:ascii="Times New Roman" w:hAnsi="Times New Roman"/>
              </w:rPr>
              <w:t>2</w:t>
            </w:r>
            <w:r w:rsidRPr="00864DE4" w:rsidR="00E1696C">
              <w:rPr>
                <w:rFonts w:ascii="Times New Roman" w:hAnsi="Times New Roman"/>
              </w:rPr>
              <w:t xml:space="preserve"> bude celkový nedoplatok</w:t>
            </w:r>
            <w:r w:rsidRPr="00864DE4" w:rsidR="006A16A8">
              <w:rPr>
                <w:rFonts w:ascii="Times New Roman" w:hAnsi="Times New Roman"/>
              </w:rPr>
              <w:t xml:space="preserve"> na poistnom</w:t>
            </w:r>
            <w:r w:rsidRPr="00864DE4" w:rsidR="004F7E8E">
              <w:rPr>
                <w:rFonts w:ascii="Times New Roman" w:hAnsi="Times New Roman"/>
              </w:rPr>
              <w:t>.</w:t>
            </w:r>
            <w:r w:rsidRPr="00864DE4" w:rsidR="00E1696C">
              <w:rPr>
                <w:rFonts w:ascii="Times New Roman" w:hAnsi="Times New Roman"/>
              </w:rPr>
              <w:t xml:space="preserve"> </w:t>
            </w:r>
          </w:p>
          <w:p w:rsidR="009F2DFA" w:rsidRPr="00864DE4" w:rsidP="00240E2A">
            <w:pPr>
              <w:bidi w:val="0"/>
              <w:jc w:val="both"/>
              <w:rPr>
                <w:rFonts w:ascii="Times New Roman" w:hAnsi="Times New Roman"/>
              </w:rPr>
            </w:pPr>
            <w:r w:rsidRPr="00864DE4" w:rsidR="002B5520">
              <w:rPr>
                <w:rFonts w:ascii="Times New Roman" w:hAnsi="Times New Roman"/>
              </w:rPr>
              <w:t>Kvantifikácia finančných dopadov vy</w:t>
            </w:r>
            <w:r w:rsidRPr="00864DE4" w:rsidR="0010106D">
              <w:rPr>
                <w:rFonts w:ascii="Times New Roman" w:hAnsi="Times New Roman"/>
              </w:rPr>
              <w:t>chádza</w:t>
            </w:r>
            <w:r w:rsidRPr="00864DE4" w:rsidR="002B5520">
              <w:rPr>
                <w:rFonts w:ascii="Times New Roman" w:hAnsi="Times New Roman"/>
              </w:rPr>
              <w:t xml:space="preserve"> z</w:t>
            </w:r>
            <w:r w:rsidRPr="00864DE4" w:rsidR="00EE222C">
              <w:rPr>
                <w:rFonts w:ascii="Times New Roman" w:hAnsi="Times New Roman"/>
              </w:rPr>
              <w:t> </w:t>
            </w:r>
            <w:r w:rsidRPr="00864DE4" w:rsidR="002B5520">
              <w:rPr>
                <w:rFonts w:ascii="Times New Roman" w:hAnsi="Times New Roman"/>
              </w:rPr>
              <w:t xml:space="preserve">mikroúdajov o poistencoch a ich mesačných vymeriavacích základoch na platenie </w:t>
            </w:r>
            <w:r w:rsidRPr="00864DE4" w:rsidR="00240E2A">
              <w:rPr>
                <w:rFonts w:ascii="Times New Roman" w:hAnsi="Times New Roman"/>
              </w:rPr>
              <w:t>poistného v sociálnom poistení.</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864DE4" w:rsidP="007B71A4">
            <w:pPr>
              <w:bidi w:val="0"/>
              <w:rPr>
                <w:rFonts w:ascii="Times New Roman" w:hAnsi="Times New Roman"/>
                <w:b/>
                <w:i/>
              </w:rPr>
            </w:pPr>
            <w:r w:rsidRPr="00864DE4" w:rsidR="002B1108">
              <w:rPr>
                <w:rFonts w:ascii="Times New Roman" w:hAnsi="Times New Roman"/>
                <w:b/>
                <w:i/>
              </w:rPr>
              <w:t>3</w:t>
            </w:r>
            <w:r w:rsidRPr="00864DE4">
              <w:rPr>
                <w:rFonts w:ascii="Times New Roman" w:hAnsi="Times New Roman"/>
                <w:b/>
                <w:i/>
              </w:rPr>
              <w:t>.3.2 Nepriame finančné náklady</w:t>
            </w:r>
          </w:p>
          <w:p w:rsidR="009F2DFA" w:rsidRPr="00864DE4" w:rsidP="00B31A8E">
            <w:pPr>
              <w:bidi w:val="0"/>
              <w:rPr>
                <w:rFonts w:ascii="Times New Roman" w:hAnsi="Times New Roman"/>
                <w:i/>
              </w:rPr>
            </w:pPr>
            <w:r w:rsidRPr="00864DE4">
              <w:rPr>
                <w:rFonts w:ascii="Times New Roman" w:hAnsi="Times New Roman"/>
                <w:i/>
              </w:rPr>
              <w:t xml:space="preserve">Vyžaduje si predkladaný návrh dodatočné náklady na nákup tovarov alebo služieb? </w:t>
            </w:r>
            <w:r w:rsidRPr="00864DE4" w:rsidR="00B31A8E">
              <w:rPr>
                <w:rFonts w:ascii="Times New Roman" w:hAnsi="Times New Roman"/>
                <w:i/>
              </w:rPr>
              <w:t xml:space="preserve">Zvyšuje predkladaný návrh náklady súvisiace so zamestnávaním? </w:t>
            </w:r>
            <w:r w:rsidRPr="00864DE4">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864DE4" w:rsidP="007B71A4">
            <w:pPr>
              <w:bidi w:val="0"/>
              <w:rPr>
                <w:rFonts w:ascii="Times New Roman" w:hAnsi="Times New Roman"/>
              </w:rPr>
            </w:pPr>
            <w:r w:rsidRPr="00864DE4" w:rsidR="00A258B2">
              <w:rPr>
                <w:rFonts w:ascii="Times New Roman" w:hAnsi="Times New Roman"/>
              </w:rPr>
              <w:t>Nedochádza k nepriamym finančným nákladom.</w:t>
            </w:r>
          </w:p>
          <w:p w:rsidR="00411BD1" w:rsidRPr="00864DE4" w:rsidP="00411BD1">
            <w:pPr>
              <w:bidi w:val="0"/>
              <w:jc w:val="both"/>
              <w:rPr>
                <w:rFonts w:ascii="Times New Roman" w:hAnsi="Times New Roman"/>
              </w:rPr>
            </w:pPr>
            <w:r w:rsidRPr="00864DE4">
              <w:rPr>
                <w:rFonts w:ascii="Times New Roman" w:hAnsi="Times New Roman"/>
              </w:rPr>
              <w:t>Samotné ročné zúčtovanie preddavkov na poistné za zamestnanca, zamestnávateľa a</w:t>
            </w:r>
            <w:r w:rsidRPr="00864DE4" w:rsidR="006D3CCE">
              <w:rPr>
                <w:rFonts w:ascii="Times New Roman" w:hAnsi="Times New Roman"/>
              </w:rPr>
              <w:t xml:space="preserve"> SZČO vykoná Sociálna poisťovňa a nepredpokladajú sa</w:t>
            </w:r>
            <w:r w:rsidRPr="00864DE4" w:rsidR="006D3CCE">
              <w:rPr>
                <w:rFonts w:ascii="Times New Roman" w:hAnsi="Times New Roman"/>
                <w:color w:val="000000"/>
              </w:rPr>
              <w:t xml:space="preserve"> nepriame náklady súvisiace</w:t>
            </w:r>
            <w:r w:rsidRPr="00864DE4" w:rsidR="00497D70">
              <w:rPr>
                <w:rFonts w:ascii="Times New Roman" w:hAnsi="Times New Roman"/>
                <w:color w:val="000000"/>
              </w:rPr>
              <w:t xml:space="preserve"> s aktualizáciou softvéru pre mzdové účtovníctvo.</w:t>
            </w:r>
            <w:r w:rsidRPr="00864DE4" w:rsidR="006D3CCE">
              <w:rPr>
                <w:rFonts w:ascii="Times New Roman" w:hAnsi="Times New Roman"/>
                <w:color w:val="000000"/>
              </w:rPr>
              <w:t xml:space="preserve"> Tieto aktualizácie tzv. upgrady</w:t>
            </w:r>
            <w:r w:rsidRPr="00864DE4" w:rsidR="006A361E">
              <w:rPr>
                <w:rFonts w:ascii="Times New Roman" w:hAnsi="Times New Roman"/>
                <w:color w:val="000000"/>
              </w:rPr>
              <w:t xml:space="preserve"> vrátane technickej podpory</w:t>
            </w:r>
            <w:r w:rsidRPr="00864DE4" w:rsidR="006D3CCE">
              <w:rPr>
                <w:rFonts w:ascii="Times New Roman" w:hAnsi="Times New Roman"/>
                <w:color w:val="000000"/>
              </w:rPr>
              <w:t xml:space="preserve"> sú súčasťou zakúpených licen</w:t>
            </w:r>
            <w:r w:rsidRPr="00864DE4" w:rsidR="006A361E">
              <w:rPr>
                <w:rFonts w:ascii="Times New Roman" w:hAnsi="Times New Roman"/>
                <w:color w:val="000000"/>
              </w:rPr>
              <w:t xml:space="preserve">cií </w:t>
            </w:r>
            <w:r w:rsidRPr="00864DE4" w:rsidR="006D3CCE">
              <w:rPr>
                <w:rFonts w:ascii="Times New Roman" w:hAnsi="Times New Roman"/>
                <w:color w:val="000000"/>
              </w:rPr>
              <w:t>a</w:t>
            </w:r>
            <w:r w:rsidRPr="00864DE4" w:rsidR="007703A6">
              <w:rPr>
                <w:rFonts w:ascii="Times New Roman" w:hAnsi="Times New Roman"/>
                <w:color w:val="000000"/>
              </w:rPr>
              <w:t> nepredpokladá sa zvýšenie c</w:t>
            </w:r>
            <w:r w:rsidRPr="00864DE4" w:rsidR="00BB5C76">
              <w:rPr>
                <w:rFonts w:ascii="Times New Roman" w:hAnsi="Times New Roman"/>
                <w:color w:val="000000"/>
              </w:rPr>
              <w:t>ie</w:t>
            </w:r>
            <w:r w:rsidRPr="00864DE4" w:rsidR="007703A6">
              <w:rPr>
                <w:rFonts w:ascii="Times New Roman" w:hAnsi="Times New Roman"/>
                <w:color w:val="000000"/>
              </w:rPr>
              <w:t>n za zakúpenie/prenajatie licencie</w:t>
            </w:r>
            <w:r w:rsidRPr="00864DE4" w:rsidR="004100A9">
              <w:rPr>
                <w:rFonts w:ascii="Times New Roman" w:hAnsi="Times New Roman"/>
                <w:color w:val="000000"/>
              </w:rPr>
              <w:t xml:space="preserve"> z titulu zmien vyplývajúcich z</w:t>
            </w:r>
            <w:r w:rsidR="00FA393E">
              <w:rPr>
                <w:rFonts w:ascii="Times New Roman" w:hAnsi="Times New Roman"/>
                <w:color w:val="000000"/>
              </w:rPr>
              <w:t xml:space="preserve"> vládneho </w:t>
            </w:r>
            <w:r w:rsidRPr="00864DE4" w:rsidR="004100A9">
              <w:rPr>
                <w:rFonts w:ascii="Times New Roman" w:hAnsi="Times New Roman"/>
                <w:color w:val="000000"/>
              </w:rPr>
              <w:t>návrhu zákona</w:t>
            </w:r>
            <w:r w:rsidRPr="00864DE4" w:rsidR="007703A6">
              <w:rPr>
                <w:rFonts w:ascii="Times New Roman" w:hAnsi="Times New Roman"/>
                <w:color w:val="000000"/>
              </w:rPr>
              <w:t>.</w:t>
            </w:r>
            <w:r w:rsidRPr="00864DE4" w:rsidR="006A361E">
              <w:rPr>
                <w:rFonts w:ascii="Times New Roman" w:hAnsi="Times New Roman"/>
                <w:color w:val="000000"/>
              </w:rPr>
              <w:t xml:space="preserve">  </w:t>
            </w:r>
            <w:r w:rsidRPr="00864DE4">
              <w:rPr>
                <w:rFonts w:ascii="Times New Roman" w:hAnsi="Times New Roman"/>
              </w:rPr>
              <w:t xml:space="preserve"> </w:t>
            </w:r>
          </w:p>
          <w:p w:rsidR="006D3CCE" w:rsidRPr="00864DE4" w:rsidP="006D3CCE">
            <w:pPr>
              <w:bidi w:val="0"/>
              <w:jc w:val="both"/>
              <w:rPr>
                <w:rFonts w:ascii="Times New Roman" w:hAnsi="Times New Roman"/>
              </w:rPr>
            </w:pPr>
            <w:r w:rsidRPr="00864DE4">
              <w:rPr>
                <w:rFonts w:ascii="Times New Roman" w:hAnsi="Times New Roman"/>
              </w:rPr>
              <w:t>Nedokážeme posúdiť vplyv na zamestnávateľov, ktorí využívajú „outsourcing“ (zverenie mzdovej a personálnej agendy externej</w:t>
            </w:r>
            <w:r w:rsidRPr="00864DE4" w:rsidR="00DD2454">
              <w:rPr>
                <w:rFonts w:ascii="Times New Roman" w:hAnsi="Times New Roman"/>
              </w:rPr>
              <w:t xml:space="preserve"> firme</w:t>
            </w:r>
            <w:r w:rsidRPr="00864DE4">
              <w:rPr>
                <w:rFonts w:ascii="Times New Roman" w:hAnsi="Times New Roman"/>
              </w:rPr>
              <w:t xml:space="preserve"> za poplatok)</w:t>
            </w:r>
            <w:r w:rsidRPr="00864DE4" w:rsidR="00DD2454">
              <w:rPr>
                <w:rFonts w:ascii="Times New Roman" w:hAnsi="Times New Roman"/>
              </w:rPr>
              <w:t>. Predpokladáme však, že nakoľko tiet</w:t>
            </w:r>
            <w:r w:rsidRPr="00864DE4" w:rsidR="004100A9">
              <w:rPr>
                <w:rFonts w:ascii="Times New Roman" w:hAnsi="Times New Roman"/>
              </w:rPr>
              <w:t>o služby okrem iného poskytujú</w:t>
            </w:r>
            <w:r w:rsidRPr="00864DE4" w:rsidR="00DD2454">
              <w:rPr>
                <w:rFonts w:ascii="Times New Roman" w:hAnsi="Times New Roman"/>
              </w:rPr>
              <w:t xml:space="preserve"> aj firmy ponúkajúce mzdový a personálny softvér,</w:t>
            </w:r>
            <w:r w:rsidRPr="00864DE4" w:rsidR="00EC6BC4">
              <w:rPr>
                <w:rFonts w:ascii="Times New Roman" w:hAnsi="Times New Roman"/>
              </w:rPr>
              <w:t xml:space="preserve"> vplyvom </w:t>
            </w:r>
            <w:r w:rsidR="00FA393E">
              <w:rPr>
                <w:rFonts w:ascii="Times New Roman" w:hAnsi="Times New Roman"/>
              </w:rPr>
              <w:t xml:space="preserve">vládneho </w:t>
            </w:r>
            <w:r w:rsidRPr="00864DE4" w:rsidR="00EC6BC4">
              <w:rPr>
                <w:rFonts w:ascii="Times New Roman" w:hAnsi="Times New Roman"/>
              </w:rPr>
              <w:t>návrhu zákona</w:t>
            </w:r>
            <w:r w:rsidRPr="00864DE4" w:rsidR="006A361E">
              <w:rPr>
                <w:rFonts w:ascii="Times New Roman" w:hAnsi="Times New Roman"/>
              </w:rPr>
              <w:t xml:space="preserve"> nedôjde k nárastu ceny</w:t>
            </w:r>
            <w:r w:rsidRPr="00864DE4" w:rsidR="00DD2454">
              <w:rPr>
                <w:rFonts w:ascii="Times New Roman" w:hAnsi="Times New Roman"/>
              </w:rPr>
              <w:t xml:space="preserve"> na spracovanie miezd </w:t>
            </w:r>
            <w:r w:rsidRPr="00864DE4" w:rsidR="006A361E">
              <w:rPr>
                <w:rFonts w:ascii="Times New Roman" w:hAnsi="Times New Roman"/>
              </w:rPr>
              <w:t>na jedného</w:t>
            </w:r>
            <w:r w:rsidRPr="00864DE4" w:rsidR="00EC6BC4">
              <w:rPr>
                <w:rFonts w:ascii="Times New Roman" w:hAnsi="Times New Roman"/>
              </w:rPr>
              <w:t xml:space="preserve"> zamestnanca</w:t>
            </w:r>
            <w:r w:rsidRPr="00864DE4">
              <w:rPr>
                <w:rFonts w:ascii="Times New Roman" w:hAnsi="Times New Roman"/>
              </w:rPr>
              <w:t xml:space="preserve">.  </w:t>
            </w:r>
          </w:p>
          <w:p w:rsidR="009F2DFA" w:rsidRPr="00864DE4" w:rsidP="007B71A4">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864DE4" w:rsidP="007B71A4">
            <w:pPr>
              <w:bidi w:val="0"/>
              <w:rPr>
                <w:rFonts w:ascii="Times New Roman" w:hAnsi="Times New Roman"/>
                <w:b/>
                <w:i/>
              </w:rPr>
            </w:pPr>
            <w:r w:rsidRPr="00864DE4" w:rsidR="002B1108">
              <w:rPr>
                <w:rFonts w:ascii="Times New Roman" w:hAnsi="Times New Roman"/>
                <w:b/>
                <w:i/>
              </w:rPr>
              <w:t>3</w:t>
            </w:r>
            <w:r w:rsidRPr="00864DE4">
              <w:rPr>
                <w:rFonts w:ascii="Times New Roman" w:hAnsi="Times New Roman"/>
                <w:b/>
                <w:i/>
              </w:rPr>
              <w:t>.3.3 Administratívne náklady</w:t>
            </w:r>
          </w:p>
          <w:p w:rsidR="009F2DFA" w:rsidRPr="00864DE4" w:rsidP="007B71A4">
            <w:pPr>
              <w:bidi w:val="0"/>
              <w:rPr>
                <w:rFonts w:ascii="Times New Roman" w:hAnsi="Times New Roman"/>
                <w:i/>
              </w:rPr>
            </w:pPr>
            <w:r w:rsidRPr="00864DE4">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A2133" w:rsidRPr="00864DE4" w:rsidP="00725779">
            <w:pPr>
              <w:bidi w:val="0"/>
              <w:jc w:val="both"/>
              <w:rPr>
                <w:rFonts w:ascii="Times New Roman" w:hAnsi="Times New Roman"/>
              </w:rPr>
            </w:pPr>
            <w:r w:rsidRPr="00864DE4">
              <w:rPr>
                <w:rFonts w:ascii="Times New Roman" w:hAnsi="Times New Roman"/>
              </w:rPr>
              <w:t>Samotné ročné zúčtovanie preddavkov na poistné za zamestnanca, zamestnávateľa a SZČO vykoná Sociálna poisťovňa, takže nedôjde k zvýšeniu administratívnej záťaže</w:t>
            </w:r>
            <w:r w:rsidRPr="00864DE4" w:rsidR="00F70845">
              <w:rPr>
                <w:rFonts w:ascii="Times New Roman" w:hAnsi="Times New Roman"/>
              </w:rPr>
              <w:t xml:space="preserve"> u zamestnávateľov</w:t>
            </w:r>
            <w:r w:rsidRPr="00864DE4">
              <w:rPr>
                <w:rFonts w:ascii="Times New Roman" w:hAnsi="Times New Roman"/>
              </w:rPr>
              <w:t xml:space="preserve">.  </w:t>
            </w:r>
          </w:p>
          <w:p w:rsidR="003F4F15" w:rsidRPr="00864DE4" w:rsidP="00725779">
            <w:pPr>
              <w:bidi w:val="0"/>
              <w:jc w:val="both"/>
              <w:rPr>
                <w:rFonts w:ascii="Times New Roman" w:hAnsi="Times New Roman"/>
              </w:rPr>
            </w:pPr>
          </w:p>
          <w:p w:rsidR="009F2DFA" w:rsidRPr="00864DE4" w:rsidP="00725779">
            <w:pPr>
              <w:bidi w:val="0"/>
              <w:jc w:val="both"/>
              <w:rPr>
                <w:rFonts w:ascii="Times New Roman" w:hAnsi="Times New Roman"/>
              </w:rPr>
            </w:pPr>
            <w:r w:rsidRPr="00864DE4" w:rsidR="00B84BB3">
              <w:rPr>
                <w:rFonts w:ascii="Times New Roman" w:hAnsi="Times New Roman"/>
              </w:rPr>
              <w:t>Predpokladá sa zníženie administratívnej záťaže zmenou nastavenia odvodovej odpočítateľnej položky v prípade dohody o brigádnickej práci študentov, kedy študent pracujúci na tento typ pracovného vzťahu bude dôchodkovo poistený počas celého trvania dohody bez ohľadu na to, či si uplatní alebo neuplatní odvodovú odpočítateľnú položku</w:t>
            </w:r>
            <w:r w:rsidRPr="00864DE4" w:rsidR="00FB5BFD">
              <w:rPr>
                <w:rFonts w:ascii="Times New Roman" w:hAnsi="Times New Roman"/>
              </w:rPr>
              <w:t xml:space="preserve"> (OOP)</w:t>
            </w:r>
            <w:r w:rsidRPr="00864DE4" w:rsidR="00B84BB3">
              <w:rPr>
                <w:rFonts w:ascii="Times New Roman" w:hAnsi="Times New Roman"/>
              </w:rPr>
              <w:t>. To znamená, že od začiatku po skončenie dohody. Uvedené bude znamenať výrazné zníženie administratívnej záťaže pre zamestnávateľa v súvislosti so zamestnávaním študenta vykonávajúceho dohodu o brigádnickej práci, keď sa dnešná povinnosť zamestnávateľa spočívajúca v povinnosti podať prihlášku a odhlášku pri každom vzniku resp. zániku dôchodkového poistenia študenta vykonávajúceho dohodu o brigádnickej práci z dôvodu prekročenia hranice príjmu (pri dohodách trvajúcich niekoľko mesiacov to môže byť aj každý mesiac) nahradí oveľa jednoduchších spôsobom</w:t>
            </w:r>
            <w:r w:rsidR="00752503">
              <w:rPr>
                <w:rFonts w:ascii="Times New Roman" w:hAnsi="Times New Roman"/>
              </w:rPr>
              <w:t>,</w:t>
            </w:r>
            <w:r w:rsidRPr="00864DE4" w:rsidR="00B84BB3">
              <w:rPr>
                <w:rFonts w:ascii="Times New Roman" w:hAnsi="Times New Roman"/>
              </w:rPr>
              <w:t xml:space="preserve"> a to tým, že zamestnávateľ podá jednu prihlášku pri vzniku dohody a jednu odhlášku pri zániku dohody. </w:t>
            </w:r>
            <w:r w:rsidRPr="00864DE4" w:rsidR="003E6175">
              <w:rPr>
                <w:rFonts w:ascii="Times New Roman" w:hAnsi="Times New Roman"/>
              </w:rPr>
              <w:t xml:space="preserve">Rovnaký postup  sa bude vzťahovať na dôchodcov pracujúcich na dohodu. </w:t>
            </w:r>
          </w:p>
          <w:p w:rsidR="00231ED3" w:rsidRPr="00864DE4" w:rsidP="00BF646E">
            <w:pPr>
              <w:bidi w:val="0"/>
              <w:jc w:val="both"/>
              <w:rPr>
                <w:rFonts w:ascii="Times New Roman" w:hAnsi="Times New Roman"/>
              </w:rPr>
            </w:pPr>
          </w:p>
          <w:p w:rsidR="00231ED3" w:rsidRPr="00864DE4" w:rsidP="00BF646E">
            <w:pPr>
              <w:bidi w:val="0"/>
              <w:jc w:val="both"/>
              <w:rPr>
                <w:rFonts w:ascii="Times New Roman" w:hAnsi="Times New Roman"/>
              </w:rPr>
            </w:pPr>
            <w:r w:rsidRPr="00864DE4" w:rsidR="00FB5BFD">
              <w:rPr>
                <w:rFonts w:ascii="Times New Roman" w:hAnsi="Times New Roman"/>
              </w:rPr>
              <w:t xml:space="preserve">Predpoklady pre kvantifikáciu: </w:t>
            </w:r>
          </w:p>
          <w:p w:rsidR="00FB5BFD" w:rsidRPr="00864DE4" w:rsidP="00BF646E">
            <w:pPr>
              <w:bidi w:val="0"/>
              <w:jc w:val="both"/>
              <w:rPr>
                <w:rFonts w:ascii="Times New Roman" w:hAnsi="Times New Roman"/>
              </w:rPr>
            </w:pPr>
            <w:r w:rsidRPr="00864DE4">
              <w:rPr>
                <w:rFonts w:ascii="Times New Roman" w:hAnsi="Times New Roman"/>
              </w:rPr>
              <w:t>Počet dotknutých zamestnávateľov</w:t>
            </w:r>
            <w:r w:rsidRPr="00864DE4" w:rsidR="00BF646E">
              <w:rPr>
                <w:rFonts w:ascii="Times New Roman" w:hAnsi="Times New Roman"/>
              </w:rPr>
              <w:t xml:space="preserve"> sa očakáva na úrovni</w:t>
            </w:r>
            <w:r w:rsidRPr="00864DE4">
              <w:rPr>
                <w:rFonts w:ascii="Times New Roman" w:hAnsi="Times New Roman"/>
              </w:rPr>
              <w:t xml:space="preserve"> </w:t>
            </w:r>
            <w:r w:rsidRPr="00864DE4" w:rsidR="004F7E8E">
              <w:rPr>
                <w:rFonts w:ascii="Times New Roman" w:hAnsi="Times New Roman"/>
              </w:rPr>
              <w:t>pribli</w:t>
            </w:r>
            <w:r w:rsidRPr="00864DE4" w:rsidR="00C741B1">
              <w:rPr>
                <w:rFonts w:ascii="Times New Roman" w:hAnsi="Times New Roman"/>
              </w:rPr>
              <w:t>žne 10</w:t>
            </w:r>
            <w:r w:rsidRPr="00864DE4" w:rsidR="00482A7E">
              <w:rPr>
                <w:rFonts w:ascii="Times New Roman" w:hAnsi="Times New Roman"/>
              </w:rPr>
              <w:t>,7</w:t>
            </w:r>
            <w:r w:rsidRPr="00864DE4" w:rsidR="00C741B1">
              <w:rPr>
                <w:rFonts w:ascii="Times New Roman" w:hAnsi="Times New Roman"/>
              </w:rPr>
              <w:t xml:space="preserve"> tis. subjektov</w:t>
            </w:r>
            <w:r w:rsidRPr="00864DE4">
              <w:rPr>
                <w:rFonts w:ascii="Times New Roman" w:hAnsi="Times New Roman"/>
              </w:rPr>
              <w:t xml:space="preserve"> (zodpoved</w:t>
            </w:r>
            <w:r w:rsidRPr="00864DE4" w:rsidR="005B77D1">
              <w:rPr>
                <w:rFonts w:ascii="Times New Roman" w:hAnsi="Times New Roman"/>
              </w:rPr>
              <w:t xml:space="preserve">á </w:t>
            </w:r>
            <w:r w:rsidRPr="00864DE4" w:rsidR="004F7E8E">
              <w:rPr>
                <w:rFonts w:ascii="Times New Roman" w:hAnsi="Times New Roman"/>
              </w:rPr>
              <w:t xml:space="preserve">približne </w:t>
            </w:r>
            <w:r w:rsidRPr="00864DE4" w:rsidR="005B77D1">
              <w:rPr>
                <w:rFonts w:ascii="Times New Roman" w:hAnsi="Times New Roman"/>
              </w:rPr>
              <w:t>tretine zamestnávateľov, ktorí</w:t>
            </w:r>
            <w:r w:rsidRPr="00864DE4">
              <w:rPr>
                <w:rFonts w:ascii="Times New Roman" w:hAnsi="Times New Roman"/>
              </w:rPr>
              <w:t xml:space="preserve"> zamestnávali dohodára-študenta</w:t>
            </w:r>
            <w:r w:rsidRPr="00864DE4" w:rsidR="003E6175">
              <w:rPr>
                <w:rFonts w:ascii="Times New Roman" w:hAnsi="Times New Roman"/>
              </w:rPr>
              <w:t xml:space="preserve"> alebo dohodára-dôchodcu</w:t>
            </w:r>
            <w:r w:rsidRPr="00864DE4">
              <w:rPr>
                <w:rFonts w:ascii="Times New Roman" w:hAnsi="Times New Roman"/>
              </w:rPr>
              <w:t xml:space="preserve"> s</w:t>
            </w:r>
            <w:r w:rsidRPr="00864DE4" w:rsidR="00BF646E">
              <w:rPr>
                <w:rFonts w:ascii="Times New Roman" w:hAnsi="Times New Roman"/>
              </w:rPr>
              <w:t> </w:t>
            </w:r>
            <w:r w:rsidRPr="00864DE4">
              <w:rPr>
                <w:rFonts w:ascii="Times New Roman" w:hAnsi="Times New Roman"/>
              </w:rPr>
              <w:t>OOP</w:t>
            </w:r>
            <w:r w:rsidRPr="00864DE4" w:rsidR="00BF646E">
              <w:rPr>
                <w:rFonts w:ascii="Times New Roman" w:hAnsi="Times New Roman"/>
              </w:rPr>
              <w:t xml:space="preserve"> a v priebehu roka</w:t>
            </w:r>
            <w:r w:rsidR="00AD4B40">
              <w:rPr>
                <w:rFonts w:ascii="Times New Roman" w:hAnsi="Times New Roman"/>
              </w:rPr>
              <w:t xml:space="preserve"> aspoň raz</w:t>
            </w:r>
            <w:r w:rsidRPr="00864DE4" w:rsidR="00BF646E">
              <w:rPr>
                <w:rFonts w:ascii="Times New Roman" w:hAnsi="Times New Roman"/>
              </w:rPr>
              <w:t xml:space="preserve"> presiahol dohodár hranicu príjmu 200 eur mesačne</w:t>
            </w:r>
            <w:r w:rsidRPr="00864DE4" w:rsidR="00482A7E">
              <w:rPr>
                <w:rFonts w:ascii="Times New Roman" w:hAnsi="Times New Roman"/>
              </w:rPr>
              <w:t xml:space="preserve"> = 32 000 / 3</w:t>
            </w:r>
            <w:r w:rsidRPr="00864DE4">
              <w:rPr>
                <w:rFonts w:ascii="Times New Roman" w:hAnsi="Times New Roman"/>
              </w:rPr>
              <w:t>)</w:t>
            </w:r>
            <w:r w:rsidRPr="00864DE4" w:rsidR="003F4F15">
              <w:rPr>
                <w:rFonts w:ascii="Times New Roman" w:hAnsi="Times New Roman"/>
              </w:rPr>
              <w:t>.</w:t>
            </w:r>
            <w:r w:rsidRPr="00864DE4" w:rsidR="00482A7E">
              <w:rPr>
                <w:rFonts w:ascii="Times New Roman" w:hAnsi="Times New Roman"/>
              </w:rPr>
              <w:t xml:space="preserve"> Počet dotknutých dohodárov sa odhaduje rovnako na úrovni jednej tretiny zo všetkých</w:t>
            </w:r>
            <w:r w:rsidRPr="00864DE4" w:rsidR="00D11E71">
              <w:rPr>
                <w:rFonts w:ascii="Times New Roman" w:hAnsi="Times New Roman"/>
              </w:rPr>
              <w:t xml:space="preserve"> možných</w:t>
            </w:r>
            <w:r w:rsidRPr="00864DE4" w:rsidR="00482A7E">
              <w:rPr>
                <w:rFonts w:ascii="Times New Roman" w:hAnsi="Times New Roman"/>
              </w:rPr>
              <w:t xml:space="preserve"> dotknutých</w:t>
            </w:r>
            <w:r w:rsidRPr="00864DE4" w:rsidR="00D11E71">
              <w:rPr>
                <w:rFonts w:ascii="Times New Roman" w:hAnsi="Times New Roman"/>
              </w:rPr>
              <w:t xml:space="preserve"> dohodárov</w:t>
            </w:r>
            <w:r w:rsidRPr="00864DE4" w:rsidR="00482A7E">
              <w:rPr>
                <w:rFonts w:ascii="Times New Roman" w:hAnsi="Times New Roman"/>
              </w:rPr>
              <w:t>, t. j. 33,7 tisíc (101 000 / 3). Na základe uvedeného je priemerný počet dotknutých zamestnancov na jedného zamestnávateľa 3,15 zaokrúhlene nadol 3 (33 700 / 10 700).</w:t>
            </w:r>
            <w:r w:rsidRPr="00864DE4" w:rsidR="003F4F15">
              <w:rPr>
                <w:rFonts w:ascii="Times New Roman" w:hAnsi="Times New Roman"/>
              </w:rPr>
              <w:t xml:space="preserve"> V</w:t>
            </w:r>
            <w:r w:rsidRPr="00864DE4" w:rsidR="000837DD">
              <w:rPr>
                <w:rFonts w:ascii="Times New Roman" w:hAnsi="Times New Roman"/>
              </w:rPr>
              <w:t> </w:t>
            </w:r>
            <w:r w:rsidRPr="00864DE4" w:rsidR="003F4F15">
              <w:rPr>
                <w:rFonts w:ascii="Times New Roman" w:hAnsi="Times New Roman"/>
              </w:rPr>
              <w:t>priemere</w:t>
            </w:r>
            <w:r w:rsidRPr="00864DE4" w:rsidR="000837DD">
              <w:rPr>
                <w:rFonts w:ascii="Times New Roman" w:hAnsi="Times New Roman"/>
              </w:rPr>
              <w:t xml:space="preserve"> na jedného zamestnanca</w:t>
            </w:r>
            <w:r w:rsidRPr="00864DE4" w:rsidR="003F4F15">
              <w:rPr>
                <w:rFonts w:ascii="Times New Roman" w:hAnsi="Times New Roman"/>
              </w:rPr>
              <w:t xml:space="preserve"> sa očakávajú 3 prihlásenia do registra poistencov a sporiteľov na SDS a 3 odhlásenia, t. j. spolu v priemere 6 úkonov, ktoré už nebude</w:t>
            </w:r>
            <w:r w:rsidRPr="00864DE4" w:rsidR="000837DD">
              <w:rPr>
                <w:rFonts w:ascii="Times New Roman" w:hAnsi="Times New Roman"/>
              </w:rPr>
              <w:t xml:space="preserve"> zamestnávateľ</w:t>
            </w:r>
            <w:r w:rsidRPr="00864DE4" w:rsidR="003F4F15">
              <w:rPr>
                <w:rFonts w:ascii="Times New Roman" w:hAnsi="Times New Roman"/>
              </w:rPr>
              <w:t xml:space="preserve"> podľa novej právnej úpravy potrebné uskutočniť. </w:t>
            </w:r>
            <w:r w:rsidRPr="00864DE4">
              <w:rPr>
                <w:rFonts w:ascii="Times New Roman" w:hAnsi="Times New Roman"/>
              </w:rPr>
              <w:t xml:space="preserve"> </w:t>
            </w:r>
          </w:p>
          <w:p w:rsidR="00AC0CBF" w:rsidRPr="00864DE4" w:rsidP="00BF646E">
            <w:pPr>
              <w:bidi w:val="0"/>
              <w:jc w:val="both"/>
              <w:rPr>
                <w:rFonts w:ascii="Times New Roman" w:hAnsi="Times New Roman"/>
              </w:rPr>
            </w:pPr>
          </w:p>
          <w:p w:rsidR="005B77D1" w:rsidRPr="00864DE4" w:rsidP="00BF646E">
            <w:pPr>
              <w:bidi w:val="0"/>
              <w:jc w:val="both"/>
              <w:rPr>
                <w:rFonts w:ascii="Times New Roman" w:hAnsi="Times New Roman"/>
              </w:rPr>
            </w:pPr>
            <w:r w:rsidRPr="00864DE4">
              <w:rPr>
                <w:rFonts w:ascii="Times New Roman" w:hAnsi="Times New Roman"/>
              </w:rPr>
              <w:t xml:space="preserve">Kvantifikácia: </w:t>
            </w:r>
          </w:p>
          <w:p w:rsidR="00AC0CBF" w:rsidRPr="00864DE4" w:rsidP="00BF646E">
            <w:pPr>
              <w:bidi w:val="0"/>
              <w:jc w:val="both"/>
              <w:rPr>
                <w:rFonts w:ascii="Times New Roman" w:hAnsi="Times New Roman"/>
              </w:rPr>
            </w:pPr>
            <w:r w:rsidRPr="00864DE4">
              <w:rPr>
                <w:rFonts w:ascii="Times New Roman" w:hAnsi="Times New Roman"/>
              </w:rPr>
              <w:t>Priemerný počet ušetrených hodín na úkonoch</w:t>
            </w:r>
            <w:r w:rsidRPr="00864DE4" w:rsidR="004D5FB1">
              <w:rPr>
                <w:rFonts w:ascii="Times New Roman" w:hAnsi="Times New Roman"/>
              </w:rPr>
              <w:t xml:space="preserve"> u </w:t>
            </w:r>
            <w:r w:rsidRPr="00864DE4">
              <w:rPr>
                <w:rFonts w:ascii="Times New Roman" w:hAnsi="Times New Roman"/>
              </w:rPr>
              <w:t>1</w:t>
            </w:r>
            <w:r w:rsidRPr="00864DE4" w:rsidR="0005303A">
              <w:rPr>
                <w:rFonts w:ascii="Times New Roman" w:hAnsi="Times New Roman"/>
              </w:rPr>
              <w:t xml:space="preserve"> dotknutého</w:t>
            </w:r>
            <w:r w:rsidRPr="00864DE4">
              <w:rPr>
                <w:rFonts w:ascii="Times New Roman" w:hAnsi="Times New Roman"/>
              </w:rPr>
              <w:t xml:space="preserve"> podnikateľa =</w:t>
            </w:r>
            <w:r w:rsidRPr="00864DE4" w:rsidR="003F1D59">
              <w:rPr>
                <w:rFonts w:ascii="Times New Roman" w:hAnsi="Times New Roman"/>
              </w:rPr>
              <w:t xml:space="preserve"> priemerný počet</w:t>
            </w:r>
            <w:r w:rsidRPr="00864DE4" w:rsidR="000837DD">
              <w:rPr>
                <w:rFonts w:ascii="Times New Roman" w:hAnsi="Times New Roman"/>
              </w:rPr>
              <w:t xml:space="preserve"> dotknutých</w:t>
            </w:r>
            <w:r w:rsidRPr="00864DE4" w:rsidR="003F1D59">
              <w:rPr>
                <w:rFonts w:ascii="Times New Roman" w:hAnsi="Times New Roman"/>
              </w:rPr>
              <w:t xml:space="preserve"> zamestnancov s</w:t>
            </w:r>
            <w:r w:rsidRPr="00864DE4" w:rsidR="0005303A">
              <w:rPr>
                <w:rFonts w:ascii="Times New Roman" w:hAnsi="Times New Roman"/>
              </w:rPr>
              <w:t> </w:t>
            </w:r>
            <w:r w:rsidRPr="00864DE4" w:rsidR="003F1D59">
              <w:rPr>
                <w:rFonts w:ascii="Times New Roman" w:hAnsi="Times New Roman"/>
              </w:rPr>
              <w:t>OOP</w:t>
            </w:r>
            <w:r w:rsidRPr="00864DE4" w:rsidR="0005303A">
              <w:rPr>
                <w:rFonts w:ascii="Times New Roman" w:hAnsi="Times New Roman"/>
              </w:rPr>
              <w:t xml:space="preserve"> u jedného zamestnávateľa</w:t>
            </w:r>
            <w:r w:rsidRPr="00864DE4" w:rsidR="003F1D59">
              <w:rPr>
                <w:rFonts w:ascii="Times New Roman" w:hAnsi="Times New Roman"/>
              </w:rPr>
              <w:t xml:space="preserve"> x počet úkonov ročne x</w:t>
            </w:r>
            <w:r w:rsidRPr="00864DE4" w:rsidR="000837DD">
              <w:rPr>
                <w:rFonts w:ascii="Times New Roman" w:hAnsi="Times New Roman"/>
              </w:rPr>
              <w:t xml:space="preserve"> </w:t>
            </w:r>
            <w:r w:rsidRPr="00864DE4" w:rsidR="00FC184B">
              <w:rPr>
                <w:rFonts w:ascii="Times New Roman" w:hAnsi="Times New Roman"/>
              </w:rPr>
              <w:t>časová náročnosť povinnosti („predloženie dokladu elektronicky“)</w:t>
            </w:r>
            <w:r w:rsidRPr="00864DE4" w:rsidR="003F1D59">
              <w:rPr>
                <w:rFonts w:ascii="Times New Roman" w:hAnsi="Times New Roman"/>
              </w:rPr>
              <w:t xml:space="preserve"> </w:t>
            </w:r>
            <w:r w:rsidRPr="00864DE4" w:rsidR="0005303A">
              <w:rPr>
                <w:rFonts w:ascii="Times New Roman" w:hAnsi="Times New Roman"/>
              </w:rPr>
              <w:t xml:space="preserve"> = </w:t>
            </w:r>
            <w:r w:rsidRPr="00864DE4">
              <w:rPr>
                <w:rFonts w:ascii="Times New Roman" w:hAnsi="Times New Roman"/>
              </w:rPr>
              <w:t xml:space="preserve"> </w:t>
            </w:r>
            <w:r w:rsidRPr="00864DE4" w:rsidR="00D76BC2">
              <w:rPr>
                <w:rFonts w:ascii="Times New Roman" w:hAnsi="Times New Roman"/>
              </w:rPr>
              <w:t>3</w:t>
            </w:r>
            <w:r w:rsidRPr="00864DE4" w:rsidR="0005303A">
              <w:rPr>
                <w:rFonts w:ascii="Times New Roman" w:hAnsi="Times New Roman"/>
              </w:rPr>
              <w:t xml:space="preserve"> x </w:t>
            </w:r>
            <w:r w:rsidRPr="00864DE4">
              <w:rPr>
                <w:rFonts w:ascii="Times New Roman" w:hAnsi="Times New Roman"/>
              </w:rPr>
              <w:t>6 x 0,5 =</w:t>
            </w:r>
            <w:r w:rsidRPr="00864DE4" w:rsidR="008E061C">
              <w:rPr>
                <w:rFonts w:ascii="Times New Roman" w:hAnsi="Times New Roman"/>
              </w:rPr>
              <w:t xml:space="preserve"> </w:t>
            </w:r>
            <w:r w:rsidRPr="00864DE4">
              <w:rPr>
                <w:rFonts w:ascii="Times New Roman" w:hAnsi="Times New Roman"/>
              </w:rPr>
              <w:t xml:space="preserve"> </w:t>
            </w:r>
            <w:r w:rsidRPr="00864DE4" w:rsidR="00D76BC2">
              <w:rPr>
                <w:rFonts w:ascii="Times New Roman" w:hAnsi="Times New Roman"/>
              </w:rPr>
              <w:t xml:space="preserve">9 </w:t>
            </w:r>
            <w:r w:rsidRPr="00864DE4">
              <w:rPr>
                <w:rFonts w:ascii="Times New Roman" w:hAnsi="Times New Roman"/>
              </w:rPr>
              <w:t xml:space="preserve">hod. </w:t>
            </w:r>
          </w:p>
          <w:p w:rsidR="00FC184B" w:rsidRPr="00864DE4" w:rsidP="00BF646E">
            <w:pPr>
              <w:bidi w:val="0"/>
              <w:jc w:val="both"/>
              <w:rPr>
                <w:rFonts w:ascii="Times New Roman" w:hAnsi="Times New Roman"/>
              </w:rPr>
            </w:pPr>
            <w:r w:rsidRPr="00864DE4" w:rsidR="00AC0CBF">
              <w:rPr>
                <w:rFonts w:ascii="Times New Roman" w:hAnsi="Times New Roman"/>
              </w:rPr>
              <w:t>Priemerné</w:t>
            </w:r>
            <w:r w:rsidRPr="00864DE4" w:rsidR="00395559">
              <w:rPr>
                <w:rFonts w:ascii="Times New Roman" w:hAnsi="Times New Roman"/>
              </w:rPr>
              <w:t xml:space="preserve"> ušetrené</w:t>
            </w:r>
            <w:r w:rsidRPr="00864DE4" w:rsidR="00864CF0">
              <w:rPr>
                <w:rFonts w:ascii="Times New Roman" w:hAnsi="Times New Roman"/>
              </w:rPr>
              <w:t xml:space="preserve"> náklady na 1 podnikateľa = </w:t>
            </w:r>
            <w:r w:rsidRPr="00864DE4" w:rsidR="00395559">
              <w:rPr>
                <w:rFonts w:ascii="Times New Roman" w:hAnsi="Times New Roman"/>
              </w:rPr>
              <w:t>celkové náklady práce na 1 hod x priemerný počet ušetrených hodín</w:t>
            </w:r>
            <w:r w:rsidRPr="00864DE4" w:rsidR="004D5FB1">
              <w:rPr>
                <w:rFonts w:ascii="Times New Roman" w:hAnsi="Times New Roman"/>
              </w:rPr>
              <w:t xml:space="preserve"> na úkonoch u 1 dotknutého zamestnávateľa </w:t>
            </w:r>
            <w:r w:rsidRPr="00864DE4">
              <w:rPr>
                <w:rFonts w:ascii="Times New Roman" w:hAnsi="Times New Roman"/>
              </w:rPr>
              <w:t xml:space="preserve"> </w:t>
            </w:r>
            <w:r w:rsidRPr="00864DE4" w:rsidR="00395559">
              <w:rPr>
                <w:rFonts w:ascii="Times New Roman" w:hAnsi="Times New Roman"/>
              </w:rPr>
              <w:t>=</w:t>
            </w:r>
            <w:r w:rsidRPr="00864DE4" w:rsidR="00864CF0">
              <w:rPr>
                <w:rFonts w:ascii="Times New Roman" w:hAnsi="Times New Roman"/>
              </w:rPr>
              <w:t xml:space="preserve"> </w:t>
            </w:r>
            <w:r w:rsidRPr="00864DE4" w:rsidR="004D5FB1">
              <w:rPr>
                <w:rFonts w:ascii="Times New Roman" w:hAnsi="Times New Roman"/>
              </w:rPr>
              <w:t>1</w:t>
            </w:r>
            <w:r w:rsidR="00E1266D">
              <w:rPr>
                <w:rFonts w:ascii="Times New Roman" w:hAnsi="Times New Roman"/>
              </w:rPr>
              <w:t>5,0</w:t>
            </w:r>
            <w:r w:rsidRPr="00864DE4">
              <w:rPr>
                <w:rFonts w:ascii="Times New Roman" w:hAnsi="Times New Roman"/>
              </w:rPr>
              <w:t xml:space="preserve"> x </w:t>
            </w:r>
            <w:r w:rsidRPr="00864DE4" w:rsidR="00D76BC2">
              <w:rPr>
                <w:rFonts w:ascii="Times New Roman" w:hAnsi="Times New Roman"/>
              </w:rPr>
              <w:t>9</w:t>
            </w:r>
            <w:r w:rsidRPr="00864DE4">
              <w:rPr>
                <w:rFonts w:ascii="Times New Roman" w:hAnsi="Times New Roman"/>
              </w:rPr>
              <w:t xml:space="preserve"> = </w:t>
            </w:r>
            <w:r w:rsidRPr="00864DE4" w:rsidR="00D76BC2">
              <w:rPr>
                <w:rFonts w:ascii="Times New Roman" w:hAnsi="Times New Roman"/>
              </w:rPr>
              <w:t>1</w:t>
            </w:r>
            <w:r w:rsidR="00E1266D">
              <w:rPr>
                <w:rFonts w:ascii="Times New Roman" w:hAnsi="Times New Roman"/>
              </w:rPr>
              <w:t>35</w:t>
            </w:r>
            <w:r w:rsidRPr="00864DE4" w:rsidR="00D76BC2">
              <w:rPr>
                <w:rFonts w:ascii="Times New Roman" w:hAnsi="Times New Roman"/>
              </w:rPr>
              <w:t>,</w:t>
            </w:r>
            <w:r w:rsidR="00E1266D">
              <w:rPr>
                <w:rFonts w:ascii="Times New Roman" w:hAnsi="Times New Roman"/>
              </w:rPr>
              <w:t>0</w:t>
            </w:r>
            <w:r w:rsidRPr="00864DE4">
              <w:rPr>
                <w:rFonts w:ascii="Times New Roman" w:hAnsi="Times New Roman"/>
              </w:rPr>
              <w:t xml:space="preserve"> eur. </w:t>
            </w:r>
          </w:p>
          <w:p w:rsidR="00FC184B" w:rsidP="00FC184B">
            <w:pPr>
              <w:bidi w:val="0"/>
              <w:jc w:val="both"/>
              <w:rPr>
                <w:rFonts w:ascii="Times New Roman" w:hAnsi="Times New Roman"/>
              </w:rPr>
            </w:pPr>
            <w:r w:rsidRPr="00864DE4" w:rsidR="00265D45">
              <w:rPr>
                <w:rFonts w:ascii="Times New Roman" w:hAnsi="Times New Roman"/>
              </w:rPr>
              <w:t>Náklady ušetrené</w:t>
            </w:r>
            <w:r w:rsidRPr="00864DE4" w:rsidR="008E061C">
              <w:rPr>
                <w:rFonts w:ascii="Times New Roman" w:hAnsi="Times New Roman"/>
              </w:rPr>
              <w:t xml:space="preserve"> na</w:t>
            </w:r>
            <w:r w:rsidRPr="00864DE4">
              <w:rPr>
                <w:rFonts w:ascii="Times New Roman" w:hAnsi="Times New Roman"/>
              </w:rPr>
              <w:t xml:space="preserve"> celé podnikateľské prostredie = </w:t>
            </w:r>
            <w:r w:rsidRPr="00864DE4" w:rsidR="008E061C">
              <w:rPr>
                <w:rFonts w:ascii="Times New Roman" w:hAnsi="Times New Roman"/>
              </w:rPr>
              <w:t>priemerné ušetrené náklady</w:t>
            </w:r>
            <w:r w:rsidRPr="00864DE4">
              <w:rPr>
                <w:rFonts w:ascii="Times New Roman" w:hAnsi="Times New Roman"/>
              </w:rPr>
              <w:t xml:space="preserve"> na 1 podnikateľa</w:t>
            </w:r>
            <w:r w:rsidRPr="00864DE4" w:rsidR="008E061C">
              <w:rPr>
                <w:rFonts w:ascii="Times New Roman" w:hAnsi="Times New Roman"/>
              </w:rPr>
              <w:t xml:space="preserve"> x počet dotknutých zamestnávateľov</w:t>
            </w:r>
            <w:r w:rsidRPr="00864DE4">
              <w:rPr>
                <w:rFonts w:ascii="Times New Roman" w:hAnsi="Times New Roman"/>
              </w:rPr>
              <w:t xml:space="preserve"> = </w:t>
            </w:r>
            <w:r w:rsidRPr="00864DE4" w:rsidR="00D76BC2">
              <w:rPr>
                <w:rFonts w:ascii="Times New Roman" w:hAnsi="Times New Roman"/>
              </w:rPr>
              <w:t>1</w:t>
            </w:r>
            <w:r w:rsidR="00E1266D">
              <w:rPr>
                <w:rFonts w:ascii="Times New Roman" w:hAnsi="Times New Roman"/>
              </w:rPr>
              <w:t>35</w:t>
            </w:r>
            <w:r w:rsidRPr="00864DE4" w:rsidR="008E061C">
              <w:rPr>
                <w:rFonts w:ascii="Times New Roman" w:hAnsi="Times New Roman"/>
              </w:rPr>
              <w:t xml:space="preserve"> x </w:t>
            </w:r>
            <w:r w:rsidRPr="00864DE4" w:rsidR="00D76BC2">
              <w:rPr>
                <w:rFonts w:ascii="Times New Roman" w:hAnsi="Times New Roman"/>
              </w:rPr>
              <w:t>10 700</w:t>
            </w:r>
            <w:r w:rsidRPr="00864DE4" w:rsidR="008E061C">
              <w:rPr>
                <w:rFonts w:ascii="Times New Roman" w:hAnsi="Times New Roman"/>
              </w:rPr>
              <w:t xml:space="preserve"> = </w:t>
            </w:r>
            <w:r w:rsidRPr="00864DE4" w:rsidR="00D76BC2">
              <w:rPr>
                <w:rFonts w:ascii="Times New Roman" w:hAnsi="Times New Roman"/>
              </w:rPr>
              <w:t>1,</w:t>
            </w:r>
            <w:r w:rsidR="00E1266D">
              <w:rPr>
                <w:rFonts w:ascii="Times New Roman" w:hAnsi="Times New Roman"/>
              </w:rPr>
              <w:t>44</w:t>
            </w:r>
            <w:r w:rsidRPr="00864DE4" w:rsidR="00D76BC2">
              <w:rPr>
                <w:rFonts w:ascii="Times New Roman" w:hAnsi="Times New Roman"/>
              </w:rPr>
              <w:t xml:space="preserve"> mil.</w:t>
            </w:r>
            <w:r w:rsidRPr="00864DE4">
              <w:rPr>
                <w:rFonts w:ascii="Times New Roman" w:hAnsi="Times New Roman"/>
              </w:rPr>
              <w:t xml:space="preserve"> eur. </w:t>
            </w:r>
          </w:p>
          <w:p w:rsidR="00A15AA2" w:rsidRPr="00864DE4" w:rsidP="00FC184B">
            <w:pPr>
              <w:bidi w:val="0"/>
              <w:jc w:val="both"/>
              <w:rPr>
                <w:rFonts w:ascii="Times New Roman" w:hAnsi="Times New Roman"/>
              </w:rPr>
            </w:pPr>
          </w:p>
          <w:p w:rsidR="005B77D1" w:rsidRPr="00864DE4" w:rsidP="00395559">
            <w:pPr>
              <w:bidi w:val="0"/>
              <w:jc w:val="both"/>
              <w:rPr>
                <w:rFonts w:ascii="Times New Roman" w:hAnsi="Times New Roman"/>
              </w:rPr>
            </w:pPr>
            <w:r w:rsidRPr="00864DE4" w:rsidR="00AE4F07">
              <w:rPr>
                <w:rFonts w:ascii="Times New Roman" w:hAnsi="Times New Roman"/>
              </w:rPr>
              <w:t>Po</w:t>
            </w:r>
            <w:r w:rsidRPr="00864DE4">
              <w:rPr>
                <w:rFonts w:ascii="Times New Roman" w:hAnsi="Times New Roman"/>
              </w:rPr>
              <w:t xml:space="preserve">známky ku kvantifikácii: </w:t>
            </w:r>
            <w:r w:rsidRPr="00864DE4" w:rsidR="00AE4F07">
              <w:rPr>
                <w:rFonts w:ascii="Times New Roman" w:hAnsi="Times New Roman"/>
              </w:rPr>
              <w:t xml:space="preserve"> </w:t>
            </w:r>
          </w:p>
          <w:p w:rsidR="00AE4F07" w:rsidRPr="00864DE4" w:rsidP="00395559">
            <w:pPr>
              <w:bidi w:val="0"/>
              <w:jc w:val="both"/>
              <w:rPr>
                <w:rFonts w:ascii="Times New Roman" w:hAnsi="Times New Roman"/>
              </w:rPr>
            </w:pPr>
            <w:r w:rsidRPr="00864DE4">
              <w:rPr>
                <w:rFonts w:ascii="Times New Roman" w:hAnsi="Times New Roman"/>
              </w:rPr>
              <w:t>Celkové náklady práce na 1 hod určen</w:t>
            </w:r>
            <w:r w:rsidRPr="00864DE4" w:rsidR="00395559">
              <w:rPr>
                <w:rFonts w:ascii="Times New Roman" w:hAnsi="Times New Roman"/>
              </w:rPr>
              <w:t>é</w:t>
            </w:r>
            <w:r w:rsidRPr="00864DE4">
              <w:rPr>
                <w:rFonts w:ascii="Times New Roman" w:hAnsi="Times New Roman"/>
              </w:rPr>
              <w:t xml:space="preserve"> na základe</w:t>
            </w:r>
            <w:r w:rsidRPr="00864DE4" w:rsidR="00395559">
              <w:rPr>
                <w:rFonts w:ascii="Times New Roman" w:hAnsi="Times New Roman"/>
              </w:rPr>
              <w:t xml:space="preserve"> </w:t>
            </w:r>
            <w:r w:rsidRPr="00864DE4" w:rsidR="00933CD6">
              <w:rPr>
                <w:rFonts w:ascii="Times New Roman" w:hAnsi="Times New Roman"/>
              </w:rPr>
              <w:t xml:space="preserve">celkových </w:t>
            </w:r>
            <w:r w:rsidRPr="00864DE4" w:rsidR="00395559">
              <w:rPr>
                <w:rFonts w:ascii="Times New Roman" w:hAnsi="Times New Roman"/>
              </w:rPr>
              <w:t>nákladov práce podľa</w:t>
            </w:r>
            <w:r w:rsidRPr="00864DE4">
              <w:rPr>
                <w:rFonts w:ascii="Times New Roman" w:hAnsi="Times New Roman"/>
              </w:rPr>
              <w:t xml:space="preserve"> </w:t>
            </w:r>
            <w:r w:rsidRPr="00864DE4" w:rsidR="00395559">
              <w:rPr>
                <w:rFonts w:ascii="Times New Roman" w:hAnsi="Times New Roman"/>
              </w:rPr>
              <w:t xml:space="preserve">ekonomickej </w:t>
            </w:r>
            <w:r w:rsidRPr="00864DE4" w:rsidR="004D5FB1">
              <w:rPr>
                <w:rFonts w:ascii="Times New Roman" w:hAnsi="Times New Roman"/>
              </w:rPr>
              <w:t xml:space="preserve">činnosti (SK NACE) pre sekciu „M </w:t>
            </w:r>
            <w:r w:rsidRPr="00864DE4" w:rsidR="005B77D1">
              <w:rPr>
                <w:rFonts w:ascii="Times New Roman" w:hAnsi="Times New Roman"/>
              </w:rPr>
              <w:t>A</w:t>
            </w:r>
            <w:r w:rsidRPr="00864DE4">
              <w:rPr>
                <w:rFonts w:ascii="Times New Roman" w:hAnsi="Times New Roman"/>
              </w:rPr>
              <w:t>dministratívne a podporné služby“</w:t>
            </w:r>
            <w:r w:rsidRPr="00864DE4" w:rsidR="004D5FB1">
              <w:rPr>
                <w:rFonts w:ascii="Times New Roman" w:hAnsi="Times New Roman"/>
              </w:rPr>
              <w:t xml:space="preserve"> a divíziu „Právne a účtovnícke činnosti“</w:t>
            </w:r>
            <w:r w:rsidRPr="00864DE4">
              <w:rPr>
                <w:rFonts w:ascii="Times New Roman" w:hAnsi="Times New Roman"/>
              </w:rPr>
              <w:t xml:space="preserve"> za rok 2016 podľa Štatistického úradu SR</w:t>
            </w:r>
            <w:r w:rsidRPr="00864DE4" w:rsidR="004D5FB1">
              <w:rPr>
                <w:rFonts w:ascii="Times New Roman" w:hAnsi="Times New Roman"/>
              </w:rPr>
              <w:t xml:space="preserve"> (Úplné náklady práce v SR v rok</w:t>
            </w:r>
            <w:r w:rsidR="001E7CEB">
              <w:rPr>
                <w:rFonts w:ascii="Times New Roman" w:hAnsi="Times New Roman"/>
              </w:rPr>
              <w:t>u</w:t>
            </w:r>
            <w:r w:rsidRPr="00864DE4" w:rsidR="004D5FB1">
              <w:rPr>
                <w:rFonts w:ascii="Times New Roman" w:hAnsi="Times New Roman"/>
              </w:rPr>
              <w:t xml:space="preserve"> 2016) </w:t>
            </w:r>
            <w:r w:rsidRPr="00864DE4">
              <w:rPr>
                <w:rFonts w:ascii="Times New Roman" w:hAnsi="Times New Roman"/>
              </w:rPr>
              <w:t>a pre rok 20</w:t>
            </w:r>
            <w:r w:rsidR="00327786">
              <w:rPr>
                <w:rFonts w:ascii="Times New Roman" w:hAnsi="Times New Roman"/>
              </w:rPr>
              <w:t>21</w:t>
            </w:r>
            <w:r w:rsidRPr="00864DE4">
              <w:rPr>
                <w:rFonts w:ascii="Times New Roman" w:hAnsi="Times New Roman"/>
              </w:rPr>
              <w:t xml:space="preserve"> navýšené podľa makroekonomickej prognózy IFP z</w:t>
            </w:r>
            <w:r w:rsidR="001E7CEB">
              <w:rPr>
                <w:rFonts w:ascii="Times New Roman" w:hAnsi="Times New Roman"/>
              </w:rPr>
              <w:t xml:space="preserve"> februára</w:t>
            </w:r>
            <w:r w:rsidRPr="00864DE4">
              <w:rPr>
                <w:rFonts w:ascii="Times New Roman" w:hAnsi="Times New Roman"/>
              </w:rPr>
              <w:t xml:space="preserve"> 201</w:t>
            </w:r>
            <w:r w:rsidR="001E7CEB">
              <w:rPr>
                <w:rFonts w:ascii="Times New Roman" w:hAnsi="Times New Roman"/>
              </w:rPr>
              <w:t>8</w:t>
            </w:r>
            <w:r w:rsidRPr="00864DE4" w:rsidR="004D5FB1">
              <w:rPr>
                <w:rFonts w:ascii="Times New Roman" w:hAnsi="Times New Roman"/>
              </w:rPr>
              <w:t xml:space="preserve"> (12,27</w:t>
            </w:r>
            <w:r w:rsidRPr="00864DE4" w:rsidR="00D51666">
              <w:rPr>
                <w:rFonts w:ascii="Times New Roman" w:hAnsi="Times New Roman"/>
              </w:rPr>
              <w:t xml:space="preserve">  x 1,046</w:t>
            </w:r>
            <w:r w:rsidR="001E7CEB">
              <w:rPr>
                <w:rFonts w:ascii="Times New Roman" w:hAnsi="Times New Roman"/>
              </w:rPr>
              <w:t xml:space="preserve"> x</w:t>
            </w:r>
            <w:r w:rsidR="00E1266D">
              <w:rPr>
                <w:rFonts w:ascii="Times New Roman" w:hAnsi="Times New Roman"/>
              </w:rPr>
              <w:t xml:space="preserve"> 1,052 x 1,054</w:t>
            </w:r>
            <w:r w:rsidR="001E7CEB">
              <w:rPr>
                <w:rFonts w:ascii="Times New Roman" w:hAnsi="Times New Roman"/>
              </w:rPr>
              <w:t xml:space="preserve"> x</w:t>
            </w:r>
            <w:r w:rsidR="00E1266D">
              <w:rPr>
                <w:rFonts w:ascii="Times New Roman" w:hAnsi="Times New Roman"/>
              </w:rPr>
              <w:t xml:space="preserve"> 1,052</w:t>
            </w:r>
            <w:r w:rsidRPr="00864DE4" w:rsidR="00395559">
              <w:rPr>
                <w:rFonts w:ascii="Times New Roman" w:hAnsi="Times New Roman"/>
              </w:rPr>
              <w:t xml:space="preserve"> =</w:t>
            </w:r>
            <w:r w:rsidRPr="00864DE4" w:rsidR="004D5FB1">
              <w:rPr>
                <w:rFonts w:ascii="Times New Roman" w:hAnsi="Times New Roman"/>
              </w:rPr>
              <w:t xml:space="preserve"> 1</w:t>
            </w:r>
            <w:r w:rsidR="00E1266D">
              <w:rPr>
                <w:rFonts w:ascii="Times New Roman" w:hAnsi="Times New Roman"/>
              </w:rPr>
              <w:t>5</w:t>
            </w:r>
            <w:r w:rsidRPr="00864DE4" w:rsidR="004D5FB1">
              <w:rPr>
                <w:rFonts w:ascii="Times New Roman" w:hAnsi="Times New Roman"/>
              </w:rPr>
              <w:t>,</w:t>
            </w:r>
            <w:r w:rsidR="00E1266D">
              <w:rPr>
                <w:rFonts w:ascii="Times New Roman" w:hAnsi="Times New Roman"/>
              </w:rPr>
              <w:t>0</w:t>
            </w:r>
            <w:r w:rsidRPr="00864DE4" w:rsidR="00864CF0">
              <w:rPr>
                <w:rFonts w:ascii="Times New Roman" w:hAnsi="Times New Roman"/>
              </w:rPr>
              <w:t xml:space="preserve"> eur</w:t>
            </w:r>
            <w:r w:rsidRPr="00864DE4" w:rsidR="004D5FB1">
              <w:rPr>
                <w:rFonts w:ascii="Times New Roman" w:hAnsi="Times New Roman"/>
              </w:rPr>
              <w:t>a</w:t>
            </w:r>
            <w:r w:rsidRPr="00864DE4" w:rsidR="00395559">
              <w:rPr>
                <w:rFonts w:ascii="Times New Roman" w:hAnsi="Times New Roman"/>
              </w:rPr>
              <w:t>)</w:t>
            </w:r>
            <w:r w:rsidRPr="00864DE4">
              <w:rPr>
                <w:rFonts w:ascii="Times New Roman" w:hAnsi="Times New Roman"/>
              </w:rPr>
              <w:t xml:space="preserve">. </w:t>
            </w:r>
          </w:p>
          <w:p w:rsidR="009F2DFA" w:rsidRPr="00864DE4" w:rsidP="00A15AA2">
            <w:pPr>
              <w:bidi w:val="0"/>
              <w:jc w:val="both"/>
              <w:rPr>
                <w:rFonts w:ascii="Times New Roman" w:hAnsi="Times New Roman"/>
                <w:b/>
                <w:i/>
              </w:rPr>
            </w:pPr>
            <w:r w:rsidRPr="00864DE4" w:rsidR="00933CD6">
              <w:rPr>
                <w:rFonts w:ascii="Times New Roman" w:hAnsi="Times New Roman"/>
              </w:rPr>
              <w:t>Abstrahujeme od vplyvu na zamestnávateľov, ktorí využívajú „outsourcing“ (zverenie mzdovej a personálnej agen</w:t>
            </w:r>
            <w:r w:rsidRPr="00864DE4" w:rsidR="006D3CCE">
              <w:rPr>
                <w:rFonts w:ascii="Times New Roman" w:hAnsi="Times New Roman"/>
              </w:rPr>
              <w:t>d</w:t>
            </w:r>
            <w:r w:rsidRPr="00864DE4" w:rsidR="00933CD6">
              <w:rPr>
                <w:rFonts w:ascii="Times New Roman" w:hAnsi="Times New Roman"/>
              </w:rPr>
              <w:t xml:space="preserve">y externej za poplatok), nakoľko nedisponujeme ich počtom a nedokážeme posúdiť, či externé firmy znížia vplyvom nižšieho počtu úkonov ceny a ani odhadnúť o koľko.  </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E6175" w:rsidRPr="00864DE4" w:rsidP="007B71A4">
            <w:pPr>
              <w:bidi w:val="0"/>
              <w:rPr>
                <w:rFonts w:ascii="Times New Roman" w:hAnsi="Times New Roman"/>
                <w:b/>
                <w:i/>
              </w:rPr>
            </w:pPr>
            <w:r w:rsidRPr="00864DE4" w:rsidR="002B1108">
              <w:rPr>
                <w:rFonts w:ascii="Times New Roman" w:hAnsi="Times New Roman"/>
                <w:b/>
                <w:i/>
              </w:rPr>
              <w:t>3</w:t>
            </w:r>
            <w:r w:rsidRPr="00864DE4" w:rsidR="009F2DFA">
              <w:rPr>
                <w:rFonts w:ascii="Times New Roman" w:hAnsi="Times New Roman"/>
                <w:b/>
                <w:i/>
              </w:rPr>
              <w:t>.3.4 Sú</w:t>
            </w:r>
            <w:r w:rsidRPr="00864DE4" w:rsidR="007A3F7E">
              <w:rPr>
                <w:rFonts w:ascii="Times New Roman" w:hAnsi="Times New Roman"/>
                <w:b/>
                <w:i/>
              </w:rPr>
              <w:t>hrnná tabuľka nákladov reguláci</w:t>
            </w:r>
            <w:r w:rsidRPr="00864DE4" w:rsidR="00AE5B5F">
              <w:rPr>
                <w:rFonts w:ascii="Times New Roman" w:hAnsi="Times New Roman"/>
                <w:b/>
                <w:i/>
              </w:rPr>
              <w:t>e</w:t>
            </w:r>
          </w:p>
          <w:p w:rsidR="00BC6A49" w:rsidRPr="00864DE4" w:rsidP="007B71A4">
            <w:pPr>
              <w:bidi w:val="0"/>
              <w:rPr>
                <w:rFonts w:ascii="Times New Roman" w:hAnsi="Times New Roman"/>
                <w:b/>
                <w:i/>
              </w:rPr>
            </w:pPr>
            <w:r w:rsidRPr="00864DE4" w:rsidR="003E6175">
              <w:rPr>
                <w:rFonts w:ascii="Times New Roman" w:hAnsi="Times New Roman"/>
                <w:b/>
                <w:i/>
              </w:rPr>
              <w:t xml:space="preserve"> Rok 20</w:t>
            </w:r>
            <w:r w:rsidR="00327786">
              <w:rPr>
                <w:rFonts w:ascii="Times New Roman" w:hAnsi="Times New Roman"/>
                <w:b/>
                <w:i/>
              </w:rPr>
              <w:t>21</w:t>
            </w: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C6A49" w:rsidRPr="00864DE4" w:rsidP="00B470AA">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864DE4" w:rsidP="00B470AA">
                  <w:pPr>
                    <w:bidi w:val="0"/>
                    <w:jc w:val="center"/>
                    <w:rPr>
                      <w:rFonts w:ascii="Times New Roman" w:hAnsi="Times New Roman"/>
                      <w:i/>
                    </w:rPr>
                  </w:pPr>
                  <w:r w:rsidRPr="00864DE4" w:rsidR="00AE5B5F">
                    <w:rPr>
                      <w:rFonts w:ascii="Times New Roman" w:hAnsi="Times New Roman"/>
                      <w:i/>
                    </w:rPr>
                    <w:t>Priemerné n</w:t>
                  </w:r>
                  <w:r w:rsidRPr="00864DE4">
                    <w:rPr>
                      <w:rFonts w:ascii="Times New Roman" w:hAnsi="Times New Roman"/>
                      <w:i/>
                    </w:rPr>
                    <w:t>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864DE4" w:rsidP="00B470AA">
                  <w:pPr>
                    <w:bidi w:val="0"/>
                    <w:jc w:val="center"/>
                    <w:rPr>
                      <w:rFonts w:ascii="Times New Roman" w:hAnsi="Times New Roman"/>
                      <w:i/>
                    </w:rPr>
                  </w:pPr>
                  <w:r w:rsidRPr="00864DE4">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C6A49" w:rsidRPr="00437B21" w:rsidP="00B470AA">
                  <w:pPr>
                    <w:bidi w:val="0"/>
                    <w:rPr>
                      <w:rFonts w:ascii="Times New Roman" w:hAnsi="Times New Roman"/>
                      <w:i/>
                    </w:rPr>
                  </w:pPr>
                  <w:r w:rsidRPr="00437B21">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D75D01" w:rsidP="00B470AA">
                  <w:pPr>
                    <w:bidi w:val="0"/>
                    <w:jc w:val="center"/>
                    <w:rPr>
                      <w:rFonts w:ascii="Times New Roman" w:hAnsi="Times New Roman"/>
                      <w:i/>
                    </w:rPr>
                  </w:pPr>
                  <w:r w:rsidR="0051741B">
                    <w:rPr>
                      <w:rFonts w:ascii="Times New Roman" w:hAnsi="Times New Roman"/>
                      <w:i/>
                    </w:rPr>
                    <w:t>7 254,0</w:t>
                  </w:r>
                  <w:r w:rsidRPr="00D75D01" w:rsidR="00CF057F">
                    <w:rPr>
                      <w:rFonts w:ascii="Times New Roman" w:hAnsi="Times New Roman"/>
                      <w:i/>
                    </w:rPr>
                    <w:t>*</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D75D01" w:rsidP="00B470AA">
                  <w:pPr>
                    <w:bidi w:val="0"/>
                    <w:jc w:val="center"/>
                    <w:rPr>
                      <w:rFonts w:ascii="Times New Roman" w:hAnsi="Times New Roman"/>
                      <w:i/>
                    </w:rPr>
                  </w:pPr>
                  <w:r w:rsidRPr="00AB4094" w:rsidR="007E0400">
                    <w:rPr>
                      <w:rFonts w:ascii="Times New Roman" w:hAnsi="Times New Roman"/>
                      <w:i/>
                    </w:rPr>
                    <w:t>4</w:t>
                  </w:r>
                  <w:r w:rsidR="003C3F89">
                    <w:rPr>
                      <w:rFonts w:ascii="Times New Roman" w:hAnsi="Times New Roman"/>
                      <w:i/>
                    </w:rPr>
                    <w:t>5</w:t>
                  </w:r>
                  <w:r w:rsidRPr="00D75D01" w:rsidR="007E0400">
                    <w:rPr>
                      <w:rFonts w:ascii="Times New Roman" w:hAnsi="Times New Roman"/>
                      <w:i/>
                    </w:rPr>
                    <w:t> </w:t>
                  </w:r>
                  <w:r w:rsidR="003C3F89">
                    <w:rPr>
                      <w:rFonts w:ascii="Times New Roman" w:hAnsi="Times New Roman"/>
                      <w:i/>
                    </w:rPr>
                    <w:t>7</w:t>
                  </w:r>
                  <w:r w:rsidRPr="00AB4094" w:rsidR="007E0400">
                    <w:rPr>
                      <w:rFonts w:ascii="Times New Roman" w:hAnsi="Times New Roman"/>
                      <w:i/>
                    </w:rPr>
                    <w:t>00 000</w:t>
                  </w:r>
                  <w:r w:rsidRPr="00437B21" w:rsidR="00864CF0">
                    <w:rPr>
                      <w:rFonts w:ascii="Times New Roman" w:hAnsi="Times New Roman"/>
                      <w:i/>
                    </w:rPr>
                    <w:t>*</w:t>
                  </w:r>
                  <w:r w:rsidRPr="00FA7DCD" w:rsidR="00CF057F">
                    <w:rPr>
                      <w:rFonts w:ascii="Times New Roman" w:hAnsi="Times New Roman"/>
                      <w:i/>
                    </w:rPr>
                    <w:t>*</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C6A49" w:rsidRPr="00AB4094" w:rsidP="00B470AA">
                  <w:pPr>
                    <w:bidi w:val="0"/>
                    <w:rPr>
                      <w:rFonts w:ascii="Times New Roman" w:hAnsi="Times New Roman"/>
                      <w:i/>
                    </w:rPr>
                  </w:pPr>
                  <w:r w:rsidRPr="00AB4094">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AB4094" w:rsidP="00B470AA">
                  <w:pPr>
                    <w:bidi w:val="0"/>
                    <w:jc w:val="center"/>
                    <w:rPr>
                      <w:rFonts w:ascii="Times New Roman" w:hAnsi="Times New Roman"/>
                      <w:i/>
                    </w:rPr>
                  </w:pPr>
                  <w:r w:rsidRPr="00AB4094">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AB4094" w:rsidP="00B470AA">
                  <w:pPr>
                    <w:bidi w:val="0"/>
                    <w:jc w:val="center"/>
                    <w:rPr>
                      <w:rFonts w:ascii="Times New Roman" w:hAnsi="Times New Roman"/>
                      <w:i/>
                    </w:rPr>
                  </w:pPr>
                  <w:r w:rsidRPr="00AB4094">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C6A49" w:rsidRPr="00AB4094" w:rsidP="00B470AA">
                  <w:pPr>
                    <w:bidi w:val="0"/>
                    <w:rPr>
                      <w:rFonts w:ascii="Times New Roman" w:hAnsi="Times New Roman"/>
                      <w:i/>
                    </w:rPr>
                  </w:pPr>
                  <w:r w:rsidRPr="00AB4094">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AB4094" w:rsidP="00B470AA">
                  <w:pPr>
                    <w:bidi w:val="0"/>
                    <w:jc w:val="center"/>
                    <w:rPr>
                      <w:rFonts w:ascii="Times New Roman" w:hAnsi="Times New Roman"/>
                      <w:i/>
                    </w:rPr>
                  </w:pPr>
                  <w:r w:rsidRPr="00AB4094" w:rsidR="00864CF0">
                    <w:rPr>
                      <w:rFonts w:ascii="Times New Roman" w:hAnsi="Times New Roman"/>
                      <w:i/>
                    </w:rPr>
                    <w:t>-</w:t>
                  </w:r>
                  <w:r w:rsidRPr="00AB4094" w:rsidR="00D76BC2">
                    <w:rPr>
                      <w:rFonts w:ascii="Times New Roman" w:hAnsi="Times New Roman"/>
                      <w:i/>
                    </w:rPr>
                    <w:t>1</w:t>
                  </w:r>
                  <w:r w:rsidR="002F6CB5">
                    <w:rPr>
                      <w:rFonts w:ascii="Times New Roman" w:hAnsi="Times New Roman"/>
                      <w:i/>
                    </w:rPr>
                    <w:t>35</w:t>
                  </w:r>
                  <w:r w:rsidRPr="00AB4094" w:rsidR="00D76BC2">
                    <w:rPr>
                      <w:rFonts w:ascii="Times New Roman" w:hAnsi="Times New Roman"/>
                      <w:i/>
                    </w:rPr>
                    <w:t>,</w:t>
                  </w:r>
                  <w:r w:rsidR="002F6CB5">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AB4094" w:rsidP="00B470AA">
                  <w:pPr>
                    <w:bidi w:val="0"/>
                    <w:jc w:val="center"/>
                    <w:rPr>
                      <w:rFonts w:ascii="Times New Roman" w:hAnsi="Times New Roman"/>
                      <w:i/>
                    </w:rPr>
                  </w:pPr>
                  <w:r w:rsidRPr="00AB4094" w:rsidR="00864CF0">
                    <w:rPr>
                      <w:rFonts w:ascii="Times New Roman" w:hAnsi="Times New Roman"/>
                      <w:i/>
                    </w:rPr>
                    <w:t>-</w:t>
                  </w:r>
                  <w:r w:rsidRPr="00AB4094" w:rsidR="00D76BC2">
                    <w:rPr>
                      <w:rFonts w:ascii="Times New Roman" w:hAnsi="Times New Roman"/>
                      <w:i/>
                    </w:rPr>
                    <w:t>1 </w:t>
                  </w:r>
                  <w:r w:rsidR="00E1266D">
                    <w:rPr>
                      <w:rFonts w:ascii="Times New Roman" w:hAnsi="Times New Roman"/>
                      <w:i/>
                    </w:rPr>
                    <w:t>445</w:t>
                  </w:r>
                  <w:r w:rsidRPr="00AB4094" w:rsidR="00D76BC2">
                    <w:rPr>
                      <w:rFonts w:ascii="Times New Roman" w:hAnsi="Times New Roman"/>
                      <w:i/>
                    </w:rPr>
                    <w:t xml:space="preserve"> 000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C6A49" w:rsidRPr="00AB4094" w:rsidP="00B470AA">
                  <w:pPr>
                    <w:bidi w:val="0"/>
                    <w:rPr>
                      <w:rFonts w:ascii="Times New Roman" w:hAnsi="Times New Roman"/>
                      <w:b/>
                      <w:i/>
                    </w:rPr>
                  </w:pPr>
                  <w:r w:rsidRPr="00AB4094">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D75D01" w:rsidP="00B470AA">
                  <w:pPr>
                    <w:bidi w:val="0"/>
                    <w:jc w:val="center"/>
                    <w:rPr>
                      <w:rFonts w:ascii="Times New Roman" w:hAnsi="Times New Roman"/>
                      <w:b/>
                      <w:i/>
                    </w:rPr>
                  </w:pPr>
                  <w:r w:rsidR="0051741B">
                    <w:rPr>
                      <w:rFonts w:ascii="Times New Roman" w:hAnsi="Times New Roman"/>
                      <w:b/>
                      <w:i/>
                    </w:rPr>
                    <w:t>7 119,0</w:t>
                  </w:r>
                  <w:r w:rsidRPr="00AB4094">
                    <w:rPr>
                      <w:rFonts w:ascii="Times New Roman" w:hAnsi="Times New Roman"/>
                      <w:b/>
                      <w:i/>
                    </w:rPr>
                    <w:t> </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C6A49" w:rsidRPr="00D75D01" w:rsidP="00B470AA">
                  <w:pPr>
                    <w:bidi w:val="0"/>
                    <w:jc w:val="center"/>
                    <w:rPr>
                      <w:rFonts w:ascii="Times New Roman" w:hAnsi="Times New Roman"/>
                      <w:b/>
                      <w:i/>
                    </w:rPr>
                  </w:pPr>
                  <w:r w:rsidRPr="00AB4094" w:rsidR="007E0400">
                    <w:rPr>
                      <w:rFonts w:ascii="Times New Roman" w:hAnsi="Times New Roman"/>
                      <w:b/>
                      <w:i/>
                    </w:rPr>
                    <w:t>4</w:t>
                  </w:r>
                  <w:r w:rsidR="003C3F89">
                    <w:rPr>
                      <w:rFonts w:ascii="Times New Roman" w:hAnsi="Times New Roman"/>
                      <w:b/>
                      <w:i/>
                    </w:rPr>
                    <w:t>4 255</w:t>
                  </w:r>
                  <w:r w:rsidRPr="00AB4094" w:rsidR="007E0400">
                    <w:rPr>
                      <w:rFonts w:ascii="Times New Roman" w:hAnsi="Times New Roman"/>
                      <w:b/>
                      <w:i/>
                    </w:rPr>
                    <w:t xml:space="preserve"> 000</w:t>
                  </w:r>
                </w:p>
              </w:tc>
            </w:tr>
          </w:tbl>
          <w:p w:rsidR="00CF057F" w:rsidP="00891038">
            <w:pPr>
              <w:bidi w:val="0"/>
              <w:jc w:val="both"/>
              <w:rPr>
                <w:rFonts w:ascii="Times New Roman" w:hAnsi="Times New Roman"/>
                <w:i/>
                <w:sz w:val="18"/>
                <w:szCs w:val="18"/>
              </w:rPr>
            </w:pPr>
            <w:r w:rsidRPr="00AB4094">
              <w:rPr>
                <w:rFonts w:ascii="Times New Roman" w:hAnsi="Times New Roman"/>
                <w:i/>
                <w:sz w:val="18"/>
                <w:szCs w:val="18"/>
              </w:rPr>
              <w:t xml:space="preserve">* Udávané náklady na 1 zamestnávateľa sú priemerom jednotlivých vplyvov na jedného zamestnávateľa. Výpočet = náklady na celé podnikateľské prostredie / počet dotknutých zamestnávateľov = </w:t>
            </w:r>
            <w:r w:rsidRPr="00AB4094" w:rsidR="007E0400">
              <w:rPr>
                <w:rFonts w:ascii="Times New Roman" w:hAnsi="Times New Roman"/>
                <w:i/>
                <w:sz w:val="18"/>
                <w:szCs w:val="18"/>
              </w:rPr>
              <w:t>4</w:t>
            </w:r>
            <w:r w:rsidR="003C3F89">
              <w:rPr>
                <w:rFonts w:ascii="Times New Roman" w:hAnsi="Times New Roman"/>
                <w:i/>
                <w:sz w:val="18"/>
                <w:szCs w:val="18"/>
              </w:rPr>
              <w:t>5</w:t>
            </w:r>
            <w:r w:rsidRPr="00D75D01" w:rsidR="007E0400">
              <w:rPr>
                <w:rFonts w:ascii="Times New Roman" w:hAnsi="Times New Roman"/>
                <w:i/>
                <w:sz w:val="18"/>
                <w:szCs w:val="18"/>
              </w:rPr>
              <w:t> </w:t>
            </w:r>
            <w:r w:rsidR="003C3F89">
              <w:rPr>
                <w:rFonts w:ascii="Times New Roman" w:hAnsi="Times New Roman"/>
                <w:i/>
                <w:sz w:val="18"/>
                <w:szCs w:val="18"/>
              </w:rPr>
              <w:t>7</w:t>
            </w:r>
            <w:r w:rsidRPr="00AB4094" w:rsidR="007E0400">
              <w:rPr>
                <w:rFonts w:ascii="Times New Roman" w:hAnsi="Times New Roman"/>
                <w:i/>
                <w:sz w:val="18"/>
                <w:szCs w:val="18"/>
              </w:rPr>
              <w:t>00 000</w:t>
            </w:r>
            <w:r w:rsidRPr="00437B21">
              <w:rPr>
                <w:rFonts w:ascii="Times New Roman" w:hAnsi="Times New Roman"/>
                <w:i/>
                <w:sz w:val="18"/>
                <w:szCs w:val="18"/>
              </w:rPr>
              <w:t xml:space="preserve"> / </w:t>
            </w:r>
            <w:r w:rsidRPr="004B1B25" w:rsidR="0051741B">
              <w:rPr>
                <w:rFonts w:ascii="Times New Roman" w:hAnsi="Times New Roman"/>
                <w:i/>
                <w:sz w:val="18"/>
                <w:szCs w:val="18"/>
              </w:rPr>
              <w:t>6 300</w:t>
            </w:r>
            <w:r w:rsidRPr="004B1B25">
              <w:rPr>
                <w:rFonts w:ascii="Times New Roman" w:hAnsi="Times New Roman"/>
                <w:i/>
                <w:sz w:val="18"/>
                <w:szCs w:val="18"/>
              </w:rPr>
              <w:t xml:space="preserve"> = </w:t>
            </w:r>
            <w:r w:rsidRPr="004B1B25" w:rsidR="0051741B">
              <w:rPr>
                <w:rFonts w:ascii="Times New Roman" w:hAnsi="Times New Roman"/>
                <w:i/>
                <w:sz w:val="18"/>
                <w:szCs w:val="18"/>
              </w:rPr>
              <w:t>7 254</w:t>
            </w:r>
            <w:r w:rsidRPr="004B1B25">
              <w:rPr>
                <w:rFonts w:ascii="Times New Roman" w:hAnsi="Times New Roman"/>
                <w:i/>
                <w:sz w:val="18"/>
                <w:szCs w:val="18"/>
              </w:rPr>
              <w:t>,</w:t>
            </w:r>
            <w:r w:rsidRPr="004B1B25" w:rsidR="0051741B">
              <w:rPr>
                <w:rFonts w:ascii="Times New Roman" w:hAnsi="Times New Roman"/>
                <w:i/>
                <w:sz w:val="18"/>
                <w:szCs w:val="18"/>
              </w:rPr>
              <w:t>0</w:t>
            </w:r>
            <w:r w:rsidRPr="004B1B25">
              <w:rPr>
                <w:rFonts w:ascii="Times New Roman" w:hAnsi="Times New Roman"/>
                <w:i/>
                <w:sz w:val="18"/>
                <w:szCs w:val="18"/>
              </w:rPr>
              <w:t xml:space="preserve"> eur.</w:t>
            </w:r>
            <w:r w:rsidRPr="00A36C26">
              <w:rPr>
                <w:rFonts w:ascii="Times New Roman" w:hAnsi="Times New Roman"/>
                <w:i/>
                <w:sz w:val="18"/>
                <w:szCs w:val="18"/>
              </w:rPr>
              <w:t xml:space="preserve">   </w:t>
            </w:r>
            <w:r>
              <w:rPr>
                <w:rFonts w:ascii="Times New Roman" w:hAnsi="Times New Roman"/>
                <w:i/>
                <w:sz w:val="18"/>
                <w:szCs w:val="18"/>
              </w:rPr>
              <w:t xml:space="preserve">  </w:t>
            </w:r>
          </w:p>
          <w:p w:rsidR="00864CF0" w:rsidRPr="00A36C26" w:rsidP="00891038">
            <w:pPr>
              <w:bidi w:val="0"/>
              <w:jc w:val="both"/>
              <w:rPr>
                <w:rFonts w:ascii="Times New Roman" w:hAnsi="Times New Roman"/>
                <w:i/>
                <w:sz w:val="18"/>
                <w:szCs w:val="18"/>
              </w:rPr>
            </w:pPr>
            <w:r w:rsidR="00CF057F">
              <w:rPr>
                <w:rFonts w:ascii="Times New Roman" w:hAnsi="Times New Roman"/>
                <w:i/>
                <w:sz w:val="18"/>
                <w:szCs w:val="18"/>
              </w:rPr>
              <w:t>** N</w:t>
            </w:r>
            <w:r w:rsidRPr="00A36C26">
              <w:rPr>
                <w:rFonts w:ascii="Times New Roman" w:hAnsi="Times New Roman"/>
                <w:i/>
                <w:sz w:val="18"/>
                <w:szCs w:val="18"/>
              </w:rPr>
              <w:t>áklady pre SZČO</w:t>
            </w:r>
            <w:r w:rsidRPr="00A36C26" w:rsidR="00AD0AB6">
              <w:rPr>
                <w:rFonts w:ascii="Times New Roman" w:hAnsi="Times New Roman"/>
                <w:i/>
                <w:sz w:val="18"/>
                <w:szCs w:val="18"/>
              </w:rPr>
              <w:t xml:space="preserve"> plynúce z </w:t>
            </w:r>
            <w:r w:rsidRPr="00A36C26" w:rsidR="00891038">
              <w:rPr>
                <w:rFonts w:ascii="Times New Roman" w:hAnsi="Times New Roman"/>
                <w:i/>
                <w:sz w:val="18"/>
                <w:szCs w:val="18"/>
              </w:rPr>
              <w:t xml:space="preserve"> ročného</w:t>
            </w:r>
            <w:r w:rsidRPr="00A36C26" w:rsidR="00AD0AB6">
              <w:rPr>
                <w:rFonts w:ascii="Times New Roman" w:hAnsi="Times New Roman"/>
                <w:i/>
                <w:sz w:val="18"/>
                <w:szCs w:val="18"/>
              </w:rPr>
              <w:t xml:space="preserve"> zúčtovania</w:t>
            </w:r>
            <w:r w:rsidRPr="00A36C26" w:rsidR="00891038">
              <w:rPr>
                <w:rFonts w:ascii="Times New Roman" w:hAnsi="Times New Roman"/>
                <w:i/>
                <w:sz w:val="18"/>
                <w:szCs w:val="18"/>
              </w:rPr>
              <w:t xml:space="preserve"> a douplatnenia OOP</w:t>
            </w:r>
            <w:r w:rsidR="00CF057F">
              <w:rPr>
                <w:rFonts w:ascii="Times New Roman" w:hAnsi="Times New Roman"/>
                <w:i/>
                <w:sz w:val="18"/>
                <w:szCs w:val="18"/>
              </w:rPr>
              <w:t xml:space="preserve"> na zamestnávateľov</w:t>
            </w:r>
            <w:r w:rsidRPr="00A36C26" w:rsidR="00891038">
              <w:rPr>
                <w:rFonts w:ascii="Times New Roman" w:hAnsi="Times New Roman"/>
                <w:i/>
                <w:sz w:val="18"/>
                <w:szCs w:val="18"/>
              </w:rPr>
              <w:t xml:space="preserve"> v rámci ročného zúčtovania</w:t>
            </w:r>
            <w:r w:rsidRPr="00A36C26" w:rsidR="00AD0AB6">
              <w:rPr>
                <w:rFonts w:ascii="Times New Roman" w:hAnsi="Times New Roman"/>
                <w:i/>
                <w:sz w:val="18"/>
                <w:szCs w:val="18"/>
              </w:rPr>
              <w:t xml:space="preserve"> nie sú</w:t>
            </w:r>
            <w:r w:rsidRPr="00A36C26">
              <w:rPr>
                <w:rFonts w:ascii="Times New Roman" w:hAnsi="Times New Roman"/>
                <w:i/>
                <w:sz w:val="18"/>
                <w:szCs w:val="18"/>
              </w:rPr>
              <w:t xml:space="preserve"> započítané do celkového vplyvu, nakoľko k nim dôjde až v roku 202</w:t>
            </w:r>
            <w:r w:rsidR="00327786">
              <w:rPr>
                <w:rFonts w:ascii="Times New Roman" w:hAnsi="Times New Roman"/>
                <w:i/>
                <w:sz w:val="18"/>
                <w:szCs w:val="18"/>
              </w:rPr>
              <w:t>2</w:t>
            </w:r>
            <w:r w:rsidRPr="00A36C26">
              <w:rPr>
                <w:rFonts w:ascii="Times New Roman" w:hAnsi="Times New Roman"/>
                <w:i/>
                <w:sz w:val="18"/>
                <w:szCs w:val="18"/>
              </w:rPr>
              <w:t>.</w:t>
            </w:r>
          </w:p>
          <w:p w:rsidR="003E6175" w:rsidRPr="00A36C26" w:rsidP="00A36C26">
            <w:pPr>
              <w:bidi w:val="0"/>
              <w:rPr>
                <w:rFonts w:ascii="Times New Roman" w:hAnsi="Times New Roman"/>
                <w:i/>
                <w:sz w:val="18"/>
                <w:szCs w:val="18"/>
              </w:rPr>
            </w:pPr>
            <w:r w:rsidRPr="00A36C26" w:rsidR="00481A92">
              <w:rPr>
                <w:rFonts w:ascii="Times New Roman" w:hAnsi="Times New Roman"/>
                <w:i/>
                <w:sz w:val="18"/>
                <w:szCs w:val="18"/>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864DE4" w:rsidP="007B71A4">
            <w:pPr>
              <w:bidi w:val="0"/>
              <w:rPr>
                <w:rFonts w:ascii="Times New Roman" w:hAnsi="Times New Roman"/>
                <w:b/>
                <w:sz w:val="24"/>
              </w:rPr>
            </w:pPr>
            <w:r w:rsidRPr="00864DE4" w:rsidR="002B1108">
              <w:rPr>
                <w:rFonts w:ascii="Times New Roman" w:hAnsi="Times New Roman"/>
                <w:b/>
                <w:sz w:val="24"/>
              </w:rPr>
              <w:t>3</w:t>
            </w:r>
            <w:r w:rsidRPr="00864DE4">
              <w:rPr>
                <w:rFonts w:ascii="Times New Roman" w:hAnsi="Times New Roman"/>
                <w:b/>
                <w:sz w:val="24"/>
              </w:rPr>
              <w:t>.4 Konkurencieschopnosť a správanie sa podnikov na trhu</w:t>
            </w:r>
          </w:p>
          <w:p w:rsidR="009F2DFA" w:rsidRPr="00864DE4" w:rsidP="007B71A4">
            <w:pPr>
              <w:bidi w:val="0"/>
              <w:rPr>
                <w:rFonts w:ascii="Times New Roman" w:hAnsi="Times New Roman"/>
              </w:rPr>
            </w:pPr>
            <w:r w:rsidRPr="00864DE4">
              <w:rPr>
                <w:rFonts w:ascii="Times New Roman" w:hAnsi="Times New Roman"/>
                <w:b/>
                <w:sz w:val="24"/>
              </w:rPr>
              <w:t xml:space="preserve">       </w:t>
            </w:r>
            <w:r w:rsidRPr="00864DE4">
              <w:rPr>
                <w:rFonts w:ascii="Times New Roman" w:hAnsi="Times New Roman"/>
                <w:sz w:val="24"/>
              </w:rPr>
              <w:t xml:space="preserve">- </w:t>
            </w:r>
            <w:r w:rsidRPr="00864DE4">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864DE4" w:rsidP="00336F5E">
            <w:pPr>
              <w:bidi w:val="0"/>
              <w:jc w:val="both"/>
              <w:rPr>
                <w:rFonts w:ascii="Times New Roman" w:hAnsi="Times New Roman"/>
                <w:i/>
              </w:rPr>
            </w:pPr>
            <w:r w:rsidRPr="00864DE4">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9F2DFA" w:rsidRPr="00864DE4" w:rsidP="00336F5E">
            <w:pPr>
              <w:bidi w:val="0"/>
              <w:jc w:val="both"/>
              <w:rPr>
                <w:rFonts w:ascii="Times New Roman" w:hAnsi="Times New Roman"/>
                <w:i/>
              </w:rPr>
            </w:pPr>
            <w:r w:rsidRPr="00864DE4">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864DE4" w:rsidP="00336F5E">
            <w:pPr>
              <w:bidi w:val="0"/>
              <w:jc w:val="both"/>
              <w:rPr>
                <w:rFonts w:ascii="Times New Roman" w:hAnsi="Times New Roman"/>
                <w:i/>
              </w:rPr>
            </w:pPr>
            <w:r w:rsidRPr="00864DE4">
              <w:rPr>
                <w:rFonts w:ascii="Times New Roman" w:hAnsi="Times New Roman"/>
                <w:i/>
              </w:rPr>
              <w:t>Ako ovplyvní cenu alebo dostupnosť základných zdrojov (suroviny, mechanizmy, pracovná sila, energie atď.)?</w:t>
            </w:r>
          </w:p>
          <w:p w:rsidR="009F2DFA" w:rsidRPr="00864DE4" w:rsidP="00336F5E">
            <w:pPr>
              <w:bidi w:val="0"/>
              <w:jc w:val="both"/>
              <w:rPr>
                <w:rFonts w:ascii="Times New Roman" w:hAnsi="Times New Roman"/>
                <w:i/>
              </w:rPr>
            </w:pPr>
            <w:r w:rsidRPr="00864DE4">
              <w:rPr>
                <w:rFonts w:ascii="Times New Roman" w:hAnsi="Times New Roman"/>
                <w:i/>
              </w:rPr>
              <w:t>Ovplyvňuje prístup k financiám? Ak áno, ako?</w:t>
            </w:r>
          </w:p>
        </w:tc>
      </w:tr>
      <w:tr>
        <w:tblPrEx>
          <w:tblW w:w="0" w:type="auto"/>
          <w:tblLook w:val="04A0"/>
        </w:tblPrEx>
        <w:trPr>
          <w:trHeight w:val="42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15AA2" w:rsidRPr="00864DE4" w:rsidP="00A15AA2">
            <w:pPr>
              <w:bidi w:val="0"/>
              <w:rPr>
                <w:rFonts w:ascii="Times New Roman" w:hAnsi="Times New Roman"/>
                <w:i/>
              </w:rPr>
            </w:pPr>
            <w:r w:rsidRPr="00864DE4" w:rsidR="00A258B2">
              <w:rPr>
                <w:rFonts w:ascii="Times New Roman" w:hAnsi="Times New Roman"/>
              </w:rPr>
              <w:t xml:space="preserve">Nedochádza  k vplyvu na konkurencieschopnosť a správanie sa podnikov na trhu.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864DE4" w:rsidP="007B71A4">
            <w:pPr>
              <w:bidi w:val="0"/>
              <w:rPr>
                <w:rFonts w:ascii="Times New Roman" w:hAnsi="Times New Roman"/>
                <w:b/>
                <w:sz w:val="24"/>
              </w:rPr>
            </w:pPr>
            <w:r w:rsidRPr="00864DE4" w:rsidR="002B1108">
              <w:rPr>
                <w:rFonts w:ascii="Times New Roman" w:hAnsi="Times New Roman"/>
                <w:b/>
                <w:sz w:val="24"/>
              </w:rPr>
              <w:t>3</w:t>
            </w:r>
            <w:r w:rsidRPr="00864DE4">
              <w:rPr>
                <w:rFonts w:ascii="Times New Roman" w:hAnsi="Times New Roman"/>
                <w:b/>
                <w:sz w:val="24"/>
              </w:rPr>
              <w:t xml:space="preserve">.5 Inovácie </w:t>
            </w:r>
          </w:p>
          <w:p w:rsidR="009F2DFA" w:rsidRPr="00864DE4" w:rsidP="007B71A4">
            <w:pPr>
              <w:bidi w:val="0"/>
              <w:rPr>
                <w:rFonts w:ascii="Times New Roman" w:hAnsi="Times New Roman"/>
                <w:b/>
              </w:rPr>
            </w:pPr>
            <w:r w:rsidRPr="00864DE4">
              <w:rPr>
                <w:rFonts w:ascii="Times New Roman" w:hAnsi="Times New Roman"/>
                <w:sz w:val="24"/>
              </w:rPr>
              <w:t xml:space="preserve">       - </w:t>
            </w:r>
            <w:r w:rsidRPr="00864DE4">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864DE4" w:rsidP="007B71A4">
            <w:pPr>
              <w:bidi w:val="0"/>
              <w:rPr>
                <w:rFonts w:ascii="Times New Roman" w:hAnsi="Times New Roman"/>
                <w:i/>
              </w:rPr>
            </w:pPr>
            <w:r w:rsidRPr="00864DE4">
              <w:rPr>
                <w:rFonts w:ascii="Times New Roman" w:hAnsi="Times New Roman"/>
                <w:i/>
              </w:rPr>
              <w:t>Uveďte, ako podporuje navrhovaná zmena inovácie.</w:t>
            </w:r>
          </w:p>
          <w:p w:rsidR="009F2DFA" w:rsidRPr="00864DE4" w:rsidP="007B71A4">
            <w:pPr>
              <w:bidi w:val="0"/>
              <w:rPr>
                <w:rFonts w:ascii="Times New Roman" w:hAnsi="Times New Roman"/>
                <w:i/>
              </w:rPr>
            </w:pPr>
            <w:r w:rsidRPr="00864DE4">
              <w:rPr>
                <w:rFonts w:ascii="Times New Roman" w:hAnsi="Times New Roman"/>
                <w:i/>
              </w:rPr>
              <w:t>Zjednodušuje uvedenie alebo rozšírenie nových výrobných metód, technológií a výrobkov na trh?</w:t>
            </w:r>
          </w:p>
          <w:p w:rsidR="009F2DFA" w:rsidRPr="00864DE4" w:rsidP="007B71A4">
            <w:pPr>
              <w:bidi w:val="0"/>
              <w:rPr>
                <w:rFonts w:ascii="Times New Roman" w:hAnsi="Times New Roman"/>
                <w:i/>
              </w:rPr>
            </w:pPr>
            <w:r w:rsidRPr="00864DE4">
              <w:rPr>
                <w:rFonts w:ascii="Times New Roman" w:hAnsi="Times New Roman"/>
                <w:i/>
              </w:rPr>
              <w:t xml:space="preserve">Uveďte, ako vplýva navrhovaná zmena na </w:t>
            </w:r>
            <w:r w:rsidRPr="00864DE4" w:rsidR="00904C9B">
              <w:rPr>
                <w:rFonts w:ascii="Times New Roman" w:hAnsi="Times New Roman"/>
                <w:i/>
              </w:rPr>
              <w:t xml:space="preserve">jednotlivé </w:t>
            </w:r>
            <w:r w:rsidRPr="00864DE4">
              <w:rPr>
                <w:rFonts w:ascii="Times New Roman" w:hAnsi="Times New Roman"/>
                <w:i/>
              </w:rPr>
              <w:t>práva duševného vlastníctva (</w:t>
            </w:r>
            <w:r w:rsidRPr="00864DE4" w:rsidR="00904C9B">
              <w:rPr>
                <w:rFonts w:ascii="Times New Roman" w:hAnsi="Times New Roman"/>
                <w:i/>
              </w:rPr>
              <w:t xml:space="preserve">napr. </w:t>
            </w:r>
            <w:r w:rsidRPr="00864DE4">
              <w:rPr>
                <w:rFonts w:ascii="Times New Roman" w:hAnsi="Times New Roman"/>
                <w:i/>
              </w:rPr>
              <w:t xml:space="preserve">patenty, ochranné známky, </w:t>
            </w:r>
            <w:r w:rsidRPr="00864DE4" w:rsidR="00904C9B">
              <w:rPr>
                <w:rFonts w:ascii="Times New Roman" w:hAnsi="Times New Roman"/>
                <w:i/>
              </w:rPr>
              <w:t>autorské práva</w:t>
            </w:r>
            <w:r w:rsidRPr="00864DE4">
              <w:rPr>
                <w:rFonts w:ascii="Times New Roman" w:hAnsi="Times New Roman"/>
                <w:i/>
              </w:rPr>
              <w:t>, vlastníctvo know-how).</w:t>
            </w:r>
          </w:p>
          <w:p w:rsidR="009F2DFA" w:rsidRPr="00864DE4" w:rsidP="007B71A4">
            <w:pPr>
              <w:bidi w:val="0"/>
              <w:rPr>
                <w:rFonts w:ascii="Times New Roman" w:hAnsi="Times New Roman"/>
                <w:i/>
              </w:rPr>
            </w:pPr>
            <w:r w:rsidRPr="00864DE4">
              <w:rPr>
                <w:rFonts w:ascii="Times New Roman" w:hAnsi="Times New Roman"/>
                <w:i/>
              </w:rPr>
              <w:t>Podporuje vyššiu efektivitu výroby/využívania zdrojov? Ak áno, ako?</w:t>
            </w:r>
          </w:p>
          <w:p w:rsidR="00837639" w:rsidRPr="00864DE4" w:rsidP="007B71A4">
            <w:pPr>
              <w:bidi w:val="0"/>
              <w:rPr>
                <w:rFonts w:ascii="Times New Roman" w:hAnsi="Times New Roman"/>
              </w:rPr>
            </w:pPr>
            <w:r w:rsidRPr="00864DE4">
              <w:rPr>
                <w:rFonts w:ascii="Times New Roman" w:hAnsi="Times New Roman"/>
                <w:i/>
              </w:rPr>
              <w:t>Vytvorí zmena nové pracovné miesta pre zamestnancov výskumu a vývoja v SR?</w:t>
            </w:r>
          </w:p>
        </w:tc>
      </w:tr>
      <w:tr>
        <w:tblPrEx>
          <w:tblW w:w="0" w:type="auto"/>
          <w:tblLook w:val="04A0"/>
        </w:tblPrEx>
        <w:trPr>
          <w:trHeight w:val="7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7B71A4">
            <w:pPr>
              <w:bidi w:val="0"/>
              <w:rPr>
                <w:rFonts w:ascii="Times New Roman" w:hAnsi="Times New Roman"/>
                <w:i/>
              </w:rPr>
            </w:pPr>
            <w:r w:rsidRPr="00864DE4" w:rsidR="00A258B2">
              <w:rPr>
                <w:rFonts w:ascii="Times New Roman" w:hAnsi="Times New Roman"/>
              </w:rPr>
              <w:t>Nedochádza k vplyvu na inovácie.</w:t>
            </w:r>
            <w:r w:rsidRPr="0051340B" w:rsidR="00A258B2">
              <w:rPr>
                <w:rFonts w:ascii="Times New Roman" w:hAnsi="Times New Roman"/>
              </w:rPr>
              <w:t xml:space="preserve">  </w:t>
            </w:r>
          </w:p>
        </w:tc>
      </w:tr>
    </w:tbl>
    <w:p w:rsidR="009F2DFA" w:rsidP="009F2DFA">
      <w:pPr>
        <w:bidi w:val="0"/>
        <w:rPr>
          <w:rFonts w:ascii="Times New Roman" w:hAnsi="Times New Roman"/>
          <w:b/>
          <w:sz w:val="24"/>
        </w:rPr>
      </w:pPr>
    </w:p>
    <w:sectPr w:rsidSect="00010615">
      <w:footerReference w:type="default" r:id="rId5"/>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MS Gothi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Gothic">
    <w:panose1 w:val="00000000000000000000"/>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15" w:rsidRPr="00010615">
    <w:pPr>
      <w:pStyle w:val="Footer"/>
      <w:bidi w:val="0"/>
      <w:jc w:val="center"/>
      <w:rPr>
        <w:rFonts w:ascii="Times New Roman" w:hAnsi="Times New Roman"/>
        <w:sz w:val="24"/>
        <w:szCs w:val="24"/>
      </w:rPr>
    </w:pPr>
    <w:r w:rsidRPr="00010615">
      <w:rPr>
        <w:rFonts w:ascii="Times New Roman" w:hAnsi="Times New Roman"/>
        <w:sz w:val="24"/>
        <w:szCs w:val="24"/>
      </w:rPr>
      <w:fldChar w:fldCharType="begin"/>
    </w:r>
    <w:r w:rsidRPr="00010615">
      <w:rPr>
        <w:rFonts w:ascii="Times New Roman" w:hAnsi="Times New Roman"/>
        <w:sz w:val="24"/>
        <w:szCs w:val="24"/>
      </w:rPr>
      <w:instrText>PAGE   \* MERGEFORMAT</w:instrText>
    </w:r>
    <w:r w:rsidRPr="00010615">
      <w:rPr>
        <w:rFonts w:ascii="Times New Roman" w:hAnsi="Times New Roman"/>
        <w:sz w:val="24"/>
        <w:szCs w:val="24"/>
      </w:rPr>
      <w:fldChar w:fldCharType="separate"/>
    </w:r>
    <w:r w:rsidR="00013156">
      <w:rPr>
        <w:rFonts w:ascii="Times New Roman" w:hAnsi="Times New Roman"/>
        <w:noProof/>
        <w:sz w:val="24"/>
        <w:szCs w:val="24"/>
      </w:rPr>
      <w:t>2</w:t>
    </w:r>
    <w:r w:rsidRPr="00010615">
      <w:rPr>
        <w:rFonts w:ascii="Times New Roman" w:hAnsi="Times New Roman"/>
        <w:sz w:val="24"/>
        <w:szCs w:val="24"/>
      </w:rPr>
      <w:fldChar w:fldCharType="end"/>
    </w:r>
  </w:p>
  <w:p w:rsidR="00010615" w:rsidRPr="00010615">
    <w:pPr>
      <w:pStyle w:val="Footer"/>
      <w:bidi w:val="0"/>
      <w:rPr>
        <w:rFonts w:ascii="Times New Roman" w:hAnsi="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5C13"/>
    <w:rsid w:val="000055DA"/>
    <w:rsid w:val="00010615"/>
    <w:rsid w:val="00013156"/>
    <w:rsid w:val="00034CDC"/>
    <w:rsid w:val="00042C66"/>
    <w:rsid w:val="0004470A"/>
    <w:rsid w:val="00046F61"/>
    <w:rsid w:val="000476AD"/>
    <w:rsid w:val="0005303A"/>
    <w:rsid w:val="00061B2C"/>
    <w:rsid w:val="000632F4"/>
    <w:rsid w:val="0007726B"/>
    <w:rsid w:val="000837DD"/>
    <w:rsid w:val="00090726"/>
    <w:rsid w:val="00094B4F"/>
    <w:rsid w:val="000B187B"/>
    <w:rsid w:val="000D2622"/>
    <w:rsid w:val="000E5E65"/>
    <w:rsid w:val="0010106D"/>
    <w:rsid w:val="00110D2E"/>
    <w:rsid w:val="00126556"/>
    <w:rsid w:val="00127795"/>
    <w:rsid w:val="001310FC"/>
    <w:rsid w:val="00132E59"/>
    <w:rsid w:val="00153569"/>
    <w:rsid w:val="00154881"/>
    <w:rsid w:val="001720C6"/>
    <w:rsid w:val="00175268"/>
    <w:rsid w:val="00175A58"/>
    <w:rsid w:val="001862EB"/>
    <w:rsid w:val="00186D0D"/>
    <w:rsid w:val="00190FF9"/>
    <w:rsid w:val="001A12AD"/>
    <w:rsid w:val="001A7475"/>
    <w:rsid w:val="001B5B42"/>
    <w:rsid w:val="001C0F95"/>
    <w:rsid w:val="001C6AC1"/>
    <w:rsid w:val="001E7CEB"/>
    <w:rsid w:val="001F6DD4"/>
    <w:rsid w:val="00207E2C"/>
    <w:rsid w:val="00231ED3"/>
    <w:rsid w:val="00240E2A"/>
    <w:rsid w:val="002473EB"/>
    <w:rsid w:val="00265D45"/>
    <w:rsid w:val="00270039"/>
    <w:rsid w:val="00274280"/>
    <w:rsid w:val="00274BAE"/>
    <w:rsid w:val="0028562A"/>
    <w:rsid w:val="00285D81"/>
    <w:rsid w:val="00292F88"/>
    <w:rsid w:val="002A6AC9"/>
    <w:rsid w:val="002B1108"/>
    <w:rsid w:val="002B295C"/>
    <w:rsid w:val="002B5520"/>
    <w:rsid w:val="002D2791"/>
    <w:rsid w:val="002D5A3A"/>
    <w:rsid w:val="002E2738"/>
    <w:rsid w:val="002E3314"/>
    <w:rsid w:val="002F6744"/>
    <w:rsid w:val="002F6CB5"/>
    <w:rsid w:val="002F702C"/>
    <w:rsid w:val="003049F9"/>
    <w:rsid w:val="00314578"/>
    <w:rsid w:val="00315666"/>
    <w:rsid w:val="00321333"/>
    <w:rsid w:val="00327786"/>
    <w:rsid w:val="00330381"/>
    <w:rsid w:val="00336F5E"/>
    <w:rsid w:val="003431F2"/>
    <w:rsid w:val="0034673C"/>
    <w:rsid w:val="00347F2C"/>
    <w:rsid w:val="003531B1"/>
    <w:rsid w:val="003533B1"/>
    <w:rsid w:val="003737EE"/>
    <w:rsid w:val="00380A70"/>
    <w:rsid w:val="00394FEA"/>
    <w:rsid w:val="00395559"/>
    <w:rsid w:val="003A5C12"/>
    <w:rsid w:val="003C0811"/>
    <w:rsid w:val="003C3F89"/>
    <w:rsid w:val="003E6175"/>
    <w:rsid w:val="003F1D59"/>
    <w:rsid w:val="003F4F15"/>
    <w:rsid w:val="003F66FF"/>
    <w:rsid w:val="004047E5"/>
    <w:rsid w:val="004100A9"/>
    <w:rsid w:val="00411BD1"/>
    <w:rsid w:val="004338B6"/>
    <w:rsid w:val="00437B21"/>
    <w:rsid w:val="00452F25"/>
    <w:rsid w:val="00477BCF"/>
    <w:rsid w:val="00481A92"/>
    <w:rsid w:val="00482A7E"/>
    <w:rsid w:val="00497D70"/>
    <w:rsid w:val="004A4B3B"/>
    <w:rsid w:val="004B1B25"/>
    <w:rsid w:val="004B6339"/>
    <w:rsid w:val="004C65A5"/>
    <w:rsid w:val="004D0ACD"/>
    <w:rsid w:val="004D5FB1"/>
    <w:rsid w:val="004F7E8E"/>
    <w:rsid w:val="00503151"/>
    <w:rsid w:val="00506BB4"/>
    <w:rsid w:val="0051340B"/>
    <w:rsid w:val="0051741B"/>
    <w:rsid w:val="0052297F"/>
    <w:rsid w:val="00540C93"/>
    <w:rsid w:val="0054105B"/>
    <w:rsid w:val="00545EB8"/>
    <w:rsid w:val="00575E10"/>
    <w:rsid w:val="00592E05"/>
    <w:rsid w:val="005A01C6"/>
    <w:rsid w:val="005A0D1B"/>
    <w:rsid w:val="005A0E4F"/>
    <w:rsid w:val="005A45D3"/>
    <w:rsid w:val="005B099D"/>
    <w:rsid w:val="005B77D1"/>
    <w:rsid w:val="005D7D66"/>
    <w:rsid w:val="005E6DB0"/>
    <w:rsid w:val="005F02C5"/>
    <w:rsid w:val="006063DB"/>
    <w:rsid w:val="00622108"/>
    <w:rsid w:val="00627C27"/>
    <w:rsid w:val="00632DB0"/>
    <w:rsid w:val="0063352D"/>
    <w:rsid w:val="006358D5"/>
    <w:rsid w:val="006461C4"/>
    <w:rsid w:val="006502A7"/>
    <w:rsid w:val="00651ADE"/>
    <w:rsid w:val="0065419B"/>
    <w:rsid w:val="0067638D"/>
    <w:rsid w:val="006A16A8"/>
    <w:rsid w:val="006A361E"/>
    <w:rsid w:val="006A367F"/>
    <w:rsid w:val="006B2634"/>
    <w:rsid w:val="006D02BF"/>
    <w:rsid w:val="006D3CCE"/>
    <w:rsid w:val="006F3DED"/>
    <w:rsid w:val="00704CCD"/>
    <w:rsid w:val="0071067F"/>
    <w:rsid w:val="00725779"/>
    <w:rsid w:val="00736241"/>
    <w:rsid w:val="00740BB6"/>
    <w:rsid w:val="00752503"/>
    <w:rsid w:val="007530F3"/>
    <w:rsid w:val="00764FD4"/>
    <w:rsid w:val="007670EC"/>
    <w:rsid w:val="007703A6"/>
    <w:rsid w:val="00777AF4"/>
    <w:rsid w:val="00780BA6"/>
    <w:rsid w:val="00787153"/>
    <w:rsid w:val="007922DE"/>
    <w:rsid w:val="00797253"/>
    <w:rsid w:val="00797415"/>
    <w:rsid w:val="007A3F7E"/>
    <w:rsid w:val="007B50D6"/>
    <w:rsid w:val="007B58A9"/>
    <w:rsid w:val="007B71A4"/>
    <w:rsid w:val="007C32AF"/>
    <w:rsid w:val="007D643A"/>
    <w:rsid w:val="007E0400"/>
    <w:rsid w:val="007E3616"/>
    <w:rsid w:val="007F0FBF"/>
    <w:rsid w:val="00805BC1"/>
    <w:rsid w:val="00837639"/>
    <w:rsid w:val="0084578A"/>
    <w:rsid w:val="00864CF0"/>
    <w:rsid w:val="00864DE4"/>
    <w:rsid w:val="00873EC1"/>
    <w:rsid w:val="008845C7"/>
    <w:rsid w:val="0088583C"/>
    <w:rsid w:val="00890AB2"/>
    <w:rsid w:val="00891038"/>
    <w:rsid w:val="008A1252"/>
    <w:rsid w:val="008A7657"/>
    <w:rsid w:val="008A7E20"/>
    <w:rsid w:val="008B0CAB"/>
    <w:rsid w:val="008B0F16"/>
    <w:rsid w:val="008B6134"/>
    <w:rsid w:val="008D1B15"/>
    <w:rsid w:val="008D2160"/>
    <w:rsid w:val="008D5F20"/>
    <w:rsid w:val="008E061C"/>
    <w:rsid w:val="008E6AA6"/>
    <w:rsid w:val="008F41F4"/>
    <w:rsid w:val="00904C9B"/>
    <w:rsid w:val="00913F1D"/>
    <w:rsid w:val="00933CD6"/>
    <w:rsid w:val="0094272A"/>
    <w:rsid w:val="00943B27"/>
    <w:rsid w:val="00954D60"/>
    <w:rsid w:val="00972066"/>
    <w:rsid w:val="00972902"/>
    <w:rsid w:val="00987532"/>
    <w:rsid w:val="009A1C54"/>
    <w:rsid w:val="009B649C"/>
    <w:rsid w:val="009F2DFA"/>
    <w:rsid w:val="00A012E9"/>
    <w:rsid w:val="00A04432"/>
    <w:rsid w:val="00A15AA2"/>
    <w:rsid w:val="00A23B80"/>
    <w:rsid w:val="00A258B2"/>
    <w:rsid w:val="00A36C26"/>
    <w:rsid w:val="00A4753B"/>
    <w:rsid w:val="00A6041E"/>
    <w:rsid w:val="00A75004"/>
    <w:rsid w:val="00A852D4"/>
    <w:rsid w:val="00A90AEE"/>
    <w:rsid w:val="00A91B57"/>
    <w:rsid w:val="00A91E2C"/>
    <w:rsid w:val="00A9327B"/>
    <w:rsid w:val="00AB16C3"/>
    <w:rsid w:val="00AB4094"/>
    <w:rsid w:val="00AC0CBF"/>
    <w:rsid w:val="00AC14B6"/>
    <w:rsid w:val="00AD0AB6"/>
    <w:rsid w:val="00AD0F0F"/>
    <w:rsid w:val="00AD4B40"/>
    <w:rsid w:val="00AE4F07"/>
    <w:rsid w:val="00AE54C7"/>
    <w:rsid w:val="00AE5B5F"/>
    <w:rsid w:val="00AF2ABD"/>
    <w:rsid w:val="00B23958"/>
    <w:rsid w:val="00B24DD2"/>
    <w:rsid w:val="00B31A8E"/>
    <w:rsid w:val="00B36451"/>
    <w:rsid w:val="00B366B1"/>
    <w:rsid w:val="00B470AA"/>
    <w:rsid w:val="00B57021"/>
    <w:rsid w:val="00B84BB3"/>
    <w:rsid w:val="00B930BE"/>
    <w:rsid w:val="00B94836"/>
    <w:rsid w:val="00BA073A"/>
    <w:rsid w:val="00BA713F"/>
    <w:rsid w:val="00BB5C76"/>
    <w:rsid w:val="00BC2211"/>
    <w:rsid w:val="00BC6A49"/>
    <w:rsid w:val="00BD7321"/>
    <w:rsid w:val="00BE4FB8"/>
    <w:rsid w:val="00BF0381"/>
    <w:rsid w:val="00BF646E"/>
    <w:rsid w:val="00C01F24"/>
    <w:rsid w:val="00C17BD8"/>
    <w:rsid w:val="00C31E5F"/>
    <w:rsid w:val="00C37924"/>
    <w:rsid w:val="00C41152"/>
    <w:rsid w:val="00C5114B"/>
    <w:rsid w:val="00C51AD6"/>
    <w:rsid w:val="00C575FF"/>
    <w:rsid w:val="00C72124"/>
    <w:rsid w:val="00C741B1"/>
    <w:rsid w:val="00C8286A"/>
    <w:rsid w:val="00C87362"/>
    <w:rsid w:val="00CB0AB0"/>
    <w:rsid w:val="00CB3623"/>
    <w:rsid w:val="00CC70FF"/>
    <w:rsid w:val="00CD13D3"/>
    <w:rsid w:val="00CD45CA"/>
    <w:rsid w:val="00CD5B16"/>
    <w:rsid w:val="00CE4897"/>
    <w:rsid w:val="00CF057F"/>
    <w:rsid w:val="00CF4449"/>
    <w:rsid w:val="00D10942"/>
    <w:rsid w:val="00D11AAD"/>
    <w:rsid w:val="00D11E71"/>
    <w:rsid w:val="00D22906"/>
    <w:rsid w:val="00D25A70"/>
    <w:rsid w:val="00D37D37"/>
    <w:rsid w:val="00D44342"/>
    <w:rsid w:val="00D51666"/>
    <w:rsid w:val="00D52DA5"/>
    <w:rsid w:val="00D60318"/>
    <w:rsid w:val="00D65027"/>
    <w:rsid w:val="00D75D01"/>
    <w:rsid w:val="00D76BC2"/>
    <w:rsid w:val="00D83756"/>
    <w:rsid w:val="00D92EB2"/>
    <w:rsid w:val="00D933A7"/>
    <w:rsid w:val="00D9741C"/>
    <w:rsid w:val="00DA322C"/>
    <w:rsid w:val="00DA6291"/>
    <w:rsid w:val="00DB20B6"/>
    <w:rsid w:val="00DB4C7B"/>
    <w:rsid w:val="00DC05A5"/>
    <w:rsid w:val="00DC4715"/>
    <w:rsid w:val="00DD2454"/>
    <w:rsid w:val="00DE702A"/>
    <w:rsid w:val="00E11615"/>
    <w:rsid w:val="00E1266D"/>
    <w:rsid w:val="00E1696C"/>
    <w:rsid w:val="00E20F6A"/>
    <w:rsid w:val="00E26542"/>
    <w:rsid w:val="00E65BFA"/>
    <w:rsid w:val="00E74B56"/>
    <w:rsid w:val="00E85F2F"/>
    <w:rsid w:val="00E86AD1"/>
    <w:rsid w:val="00E969E2"/>
    <w:rsid w:val="00EA388D"/>
    <w:rsid w:val="00EA3FEB"/>
    <w:rsid w:val="00EA45B0"/>
    <w:rsid w:val="00EB29C7"/>
    <w:rsid w:val="00EC6BC4"/>
    <w:rsid w:val="00ED38A6"/>
    <w:rsid w:val="00ED4E83"/>
    <w:rsid w:val="00EE222C"/>
    <w:rsid w:val="00EE39AF"/>
    <w:rsid w:val="00EE50A2"/>
    <w:rsid w:val="00F04CCD"/>
    <w:rsid w:val="00F10268"/>
    <w:rsid w:val="00F35EC5"/>
    <w:rsid w:val="00F37E0C"/>
    <w:rsid w:val="00F41620"/>
    <w:rsid w:val="00F54126"/>
    <w:rsid w:val="00F70845"/>
    <w:rsid w:val="00F75442"/>
    <w:rsid w:val="00F763E5"/>
    <w:rsid w:val="00F90E6E"/>
    <w:rsid w:val="00FA2133"/>
    <w:rsid w:val="00FA393E"/>
    <w:rsid w:val="00FA4FB8"/>
    <w:rsid w:val="00FA712A"/>
    <w:rsid w:val="00FA7DCD"/>
    <w:rsid w:val="00FB5BFD"/>
    <w:rsid w:val="00FB5C13"/>
    <w:rsid w:val="00FC184B"/>
    <w:rsid w:val="00FC75C8"/>
    <w:rsid w:val="00FD58A2"/>
    <w:rsid w:val="00FE440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 w:type="character" w:styleId="CommentReference">
    <w:name w:val="annotation reference"/>
    <w:basedOn w:val="DefaultParagraphFont"/>
    <w:uiPriority w:val="99"/>
    <w:semiHidden/>
    <w:unhideWhenUsed/>
    <w:rsid w:val="00EA3FEB"/>
    <w:rPr>
      <w:rFonts w:cs="Times New Roman"/>
      <w:sz w:val="16"/>
      <w:szCs w:val="16"/>
      <w:rtl w:val="0"/>
      <w:cs w:val="0"/>
    </w:rPr>
  </w:style>
  <w:style w:type="paragraph" w:styleId="CommentText">
    <w:name w:val="annotation text"/>
    <w:basedOn w:val="Normal"/>
    <w:link w:val="TextkomentraChar"/>
    <w:uiPriority w:val="99"/>
    <w:unhideWhenUsed/>
    <w:rsid w:val="00EA3FEB"/>
    <w:pPr>
      <w:jc w:val="left"/>
    </w:pPr>
  </w:style>
  <w:style w:type="character" w:customStyle="1" w:styleId="TextkomentraChar">
    <w:name w:val="Text komentára Char"/>
    <w:basedOn w:val="DefaultParagraphFont"/>
    <w:link w:val="CommentText"/>
    <w:uiPriority w:val="99"/>
    <w:locked/>
    <w:rsid w:val="00EA3FEB"/>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EA3FEB"/>
    <w:pPr>
      <w:jc w:val="left"/>
    </w:pPr>
    <w:rPr>
      <w:b/>
      <w:bCs/>
    </w:rPr>
  </w:style>
  <w:style w:type="character" w:customStyle="1" w:styleId="PredmetkomentraChar">
    <w:name w:val="Predmet komentára Char"/>
    <w:basedOn w:val="TextkomentraChar"/>
    <w:link w:val="CommentSubject"/>
    <w:uiPriority w:val="99"/>
    <w:semiHidden/>
    <w:locked/>
    <w:rsid w:val="00EA3FEB"/>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FE27B-F172-4EF0-996E-2B4632F7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Pages>
  <Words>1878</Words>
  <Characters>10706</Characters>
  <Application>Microsoft Office Word</Application>
  <DocSecurity>0</DocSecurity>
  <Lines>0</Lines>
  <Paragraphs>0</Paragraphs>
  <ScaleCrop>false</ScaleCrop>
  <Company>MPSVR SR</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3</cp:revision>
  <cp:lastPrinted>2018-05-23T14:17:00Z</cp:lastPrinted>
  <dcterms:created xsi:type="dcterms:W3CDTF">2018-05-23T14:07:00Z</dcterms:created>
  <dcterms:modified xsi:type="dcterms:W3CDTF">2018-05-23T14:17:00Z</dcterms:modified>
</cp:coreProperties>
</file>