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5A91" w:rsidP="00812BED">
      <w:pPr>
        <w:pBdr>
          <w:bottom w:val="single" w:sz="12" w:space="1" w:color="000001"/>
        </w:pBdr>
        <w:bidi w:val="0"/>
        <w:spacing w:before="120" w:line="276" w:lineRule="auto"/>
        <w:jc w:val="center"/>
      </w:pPr>
      <w:r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705A91" w:rsidP="00812BE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705A91" w:rsidRPr="00812BED" w:rsidP="00812BED">
      <w:pPr>
        <w:bidi w:val="0"/>
        <w:spacing w:before="120" w:line="276" w:lineRule="auto"/>
        <w:jc w:val="center"/>
      </w:pPr>
      <w:r w:rsidRPr="00812BED">
        <w:rPr>
          <w:rFonts w:ascii="Book Antiqua" w:hAnsi="Book Antiqua"/>
          <w:spacing w:val="20"/>
          <w:sz w:val="22"/>
        </w:rPr>
        <w:t>VII. volebné obdobie</w:t>
      </w:r>
    </w:p>
    <w:p w:rsidR="00705A91" w:rsidRPr="00812BED" w:rsidP="00812BE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705A91" w:rsidRPr="00812BED" w:rsidP="00812BE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705A91" w:rsidRPr="00812BED" w:rsidP="00812BED">
      <w:pPr>
        <w:bidi w:val="0"/>
        <w:spacing w:before="120" w:line="276" w:lineRule="auto"/>
        <w:jc w:val="center"/>
      </w:pPr>
      <w:r w:rsidRPr="00812BED">
        <w:rPr>
          <w:rFonts w:ascii="Book Antiqua" w:hAnsi="Book Antiqua"/>
          <w:spacing w:val="30"/>
          <w:sz w:val="22"/>
        </w:rPr>
        <w:t>Návrh</w:t>
      </w:r>
    </w:p>
    <w:p w:rsidR="00705A91" w:rsidRPr="00812BED" w:rsidP="00812BED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705A91" w:rsidRPr="00812BED" w:rsidP="00812BED">
      <w:pPr>
        <w:bidi w:val="0"/>
        <w:spacing w:before="120" w:line="276" w:lineRule="auto"/>
        <w:jc w:val="center"/>
      </w:pPr>
      <w:r w:rsidRPr="00812BED">
        <w:rPr>
          <w:rFonts w:ascii="Book Antiqua" w:hAnsi="Book Antiqua"/>
          <w:b/>
          <w:caps/>
          <w:spacing w:val="30"/>
          <w:sz w:val="22"/>
        </w:rPr>
        <w:t>ÚSTAVNÝ zákon</w:t>
      </w:r>
    </w:p>
    <w:p w:rsidR="00705A91" w:rsidRPr="00812BED" w:rsidP="00812BED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705A91" w:rsidRPr="00812BED" w:rsidP="00812BED">
      <w:pPr>
        <w:bidi w:val="0"/>
        <w:spacing w:before="120" w:line="276" w:lineRule="auto"/>
        <w:jc w:val="center"/>
      </w:pPr>
      <w:r w:rsidRPr="00812BED" w:rsidR="000A1D78">
        <w:rPr>
          <w:rFonts w:ascii="Book Antiqua" w:hAnsi="Book Antiqua"/>
          <w:sz w:val="22"/>
        </w:rPr>
        <w:t>z ... 2018</w:t>
      </w:r>
      <w:r w:rsidRPr="00812BED">
        <w:rPr>
          <w:rFonts w:ascii="Book Antiqua" w:hAnsi="Book Antiqua"/>
          <w:sz w:val="22"/>
        </w:rPr>
        <w:t>,</w:t>
      </w:r>
    </w:p>
    <w:p w:rsidR="00705A91" w:rsidRPr="00812BED" w:rsidP="00812BED">
      <w:pPr>
        <w:bidi w:val="0"/>
        <w:spacing w:before="120" w:line="276" w:lineRule="auto"/>
        <w:jc w:val="both"/>
        <w:rPr>
          <w:rFonts w:ascii="Book Antiqua" w:hAnsi="Book Antiqua"/>
          <w:sz w:val="22"/>
        </w:rPr>
      </w:pPr>
    </w:p>
    <w:p w:rsidR="00705A91" w:rsidP="00812BED">
      <w:pPr>
        <w:bidi w:val="0"/>
        <w:spacing w:before="120" w:line="276" w:lineRule="auto"/>
        <w:jc w:val="center"/>
      </w:pPr>
      <w:r w:rsidRPr="00812BED">
        <w:rPr>
          <w:rFonts w:ascii="Book Antiqua" w:hAnsi="Book Antiqua"/>
          <w:b/>
          <w:sz w:val="22"/>
        </w:rPr>
        <w:t>ktorým sa dopĺňa Ústava Slovenskej republiky č. 460/1992 Zb. v znení neskorších predpisov</w:t>
      </w:r>
    </w:p>
    <w:p w:rsidR="00705A91" w:rsidP="00812BE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</w:rPr>
      </w:pPr>
    </w:p>
    <w:p w:rsidR="00705A91" w:rsidP="00812BED">
      <w:pPr>
        <w:bidi w:val="0"/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</w:rPr>
        <w:t xml:space="preserve">Národná rada Slovenskej republiky sa uzniesla na tomto ústavnom zákone: </w:t>
      </w:r>
    </w:p>
    <w:p w:rsidR="00705A91" w:rsidP="00812BED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705A91" w:rsidP="00812BED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Čl. I</w:t>
      </w:r>
    </w:p>
    <w:p w:rsidR="00705A91" w:rsidRPr="00812BED" w:rsidP="00812BED">
      <w:pPr>
        <w:bidi w:val="0"/>
        <w:spacing w:before="120" w:line="276" w:lineRule="auto"/>
        <w:ind w:firstLine="708"/>
        <w:jc w:val="both"/>
      </w:pPr>
      <w:r w:rsidRPr="00812BED">
        <w:rPr>
          <w:rFonts w:ascii="Book Antiqua" w:hAnsi="Book Antiqua"/>
          <w:sz w:val="22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</w:t>
      </w:r>
      <w:r w:rsidRPr="00812BED" w:rsidR="000A1D78">
        <w:rPr>
          <w:rFonts w:ascii="Book Antiqua" w:hAnsi="Book Antiqua"/>
          <w:sz w:val="22"/>
        </w:rPr>
        <w:t>. 306/2014 Z. z.,</w:t>
      </w:r>
      <w:r w:rsidRPr="00812BED">
        <w:rPr>
          <w:rFonts w:ascii="Book Antiqua" w:hAnsi="Book Antiqua"/>
          <w:sz w:val="22"/>
        </w:rPr>
        <w:t> ústavného zákona č. 427/2015 Z. z.</w:t>
      </w:r>
      <w:r w:rsidRPr="00812BED" w:rsidR="000A1D78">
        <w:rPr>
          <w:rFonts w:ascii="Book Antiqua" w:hAnsi="Book Antiqua"/>
          <w:sz w:val="22"/>
        </w:rPr>
        <w:t>, ústavného zákona č. 44/2017 Z. z.,</w:t>
      </w:r>
      <w:r w:rsidRPr="00812BED">
        <w:rPr>
          <w:rFonts w:ascii="Book Antiqua" w:hAnsi="Book Antiqua"/>
          <w:sz w:val="22"/>
        </w:rPr>
        <w:t xml:space="preserve"> </w:t>
      </w:r>
      <w:r w:rsidRPr="00812BED" w:rsidR="000A1D78">
        <w:rPr>
          <w:rFonts w:ascii="Book Antiqua" w:hAnsi="Book Antiqua"/>
          <w:sz w:val="22"/>
        </w:rPr>
        <w:t xml:space="preserve">ústavného zákona č. 71/2017 Z. z. a ústavného zákona č. 137/2017 Z. z. </w:t>
      </w:r>
      <w:r w:rsidRPr="00812BED">
        <w:rPr>
          <w:rFonts w:ascii="Book Antiqua" w:hAnsi="Book Antiqua"/>
          <w:sz w:val="22"/>
        </w:rPr>
        <w:t>sa dopĺňa takto:</w:t>
      </w:r>
    </w:p>
    <w:p w:rsidR="00705A91" w:rsidRPr="000A1D78" w:rsidP="00812BED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 w:rsidR="00812BED">
        <w:rPr>
          <w:rFonts w:ascii="Book Antiqua" w:hAnsi="Book Antiqua"/>
          <w:sz w:val="22"/>
        </w:rPr>
        <w:t>V Čl. 61 ods.</w:t>
      </w:r>
      <w:r w:rsidRPr="000A1D78">
        <w:rPr>
          <w:rFonts w:ascii="Book Antiqua" w:hAnsi="Book Antiqua"/>
          <w:sz w:val="22"/>
        </w:rPr>
        <w:t xml:space="preserve"> 1 sa na konci pripája táto veta: „Podrobnosti o voľbe predsedu a podpredsedov ustanoví zákon.“.</w:t>
      </w:r>
    </w:p>
    <w:p w:rsidR="00705A91" w:rsidRPr="000A1D78" w:rsidP="00812BED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 w:rsidR="00812BED">
        <w:rPr>
          <w:rFonts w:ascii="Book Antiqua" w:hAnsi="Book Antiqua"/>
          <w:sz w:val="22"/>
        </w:rPr>
        <w:t>V Čl. 61 ods.</w:t>
      </w:r>
      <w:r w:rsidRPr="000A1D78">
        <w:rPr>
          <w:rFonts w:ascii="Book Antiqua" w:hAnsi="Book Antiqua"/>
          <w:sz w:val="22"/>
        </w:rPr>
        <w:t xml:space="preserve"> 2 sa na konci pripája táto veta: „Ďalšie kvalifikačné predpoklady ustanoví zákon.“.</w:t>
      </w:r>
    </w:p>
    <w:p w:rsidR="00705A91" w:rsidP="00812BED">
      <w:pPr>
        <w:bidi w:val="0"/>
        <w:spacing w:before="120" w:line="276" w:lineRule="auto"/>
        <w:jc w:val="both"/>
        <w:rPr>
          <w:rFonts w:ascii="Book Antiqua" w:hAnsi="Book Antiqua"/>
          <w:b/>
          <w:color w:val="0070C0"/>
          <w:sz w:val="22"/>
        </w:rPr>
      </w:pPr>
    </w:p>
    <w:p w:rsidR="00705A91" w:rsidP="00812BED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Čl. II</w:t>
      </w:r>
    </w:p>
    <w:p w:rsidR="00705A91" w:rsidP="00812BED">
      <w:pPr>
        <w:pStyle w:val="Telotextu"/>
        <w:bidi w:val="0"/>
        <w:spacing w:before="120" w:line="276" w:lineRule="auto"/>
        <w:ind w:firstLine="708"/>
        <w:jc w:val="left"/>
        <w:rPr>
          <w:szCs w:val="24"/>
        </w:rPr>
      </w:pPr>
      <w:r w:rsidRPr="00812BED">
        <w:rPr>
          <w:rFonts w:ascii="Book Antiqua" w:hAnsi="Book Antiqua"/>
          <w:sz w:val="22"/>
          <w:szCs w:val="24"/>
        </w:rPr>
        <w:t>Tento ústavný zákon nadobúda účinnosť 1. nov</w:t>
      </w:r>
      <w:r w:rsidRPr="00812BED" w:rsidR="000A1D78">
        <w:rPr>
          <w:rFonts w:ascii="Book Antiqua" w:hAnsi="Book Antiqua"/>
          <w:sz w:val="22"/>
          <w:szCs w:val="24"/>
        </w:rPr>
        <w:t>embra 2018</w:t>
      </w:r>
      <w:r w:rsidRPr="00812BED">
        <w:rPr>
          <w:rFonts w:ascii="Book Antiqua" w:hAnsi="Book Antiqua"/>
          <w:sz w:val="22"/>
          <w:szCs w:val="24"/>
        </w:rPr>
        <w:t>.</w:t>
      </w:r>
    </w:p>
    <w:p w:rsidR="00705A91" w:rsidP="00812BED">
      <w:pPr>
        <w:bidi w:val="0"/>
        <w:spacing w:before="120" w:line="276" w:lineRule="auto"/>
        <w:jc w:val="both"/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Segoe U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98E6B98"/>
    <w:lvl w:ilvl="0">
      <w:start w:val="1"/>
      <w:numFmt w:val="decimal"/>
      <w:lvlText w:val="%1."/>
      <w:lvlJc w:val="left"/>
      <w:pPr>
        <w:ind w:left="1284" w:hanging="360"/>
      </w:pPr>
      <w:rPr>
        <w:rFonts w:ascii="Book Antiqua" w:eastAsia="Times New Roman" w:hAnsi="Book Antiqua" w:cs="Times New Roman" w:hint="default"/>
        <w:b w:val="0"/>
        <w:bCs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04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364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724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084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444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804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4164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1D78"/>
    <w:rsid w:val="000A1D78"/>
    <w:rsid w:val="00144DB5"/>
    <w:rsid w:val="00215E5D"/>
    <w:rsid w:val="00393058"/>
    <w:rsid w:val="006C5066"/>
    <w:rsid w:val="00705A91"/>
    <w:rsid w:val="00812BED"/>
    <w:rsid w:val="00AE3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sz w:val="18"/>
      <w:szCs w:val="18"/>
      <w:rtl w:val="0"/>
      <w:cs w:val="0"/>
    </w:rPr>
  </w:style>
  <w:style w:type="character" w:customStyle="1" w:styleId="Ze1kladnfdtextChar">
    <w:name w:val="Záe1kladnýfd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customStyle="1" w:styleId="ListLabel1">
    <w:name w:val="ListLabel 1"/>
    <w:uiPriority w:val="99"/>
    <w:rPr>
      <w:rFonts w:ascii="Book Antiqua" w:eastAsia="Times New Roman"/>
      <w:b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uppressAutoHyphens w:val="0"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uppressAutoHyphens w:val="0"/>
      <w:jc w:val="both"/>
    </w:pPr>
    <w:rPr>
      <w:kern w:val="0"/>
      <w:sz w:val="20"/>
      <w:szCs w:val="20"/>
    </w:rPr>
  </w:style>
  <w:style w:type="paragraph" w:styleId="List">
    <w:name w:val="List"/>
    <w:basedOn w:val="Telotextu"/>
    <w:uiPriority w:val="99"/>
    <w:pPr>
      <w:suppressAutoHyphens w:val="0"/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jc w:val="left"/>
    </w:pPr>
    <w:rPr>
      <w:kern w:val="0"/>
    </w:rPr>
  </w:style>
  <w:style w:type="paragraph" w:customStyle="1" w:styleId="DocumentMap">
    <w:name w:val="DocumentMap"/>
    <w:uiPriority w:val="99"/>
    <w:pPr>
      <w:framePr w:wrap="auto"/>
      <w:widowControl/>
      <w:suppressAutoHyphens/>
      <w:autoSpaceDE w:val="0"/>
      <w:autoSpaceDN w:val="0"/>
      <w:adjustRightInd w:val="0"/>
      <w:spacing w:after="160" w:line="256" w:lineRule="auto"/>
      <w:ind w:left="0" w:right="0"/>
      <w:jc w:val="left"/>
      <w:textAlignment w:val="auto"/>
    </w:pPr>
    <w:rPr>
      <w:rFonts w:ascii="Calibri" w:eastAsia="Times New Roman" w:hAnsi="Liberation Serif" w:cs="Calibri"/>
      <w:kern w:val="1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1"/>
    <w:uiPriority w:val="99"/>
    <w:pPr>
      <w:suppressAutoHyphens w:val="0"/>
      <w:jc w:val="left"/>
    </w:pPr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Pr>
      <w:rFonts w:ascii="Segoe UI" w:hAnsi="Segoe UI" w:cs="Segoe UI"/>
      <w:kern w:val="1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183</Words>
  <Characters>1044</Characters>
  <Application>Microsoft Office Word</Application>
  <DocSecurity>0</DocSecurity>
  <Lines>0</Lines>
  <Paragraphs>0</Paragraphs>
  <ScaleCrop>false</ScaleCrop>
  <Company>Kancelaria NR SR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2</cp:revision>
  <cp:lastPrinted>2016-05-26T12:30:00Z</cp:lastPrinted>
  <dcterms:created xsi:type="dcterms:W3CDTF">2018-05-23T10:17:00Z</dcterms:created>
  <dcterms:modified xsi:type="dcterms:W3CDTF">2018-05-23T10:17:00Z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Lukáč, Jozef (asistent)</vt:lpwstr>
  </property>
</Properties>
</file>