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95756" w:rsidP="003F758D">
      <w:pPr>
        <w:pStyle w:val="Heading1"/>
        <w:bidi w:val="0"/>
        <w:spacing w:line="240" w:lineRule="auto"/>
        <w:ind w:firstLine="540"/>
        <w:rPr>
          <w:rFonts w:ascii="Times New Roman" w:hAnsi="Times New Roman"/>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F95756">
        <w:rPr>
          <w:rFonts w:ascii="Times New Roman" w:hAnsi="Times New Roman"/>
          <w:b w:val="0"/>
          <w:bCs/>
          <w:i/>
          <w:iCs/>
        </w:rPr>
        <w:t>Výbor</w:t>
      </w:r>
    </w:p>
    <w:p w:rsidR="00EA5DC2" w:rsidRPr="00F95756" w:rsidP="003F758D">
      <w:pPr>
        <w:bidi w:val="0"/>
        <w:jc w:val="both"/>
        <w:rPr>
          <w:rFonts w:ascii="Times New Roman" w:hAnsi="Times New Roman"/>
          <w:i/>
        </w:rPr>
      </w:pPr>
      <w:r w:rsidRPr="00F95756">
        <w:rPr>
          <w:rFonts w:ascii="Times New Roman" w:hAnsi="Times New Roman"/>
          <w:i/>
        </w:rPr>
        <w:t xml:space="preserve"> Národnej rady Slovenskej republiky</w:t>
      </w:r>
    </w:p>
    <w:p w:rsidR="00C34355" w:rsidRPr="00F95756" w:rsidP="003F758D">
      <w:pPr>
        <w:bidi w:val="0"/>
        <w:jc w:val="both"/>
        <w:rPr>
          <w:rFonts w:ascii="Times New Roman" w:hAnsi="Times New Roman"/>
          <w:i/>
        </w:rPr>
      </w:pPr>
      <w:r w:rsidRPr="00F95756" w:rsidR="00EA5DC2">
        <w:rPr>
          <w:rFonts w:ascii="Times New Roman" w:hAnsi="Times New Roman"/>
          <w:i/>
        </w:rPr>
        <w:t xml:space="preserve">      pre hospodárske záležitosti</w:t>
      </w:r>
    </w:p>
    <w:p w:rsidR="00EA5DC2" w:rsidRPr="00F95756" w:rsidP="00255451">
      <w:pPr>
        <w:bidi w:val="0"/>
        <w:ind w:firstLine="567"/>
        <w:jc w:val="both"/>
        <w:rPr>
          <w:rFonts w:ascii="Times New Roman" w:hAnsi="Times New Roman"/>
        </w:rPr>
      </w:pPr>
      <w:r w:rsidRPr="00F95756">
        <w:rPr>
          <w:rFonts w:ascii="Times New Roman" w:hAnsi="Times New Roman"/>
        </w:rPr>
        <w:t xml:space="preserve">                                                                </w:t>
      </w:r>
      <w:r w:rsidRPr="00F95756" w:rsidR="000F2CA6">
        <w:rPr>
          <w:rFonts w:ascii="Times New Roman" w:hAnsi="Times New Roman"/>
        </w:rPr>
        <w:t xml:space="preserve">          </w:t>
      </w:r>
      <w:r w:rsidRPr="00F95756" w:rsidR="00444C9D">
        <w:rPr>
          <w:rFonts w:ascii="Times New Roman" w:hAnsi="Times New Roman"/>
        </w:rPr>
        <w:t xml:space="preserve"> </w:t>
      </w:r>
      <w:r w:rsidR="007D1343">
        <w:rPr>
          <w:rFonts w:ascii="Times New Roman" w:hAnsi="Times New Roman"/>
        </w:rPr>
        <w:tab/>
      </w:r>
      <w:r w:rsidR="00970D7B">
        <w:rPr>
          <w:rFonts w:ascii="Times New Roman" w:hAnsi="Times New Roman"/>
        </w:rPr>
        <w:t>56</w:t>
      </w:r>
      <w:r w:rsidRPr="00F95756">
        <w:rPr>
          <w:rFonts w:ascii="Times New Roman" w:hAnsi="Times New Roman"/>
        </w:rPr>
        <w:t>. schôdza výboru</w:t>
      </w:r>
    </w:p>
    <w:p w:rsidR="00E96C10" w:rsidRPr="00450CF7" w:rsidP="00450CF7">
      <w:pPr>
        <w:pStyle w:val="BodyTextIndent"/>
        <w:bidi w:val="0"/>
        <w:rPr>
          <w:rFonts w:ascii="Times New Roman" w:hAnsi="Times New Roman"/>
          <w:iCs/>
          <w:color w:val="auto"/>
          <w:lang w:val="sk-SK"/>
        </w:rPr>
      </w:pPr>
      <w:r w:rsidRPr="00F95756" w:rsidR="00EA5DC2">
        <w:rPr>
          <w:rFonts w:ascii="Times New Roman" w:hAnsi="Times New Roman"/>
          <w:color w:val="auto"/>
          <w:lang w:val="sk-SK"/>
        </w:rPr>
        <w:t xml:space="preserve">                                                            </w:t>
      </w:r>
      <w:r w:rsidRPr="00F95756" w:rsidR="000F2CA6">
        <w:rPr>
          <w:rFonts w:ascii="Times New Roman" w:hAnsi="Times New Roman"/>
          <w:color w:val="auto"/>
          <w:lang w:val="sk-SK"/>
        </w:rPr>
        <w:t xml:space="preserve">               </w:t>
      </w:r>
      <w:r w:rsidR="007D1343">
        <w:rPr>
          <w:rFonts w:ascii="Times New Roman" w:hAnsi="Times New Roman"/>
          <w:color w:val="auto"/>
          <w:lang w:val="sk-SK"/>
        </w:rPr>
        <w:tab/>
      </w:r>
      <w:r w:rsidRPr="00F95756" w:rsidR="000F2CA6">
        <w:rPr>
          <w:rFonts w:ascii="Times New Roman" w:hAnsi="Times New Roman"/>
          <w:color w:val="auto"/>
          <w:lang w:val="sk-SK"/>
        </w:rPr>
        <w:t xml:space="preserve">Číslo: CRD - </w:t>
      </w:r>
      <w:r w:rsidR="00DF6858">
        <w:rPr>
          <w:rFonts w:ascii="Times New Roman" w:hAnsi="Times New Roman"/>
          <w:color w:val="auto"/>
          <w:lang w:val="sk-SK"/>
        </w:rPr>
        <w:t>410</w:t>
      </w:r>
      <w:r w:rsidRPr="00F95756" w:rsidR="00EA5DC2">
        <w:rPr>
          <w:rFonts w:ascii="Times New Roman" w:hAnsi="Times New Roman"/>
          <w:iCs/>
          <w:color w:val="auto"/>
          <w:lang w:val="sk-SK"/>
        </w:rPr>
        <w:t>/201</w:t>
      </w:r>
      <w:r w:rsidR="00970D7B">
        <w:rPr>
          <w:rFonts w:ascii="Times New Roman" w:hAnsi="Times New Roman"/>
          <w:iCs/>
          <w:color w:val="auto"/>
          <w:lang w:val="sk-SK"/>
        </w:rPr>
        <w:t>8</w:t>
      </w:r>
      <w:r w:rsidRPr="00F95756" w:rsidR="00EA5DC2">
        <w:rPr>
          <w:rFonts w:ascii="Times New Roman" w:hAnsi="Times New Roman"/>
          <w:iCs/>
          <w:color w:val="auto"/>
          <w:lang w:val="sk-SK"/>
        </w:rPr>
        <w:t xml:space="preserve"> - VHZ </w:t>
      </w:r>
    </w:p>
    <w:p w:rsidR="00EE6A95" w:rsidP="003F758D">
      <w:pPr>
        <w:bidi w:val="0"/>
        <w:jc w:val="center"/>
        <w:rPr>
          <w:rFonts w:ascii="Times New Roman" w:hAnsi="Times New Roman"/>
          <w:b/>
          <w:sz w:val="32"/>
          <w:szCs w:val="28"/>
        </w:rPr>
      </w:pPr>
    </w:p>
    <w:p w:rsidR="00EA5DC2" w:rsidRPr="00F95756" w:rsidP="003F758D">
      <w:pPr>
        <w:bidi w:val="0"/>
        <w:jc w:val="center"/>
        <w:rPr>
          <w:rFonts w:ascii="Times New Roman" w:hAnsi="Times New Roman"/>
          <w:b/>
          <w:sz w:val="32"/>
          <w:szCs w:val="28"/>
        </w:rPr>
      </w:pPr>
      <w:r w:rsidR="002E5F66">
        <w:rPr>
          <w:rFonts w:ascii="Times New Roman" w:hAnsi="Times New Roman"/>
          <w:b/>
          <w:sz w:val="32"/>
          <w:szCs w:val="28"/>
        </w:rPr>
        <w:t>231</w:t>
      </w:r>
    </w:p>
    <w:p w:rsidR="00EA5DC2" w:rsidRPr="00F95756" w:rsidP="003F758D">
      <w:pPr>
        <w:pStyle w:val="Heading2"/>
        <w:bidi w:val="0"/>
        <w:spacing w:line="240" w:lineRule="auto"/>
        <w:rPr>
          <w:rFonts w:ascii="Times New Roman" w:hAnsi="Times New Roman"/>
          <w:b/>
          <w:color w:val="auto"/>
          <w:lang w:val="sk-SK"/>
        </w:rPr>
      </w:pPr>
      <w:r w:rsidRPr="00F95756">
        <w:rPr>
          <w:rFonts w:ascii="Times New Roman" w:hAnsi="Times New Roman"/>
          <w:b/>
          <w:color w:val="auto"/>
          <w:lang w:val="sk-SK"/>
        </w:rPr>
        <w:t>U z n e s e n i e</w:t>
      </w:r>
    </w:p>
    <w:p w:rsidR="00EA5DC2" w:rsidRPr="00F95756" w:rsidP="003F758D">
      <w:pPr>
        <w:bidi w:val="0"/>
        <w:jc w:val="center"/>
        <w:rPr>
          <w:rFonts w:ascii="Times New Roman" w:hAnsi="Times New Roman"/>
          <w:b/>
        </w:rPr>
      </w:pPr>
      <w:r w:rsidRPr="00F95756">
        <w:rPr>
          <w:rFonts w:ascii="Times New Roman" w:hAnsi="Times New Roman"/>
          <w:b/>
        </w:rPr>
        <w:t>Výboru Národnej rady Slovenskej republiky</w:t>
      </w:r>
    </w:p>
    <w:p w:rsidR="00EA5DC2" w:rsidRPr="00F95756" w:rsidP="003F758D">
      <w:pPr>
        <w:bidi w:val="0"/>
        <w:jc w:val="center"/>
        <w:rPr>
          <w:rFonts w:ascii="Times New Roman" w:hAnsi="Times New Roman"/>
          <w:b/>
        </w:rPr>
      </w:pPr>
      <w:r w:rsidRPr="00F95756">
        <w:rPr>
          <w:rFonts w:ascii="Times New Roman" w:hAnsi="Times New Roman"/>
          <w:b/>
        </w:rPr>
        <w:t>pre hospodárske záležitosti</w:t>
      </w:r>
    </w:p>
    <w:p w:rsidR="00A26293" w:rsidP="00CC6F07">
      <w:pPr>
        <w:bidi w:val="0"/>
        <w:jc w:val="center"/>
        <w:rPr>
          <w:rFonts w:ascii="Times New Roman" w:hAnsi="Times New Roman"/>
        </w:rPr>
      </w:pPr>
      <w:r w:rsidRPr="00F95756" w:rsidR="00444C9D">
        <w:rPr>
          <w:rFonts w:ascii="Times New Roman" w:hAnsi="Times New Roman"/>
        </w:rPr>
        <w:t>z</w:t>
      </w:r>
      <w:r w:rsidRPr="00F95756" w:rsidR="00B16E24">
        <w:rPr>
          <w:rFonts w:ascii="Times New Roman" w:hAnsi="Times New Roman"/>
        </w:rPr>
        <w:t> </w:t>
      </w:r>
      <w:r w:rsidR="00970D7B">
        <w:rPr>
          <w:rFonts w:ascii="Times New Roman" w:hAnsi="Times New Roman"/>
        </w:rPr>
        <w:t>3</w:t>
      </w:r>
      <w:r w:rsidRPr="00F95756" w:rsidR="001607C5">
        <w:rPr>
          <w:rFonts w:ascii="Times New Roman" w:hAnsi="Times New Roman"/>
        </w:rPr>
        <w:t xml:space="preserve">. </w:t>
      </w:r>
      <w:r w:rsidR="00970D7B">
        <w:rPr>
          <w:rFonts w:ascii="Times New Roman" w:hAnsi="Times New Roman"/>
        </w:rPr>
        <w:t xml:space="preserve">mája </w:t>
      </w:r>
      <w:r w:rsidRPr="00F95756" w:rsidR="00EA5DC2">
        <w:rPr>
          <w:rFonts w:ascii="Times New Roman" w:hAnsi="Times New Roman"/>
        </w:rPr>
        <w:t>201</w:t>
      </w:r>
      <w:r w:rsidR="009C1D33">
        <w:rPr>
          <w:rFonts w:ascii="Times New Roman" w:hAnsi="Times New Roman"/>
        </w:rPr>
        <w:t>8</w:t>
      </w:r>
    </w:p>
    <w:p w:rsidR="00DF6858" w:rsidRPr="00F95756" w:rsidP="00CC6F07">
      <w:pPr>
        <w:bidi w:val="0"/>
        <w:jc w:val="center"/>
        <w:rPr>
          <w:rFonts w:ascii="Times New Roman" w:hAnsi="Times New Roman"/>
        </w:rPr>
      </w:pPr>
    </w:p>
    <w:p w:rsidR="005242C8" w:rsidRPr="00F95756" w:rsidP="006522C0">
      <w:pPr>
        <w:pStyle w:val="ListParagraph"/>
        <w:bidi w:val="0"/>
        <w:ind w:left="0" w:firstLine="360"/>
        <w:contextualSpacing/>
        <w:jc w:val="both"/>
        <w:rPr>
          <w:rFonts w:ascii="Times New Roman" w:hAnsi="Times New Roman"/>
        </w:rPr>
      </w:pPr>
      <w:r w:rsidRPr="00F95756">
        <w:rPr>
          <w:rFonts w:ascii="Times New Roman" w:hAnsi="Times New Roman"/>
        </w:rPr>
        <w:t>k</w:t>
      </w:r>
      <w:r w:rsidRPr="00F95756" w:rsidR="00F046BA">
        <w:rPr>
          <w:rFonts w:ascii="Times New Roman" w:hAnsi="Times New Roman"/>
        </w:rPr>
        <w:t> </w:t>
      </w:r>
      <w:r w:rsidRPr="00A26293" w:rsidR="00A26293">
        <w:rPr>
          <w:rFonts w:ascii="Times New Roman" w:hAnsi="Times New Roman"/>
        </w:rPr>
        <w:t xml:space="preserve">vládemu návrhu </w:t>
      </w:r>
      <w:r w:rsidR="009C1D33">
        <w:rPr>
          <w:rFonts w:ascii="Times New Roman" w:hAnsi="Times New Roman"/>
        </w:rPr>
        <w:t>zákona</w:t>
      </w:r>
      <w:r w:rsidR="00DF6858">
        <w:rPr>
          <w:rFonts w:ascii="Times New Roman" w:hAnsi="Times New Roman"/>
        </w:rPr>
        <w:t>,</w:t>
      </w:r>
      <w:r w:rsidRPr="00CC6F07" w:rsidR="00CC6F07">
        <w:rPr>
          <w:rFonts w:ascii="Times New Roman" w:hAnsi="Times New Roman"/>
        </w:rPr>
        <w:t xml:space="preserve"> </w:t>
      </w:r>
      <w:r w:rsidRPr="00DF6858" w:rsidR="00DF6858">
        <w:rPr>
          <w:rFonts w:ascii="Times New Roman" w:hAnsi="Times New Roman"/>
        </w:rPr>
        <w:t>ktorým sa mení a dopĺňa zákon č. 251/2012 Z. z. o energetike a o zmene a doplnení niektorých zákonov v znení neskorších predpisov</w:t>
      </w:r>
      <w:r w:rsidR="00DF6858">
        <w:rPr>
          <w:rFonts w:ascii="Times New Roman" w:hAnsi="Times New Roman"/>
          <w:b/>
        </w:rPr>
        <w:t xml:space="preserve"> (tlač 867</w:t>
      </w:r>
      <w:r w:rsidRPr="007D5763" w:rsidR="00DF6858">
        <w:rPr>
          <w:rFonts w:ascii="Times New Roman" w:hAnsi="Times New Roman"/>
          <w:b/>
        </w:rPr>
        <w:t>)</w:t>
      </w:r>
    </w:p>
    <w:p w:rsidR="00E445D2" w:rsidRPr="00F95756" w:rsidP="00E445D2">
      <w:pPr>
        <w:pStyle w:val="ListParagraph"/>
        <w:bidi w:val="0"/>
        <w:ind w:left="0" w:firstLine="360"/>
        <w:contextualSpacing/>
        <w:jc w:val="both"/>
        <w:rPr>
          <w:rFonts w:ascii="Times New Roman" w:hAnsi="Times New Roman"/>
        </w:rPr>
      </w:pPr>
    </w:p>
    <w:p w:rsidR="005242C8" w:rsidRPr="00F95756" w:rsidP="003F758D">
      <w:pPr>
        <w:pStyle w:val="BodyTextIndent"/>
        <w:bidi w:val="0"/>
        <w:ind w:firstLine="360"/>
        <w:rPr>
          <w:rFonts w:ascii="Times New Roman" w:hAnsi="Times New Roman"/>
          <w:b/>
          <w:bCs/>
          <w:color w:val="auto"/>
          <w:lang w:val="sk-SK"/>
        </w:rPr>
      </w:pPr>
      <w:r w:rsidRPr="00F95756">
        <w:rPr>
          <w:rFonts w:ascii="Times New Roman" w:hAnsi="Times New Roman"/>
          <w:b/>
          <w:bCs/>
          <w:color w:val="auto"/>
          <w:lang w:val="sk-SK"/>
        </w:rPr>
        <w:t xml:space="preserve">Výbor Národnej rady Slovenskej republiky </w:t>
      </w:r>
    </w:p>
    <w:p w:rsidR="00CD3485" w:rsidRPr="00F95756" w:rsidP="00CD3485">
      <w:pPr>
        <w:pStyle w:val="BodyTextIndent2"/>
        <w:bidi w:val="0"/>
        <w:ind w:firstLine="360"/>
        <w:rPr>
          <w:rFonts w:ascii="Times New Roman" w:hAnsi="Times New Roman"/>
          <w:b/>
          <w:color w:val="auto"/>
          <w:lang w:val="sk-SK"/>
        </w:rPr>
      </w:pPr>
      <w:r w:rsidRPr="00F95756" w:rsidR="005242C8">
        <w:rPr>
          <w:rFonts w:ascii="Times New Roman" w:hAnsi="Times New Roman"/>
          <w:b/>
          <w:color w:val="auto"/>
          <w:lang w:val="sk-SK"/>
        </w:rPr>
        <w:t xml:space="preserve">pre </w:t>
      </w:r>
      <w:r w:rsidRPr="00F95756" w:rsidR="00EA5DC2">
        <w:rPr>
          <w:rFonts w:ascii="Times New Roman" w:hAnsi="Times New Roman"/>
          <w:b/>
          <w:color w:val="auto"/>
          <w:lang w:val="sk-SK"/>
        </w:rPr>
        <w:t>hospodárske záležitosti</w:t>
      </w:r>
    </w:p>
    <w:p w:rsidR="00BE5CA9" w:rsidRPr="00F95756" w:rsidP="00CD3485">
      <w:pPr>
        <w:pStyle w:val="BodyTextIndent2"/>
        <w:bidi w:val="0"/>
        <w:ind w:firstLine="360"/>
        <w:rPr>
          <w:rFonts w:ascii="Times New Roman" w:hAnsi="Times New Roman"/>
          <w:b/>
          <w:color w:val="auto"/>
          <w:lang w:val="sk-SK"/>
        </w:rPr>
      </w:pPr>
    </w:p>
    <w:p w:rsidR="006026CD" w:rsidRPr="00F95756" w:rsidP="005A06D8">
      <w:pPr>
        <w:pStyle w:val="BodyTextIndent2"/>
        <w:numPr>
          <w:numId w:val="5"/>
        </w:numPr>
        <w:bidi w:val="0"/>
        <w:rPr>
          <w:rFonts w:ascii="Times New Roman" w:hAnsi="Times New Roman"/>
          <w:b/>
          <w:color w:val="auto"/>
          <w:lang w:val="sk-SK"/>
        </w:rPr>
      </w:pPr>
      <w:r w:rsidRPr="00F95756" w:rsidR="005242C8">
        <w:rPr>
          <w:rFonts w:ascii="Times New Roman" w:hAnsi="Times New Roman"/>
          <w:b/>
          <w:color w:val="auto"/>
          <w:lang w:val="sk-SK"/>
        </w:rPr>
        <w:t>s ú h l a s</w:t>
      </w:r>
      <w:r w:rsidRPr="00F95756" w:rsidR="00CD3485">
        <w:rPr>
          <w:rFonts w:ascii="Times New Roman" w:hAnsi="Times New Roman"/>
          <w:b/>
          <w:color w:val="auto"/>
          <w:lang w:val="sk-SK"/>
        </w:rPr>
        <w:t> </w:t>
      </w:r>
      <w:r w:rsidRPr="00F95756" w:rsidR="005242C8">
        <w:rPr>
          <w:rFonts w:ascii="Times New Roman" w:hAnsi="Times New Roman"/>
          <w:b/>
          <w:color w:val="auto"/>
          <w:lang w:val="sk-SK"/>
        </w:rPr>
        <w:t>í</w:t>
      </w:r>
      <w:r w:rsidRPr="00F95756" w:rsidR="00CD3485">
        <w:rPr>
          <w:rFonts w:ascii="Times New Roman" w:hAnsi="Times New Roman"/>
          <w:b/>
          <w:color w:val="auto"/>
          <w:lang w:val="sk-SK"/>
        </w:rPr>
        <w:t xml:space="preserve"> </w:t>
      </w:r>
    </w:p>
    <w:p w:rsidR="005242C8" w:rsidRPr="00DF6858" w:rsidP="002B1F59">
      <w:pPr>
        <w:pStyle w:val="BodyTextIndent2"/>
        <w:bidi w:val="0"/>
        <w:ind w:firstLine="709"/>
        <w:rPr>
          <w:rFonts w:cs="Arial"/>
          <w:color w:val="auto"/>
        </w:rPr>
      </w:pPr>
      <w:r w:rsidRPr="00A26293">
        <w:rPr>
          <w:rFonts w:ascii="Times New Roman" w:hAnsi="Times New Roman"/>
          <w:color w:val="auto"/>
          <w:lang w:val="sk-SK"/>
        </w:rPr>
        <w:t>s</w:t>
      </w:r>
      <w:r w:rsidRPr="00A26293" w:rsidR="00F046BA">
        <w:rPr>
          <w:rFonts w:ascii="Times New Roman" w:hAnsi="Times New Roman"/>
          <w:color w:val="auto"/>
          <w:lang w:val="sk-SK"/>
        </w:rPr>
        <w:t xml:space="preserve"> </w:t>
      </w:r>
      <w:r w:rsidRPr="00A26293" w:rsidR="00A26293">
        <w:rPr>
          <w:color w:val="auto"/>
        </w:rPr>
        <w:t>v</w:t>
      </w:r>
      <w:r w:rsidRPr="00A26293" w:rsidR="00A26293">
        <w:rPr>
          <w:noProof/>
          <w:color w:val="auto"/>
        </w:rPr>
        <w:t>lád</w:t>
      </w:r>
      <w:r w:rsidRPr="00A26293" w:rsidR="00A26293">
        <w:rPr>
          <w:color w:val="auto"/>
        </w:rPr>
        <w:t>nym</w:t>
      </w:r>
      <w:r w:rsidRPr="00A26293" w:rsidR="00A26293">
        <w:rPr>
          <w:noProof/>
          <w:color w:val="auto"/>
        </w:rPr>
        <w:t xml:space="preserve"> návrh</w:t>
      </w:r>
      <w:r w:rsidRPr="00A26293" w:rsidR="00A26293">
        <w:rPr>
          <w:color w:val="auto"/>
        </w:rPr>
        <w:t>om</w:t>
      </w:r>
      <w:r w:rsidRPr="00A26293" w:rsidR="00A26293">
        <w:rPr>
          <w:noProof/>
          <w:color w:val="auto"/>
        </w:rPr>
        <w:t xml:space="preserve"> </w:t>
      </w:r>
      <w:r w:rsidR="009C1D33">
        <w:rPr>
          <w:noProof/>
          <w:color w:val="auto"/>
        </w:rPr>
        <w:t>zákona</w:t>
      </w:r>
      <w:r w:rsidR="00DF6858">
        <w:rPr>
          <w:noProof/>
          <w:color w:val="auto"/>
        </w:rPr>
        <w:t>,</w:t>
      </w:r>
      <w:r w:rsidRPr="00CC6F07" w:rsidR="00CC6F07">
        <w:rPr>
          <w:noProof/>
          <w:color w:val="auto"/>
        </w:rPr>
        <w:t xml:space="preserve"> </w:t>
      </w:r>
      <w:r w:rsidRPr="00DF6858" w:rsidR="00DF6858">
        <w:rPr>
          <w:color w:val="auto"/>
        </w:rPr>
        <w:t>ktorým sa mení a dopĺňa zákon č. 251/2012 Z. z. o energetike a o zmene a doplnení niektorých zákonov v znen</w:t>
      </w:r>
      <w:r w:rsidRPr="00DF6858" w:rsidR="00DF6858">
        <w:rPr>
          <w:color w:val="auto"/>
        </w:rPr>
        <w:t xml:space="preserve">í neskorších predpisov </w:t>
      </w:r>
      <w:r w:rsidRPr="00DF6858" w:rsidR="00DF6858">
        <w:rPr>
          <w:b/>
          <w:color w:val="auto"/>
        </w:rPr>
        <w:t>(tlač 867</w:t>
      </w:r>
      <w:r w:rsidRPr="00DF6858" w:rsidR="00DF6858">
        <w:rPr>
          <w:b/>
          <w:color w:val="auto"/>
        </w:rPr>
        <w:t>)</w:t>
      </w:r>
      <w:r w:rsidRPr="00DF6858" w:rsidR="00F95756">
        <w:rPr>
          <w:rFonts w:cs="Arial"/>
          <w:color w:val="auto"/>
        </w:rPr>
        <w:t>;</w:t>
      </w:r>
    </w:p>
    <w:p w:rsidR="00F95756" w:rsidRPr="00F95756" w:rsidP="00F95756">
      <w:pPr>
        <w:pStyle w:val="BodyTextIndent2"/>
        <w:bidi w:val="0"/>
        <w:ind w:firstLine="360"/>
        <w:rPr>
          <w:rFonts w:ascii="Times New Roman" w:hAnsi="Times New Roman"/>
        </w:rPr>
      </w:pPr>
    </w:p>
    <w:p w:rsidR="005242C8" w:rsidRPr="00F95756" w:rsidP="005A06D8">
      <w:pPr>
        <w:pStyle w:val="Heading4"/>
        <w:numPr>
          <w:numId w:val="4"/>
        </w:numPr>
        <w:bidi w:val="0"/>
        <w:rPr>
          <w:rFonts w:ascii="Times New Roman" w:hAnsi="Times New Roman"/>
          <w:color w:val="auto"/>
          <w:lang w:val="sk-SK"/>
        </w:rPr>
      </w:pPr>
      <w:r w:rsidRPr="00F95756">
        <w:rPr>
          <w:rFonts w:ascii="Times New Roman" w:hAnsi="Times New Roman"/>
          <w:color w:val="auto"/>
          <w:lang w:val="sk-SK"/>
        </w:rPr>
        <w:t>o d p o r ú č a</w:t>
      </w:r>
    </w:p>
    <w:p w:rsidR="00107947" w:rsidP="00450CF7">
      <w:pPr>
        <w:pStyle w:val="Heading1"/>
        <w:bidi w:val="0"/>
        <w:spacing w:line="240" w:lineRule="auto"/>
        <w:ind w:firstLine="360"/>
        <w:rPr>
          <w:rFonts w:ascii="Times New Roman" w:hAnsi="Times New Roman"/>
        </w:rPr>
      </w:pPr>
      <w:r w:rsidRPr="00F95756" w:rsidR="005242C8">
        <w:rPr>
          <w:rFonts w:ascii="Times New Roman" w:hAnsi="Times New Roman"/>
        </w:rPr>
        <w:t xml:space="preserve">     Národnej rade Slovenskej republiky</w:t>
      </w:r>
    </w:p>
    <w:p w:rsidR="005242C8" w:rsidRPr="00242EDA" w:rsidP="00B6494E">
      <w:pPr>
        <w:pStyle w:val="BodyTextIndent2"/>
        <w:bidi w:val="0"/>
        <w:ind w:firstLine="708"/>
        <w:rPr>
          <w:rFonts w:ascii="Times New Roman" w:hAnsi="Times New Roman"/>
          <w:color w:val="000000" w:themeColor="tx1" w:themeShade="FF"/>
          <w:lang w:val="sk-SK"/>
        </w:rPr>
      </w:pPr>
      <w:r w:rsidRPr="00A26293" w:rsidR="00A26293">
        <w:rPr>
          <w:color w:val="auto"/>
        </w:rPr>
        <w:t>v</w:t>
      </w:r>
      <w:r w:rsidRPr="00A26293" w:rsidR="00A26293">
        <w:rPr>
          <w:noProof/>
          <w:color w:val="auto"/>
        </w:rPr>
        <w:t>lád</w:t>
      </w:r>
      <w:r w:rsidRPr="00A26293" w:rsidR="00A26293">
        <w:rPr>
          <w:color w:val="auto"/>
        </w:rPr>
        <w:t>ny</w:t>
      </w:r>
      <w:r w:rsidRPr="00A26293" w:rsidR="00A26293">
        <w:rPr>
          <w:noProof/>
          <w:color w:val="auto"/>
        </w:rPr>
        <w:t xml:space="preserve"> návrh </w:t>
      </w:r>
      <w:r w:rsidR="008B6075">
        <w:rPr>
          <w:noProof/>
          <w:color w:val="auto"/>
        </w:rPr>
        <w:t>zákona</w:t>
      </w:r>
      <w:r w:rsidR="00DF6858">
        <w:rPr>
          <w:noProof/>
          <w:color w:val="auto"/>
        </w:rPr>
        <w:t>,</w:t>
      </w:r>
      <w:r w:rsidRPr="00CC6F07" w:rsidR="00CC6F07">
        <w:rPr>
          <w:noProof/>
          <w:color w:val="auto"/>
        </w:rPr>
        <w:t xml:space="preserve"> </w:t>
      </w:r>
      <w:r w:rsidRPr="00DF6858" w:rsidR="00DF6858">
        <w:rPr>
          <w:color w:val="auto"/>
        </w:rPr>
        <w:t>ktorým sa mení a dopĺňa zákon č. 251/2012 Z. z. o energetike a o zmene a doplnení niektorých zákonov v znen</w:t>
      </w:r>
      <w:r w:rsidRPr="00DF6858" w:rsidR="00DF6858">
        <w:rPr>
          <w:color w:val="auto"/>
        </w:rPr>
        <w:t xml:space="preserve">í neskorších predpisov </w:t>
      </w:r>
      <w:r w:rsidRPr="00DF6858" w:rsidR="00DF6858">
        <w:rPr>
          <w:b/>
          <w:color w:val="auto"/>
        </w:rPr>
        <w:t>(tlač 867</w:t>
      </w:r>
      <w:r w:rsidRPr="00DF6858" w:rsidR="00DF6858">
        <w:rPr>
          <w:b/>
          <w:color w:val="auto"/>
        </w:rPr>
        <w:t>)</w:t>
      </w:r>
      <w:r w:rsidRPr="00DF6858" w:rsidR="007B1B5E">
        <w:t xml:space="preserve"> </w:t>
      </w:r>
      <w:r w:rsidRPr="00F95756" w:rsidR="00A16444">
        <w:rPr>
          <w:rFonts w:ascii="Times New Roman" w:hAnsi="Times New Roman"/>
          <w:color w:val="auto"/>
        </w:rPr>
        <w:t>s</w:t>
      </w:r>
      <w:r w:rsidR="00D3040C">
        <w:rPr>
          <w:rFonts w:ascii="Times New Roman" w:hAnsi="Times New Roman"/>
          <w:bCs/>
          <w:color w:val="auto"/>
        </w:rPr>
        <w:t>chváliť</w:t>
      </w:r>
      <w:r w:rsidR="00461DFF">
        <w:rPr>
          <w:rFonts w:ascii="Times New Roman" w:hAnsi="Times New Roman"/>
          <w:bCs/>
          <w:color w:val="auto"/>
        </w:rPr>
        <w:t>.</w:t>
      </w:r>
      <w:r w:rsidR="00D3040C">
        <w:rPr>
          <w:rFonts w:ascii="Times New Roman" w:hAnsi="Times New Roman"/>
          <w:bCs/>
          <w:color w:val="auto"/>
        </w:rPr>
        <w:t xml:space="preserve"> </w:t>
      </w:r>
    </w:p>
    <w:p w:rsidR="005242C8" w:rsidRPr="00F95756" w:rsidP="003F758D">
      <w:pPr>
        <w:bidi w:val="0"/>
        <w:ind w:firstLine="360"/>
        <w:jc w:val="both"/>
        <w:rPr>
          <w:rFonts w:ascii="Times New Roman" w:hAnsi="Times New Roman"/>
        </w:rPr>
      </w:pPr>
    </w:p>
    <w:p w:rsidR="005242C8" w:rsidRPr="00F95756" w:rsidP="005A06D8">
      <w:pPr>
        <w:pStyle w:val="Heading4"/>
        <w:numPr>
          <w:numId w:val="3"/>
        </w:numPr>
        <w:bidi w:val="0"/>
        <w:spacing w:after="120"/>
        <w:ind w:left="714" w:hanging="357"/>
        <w:rPr>
          <w:rFonts w:ascii="Times New Roman" w:hAnsi="Times New Roman"/>
          <w:color w:val="auto"/>
          <w:lang w:val="sk-SK"/>
        </w:rPr>
      </w:pPr>
      <w:r w:rsidRPr="00F95756">
        <w:rPr>
          <w:rFonts w:ascii="Times New Roman" w:hAnsi="Times New Roman"/>
          <w:color w:val="auto"/>
          <w:lang w:val="sk-SK"/>
        </w:rPr>
        <w:t>p o v e r u j e</w:t>
      </w:r>
    </w:p>
    <w:p w:rsidR="004E7F04" w:rsidRPr="00F95756" w:rsidP="005A06D8">
      <w:pPr>
        <w:numPr>
          <w:numId w:val="2"/>
        </w:numPr>
        <w:bidi w:val="0"/>
        <w:spacing w:after="120"/>
        <w:ind w:left="714" w:hanging="357"/>
        <w:jc w:val="both"/>
        <w:rPr>
          <w:rFonts w:ascii="Times New Roman" w:hAnsi="Times New Roman"/>
        </w:rPr>
      </w:pPr>
      <w:r w:rsidR="00F95756">
        <w:rPr>
          <w:rFonts w:ascii="Times New Roman" w:hAnsi="Times New Roman"/>
        </w:rPr>
        <w:t>predsedníčku</w:t>
      </w:r>
      <w:r w:rsidRPr="00F95756" w:rsidR="005242C8">
        <w:rPr>
          <w:rFonts w:ascii="Times New Roman" w:hAnsi="Times New Roman"/>
        </w:rPr>
        <w:t xml:space="preserve"> výboru, aby výsledky rokovania výboru v druhom čítaní z</w:t>
      </w:r>
      <w:r w:rsidRPr="00F95756" w:rsidR="00415004">
        <w:rPr>
          <w:rFonts w:ascii="Times New Roman" w:hAnsi="Times New Roman"/>
        </w:rPr>
        <w:t>o</w:t>
      </w:r>
      <w:r w:rsidRPr="00F95756" w:rsidR="005242C8">
        <w:rPr>
          <w:rFonts w:ascii="Times New Roman" w:hAnsi="Times New Roman"/>
        </w:rPr>
        <w:t> </w:t>
      </w:r>
      <w:r w:rsidRPr="00F95756" w:rsidR="009B349B">
        <w:rPr>
          <w:rFonts w:ascii="Times New Roman" w:hAnsi="Times New Roman"/>
        </w:rPr>
        <w:t xml:space="preserve">dňa </w:t>
      </w:r>
      <w:r w:rsidR="00970D7B">
        <w:rPr>
          <w:rFonts w:ascii="Times New Roman" w:hAnsi="Times New Roman"/>
        </w:rPr>
        <w:t>3</w:t>
      </w:r>
      <w:r w:rsidRPr="00F95756" w:rsidR="008B3D58">
        <w:rPr>
          <w:rFonts w:ascii="Times New Roman" w:hAnsi="Times New Roman"/>
        </w:rPr>
        <w:t xml:space="preserve">. </w:t>
      </w:r>
      <w:r w:rsidR="00970D7B">
        <w:rPr>
          <w:rFonts w:ascii="Times New Roman" w:hAnsi="Times New Roman"/>
        </w:rPr>
        <w:t>mája</w:t>
      </w:r>
      <w:r w:rsidR="008B7C4A">
        <w:rPr>
          <w:rFonts w:ascii="Times New Roman" w:hAnsi="Times New Roman"/>
        </w:rPr>
        <w:t xml:space="preserve"> </w:t>
      </w:r>
      <w:r w:rsidRPr="00F95756" w:rsidR="004B21BB">
        <w:rPr>
          <w:rFonts w:ascii="Times New Roman" w:hAnsi="Times New Roman"/>
        </w:rPr>
        <w:t>201</w:t>
      </w:r>
      <w:r w:rsidR="009C1D33">
        <w:rPr>
          <w:rFonts w:ascii="Times New Roman" w:hAnsi="Times New Roman"/>
        </w:rPr>
        <w:t>8</w:t>
      </w:r>
      <w:r w:rsidRPr="00F95756" w:rsidR="005242C8">
        <w:rPr>
          <w:rFonts w:ascii="Times New Roman" w:hAnsi="Times New Roman"/>
        </w:rPr>
        <w:t xml:space="preserve"> spolu s výsledkami rokovania ostatných výborov spracoval</w:t>
      </w:r>
      <w:r w:rsidR="006522C0">
        <w:rPr>
          <w:rFonts w:ascii="Times New Roman" w:hAnsi="Times New Roman"/>
        </w:rPr>
        <w:t>a</w:t>
      </w:r>
      <w:r w:rsidRPr="00F95756" w:rsidR="005242C8">
        <w:rPr>
          <w:rFonts w:ascii="Times New Roman" w:hAnsi="Times New Roman"/>
        </w:rPr>
        <w:t xml:space="preserve"> do písomnej spoločnej správy výborov v súlade s § 79 ods. 1 </w:t>
      </w:r>
      <w:r w:rsidRPr="00F95756" w:rsidR="00D81A72">
        <w:rPr>
          <w:rFonts w:ascii="Times New Roman" w:hAnsi="Times New Roman"/>
        </w:rPr>
        <w:t xml:space="preserve">rokovacieho poriadku </w:t>
      </w:r>
      <w:r w:rsidRPr="00F95756" w:rsidR="005242C8">
        <w:rPr>
          <w:rFonts w:ascii="Times New Roman" w:hAnsi="Times New Roman"/>
        </w:rPr>
        <w:t>Národnej rady Slovenskej republiky a predložil</w:t>
      </w:r>
      <w:r w:rsidR="006522C0">
        <w:rPr>
          <w:rFonts w:ascii="Times New Roman" w:hAnsi="Times New Roman"/>
        </w:rPr>
        <w:t>a</w:t>
      </w:r>
      <w:r w:rsidRPr="00F95756" w:rsidR="005242C8">
        <w:rPr>
          <w:rFonts w:ascii="Times New Roman" w:hAnsi="Times New Roman"/>
        </w:rPr>
        <w:t xml:space="preserve"> ju na schválenie gestorskému výboru,</w:t>
      </w:r>
    </w:p>
    <w:p w:rsidR="00450CF7" w:rsidRPr="00956C0E" w:rsidP="00D3230B">
      <w:pPr>
        <w:numPr>
          <w:numId w:val="2"/>
        </w:numPr>
        <w:bidi w:val="0"/>
        <w:spacing w:after="120"/>
        <w:ind w:left="714" w:hanging="357"/>
        <w:jc w:val="both"/>
        <w:rPr>
          <w:rFonts w:ascii="Times New Roman" w:hAnsi="Times New Roman"/>
          <w:bCs/>
        </w:rPr>
      </w:pPr>
      <w:r w:rsidRPr="00956C0E" w:rsidR="00D64425">
        <w:rPr>
          <w:rFonts w:ascii="Times New Roman" w:hAnsi="Times New Roman"/>
          <w:bCs/>
        </w:rPr>
        <w:t>spoločného spravodajcu</w:t>
      </w:r>
      <w:r w:rsidRPr="00956C0E" w:rsidR="000C7D23">
        <w:rPr>
          <w:rFonts w:ascii="Times New Roman" w:hAnsi="Times New Roman"/>
          <w:bCs/>
        </w:rPr>
        <w:t xml:space="preserve"> </w:t>
      </w:r>
      <w:r w:rsidRPr="00956C0E" w:rsidR="005242C8">
        <w:rPr>
          <w:rFonts w:ascii="Times New Roman" w:hAnsi="Times New Roman"/>
          <w:bCs/>
        </w:rPr>
        <w:t xml:space="preserve">výborov </w:t>
      </w:r>
      <w:r w:rsidR="00DF6858">
        <w:rPr>
          <w:rFonts w:ascii="Times New Roman" w:hAnsi="Times New Roman"/>
          <w:b/>
          <w:bCs/>
        </w:rPr>
        <w:t xml:space="preserve">M. Kondróta </w:t>
      </w:r>
      <w:r w:rsidRPr="00956C0E" w:rsidR="00977DD0">
        <w:rPr>
          <w:rFonts w:ascii="Times New Roman" w:hAnsi="Times New Roman"/>
          <w:bCs/>
        </w:rPr>
        <w:t>(</w:t>
      </w:r>
      <w:r w:rsidR="00DF6858">
        <w:rPr>
          <w:rFonts w:ascii="Times New Roman" w:hAnsi="Times New Roman"/>
          <w:bCs/>
        </w:rPr>
        <w:t>R. Puciho</w:t>
      </w:r>
      <w:r w:rsidRPr="00956C0E" w:rsidR="005242C8">
        <w:rPr>
          <w:rFonts w:ascii="Times New Roman" w:hAnsi="Times New Roman"/>
          <w:bCs/>
        </w:rPr>
        <w:t xml:space="preserve">), aby v súlade s § 80 ods. 2 </w:t>
      </w:r>
      <w:r w:rsidRPr="00956C0E" w:rsidR="00D81A72">
        <w:rPr>
          <w:rFonts w:ascii="Times New Roman" w:hAnsi="Times New Roman"/>
          <w:bCs/>
        </w:rPr>
        <w:t xml:space="preserve">rokovacieho poriadku </w:t>
      </w:r>
      <w:r w:rsidRPr="00956C0E" w:rsidR="005242C8">
        <w:rPr>
          <w:rFonts w:ascii="Times New Roman" w:hAnsi="Times New Roman"/>
          <w:bCs/>
        </w:rPr>
        <w:t>Národnej rady Slovenskej republiky informoval o výsledku rokovania výborov a aby odôvodnil návrh a stanovisko</w:t>
      </w:r>
      <w:r w:rsidRPr="00F95756" w:rsidR="005242C8">
        <w:rPr>
          <w:rFonts w:ascii="Times New Roman" w:hAnsi="Times New Roman"/>
        </w:rPr>
        <w:t xml:space="preserve"> </w:t>
      </w:r>
      <w:r w:rsidRPr="00956C0E" w:rsidR="005242C8">
        <w:rPr>
          <w:rFonts w:ascii="Times New Roman" w:hAnsi="Times New Roman"/>
          <w:bCs/>
        </w:rPr>
        <w:t>gestorského výboru k návrhu zákona uvedené v spoločnej správe výborov na schôdzi Nár</w:t>
      </w:r>
      <w:r w:rsidRPr="00956C0E" w:rsidR="00107947">
        <w:rPr>
          <w:rFonts w:ascii="Times New Roman" w:hAnsi="Times New Roman"/>
          <w:bCs/>
        </w:rPr>
        <w:t>odnej rady Slovenskej republiky.</w:t>
      </w:r>
      <w:r w:rsidRPr="007F154D" w:rsidR="006E1A0A">
        <w:rPr>
          <w:rFonts w:ascii="Times New Roman" w:hAnsi="Times New Roman"/>
        </w:rPr>
        <w:t xml:space="preserve"> </w:t>
      </w:r>
    </w:p>
    <w:p w:rsidR="004533E2" w:rsidP="00450CF7">
      <w:pPr>
        <w:bidi w:val="0"/>
        <w:spacing w:after="120"/>
        <w:ind w:left="714"/>
        <w:jc w:val="both"/>
        <w:rPr>
          <w:rFonts w:ascii="Times New Roman" w:hAnsi="Times New Roman"/>
        </w:rPr>
      </w:pPr>
      <w:r w:rsidRPr="007F154D" w:rsidR="006E1A0A">
        <w:rPr>
          <w:rFonts w:ascii="Times New Roman" w:hAnsi="Times New Roman"/>
        </w:rPr>
        <w:t xml:space="preserve">                                 </w:t>
      </w:r>
      <w:r w:rsidR="00107947">
        <w:rPr>
          <w:rFonts w:ascii="Times New Roman" w:hAnsi="Times New Roman"/>
        </w:rPr>
        <w:t xml:space="preserve">               </w:t>
      </w:r>
    </w:p>
    <w:p w:rsidR="006E1A0A" w:rsidRPr="002A1985" w:rsidP="00450CF7">
      <w:pPr>
        <w:bidi w:val="0"/>
        <w:spacing w:after="120"/>
        <w:ind w:left="714"/>
        <w:jc w:val="both"/>
        <w:rPr>
          <w:rFonts w:ascii="Times New Roman" w:hAnsi="Times New Roman"/>
          <w:bCs/>
        </w:rPr>
      </w:pPr>
      <w:r w:rsidR="00107947">
        <w:rPr>
          <w:rFonts w:ascii="Times New Roman" w:hAnsi="Times New Roman"/>
        </w:rPr>
        <w:t xml:space="preserve">         </w:t>
      </w:r>
      <w:r w:rsidR="00450CF7">
        <w:rPr>
          <w:rFonts w:ascii="Times New Roman" w:hAnsi="Times New Roman"/>
        </w:rPr>
        <w:tab/>
        <w:tab/>
        <w:tab/>
        <w:tab/>
      </w:r>
      <w:r w:rsidRPr="007F154D">
        <w:rPr>
          <w:rFonts w:ascii="Times New Roman" w:hAnsi="Times New Roman"/>
        </w:rPr>
        <w:tab/>
        <w:t xml:space="preserve">   </w:t>
      </w:r>
      <w:r>
        <w:rPr>
          <w:rFonts w:ascii="Times New Roman" w:hAnsi="Times New Roman"/>
        </w:rPr>
        <w:t xml:space="preserve">                  </w:t>
      </w:r>
    </w:p>
    <w:p w:rsidR="006E1A0A" w:rsidRPr="007F154D" w:rsidP="006E1A0A">
      <w:pPr>
        <w:tabs>
          <w:tab w:val="left" w:pos="-1985"/>
          <w:tab w:val="left" w:pos="709"/>
          <w:tab w:val="left" w:pos="1077"/>
        </w:tabs>
        <w:bidi w:val="0"/>
        <w:jc w:val="both"/>
        <w:rPr>
          <w:rFonts w:ascii="Times New Roman" w:hAnsi="Times New Roman"/>
          <w:b/>
          <w:bCs/>
        </w:rPr>
      </w:pPr>
      <w:r w:rsidR="002833E0">
        <w:rPr>
          <w:rFonts w:ascii="Times New Roman" w:hAnsi="Times New Roman"/>
        </w:rPr>
        <w:tab/>
      </w:r>
      <w:r w:rsidRPr="007F154D">
        <w:rPr>
          <w:rFonts w:ascii="Times New Roman" w:hAnsi="Times New Roman"/>
        </w:rPr>
        <w:t xml:space="preserve">Michal  </w:t>
      </w:r>
      <w:r w:rsidRPr="007F154D">
        <w:rPr>
          <w:rFonts w:ascii="Times New Roman" w:hAnsi="Times New Roman"/>
          <w:b/>
          <w:bCs/>
        </w:rPr>
        <w:t>B a g a č k a</w:t>
      </w:r>
      <w:r w:rsidRPr="002833E0" w:rsidR="002833E0">
        <w:rPr>
          <w:rFonts w:ascii="Times New Roman" w:hAnsi="Times New Roman"/>
        </w:rPr>
        <w:t xml:space="preserve"> </w:t>
      </w:r>
      <w:r w:rsidR="002833E0">
        <w:rPr>
          <w:rFonts w:ascii="Times New Roman" w:hAnsi="Times New Roman"/>
        </w:rPr>
        <w:tab/>
        <w:tab/>
        <w:tab/>
        <w:tab/>
        <w:tab/>
        <w:tab/>
      </w:r>
      <w:r w:rsidR="00107947">
        <w:rPr>
          <w:rFonts w:ascii="Times New Roman" w:hAnsi="Times New Roman"/>
        </w:rPr>
        <w:t xml:space="preserve">Jana </w:t>
      </w:r>
      <w:r w:rsidR="00107947">
        <w:rPr>
          <w:rFonts w:ascii="Times New Roman" w:hAnsi="Times New Roman"/>
          <w:b/>
          <w:bCs/>
        </w:rPr>
        <w:t>K i š š o v á</w:t>
      </w:r>
      <w:r w:rsidR="002833E0">
        <w:rPr>
          <w:rFonts w:ascii="Times New Roman" w:hAnsi="Times New Roman"/>
          <w:b/>
          <w:bCs/>
        </w:rPr>
        <w:t>, v.r.</w:t>
      </w:r>
      <w:r w:rsidRPr="007F154D" w:rsidR="002833E0">
        <w:rPr>
          <w:rFonts w:ascii="Times New Roman" w:hAnsi="Times New Roman"/>
          <w:b/>
          <w:bCs/>
        </w:rPr>
        <w:t xml:space="preserve">  </w:t>
      </w:r>
    </w:p>
    <w:p w:rsidR="006E1A0A" w:rsidRPr="007F154D" w:rsidP="006E1A0A">
      <w:pPr>
        <w:tabs>
          <w:tab w:val="left" w:pos="-1985"/>
          <w:tab w:val="left" w:pos="709"/>
          <w:tab w:val="left" w:pos="1077"/>
        </w:tabs>
        <w:bidi w:val="0"/>
        <w:jc w:val="both"/>
        <w:rPr>
          <w:rFonts w:ascii="Times New Roman" w:hAnsi="Times New Roman"/>
          <w:b/>
        </w:rPr>
      </w:pPr>
      <w:r w:rsidR="002833E0">
        <w:rPr>
          <w:rFonts w:ascii="Times New Roman" w:hAnsi="Times New Roman"/>
          <w:bCs/>
        </w:rPr>
        <w:tab/>
      </w:r>
      <w:r>
        <w:rPr>
          <w:rFonts w:ascii="Times New Roman" w:hAnsi="Times New Roman"/>
          <w:bCs/>
        </w:rPr>
        <w:t>Eduard</w:t>
      </w:r>
      <w:r w:rsidRPr="007F154D">
        <w:rPr>
          <w:rFonts w:ascii="Times New Roman" w:hAnsi="Times New Roman"/>
          <w:bCs/>
        </w:rPr>
        <w:t xml:space="preserve"> </w:t>
      </w:r>
      <w:r>
        <w:rPr>
          <w:rFonts w:ascii="Times New Roman" w:hAnsi="Times New Roman"/>
          <w:b/>
          <w:bCs/>
        </w:rPr>
        <w:t>H e g e r</w:t>
      </w:r>
      <w:r w:rsidRPr="002833E0" w:rsidR="002833E0">
        <w:rPr>
          <w:rFonts w:ascii="Times New Roman" w:hAnsi="Times New Roman"/>
        </w:rPr>
        <w:t xml:space="preserve"> </w:t>
      </w:r>
      <w:r w:rsidR="002833E0">
        <w:rPr>
          <w:rFonts w:ascii="Times New Roman" w:hAnsi="Times New Roman"/>
        </w:rPr>
        <w:tab/>
        <w:tab/>
        <w:tab/>
        <w:tab/>
        <w:tab/>
        <w:tab/>
      </w:r>
      <w:r w:rsidR="003B6916">
        <w:rPr>
          <w:rFonts w:ascii="Times New Roman" w:hAnsi="Times New Roman"/>
        </w:rPr>
        <w:t xml:space="preserve">  predsedníčka</w:t>
      </w:r>
      <w:r w:rsidRPr="007F154D" w:rsidR="002833E0">
        <w:rPr>
          <w:rFonts w:ascii="Times New Roman" w:hAnsi="Times New Roman"/>
        </w:rPr>
        <w:t xml:space="preserve"> výboru</w:t>
      </w:r>
    </w:p>
    <w:p w:rsidR="00B9540C" w:rsidP="00C62770">
      <w:pPr>
        <w:tabs>
          <w:tab w:val="left" w:pos="-1985"/>
          <w:tab w:val="left" w:pos="709"/>
          <w:tab w:val="left" w:pos="1077"/>
        </w:tabs>
        <w:bidi w:val="0"/>
        <w:jc w:val="both"/>
        <w:rPr>
          <w:rFonts w:ascii="Times New Roman" w:hAnsi="Times New Roman"/>
        </w:rPr>
      </w:pPr>
      <w:r w:rsidR="002833E0">
        <w:rPr>
          <w:rFonts w:ascii="Times New Roman" w:hAnsi="Times New Roman"/>
        </w:rPr>
        <w:tab/>
      </w:r>
      <w:r w:rsidR="00107947">
        <w:rPr>
          <w:rFonts w:ascii="Times New Roman" w:hAnsi="Times New Roman"/>
        </w:rPr>
        <w:t>overovatelia výbo</w:t>
      </w:r>
      <w:r w:rsidR="00EC31B4">
        <w:rPr>
          <w:rFonts w:ascii="Times New Roman" w:hAnsi="Times New Roman"/>
        </w:rPr>
        <w:t>ru</w:t>
      </w:r>
    </w:p>
    <w:p w:rsidR="008B7C4A" w:rsidP="00C62770">
      <w:pPr>
        <w:tabs>
          <w:tab w:val="left" w:pos="-1985"/>
          <w:tab w:val="left" w:pos="709"/>
          <w:tab w:val="left" w:pos="1077"/>
        </w:tabs>
        <w:bidi w:val="0"/>
        <w:jc w:val="both"/>
        <w:rPr>
          <w:rFonts w:ascii="Times New Roman" w:hAnsi="Times New Roman"/>
        </w:rPr>
      </w:pPr>
    </w:p>
    <w:p w:rsidR="009C1D33" w:rsidP="00C62770">
      <w:pPr>
        <w:tabs>
          <w:tab w:val="left" w:pos="-1985"/>
          <w:tab w:val="left" w:pos="709"/>
          <w:tab w:val="left" w:pos="1077"/>
        </w:tabs>
        <w:bidi w:val="0"/>
        <w:jc w:val="both"/>
        <w:rPr>
          <w:rFonts w:ascii="Times New Roman" w:hAnsi="Times New Roman"/>
        </w:rPr>
      </w:pPr>
    </w:p>
    <w:p w:rsidR="009C1D33" w:rsidP="00C62770">
      <w:pPr>
        <w:tabs>
          <w:tab w:val="left" w:pos="-1985"/>
          <w:tab w:val="left" w:pos="709"/>
          <w:tab w:val="left" w:pos="1077"/>
        </w:tabs>
        <w:bidi w:val="0"/>
        <w:jc w:val="both"/>
        <w:rPr>
          <w:rFonts w:ascii="Times New Roman" w:hAnsi="Times New Roman"/>
        </w:rPr>
      </w:pPr>
    </w:p>
    <w:p w:rsidR="009C1D33" w:rsidP="00C62770">
      <w:pPr>
        <w:tabs>
          <w:tab w:val="left" w:pos="-1985"/>
          <w:tab w:val="left" w:pos="709"/>
          <w:tab w:val="left" w:pos="1077"/>
        </w:tabs>
        <w:bidi w:val="0"/>
        <w:jc w:val="both"/>
        <w:rPr>
          <w:rFonts w:ascii="Times New Roman" w:hAnsi="Times New Roman"/>
        </w:rPr>
      </w:pPr>
    </w:p>
    <w:p w:rsidR="009C1D33" w:rsidP="00C62770">
      <w:pPr>
        <w:tabs>
          <w:tab w:val="left" w:pos="-1985"/>
          <w:tab w:val="left" w:pos="709"/>
          <w:tab w:val="left" w:pos="1077"/>
        </w:tabs>
        <w:bidi w:val="0"/>
        <w:jc w:val="both"/>
        <w:rPr>
          <w:rFonts w:ascii="Times New Roman" w:hAnsi="Times New Roman"/>
        </w:rPr>
      </w:pPr>
    </w:p>
    <w:p w:rsidR="000C526A" w:rsidP="000C526A">
      <w:pPr>
        <w:pStyle w:val="Heading1"/>
        <w:bidi w:val="0"/>
        <w:spacing w:line="240" w:lineRule="auto"/>
        <w:ind w:firstLine="540"/>
        <w:rPr>
          <w:rFonts w:ascii="Times New Roman" w:hAnsi="Times New Roman"/>
          <w:b w:val="0"/>
          <w:bCs/>
          <w:i/>
          <w:iCs/>
        </w:rPr>
      </w:pPr>
      <w:r>
        <w:rPr>
          <w:rFonts w:ascii="Times New Roman" w:hAnsi="Times New Roman"/>
          <w:b w:val="0"/>
          <w:bCs/>
          <w:i/>
          <w:iCs/>
        </w:rPr>
        <w:t xml:space="preserve">              Výbor</w:t>
      </w:r>
    </w:p>
    <w:p w:rsidR="000C526A" w:rsidP="000C526A">
      <w:pPr>
        <w:bidi w:val="0"/>
        <w:jc w:val="both"/>
        <w:rPr>
          <w:rFonts w:ascii="Times New Roman" w:hAnsi="Times New Roman"/>
          <w:i/>
        </w:rPr>
      </w:pPr>
      <w:r>
        <w:rPr>
          <w:rFonts w:ascii="Times New Roman" w:hAnsi="Times New Roman"/>
          <w:i/>
        </w:rPr>
        <w:t xml:space="preserve"> Národnej rady Slovenskej republiky</w:t>
      </w:r>
    </w:p>
    <w:p w:rsidR="008C179E" w:rsidP="006223CA">
      <w:pPr>
        <w:bidi w:val="0"/>
        <w:jc w:val="both"/>
        <w:rPr>
          <w:rFonts w:ascii="Times New Roman" w:hAnsi="Times New Roman"/>
        </w:rPr>
      </w:pPr>
      <w:r w:rsidR="000C526A">
        <w:rPr>
          <w:rFonts w:ascii="Times New Roman" w:hAnsi="Times New Roman"/>
          <w:i/>
        </w:rPr>
        <w:t xml:space="preserve">      pre hospodárske záležitosti </w:t>
      </w:r>
      <w:r w:rsidR="00B9540C">
        <w:rPr>
          <w:rFonts w:ascii="Times New Roman" w:hAnsi="Times New Roman"/>
        </w:rPr>
        <w:t xml:space="preserve">            </w:t>
        <w:tab/>
        <w:tab/>
        <w:tab/>
        <w:tab/>
      </w:r>
    </w:p>
    <w:p w:rsidR="000C526A" w:rsidP="008C179E">
      <w:pPr>
        <w:bidi w:val="0"/>
        <w:ind w:left="5672" w:firstLine="709"/>
        <w:jc w:val="both"/>
        <w:rPr>
          <w:rFonts w:ascii="Times New Roman" w:hAnsi="Times New Roman"/>
        </w:rPr>
      </w:pPr>
      <w:r w:rsidR="00DC53AB">
        <w:rPr>
          <w:rFonts w:ascii="Times New Roman" w:hAnsi="Times New Roman"/>
        </w:rPr>
        <w:t xml:space="preserve"> 56</w:t>
      </w:r>
      <w:r>
        <w:rPr>
          <w:rFonts w:ascii="Times New Roman" w:hAnsi="Times New Roman"/>
        </w:rPr>
        <w:t>. schôdza výboru</w:t>
      </w:r>
    </w:p>
    <w:p w:rsidR="000C526A" w:rsidP="000C526A">
      <w:pPr>
        <w:bidi w:val="0"/>
        <w:jc w:val="both"/>
        <w:rPr>
          <w:rFonts w:ascii="Times New Roman" w:hAnsi="Times New Roman"/>
          <w:bCs/>
        </w:rPr>
      </w:pPr>
      <w:r>
        <w:rPr>
          <w:rFonts w:ascii="Times New Roman" w:hAnsi="Times New Roman"/>
        </w:rPr>
        <w:t xml:space="preserve">                                                                                             </w:t>
        <w:tab/>
        <w:tab/>
      </w:r>
      <w:r w:rsidR="002833E0">
        <w:rPr>
          <w:rFonts w:ascii="Times New Roman" w:hAnsi="Times New Roman"/>
        </w:rPr>
        <w:t xml:space="preserve"> </w:t>
      </w:r>
      <w:r w:rsidR="002E5F66">
        <w:rPr>
          <w:rFonts w:ascii="Times New Roman" w:hAnsi="Times New Roman"/>
          <w:bCs/>
        </w:rPr>
        <w:t>Príloha k uzneseniu č. 231</w:t>
      </w:r>
    </w:p>
    <w:p w:rsidR="000C526A" w:rsidP="000C526A">
      <w:pPr>
        <w:pStyle w:val="BodyTextIndent"/>
        <w:bidi w:val="0"/>
        <w:rPr>
          <w:rFonts w:ascii="Times New Roman" w:hAnsi="Times New Roman"/>
          <w:iCs/>
          <w:color w:val="auto"/>
          <w:lang w:val="sk-SK"/>
        </w:rPr>
      </w:pPr>
      <w:r>
        <w:rPr>
          <w:rFonts w:ascii="Times New Roman" w:hAnsi="Times New Roman"/>
          <w:iCs/>
          <w:color w:val="auto"/>
          <w:lang w:val="sk-SK"/>
        </w:rPr>
        <w:t xml:space="preserve">  </w:t>
      </w:r>
    </w:p>
    <w:p w:rsidR="000C526A" w:rsidP="000C526A">
      <w:pPr>
        <w:bidi w:val="0"/>
        <w:jc w:val="center"/>
        <w:rPr>
          <w:rFonts w:ascii="Times New Roman" w:hAnsi="Times New Roman"/>
          <w:b/>
          <w:sz w:val="32"/>
          <w:szCs w:val="28"/>
        </w:rPr>
      </w:pPr>
    </w:p>
    <w:p w:rsidR="000C526A" w:rsidP="000C526A">
      <w:pPr>
        <w:pStyle w:val="Heading5"/>
        <w:bidi w:val="0"/>
        <w:spacing w:line="240" w:lineRule="auto"/>
        <w:rPr>
          <w:rFonts w:ascii="Times New Roman" w:hAnsi="Times New Roman"/>
        </w:rPr>
      </w:pPr>
      <w:r>
        <w:rPr>
          <w:rFonts w:ascii="Times New Roman" w:hAnsi="Times New Roman"/>
        </w:rPr>
        <w:t>Z m e n y  a  d o p l n k y</w:t>
      </w:r>
    </w:p>
    <w:p w:rsidR="000C526A" w:rsidP="000C526A">
      <w:pPr>
        <w:bidi w:val="0"/>
        <w:rPr>
          <w:rFonts w:ascii="Times New Roman" w:hAnsi="Times New Roman"/>
        </w:rPr>
      </w:pPr>
    </w:p>
    <w:p w:rsidR="00E17DA9" w:rsidP="000C526A">
      <w:pPr>
        <w:pBdr>
          <w:bottom w:val="single" w:sz="12" w:space="1" w:color="auto"/>
        </w:pBdr>
        <w:tabs>
          <w:tab w:val="left" w:pos="-1985"/>
          <w:tab w:val="left" w:pos="709"/>
          <w:tab w:val="left" w:pos="1077"/>
        </w:tabs>
        <w:bidi w:val="0"/>
        <w:jc w:val="both"/>
        <w:rPr>
          <w:rFonts w:ascii="Times New Roman" w:hAnsi="Times New Roman" w:cs="Arial"/>
        </w:rPr>
      </w:pPr>
      <w:r w:rsidR="000C526A">
        <w:rPr>
          <w:rFonts w:ascii="Times New Roman" w:hAnsi="Times New Roman"/>
        </w:rPr>
        <w:t>k </w:t>
      </w:r>
      <w:r w:rsidRPr="00A26293" w:rsidR="00A26293">
        <w:rPr>
          <w:rFonts w:ascii="Times New Roman" w:hAnsi="Times New Roman"/>
        </w:rPr>
        <w:t>v</w:t>
      </w:r>
      <w:r w:rsidRPr="00A26293" w:rsidR="00A26293">
        <w:rPr>
          <w:rFonts w:ascii="Times New Roman" w:hAnsi="Times New Roman"/>
          <w:noProof/>
        </w:rPr>
        <w:t>lád</w:t>
      </w:r>
      <w:r w:rsidR="00AB4423">
        <w:rPr>
          <w:rFonts w:ascii="Times New Roman" w:hAnsi="Times New Roman"/>
        </w:rPr>
        <w:t>ne</w:t>
      </w:r>
      <w:r w:rsidRPr="00A26293" w:rsidR="00A26293">
        <w:rPr>
          <w:rFonts w:ascii="Times New Roman" w:hAnsi="Times New Roman"/>
        </w:rPr>
        <w:t>mu</w:t>
      </w:r>
      <w:r w:rsidRPr="00A26293" w:rsidR="00A26293">
        <w:rPr>
          <w:rFonts w:ascii="Times New Roman" w:hAnsi="Times New Roman"/>
          <w:noProof/>
        </w:rPr>
        <w:t xml:space="preserve"> návrh</w:t>
      </w:r>
      <w:r w:rsidRPr="00A26293" w:rsidR="00A26293">
        <w:rPr>
          <w:rFonts w:ascii="Times New Roman" w:hAnsi="Times New Roman"/>
        </w:rPr>
        <w:t>u</w:t>
      </w:r>
      <w:r w:rsidRPr="00A26293" w:rsidR="00A26293">
        <w:rPr>
          <w:rFonts w:ascii="Times New Roman" w:hAnsi="Times New Roman"/>
          <w:noProof/>
        </w:rPr>
        <w:t xml:space="preserve"> </w:t>
      </w:r>
      <w:r w:rsidR="009C1D33">
        <w:rPr>
          <w:rFonts w:ascii="Times New Roman" w:hAnsi="Times New Roman"/>
          <w:noProof/>
        </w:rPr>
        <w:t>zákona</w:t>
      </w:r>
      <w:r w:rsidR="00D850DE">
        <w:rPr>
          <w:rFonts w:ascii="Times New Roman" w:hAnsi="Times New Roman"/>
          <w:noProof/>
        </w:rPr>
        <w:t>,</w:t>
      </w:r>
      <w:r w:rsidRPr="00CC6F07" w:rsidR="00CC6F07">
        <w:rPr>
          <w:rFonts w:ascii="Times New Roman" w:hAnsi="Times New Roman"/>
          <w:noProof/>
        </w:rPr>
        <w:t xml:space="preserve"> </w:t>
      </w:r>
      <w:r w:rsidRPr="00D850DE" w:rsidR="00D850DE">
        <w:rPr>
          <w:rFonts w:ascii="Times New Roman" w:hAnsi="Times New Roman"/>
        </w:rPr>
        <w:t>ktorým sa mení a dopĺňa zákon č. 251/2012 Z. z. o energetike a o zmene a doplnení niektorých zákonov v znení neskorších predpisov</w:t>
      </w:r>
      <w:r w:rsidR="00D850DE">
        <w:rPr>
          <w:rFonts w:ascii="Times New Roman" w:hAnsi="Times New Roman"/>
          <w:b/>
        </w:rPr>
        <w:t xml:space="preserve"> (tlač 867</w:t>
      </w:r>
      <w:r w:rsidRPr="007D5763" w:rsidR="00D850DE">
        <w:rPr>
          <w:rFonts w:ascii="Times New Roman" w:hAnsi="Times New Roman"/>
          <w:b/>
        </w:rPr>
        <w:t>)</w:t>
      </w:r>
    </w:p>
    <w:p w:rsidR="001763D6" w:rsidP="004533E2">
      <w:pPr>
        <w:tabs>
          <w:tab w:val="left" w:pos="-1985"/>
          <w:tab w:val="left" w:pos="709"/>
          <w:tab w:val="left" w:pos="1077"/>
        </w:tabs>
        <w:bidi w:val="0"/>
        <w:jc w:val="both"/>
        <w:rPr>
          <w:rFonts w:ascii="Times New Roman" w:hAnsi="Times New Roman"/>
        </w:rPr>
      </w:pP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r>
        <w:rPr>
          <w:rFonts w:ascii="Times New Roman" w:hAnsi="Times New Roman" w:cs="Arial"/>
        </w:rPr>
        <w:softHyphen/>
      </w:r>
    </w:p>
    <w:p w:rsidR="004533E2" w:rsidP="004533E2">
      <w:pPr>
        <w:bidi w:val="0"/>
        <w:jc w:val="both"/>
        <w:rPr>
          <w:rFonts w:ascii="Times New Roman" w:hAnsi="Times New Roman"/>
          <w:b/>
        </w:rPr>
      </w:pPr>
    </w:p>
    <w:p w:rsidR="009F5167" w:rsidP="009F5167">
      <w:pPr>
        <w:bidi w:val="0"/>
        <w:spacing w:after="120"/>
        <w:jc w:val="both"/>
        <w:rPr>
          <w:rFonts w:ascii="Times New Roman" w:hAnsi="Times New Roman"/>
        </w:rPr>
      </w:pPr>
      <w:r>
        <w:rPr>
          <w:rFonts w:ascii="Times New Roman" w:hAnsi="Times New Roman"/>
        </w:rPr>
        <w:t xml:space="preserve">1. V čl. I novelizačnom bode 13 § 15 ods. 9 prvá veta znie: </w:t>
      </w:r>
    </w:p>
    <w:p w:rsidR="009F5167" w:rsidP="009F5167">
      <w:pPr>
        <w:bidi w:val="0"/>
        <w:spacing w:after="120"/>
        <w:jc w:val="both"/>
        <w:rPr>
          <w:rFonts w:ascii="Times New Roman" w:hAnsi="Times New Roman"/>
        </w:rPr>
      </w:pPr>
      <w:r>
        <w:rPr>
          <w:rFonts w:ascii="Times New Roman" w:hAnsi="Times New Roman"/>
        </w:rPr>
        <w:t>„</w:t>
      </w:r>
      <w:r w:rsidRPr="002769C8">
        <w:rPr>
          <w:rFonts w:ascii="Times New Roman" w:hAnsi="Times New Roman"/>
        </w:rPr>
        <w:t xml:space="preserve">Subjekt zúčtovania je povinný </w:t>
      </w:r>
      <w:r>
        <w:rPr>
          <w:rFonts w:ascii="Times New Roman" w:hAnsi="Times New Roman"/>
        </w:rPr>
        <w:t>poskytnúť</w:t>
      </w:r>
      <w:r w:rsidRPr="002769C8">
        <w:rPr>
          <w:rFonts w:ascii="Times New Roman" w:hAnsi="Times New Roman"/>
        </w:rPr>
        <w:t xml:space="preserve"> organizátorovi krátkodobého trhu s elektrinou údaje potrebné pre výkon činností organizátora krátkodobého trhu</w:t>
      </w:r>
      <w:r>
        <w:rPr>
          <w:rFonts w:ascii="Times New Roman" w:hAnsi="Times New Roman"/>
        </w:rPr>
        <w:t xml:space="preserve"> s elektrinou podľa § 37 ods. 4 </w:t>
      </w:r>
      <w:r w:rsidRPr="002769C8">
        <w:rPr>
          <w:rFonts w:ascii="Times New Roman" w:hAnsi="Times New Roman"/>
        </w:rPr>
        <w:t>v rozsahu a termínoch podľa pravidiel trhu a prevádzkového poriadku organizátora krátkodobého trhu s elektrinou.“.</w:t>
      </w:r>
    </w:p>
    <w:p w:rsidR="009F5167" w:rsidP="009F5167">
      <w:pPr>
        <w:bidi w:val="0"/>
        <w:spacing w:after="120"/>
        <w:jc w:val="both"/>
        <w:rPr>
          <w:rFonts w:ascii="Times New Roman" w:hAnsi="Times New Roman"/>
        </w:rPr>
      </w:pPr>
    </w:p>
    <w:p w:rsidR="009F5167" w:rsidP="009F5167">
      <w:pPr>
        <w:bidi w:val="0"/>
        <w:ind w:left="2835"/>
        <w:jc w:val="both"/>
        <w:rPr>
          <w:rFonts w:ascii="Times New Roman" w:hAnsi="Times New Roman"/>
        </w:rPr>
      </w:pPr>
      <w:r>
        <w:rPr>
          <w:rFonts w:ascii="Times New Roman" w:hAnsi="Times New Roman"/>
        </w:rPr>
        <w:t>Právna ú</w:t>
      </w:r>
      <w:r w:rsidRPr="002769C8">
        <w:rPr>
          <w:rFonts w:ascii="Times New Roman" w:hAnsi="Times New Roman"/>
        </w:rPr>
        <w:t xml:space="preserve">prava dopĺňa rozsah poskytovaných údajov zo strany subjektu zúčtovania tak, aby boli pokryté aj prípady, kedy subjekt zúčtovania poskytuje dodatočné informácie o odberných </w:t>
      </w:r>
      <w:r>
        <w:rPr>
          <w:rFonts w:ascii="Times New Roman" w:hAnsi="Times New Roman"/>
        </w:rPr>
        <w:t xml:space="preserve">                   </w:t>
      </w:r>
      <w:r w:rsidRPr="002769C8">
        <w:rPr>
          <w:rFonts w:ascii="Times New Roman" w:hAnsi="Times New Roman"/>
        </w:rPr>
        <w:t>a odovzdávacích miestach odberateľa elektriny, za ktorého prevzal zodpovednosť za odchýlku.</w:t>
      </w:r>
    </w:p>
    <w:p w:rsidR="009F5167" w:rsidRPr="002769C8" w:rsidP="009F5167">
      <w:pPr>
        <w:bidi w:val="0"/>
        <w:ind w:left="2835" w:hanging="1417"/>
        <w:jc w:val="both"/>
        <w:rPr>
          <w:rFonts w:ascii="Times New Roman" w:hAnsi="Times New Roman"/>
        </w:rPr>
      </w:pPr>
    </w:p>
    <w:p w:rsidR="009F5167" w:rsidP="009F5167">
      <w:pPr>
        <w:bidi w:val="0"/>
        <w:spacing w:after="120"/>
        <w:jc w:val="both"/>
        <w:rPr>
          <w:rFonts w:ascii="Times New Roman" w:hAnsi="Times New Roman"/>
        </w:rPr>
      </w:pPr>
      <w:r>
        <w:rPr>
          <w:rFonts w:ascii="Times New Roman" w:hAnsi="Times New Roman"/>
        </w:rPr>
        <w:t>2. V čl. I sa vypúšťa novelizačný bod 30.</w:t>
      </w:r>
    </w:p>
    <w:p w:rsidR="009F5167" w:rsidP="009F5167">
      <w:pPr>
        <w:pStyle w:val="ListParagraph"/>
        <w:widowControl w:val="0"/>
        <w:bidi w:val="0"/>
        <w:ind w:left="0"/>
        <w:jc w:val="both"/>
        <w:rPr>
          <w:rFonts w:ascii="Times New Roman" w:hAnsi="Times New Roman"/>
        </w:rPr>
      </w:pPr>
      <w:r w:rsidRPr="00E26807">
        <w:rPr>
          <w:rFonts w:ascii="Times New Roman" w:hAnsi="Times New Roman"/>
        </w:rPr>
        <w:t xml:space="preserve">Nasledujúce </w:t>
      </w:r>
      <w:r>
        <w:rPr>
          <w:rFonts w:ascii="Times New Roman" w:hAnsi="Times New Roman"/>
        </w:rPr>
        <w:t xml:space="preserve">novelizačné </w:t>
      </w:r>
      <w:r w:rsidRPr="00E26807">
        <w:rPr>
          <w:rFonts w:ascii="Times New Roman" w:hAnsi="Times New Roman"/>
        </w:rPr>
        <w:t>body sa primerane prečíslujú.</w:t>
      </w:r>
    </w:p>
    <w:p w:rsidR="009F5167" w:rsidRPr="00E26807" w:rsidP="009F5167">
      <w:pPr>
        <w:pStyle w:val="ListParagraph"/>
        <w:widowControl w:val="0"/>
        <w:bidi w:val="0"/>
        <w:ind w:left="0"/>
        <w:jc w:val="both"/>
        <w:rPr>
          <w:rFonts w:ascii="Times New Roman" w:hAnsi="Times New Roman"/>
        </w:rPr>
      </w:pPr>
    </w:p>
    <w:p w:rsidR="009F5167" w:rsidP="009F5167">
      <w:pPr>
        <w:bidi w:val="0"/>
        <w:ind w:left="2835"/>
        <w:jc w:val="both"/>
        <w:rPr>
          <w:rFonts w:ascii="Times New Roman" w:hAnsi="Times New Roman"/>
          <w:u w:val="single"/>
        </w:rPr>
      </w:pPr>
      <w:r>
        <w:rPr>
          <w:rFonts w:ascii="Times New Roman" w:hAnsi="Times New Roman"/>
        </w:rPr>
        <w:t>Predmetná problematika si vyžaduje komplexnejšiu právnu úpravu, preto sa navrhuje novelizačný bod vypustiť.</w:t>
      </w:r>
      <w:r>
        <w:rPr>
          <w:rFonts w:ascii="Times New Roman" w:hAnsi="Times New Roman"/>
          <w:u w:val="single"/>
        </w:rPr>
        <w:t xml:space="preserve"> </w:t>
      </w:r>
    </w:p>
    <w:p w:rsidR="009F5167" w:rsidP="009F5167">
      <w:pPr>
        <w:bidi w:val="0"/>
        <w:ind w:left="2835" w:hanging="1417"/>
        <w:jc w:val="both"/>
        <w:rPr>
          <w:rFonts w:ascii="Times New Roman" w:hAnsi="Times New Roman"/>
        </w:rPr>
      </w:pPr>
    </w:p>
    <w:p w:rsidR="009F5167" w:rsidP="009F5167">
      <w:pPr>
        <w:bidi w:val="0"/>
        <w:spacing w:after="120"/>
        <w:jc w:val="both"/>
        <w:rPr>
          <w:rFonts w:ascii="Times New Roman" w:hAnsi="Times New Roman"/>
        </w:rPr>
      </w:pPr>
      <w:r>
        <w:rPr>
          <w:rFonts w:ascii="Times New Roman" w:hAnsi="Times New Roman"/>
        </w:rPr>
        <w:t>3. V čl. I sa za novelizačný bod 43 vkladá nový novelizačný bod 44, ktorý znie:</w:t>
      </w:r>
    </w:p>
    <w:p w:rsidR="009F5167" w:rsidP="009F5167">
      <w:pPr>
        <w:bidi w:val="0"/>
        <w:spacing w:after="120"/>
        <w:jc w:val="both"/>
        <w:rPr>
          <w:rFonts w:ascii="Times New Roman" w:hAnsi="Times New Roman"/>
        </w:rPr>
      </w:pPr>
    </w:p>
    <w:p w:rsidR="009F5167" w:rsidP="009F5167">
      <w:pPr>
        <w:bidi w:val="0"/>
        <w:spacing w:after="120"/>
        <w:jc w:val="both"/>
        <w:rPr>
          <w:rFonts w:ascii="Times New Roman" w:hAnsi="Times New Roman"/>
        </w:rPr>
      </w:pPr>
      <w:r>
        <w:rPr>
          <w:rFonts w:ascii="Times New Roman" w:hAnsi="Times New Roman"/>
        </w:rPr>
        <w:t>„44. Za § 67 sa vkladá § 67a, ktorý vrátane nadpisu znie:</w:t>
      </w:r>
    </w:p>
    <w:p w:rsidR="009F5167" w:rsidRPr="00E252A8" w:rsidP="009F5167">
      <w:pPr>
        <w:bidi w:val="0"/>
        <w:jc w:val="center"/>
        <w:rPr>
          <w:rFonts w:ascii="Times New Roman" w:hAnsi="Times New Roman"/>
          <w:b/>
        </w:rPr>
      </w:pPr>
      <w:r>
        <w:rPr>
          <w:rFonts w:ascii="Times New Roman" w:hAnsi="Times New Roman"/>
        </w:rPr>
        <w:t>„</w:t>
      </w:r>
      <w:r w:rsidRPr="00E252A8">
        <w:rPr>
          <w:rFonts w:ascii="Times New Roman" w:hAnsi="Times New Roman"/>
          <w:b/>
        </w:rPr>
        <w:t>§ 67a</w:t>
      </w:r>
    </w:p>
    <w:p w:rsidR="009F5167" w:rsidP="009F5167">
      <w:pPr>
        <w:bidi w:val="0"/>
        <w:jc w:val="center"/>
        <w:rPr>
          <w:rFonts w:ascii="Times New Roman" w:hAnsi="Times New Roman"/>
          <w:b/>
        </w:rPr>
      </w:pPr>
      <w:r w:rsidRPr="00E252A8">
        <w:rPr>
          <w:rFonts w:ascii="Times New Roman" w:hAnsi="Times New Roman"/>
          <w:b/>
        </w:rPr>
        <w:t>Oddelenie prevádzkovateľa zásobníka</w:t>
      </w:r>
    </w:p>
    <w:p w:rsidR="009F5167" w:rsidRPr="000F27CB" w:rsidP="009F5167">
      <w:pPr>
        <w:bidi w:val="0"/>
        <w:jc w:val="both"/>
        <w:rPr>
          <w:rFonts w:ascii="Times New Roman" w:hAnsi="Times New Roman"/>
        </w:rPr>
      </w:pPr>
    </w:p>
    <w:p w:rsidR="009F5167" w:rsidP="009F5167">
      <w:pPr>
        <w:bidi w:val="0"/>
        <w:jc w:val="both"/>
        <w:rPr>
          <w:rFonts w:ascii="Times New Roman" w:hAnsi="Times New Roman"/>
        </w:rPr>
      </w:pPr>
      <w:r>
        <w:rPr>
          <w:rFonts w:ascii="Times New Roman" w:hAnsi="Times New Roman"/>
        </w:rPr>
        <w:t>(1) Prevádzkovateľ zásobníka, ktorý je súčasťou vertikálne integrovaného podniku, musí byť z hľadiska právnej subjektivity, organizácie a rozhodovania nezávislý od iných činností, ktoré nesúvisia s prepravou, distribúciou alebo uskladňovaním plynu.</w:t>
      </w:r>
    </w:p>
    <w:p w:rsidR="009F5167" w:rsidP="009F5167">
      <w:pPr>
        <w:bidi w:val="0"/>
        <w:spacing w:before="120"/>
        <w:jc w:val="both"/>
        <w:rPr>
          <w:rFonts w:ascii="Times New Roman" w:hAnsi="Times New Roman"/>
        </w:rPr>
      </w:pPr>
      <w:r>
        <w:rPr>
          <w:rFonts w:ascii="Times New Roman" w:hAnsi="Times New Roman"/>
        </w:rPr>
        <w:t>(2) Nezávislosť podľa odseku 1 neznamená povinnosť oddeliť vlastníctvo majetku prevádzkovateľa zásobníka od vlastníctva majetku vertikálne integrovaného podniku.</w:t>
      </w:r>
    </w:p>
    <w:p w:rsidR="009F5167" w:rsidP="009F5167">
      <w:pPr>
        <w:bidi w:val="0"/>
        <w:spacing w:before="120"/>
        <w:jc w:val="both"/>
        <w:rPr>
          <w:rFonts w:ascii="Times New Roman" w:hAnsi="Times New Roman"/>
        </w:rPr>
      </w:pPr>
      <w:r>
        <w:rPr>
          <w:rFonts w:ascii="Times New Roman" w:hAnsi="Times New Roman"/>
        </w:rPr>
        <w:t>(3) Nezávislosť prevádzkovateľa zásobníka, ktorý je súčasťou vertikálne integrovaného podniku, sa zabezpečí</w:t>
      </w:r>
    </w:p>
    <w:p w:rsidR="009F5167" w:rsidP="009F5167">
      <w:pPr>
        <w:numPr>
          <w:numId w:val="11"/>
        </w:numPr>
        <w:bidi w:val="0"/>
        <w:ind w:left="714" w:hanging="357"/>
        <w:jc w:val="both"/>
        <w:rPr>
          <w:rFonts w:ascii="Times New Roman" w:hAnsi="Times New Roman"/>
        </w:rPr>
      </w:pPr>
      <w:r>
        <w:rPr>
          <w:rFonts w:ascii="Times New Roman" w:hAnsi="Times New Roman"/>
        </w:rPr>
        <w:t>tým, že osoby zodpovedné za riadenie zásobníka sa priamo ani nepriamo nepodieľajú na riadení činností výroby a dodávky plynu integrovaného podniku,</w:t>
      </w:r>
    </w:p>
    <w:p w:rsidR="009F5167" w:rsidP="009F5167">
      <w:pPr>
        <w:numPr>
          <w:numId w:val="11"/>
        </w:numPr>
        <w:bidi w:val="0"/>
        <w:ind w:left="714" w:hanging="357"/>
        <w:jc w:val="both"/>
        <w:rPr>
          <w:rFonts w:ascii="Times New Roman" w:hAnsi="Times New Roman"/>
        </w:rPr>
      </w:pPr>
      <w:r>
        <w:rPr>
          <w:rFonts w:ascii="Times New Roman" w:hAnsi="Times New Roman"/>
        </w:rPr>
        <w:t>prijatím opatrení, ktorými sa zabezpečí nezávislé konanie osôb zodpovedných za riadenie zásobníka,</w:t>
      </w:r>
    </w:p>
    <w:p w:rsidR="009F5167" w:rsidP="009F5167">
      <w:pPr>
        <w:numPr>
          <w:numId w:val="11"/>
        </w:numPr>
        <w:bidi w:val="0"/>
        <w:ind w:left="714" w:hanging="357"/>
        <w:jc w:val="both"/>
        <w:rPr>
          <w:rFonts w:ascii="Times New Roman" w:hAnsi="Times New Roman"/>
        </w:rPr>
      </w:pPr>
      <w:r>
        <w:rPr>
          <w:rFonts w:ascii="Times New Roman" w:hAnsi="Times New Roman"/>
        </w:rPr>
        <w:t>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w:t>
      </w:r>
    </w:p>
    <w:p w:rsidR="009F5167" w:rsidP="009F5167">
      <w:pPr>
        <w:numPr>
          <w:numId w:val="11"/>
        </w:numPr>
        <w:bidi w:val="0"/>
        <w:ind w:left="714" w:hanging="357"/>
        <w:jc w:val="both"/>
        <w:rPr>
          <w:rFonts w:ascii="Times New Roman" w:hAnsi="Times New Roman"/>
        </w:rPr>
      </w:pPr>
      <w:r>
        <w:rPr>
          <w:rFonts w:ascii="Times New Roman" w:hAnsi="Times New Roman"/>
        </w:rPr>
        <w:t>vytvorením programu súladu podľa odseku 4.</w:t>
      </w:r>
    </w:p>
    <w:p w:rsidR="009F5167" w:rsidP="009F5167">
      <w:pPr>
        <w:bidi w:val="0"/>
        <w:jc w:val="both"/>
        <w:rPr>
          <w:rFonts w:ascii="Times New Roman" w:hAnsi="Times New Roman"/>
        </w:rPr>
      </w:pPr>
      <w:r>
        <w:rPr>
          <w:rFonts w:ascii="Times New Roman" w:hAnsi="Times New Roman"/>
        </w:rPr>
        <w:t>(4) 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w:t>
      </w:r>
    </w:p>
    <w:p w:rsidR="009F5167" w:rsidP="009F5167">
      <w:pPr>
        <w:bidi w:val="0"/>
        <w:jc w:val="both"/>
        <w:rPr>
          <w:rFonts w:ascii="Times New Roman" w:hAnsi="Times New Roman"/>
        </w:rPr>
      </w:pPr>
      <w:r>
        <w:rPr>
          <w:rFonts w:ascii="Times New Roman" w:hAnsi="Times New Roman"/>
        </w:rPr>
        <w:t>(5) Prevádzkovateľ zásobníka, ktorý je súčasťou vertikálne integrovaného podniku, je povinný každoročne do 30. júna na svojom webovom sídle spolu s výročnou správou</w:t>
      </w:r>
      <w:r>
        <w:rPr>
          <w:rFonts w:ascii="Times New Roman" w:hAnsi="Times New Roman"/>
          <w:vertAlign w:val="superscript"/>
        </w:rPr>
        <w:t>61</w:t>
      </w:r>
      <w:r>
        <w:rPr>
          <w:rFonts w:ascii="Times New Roman" w:hAnsi="Times New Roman"/>
        </w:rPr>
        <w:t>) prevádzkovateľa zásobníka zverejňovať správu o plnení opatrení prijatých v programe súladu za predchádzajúci rok vypracovanú osobou povinnou zabezpečiť súlad podľa odseku 4. Prevádzkovateľ zásobníka uloží výročnú správu</w:t>
      </w:r>
      <w:r>
        <w:rPr>
          <w:rFonts w:ascii="Times New Roman" w:hAnsi="Times New Roman"/>
          <w:vertAlign w:val="superscript"/>
        </w:rPr>
        <w:t>61</w:t>
      </w:r>
      <w:r>
        <w:rPr>
          <w:rFonts w:ascii="Times New Roman" w:hAnsi="Times New Roman"/>
        </w:rPr>
        <w:t>) do verejnej časti registra účtovných závierok.</w:t>
      </w:r>
      <w:r>
        <w:rPr>
          <w:rFonts w:ascii="Times New Roman" w:hAnsi="Times New Roman"/>
          <w:vertAlign w:val="superscript"/>
        </w:rPr>
        <w:t>61a</w:t>
      </w:r>
      <w:r>
        <w:rPr>
          <w:rFonts w:ascii="Times New Roman" w:hAnsi="Times New Roman"/>
        </w:rPr>
        <w:t>)</w:t>
      </w:r>
    </w:p>
    <w:p w:rsidR="009F5167" w:rsidP="009F5167">
      <w:pPr>
        <w:bidi w:val="0"/>
        <w:jc w:val="both"/>
        <w:rPr>
          <w:rFonts w:ascii="Times New Roman" w:hAnsi="Times New Roman"/>
        </w:rPr>
      </w:pPr>
      <w:r>
        <w:rPr>
          <w:rFonts w:ascii="Times New Roman" w:hAnsi="Times New Roman"/>
        </w:rPr>
        <w:t>(6) Pri plnení povinností podľa odsekov 1 až 3 sa primerane použijú ustanovenia prvej a druhej časti Obchodného zákonníka.</w:t>
      </w:r>
    </w:p>
    <w:p w:rsidR="009F5167" w:rsidP="009F5167">
      <w:pPr>
        <w:bidi w:val="0"/>
        <w:jc w:val="both"/>
        <w:rPr>
          <w:rFonts w:ascii="Times New Roman" w:hAnsi="Times New Roman"/>
        </w:rPr>
      </w:pPr>
      <w:r>
        <w:rPr>
          <w:rFonts w:ascii="Times New Roman" w:hAnsi="Times New Roman"/>
        </w:rPr>
        <w:t>(7) 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w:t>
      </w:r>
    </w:p>
    <w:p w:rsidR="009F5167" w:rsidP="009F5167">
      <w:pPr>
        <w:bidi w:val="0"/>
        <w:jc w:val="both"/>
        <w:rPr>
          <w:rFonts w:ascii="Times New Roman" w:hAnsi="Times New Roman"/>
        </w:rPr>
      </w:pPr>
      <w:r>
        <w:rPr>
          <w:rFonts w:ascii="Times New Roman" w:hAnsi="Times New Roman"/>
        </w:rPr>
        <w:t>(8) Výnimka z povinností prevádzkovateľa zásobníka ustanovená v odseku 7 sa uplatňuje do 31. decembra 2024.“.“.</w:t>
      </w:r>
    </w:p>
    <w:p w:rsidR="009F5167" w:rsidP="009F5167">
      <w:pPr>
        <w:pStyle w:val="ListParagraph"/>
        <w:widowControl w:val="0"/>
        <w:bidi w:val="0"/>
        <w:ind w:left="0"/>
        <w:jc w:val="both"/>
        <w:rPr>
          <w:rFonts w:ascii="Times New Roman" w:hAnsi="Times New Roman"/>
        </w:rPr>
      </w:pPr>
    </w:p>
    <w:p w:rsidR="009F5167" w:rsidP="009F5167">
      <w:pPr>
        <w:pStyle w:val="ListParagraph"/>
        <w:widowControl w:val="0"/>
        <w:bidi w:val="0"/>
        <w:ind w:left="0"/>
        <w:jc w:val="both"/>
        <w:rPr>
          <w:rFonts w:ascii="Times New Roman" w:hAnsi="Times New Roman"/>
        </w:rPr>
      </w:pPr>
      <w:r w:rsidRPr="00E26807">
        <w:rPr>
          <w:rFonts w:ascii="Times New Roman" w:hAnsi="Times New Roman"/>
        </w:rPr>
        <w:t>Nasledujúce</w:t>
      </w:r>
      <w:r>
        <w:rPr>
          <w:rFonts w:ascii="Times New Roman" w:hAnsi="Times New Roman"/>
        </w:rPr>
        <w:t xml:space="preserve"> novelizačné</w:t>
      </w:r>
      <w:r w:rsidRPr="00E26807">
        <w:rPr>
          <w:rFonts w:ascii="Times New Roman" w:hAnsi="Times New Roman"/>
        </w:rPr>
        <w:t xml:space="preserve"> body sa primerane prečíslujú.</w:t>
      </w:r>
    </w:p>
    <w:p w:rsidR="009F5167" w:rsidP="009F5167">
      <w:pPr>
        <w:pStyle w:val="ListParagraph"/>
        <w:widowControl w:val="0"/>
        <w:bidi w:val="0"/>
        <w:ind w:left="0"/>
        <w:jc w:val="both"/>
        <w:rPr>
          <w:rFonts w:ascii="Times New Roman" w:hAnsi="Times New Roman"/>
        </w:rPr>
      </w:pPr>
    </w:p>
    <w:p w:rsidR="009F5167" w:rsidRPr="00E26807" w:rsidP="009F5167">
      <w:pPr>
        <w:pStyle w:val="ListParagraph"/>
        <w:widowControl w:val="0"/>
        <w:bidi w:val="0"/>
        <w:ind w:left="0"/>
        <w:jc w:val="both"/>
        <w:rPr>
          <w:rFonts w:ascii="Times New Roman" w:hAnsi="Times New Roman"/>
        </w:rPr>
      </w:pPr>
      <w:r>
        <w:rPr>
          <w:rFonts w:ascii="Times New Roman" w:hAnsi="Times New Roman"/>
        </w:rPr>
        <w:t>Zmeny navrhované v tomto bode nadobúdajú účinnosť 1. júla 2018.</w:t>
      </w:r>
    </w:p>
    <w:p w:rsidR="009F5167" w:rsidP="009F5167">
      <w:pPr>
        <w:bidi w:val="0"/>
        <w:ind w:left="2835" w:hanging="1417"/>
        <w:jc w:val="both"/>
        <w:rPr>
          <w:rFonts w:ascii="Times New Roman" w:hAnsi="Times New Roman"/>
          <w:u w:val="single"/>
        </w:rPr>
      </w:pPr>
    </w:p>
    <w:p w:rsidR="009F5167" w:rsidP="00A84CB2">
      <w:pPr>
        <w:bidi w:val="0"/>
        <w:ind w:left="2835"/>
        <w:jc w:val="both"/>
        <w:rPr>
          <w:rFonts w:ascii="Times New Roman" w:hAnsi="Times New Roman"/>
        </w:rPr>
      </w:pPr>
      <w:r>
        <w:rPr>
          <w:rFonts w:ascii="Times New Roman" w:hAnsi="Times New Roman"/>
        </w:rPr>
        <w:t xml:space="preserve">Navrhuje sa právna úprava oddelenia prevádzkovateľa zásobníka v reakcii na požiadavky Európskej komisie, ktorých finálna podoba bola oznámená Slovenskej republike až v čase po doručení vládneho návrhu zákona, </w:t>
      </w:r>
      <w:r w:rsidRPr="00862FAD">
        <w:rPr>
          <w:rFonts w:ascii="Times New Roman" w:hAnsi="Times New Roman"/>
        </w:rPr>
        <w:t>ktorým sa mení a dopĺňa zákon č. 251/2012 Z. z. o energetike a o zmene a doplnení niektorých zákonov v znení neskorších predpisov</w:t>
      </w:r>
      <w:r>
        <w:rPr>
          <w:rFonts w:ascii="Times New Roman" w:hAnsi="Times New Roman"/>
        </w:rPr>
        <w:t xml:space="preserve">, na rokovanie Národnej rady Slovenskej republiky. </w:t>
      </w:r>
    </w:p>
    <w:p w:rsidR="009F5167" w:rsidP="009F5167">
      <w:pPr>
        <w:bidi w:val="0"/>
        <w:spacing w:before="240"/>
        <w:ind w:left="2835" w:hanging="1417"/>
        <w:jc w:val="both"/>
        <w:rPr>
          <w:rFonts w:ascii="Times New Roman" w:hAnsi="Times New Roman"/>
        </w:rPr>
      </w:pPr>
    </w:p>
    <w:p w:rsidR="009F5167" w:rsidP="009F5167">
      <w:pPr>
        <w:bidi w:val="0"/>
        <w:rPr>
          <w:rFonts w:ascii="Times New Roman" w:hAnsi="Times New Roman"/>
        </w:rPr>
      </w:pPr>
      <w:r>
        <w:rPr>
          <w:rFonts w:ascii="Times New Roman" w:hAnsi="Times New Roman"/>
        </w:rPr>
        <w:t xml:space="preserve">4. </w:t>
      </w:r>
      <w:r w:rsidRPr="00433D50">
        <w:rPr>
          <w:rFonts w:ascii="Times New Roman" w:hAnsi="Times New Roman"/>
        </w:rPr>
        <w:t>V čl. I doterajšie body 52 a 53 nadobúdajú účinnosť 1. januára 2019, čo sa premie</w:t>
      </w:r>
      <w:r>
        <w:rPr>
          <w:rFonts w:ascii="Times New Roman" w:hAnsi="Times New Roman"/>
        </w:rPr>
        <w:t>tne do ustanovenia o účinnosti.</w:t>
      </w:r>
    </w:p>
    <w:p w:rsidR="009F5167" w:rsidRPr="000F27CB" w:rsidP="009F5167">
      <w:pPr>
        <w:bidi w:val="0"/>
        <w:rPr>
          <w:rFonts w:ascii="Times New Roman" w:hAnsi="Times New Roman"/>
        </w:rPr>
      </w:pPr>
    </w:p>
    <w:p w:rsidR="009F5167" w:rsidRPr="000F27CB" w:rsidP="009F5167">
      <w:pPr>
        <w:bidi w:val="0"/>
        <w:ind w:left="2832"/>
        <w:jc w:val="both"/>
        <w:rPr>
          <w:rFonts w:ascii="Times New Roman" w:hAnsi="Times New Roman"/>
        </w:rPr>
      </w:pPr>
      <w:r w:rsidRPr="000F27CB">
        <w:rPr>
          <w:rFonts w:ascii="Times New Roman" w:hAnsi="Times New Roman"/>
        </w:rPr>
        <w:t xml:space="preserve">Navrhuje sa </w:t>
      </w:r>
      <w:r>
        <w:rPr>
          <w:rFonts w:ascii="Times New Roman" w:hAnsi="Times New Roman"/>
        </w:rPr>
        <w:t>úprava účinnosti</w:t>
      </w:r>
      <w:r w:rsidRPr="000F27CB">
        <w:rPr>
          <w:rFonts w:ascii="Times New Roman" w:hAnsi="Times New Roman"/>
        </w:rPr>
        <w:t xml:space="preserve"> zákona tak, že posunutá účinnosť k 1. januáru 2019 sa bude vzťahovať aj na body 52 a 53 návrhu zákona. Navrhnutá právna úprava zohľadňuje nové znenie ustanovení zákona uvedených v bode 52 a 53, ktoré podrobne upravujú povinnosti prevádzkovateľov distribučných sietí zistiť stav meradla na odbernom mieste zemného plynu a nadväzujúcu povinnosť dodávateľov plynu vystaviť vyúčtovaciu faktúru v pravidelných intervaloch. Posunutá účinnosť ustanovení sa navrhuje vzhľadom na potrebu významných úprav IT systémov prevádzkovateľov distribučných sietí a dodávateľov plynu, ktoré by mali zohľadňovať nové znenie, pričom je zároveň nevyhnutné, aby jednotlivé IT systémy týchto subjektov boli vzájomne zosúladené. Celý proces totiž vzhľadom na veľký počet odberateľov zemného plynu prebieha elektronickou formou. Posunutou účinnosťou sa preto vytvorí dostatočný časový priestor pre prevádzkovateľov distribučných sietí a dodávateľov plynu upraviť IT systémy tak, aby prenos údajov o stave meradla prebiehal bez komplikácií a dodávatelia plynu budú schopní riadne vystavovať odberateľov faktúry za dodávku plynu.</w:t>
      </w:r>
    </w:p>
    <w:p w:rsidR="009F5167" w:rsidP="009F5167">
      <w:pPr>
        <w:bidi w:val="0"/>
        <w:ind w:left="2835" w:hanging="1417"/>
        <w:jc w:val="both"/>
        <w:rPr>
          <w:rFonts w:ascii="Times New Roman" w:hAnsi="Times New Roman"/>
        </w:rPr>
      </w:pPr>
    </w:p>
    <w:p w:rsidR="009F5167" w:rsidP="009F5167">
      <w:pPr>
        <w:bidi w:val="0"/>
        <w:ind w:left="2835" w:hanging="1417"/>
        <w:jc w:val="both"/>
        <w:rPr>
          <w:rFonts w:ascii="Times New Roman" w:hAnsi="Times New Roman"/>
        </w:rPr>
      </w:pPr>
    </w:p>
    <w:p w:rsidR="009F5167" w:rsidP="009F5167">
      <w:pPr>
        <w:bidi w:val="0"/>
        <w:jc w:val="both"/>
        <w:rPr>
          <w:rFonts w:ascii="Times New Roman" w:hAnsi="Times New Roman"/>
        </w:rPr>
      </w:pPr>
      <w:r>
        <w:rPr>
          <w:rFonts w:ascii="Times New Roman" w:hAnsi="Times New Roman"/>
        </w:rPr>
        <w:t>5. V čl. I novelizačnom bode 57 sa slovo „a“ nahrádza čiarkou a na konci sa pripájajú tieto slová: „a za slová „</w:t>
      </w:r>
      <w:hyperlink r:id="rId5" w:anchor="paragraf-67.odsek-7" w:tooltip="Odkaz na predpis alebo ustanovenie" w:history="1">
        <w:r w:rsidRPr="00384F55">
          <w:rPr>
            <w:rFonts w:ascii="Times New Roman" w:hAnsi="Times New Roman"/>
          </w:rPr>
          <w:t>§ 67 ods. 7</w:t>
        </w:r>
      </w:hyperlink>
      <w:r w:rsidRPr="00384F55">
        <w:rPr>
          <w:rFonts w:ascii="Times New Roman" w:hAnsi="Times New Roman"/>
        </w:rPr>
        <w:t xml:space="preserve">, </w:t>
      </w:r>
      <w:hyperlink r:id="rId5" w:anchor="paragraf-67.odsek-9" w:tooltip="Odkaz na predpis alebo ustanovenie" w:history="1">
        <w:r w:rsidRPr="00384F55">
          <w:rPr>
            <w:rFonts w:ascii="Times New Roman" w:hAnsi="Times New Roman"/>
          </w:rPr>
          <w:t>9</w:t>
        </w:r>
      </w:hyperlink>
      <w:r w:rsidRPr="00384F55">
        <w:rPr>
          <w:rFonts w:ascii="Times New Roman" w:hAnsi="Times New Roman"/>
        </w:rPr>
        <w:t xml:space="preserve">, </w:t>
      </w:r>
      <w:hyperlink r:id="rId5" w:anchor="paragraf-67.odsek-10" w:tooltip="Odkaz na predpis alebo ustanovenie" w:history="1">
        <w:r w:rsidRPr="00384F55">
          <w:rPr>
            <w:rFonts w:ascii="Times New Roman" w:hAnsi="Times New Roman"/>
          </w:rPr>
          <w:t>10</w:t>
        </w:r>
      </w:hyperlink>
      <w:r w:rsidRPr="00384F55">
        <w:rPr>
          <w:rFonts w:ascii="Times New Roman" w:hAnsi="Times New Roman"/>
        </w:rPr>
        <w:t>“</w:t>
      </w:r>
      <w:r>
        <w:rPr>
          <w:rFonts w:ascii="Times New Roman" w:hAnsi="Times New Roman"/>
        </w:rPr>
        <w:t xml:space="preserve"> sa vkladá čiarka a slová „§ 67a“.</w:t>
      </w:r>
    </w:p>
    <w:p w:rsidR="009F5167" w:rsidP="009F5167">
      <w:pPr>
        <w:bidi w:val="0"/>
        <w:jc w:val="both"/>
        <w:rPr>
          <w:rFonts w:ascii="Times New Roman" w:hAnsi="Times New Roman"/>
        </w:rPr>
      </w:pPr>
    </w:p>
    <w:p w:rsidR="009F5167" w:rsidP="00A84CB2">
      <w:pPr>
        <w:bidi w:val="0"/>
        <w:ind w:left="2835"/>
        <w:jc w:val="both"/>
        <w:rPr>
          <w:rFonts w:ascii="Times New Roman" w:hAnsi="Times New Roman"/>
        </w:rPr>
      </w:pPr>
      <w:r>
        <w:rPr>
          <w:rFonts w:ascii="Times New Roman" w:hAnsi="Times New Roman"/>
        </w:rPr>
        <w:t>Legislatívno-technická úprava. Kontrolu nad dodržiavaním povinností podľa vloženého § 67a vykonáva Úrad pre reguláciu sieťových odvetví.</w:t>
      </w:r>
    </w:p>
    <w:p w:rsidR="009F5167" w:rsidP="009F5167">
      <w:pPr>
        <w:bidi w:val="0"/>
        <w:ind w:left="2835" w:hanging="1419"/>
        <w:jc w:val="both"/>
        <w:rPr>
          <w:rFonts w:ascii="Times New Roman" w:hAnsi="Times New Roman"/>
        </w:rPr>
      </w:pPr>
    </w:p>
    <w:p w:rsidR="009F5167" w:rsidP="009F5167">
      <w:pPr>
        <w:bidi w:val="0"/>
        <w:jc w:val="both"/>
        <w:rPr>
          <w:rFonts w:ascii="Times New Roman" w:hAnsi="Times New Roman"/>
        </w:rPr>
      </w:pPr>
      <w:r>
        <w:rPr>
          <w:rFonts w:ascii="Times New Roman" w:hAnsi="Times New Roman"/>
        </w:rPr>
        <w:t xml:space="preserve">6. V čl. I novelizačnom bode 61 § 91 ods. 2 písm. b) sa za slová „§ 65“ vkladá čiarka a slová „§ 67a“. </w:t>
      </w:r>
    </w:p>
    <w:p w:rsidR="009F5167" w:rsidP="009F5167">
      <w:pPr>
        <w:bidi w:val="0"/>
        <w:jc w:val="both"/>
        <w:rPr>
          <w:rFonts w:ascii="Times New Roman" w:hAnsi="Times New Roman"/>
        </w:rPr>
      </w:pPr>
    </w:p>
    <w:p w:rsidR="009F5167" w:rsidP="00A84CB2">
      <w:pPr>
        <w:bidi w:val="0"/>
        <w:ind w:left="2835"/>
        <w:jc w:val="both"/>
        <w:rPr>
          <w:rFonts w:ascii="Times New Roman" w:hAnsi="Times New Roman"/>
        </w:rPr>
      </w:pPr>
      <w:r w:rsidRPr="000F27CB">
        <w:rPr>
          <w:rFonts w:ascii="Times New Roman" w:hAnsi="Times New Roman"/>
        </w:rPr>
        <w:t>Navrhuje sa právna úprava možnosti udeľovania pokút úradom v súlade s požiadavkami smernice 2009/73/ES až do výšky 10 % z obratu pre prípad porušenia povinností prevádzkovateľa zásobníka ustanovených v § 67a.</w:t>
      </w:r>
    </w:p>
    <w:p w:rsidR="009F5167" w:rsidRPr="000F27CB" w:rsidP="009F5167">
      <w:pPr>
        <w:bidi w:val="0"/>
        <w:ind w:left="2835" w:hanging="1425"/>
        <w:jc w:val="both"/>
        <w:rPr>
          <w:rFonts w:ascii="Times New Roman" w:hAnsi="Times New Roman"/>
          <w:u w:val="single"/>
        </w:rPr>
      </w:pPr>
    </w:p>
    <w:p w:rsidR="009F5167" w:rsidRPr="000F27CB" w:rsidP="009F5167">
      <w:pPr>
        <w:bidi w:val="0"/>
        <w:rPr>
          <w:rFonts w:ascii="Times New Roman" w:hAnsi="Times New Roman"/>
        </w:rPr>
      </w:pPr>
    </w:p>
    <w:p w:rsidR="009F5167" w:rsidRPr="000F27CB" w:rsidP="009F5167">
      <w:pPr>
        <w:bidi w:val="0"/>
        <w:jc w:val="both"/>
        <w:rPr>
          <w:rFonts w:ascii="Times New Roman" w:hAnsi="Times New Roman"/>
        </w:rPr>
      </w:pPr>
    </w:p>
    <w:p w:rsidR="009F5167" w:rsidRPr="000F27CB" w:rsidP="009F5167">
      <w:pPr>
        <w:bidi w:val="0"/>
        <w:jc w:val="both"/>
        <w:rPr>
          <w:rFonts w:ascii="Times New Roman" w:hAnsi="Times New Roman"/>
        </w:rPr>
      </w:pPr>
    </w:p>
    <w:p w:rsidR="009F5167" w:rsidP="004533E2">
      <w:pPr>
        <w:bidi w:val="0"/>
        <w:jc w:val="both"/>
        <w:rPr>
          <w:rFonts w:ascii="Times New Roman" w:hAnsi="Times New Roman"/>
          <w:b/>
        </w:rPr>
      </w:pPr>
    </w:p>
    <w:sectPr w:rsidSect="00B12DA5">
      <w:footerReference w:type="even" r:id="rId6"/>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EE"/>
    <w:family w:val="auto"/>
    <w:pitch w:val="variable"/>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Lucida Sans">
    <w:panose1 w:val="00000000000000000000"/>
    <w:charset w:val="00"/>
    <w:family w:val="swiss"/>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84CB2">
      <w:rPr>
        <w:rStyle w:val="PageNumber"/>
        <w:rFonts w:ascii="Times New Roman" w:hAnsi="Times New Roman"/>
        <w:noProof/>
      </w:rPr>
      <w:t>4</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default"/>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2">
    <w:nsid w:val="1FAE1CB4"/>
    <w:multiLevelType w:val="hybridMultilevel"/>
    <w:tmpl w:val="C730FE30"/>
    <w:lvl w:ilvl="0">
      <w:start w:val="1"/>
      <w:numFmt w:val="decimal"/>
      <w:lvlText w:val="%1."/>
      <w:lvlJc w:val="left"/>
      <w:pPr>
        <w:ind w:left="1080" w:hanging="360"/>
      </w:pPr>
      <w:rPr>
        <w:rFonts w:cs="Times New Roman"/>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4">
    <w:nsid w:val="2CB25156"/>
    <w:multiLevelType w:val="hybridMultilevel"/>
    <w:tmpl w:val="448C152A"/>
    <w:lvl w:ilvl="0">
      <w:start w:val="1"/>
      <w:numFmt w:val="lowerLetter"/>
      <w:lvlText w:val="%1)"/>
      <w:lvlJc w:val="left"/>
      <w:pPr>
        <w:ind w:left="720" w:hanging="360"/>
      </w:pPr>
      <w:rPr>
        <w:rFonts w:eastAsia="PalatinoLinotype-Bold"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7577AFE"/>
    <w:multiLevelType w:val="hybridMultilevel"/>
    <w:tmpl w:val="5BFEB85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B897331"/>
    <w:multiLevelType w:val="hybridMultilevel"/>
    <w:tmpl w:val="FBB88D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E8B28A4"/>
    <w:multiLevelType w:val="hybridMultilevel"/>
    <w:tmpl w:val="FB6E453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9"/>
  </w:num>
  <w:num w:numId="4">
    <w:abstractNumId w:val="8"/>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3DC7"/>
    <w:rsid w:val="00014A2B"/>
    <w:rsid w:val="000157BC"/>
    <w:rsid w:val="00020D23"/>
    <w:rsid w:val="00020E69"/>
    <w:rsid w:val="000215E9"/>
    <w:rsid w:val="000217D7"/>
    <w:rsid w:val="00023774"/>
    <w:rsid w:val="00024682"/>
    <w:rsid w:val="00033D27"/>
    <w:rsid w:val="00036847"/>
    <w:rsid w:val="000401ED"/>
    <w:rsid w:val="00040E91"/>
    <w:rsid w:val="00042C75"/>
    <w:rsid w:val="00043142"/>
    <w:rsid w:val="00046752"/>
    <w:rsid w:val="00046C91"/>
    <w:rsid w:val="000475D4"/>
    <w:rsid w:val="00050568"/>
    <w:rsid w:val="00050FE5"/>
    <w:rsid w:val="000545A2"/>
    <w:rsid w:val="00056F29"/>
    <w:rsid w:val="0006389B"/>
    <w:rsid w:val="0006569D"/>
    <w:rsid w:val="00070F59"/>
    <w:rsid w:val="00071230"/>
    <w:rsid w:val="00071298"/>
    <w:rsid w:val="0007330E"/>
    <w:rsid w:val="00081141"/>
    <w:rsid w:val="000834CA"/>
    <w:rsid w:val="000855CA"/>
    <w:rsid w:val="00090A31"/>
    <w:rsid w:val="00091173"/>
    <w:rsid w:val="000922CF"/>
    <w:rsid w:val="000955AC"/>
    <w:rsid w:val="00097B16"/>
    <w:rsid w:val="000A0380"/>
    <w:rsid w:val="000A1A56"/>
    <w:rsid w:val="000A3888"/>
    <w:rsid w:val="000A4620"/>
    <w:rsid w:val="000B35D2"/>
    <w:rsid w:val="000B4565"/>
    <w:rsid w:val="000B7D87"/>
    <w:rsid w:val="000C003C"/>
    <w:rsid w:val="000C163F"/>
    <w:rsid w:val="000C4198"/>
    <w:rsid w:val="000C4712"/>
    <w:rsid w:val="000C526A"/>
    <w:rsid w:val="000C7D23"/>
    <w:rsid w:val="000D1063"/>
    <w:rsid w:val="000D226A"/>
    <w:rsid w:val="000D2883"/>
    <w:rsid w:val="000D5D51"/>
    <w:rsid w:val="000E5319"/>
    <w:rsid w:val="000F2310"/>
    <w:rsid w:val="000F27CB"/>
    <w:rsid w:val="000F2CA6"/>
    <w:rsid w:val="000F2F76"/>
    <w:rsid w:val="000F7F2B"/>
    <w:rsid w:val="00101E62"/>
    <w:rsid w:val="001047F3"/>
    <w:rsid w:val="00106191"/>
    <w:rsid w:val="00106546"/>
    <w:rsid w:val="00106567"/>
    <w:rsid w:val="00106601"/>
    <w:rsid w:val="00107947"/>
    <w:rsid w:val="00120A6D"/>
    <w:rsid w:val="00122F36"/>
    <w:rsid w:val="00122F82"/>
    <w:rsid w:val="001240F4"/>
    <w:rsid w:val="001244BD"/>
    <w:rsid w:val="001251A5"/>
    <w:rsid w:val="0013010B"/>
    <w:rsid w:val="00130DCA"/>
    <w:rsid w:val="0013162D"/>
    <w:rsid w:val="00140FC5"/>
    <w:rsid w:val="001458F5"/>
    <w:rsid w:val="00145D17"/>
    <w:rsid w:val="00146A75"/>
    <w:rsid w:val="0015098B"/>
    <w:rsid w:val="00154657"/>
    <w:rsid w:val="001577CB"/>
    <w:rsid w:val="00157E41"/>
    <w:rsid w:val="001607C5"/>
    <w:rsid w:val="001633C6"/>
    <w:rsid w:val="0016522C"/>
    <w:rsid w:val="001652AF"/>
    <w:rsid w:val="00165388"/>
    <w:rsid w:val="00170326"/>
    <w:rsid w:val="00171833"/>
    <w:rsid w:val="00171B83"/>
    <w:rsid w:val="00173CF1"/>
    <w:rsid w:val="001763D6"/>
    <w:rsid w:val="001831FD"/>
    <w:rsid w:val="00184272"/>
    <w:rsid w:val="00185B11"/>
    <w:rsid w:val="001904E8"/>
    <w:rsid w:val="001924B4"/>
    <w:rsid w:val="0019396E"/>
    <w:rsid w:val="00195D1D"/>
    <w:rsid w:val="001A0B13"/>
    <w:rsid w:val="001A1D32"/>
    <w:rsid w:val="001A3D62"/>
    <w:rsid w:val="001A4C6A"/>
    <w:rsid w:val="001A6F11"/>
    <w:rsid w:val="001B0B69"/>
    <w:rsid w:val="001C2601"/>
    <w:rsid w:val="001C35D2"/>
    <w:rsid w:val="001C394C"/>
    <w:rsid w:val="001C5711"/>
    <w:rsid w:val="001D1BB3"/>
    <w:rsid w:val="001D48E9"/>
    <w:rsid w:val="001D5CAD"/>
    <w:rsid w:val="001D79F3"/>
    <w:rsid w:val="001E04C5"/>
    <w:rsid w:val="001E151D"/>
    <w:rsid w:val="001E4A73"/>
    <w:rsid w:val="001E67C4"/>
    <w:rsid w:val="001F11C0"/>
    <w:rsid w:val="001F20AC"/>
    <w:rsid w:val="001F2728"/>
    <w:rsid w:val="001F2F66"/>
    <w:rsid w:val="001F4E25"/>
    <w:rsid w:val="001F5149"/>
    <w:rsid w:val="001F74B1"/>
    <w:rsid w:val="00202B6F"/>
    <w:rsid w:val="00207319"/>
    <w:rsid w:val="002102AF"/>
    <w:rsid w:val="0021221E"/>
    <w:rsid w:val="002172AA"/>
    <w:rsid w:val="002212B1"/>
    <w:rsid w:val="0022161D"/>
    <w:rsid w:val="00224A5E"/>
    <w:rsid w:val="002264EE"/>
    <w:rsid w:val="002301A9"/>
    <w:rsid w:val="0023199A"/>
    <w:rsid w:val="00240FB2"/>
    <w:rsid w:val="00242EDA"/>
    <w:rsid w:val="002434D3"/>
    <w:rsid w:val="002437D6"/>
    <w:rsid w:val="002541F5"/>
    <w:rsid w:val="00255451"/>
    <w:rsid w:val="00256B8E"/>
    <w:rsid w:val="002601E3"/>
    <w:rsid w:val="002627B9"/>
    <w:rsid w:val="00265D04"/>
    <w:rsid w:val="00270932"/>
    <w:rsid w:val="002769C8"/>
    <w:rsid w:val="00277025"/>
    <w:rsid w:val="00277A33"/>
    <w:rsid w:val="00280A1F"/>
    <w:rsid w:val="0028251E"/>
    <w:rsid w:val="002833E0"/>
    <w:rsid w:val="00284B40"/>
    <w:rsid w:val="00290A69"/>
    <w:rsid w:val="002916A2"/>
    <w:rsid w:val="00291BE1"/>
    <w:rsid w:val="00297527"/>
    <w:rsid w:val="002A1985"/>
    <w:rsid w:val="002A5B92"/>
    <w:rsid w:val="002A641A"/>
    <w:rsid w:val="002A6E39"/>
    <w:rsid w:val="002A7703"/>
    <w:rsid w:val="002B11B1"/>
    <w:rsid w:val="002B1F59"/>
    <w:rsid w:val="002B2DF6"/>
    <w:rsid w:val="002B564A"/>
    <w:rsid w:val="002C0C20"/>
    <w:rsid w:val="002C10FB"/>
    <w:rsid w:val="002C322D"/>
    <w:rsid w:val="002C684C"/>
    <w:rsid w:val="002D1C9C"/>
    <w:rsid w:val="002D2A34"/>
    <w:rsid w:val="002D4CAA"/>
    <w:rsid w:val="002E21E1"/>
    <w:rsid w:val="002E5F66"/>
    <w:rsid w:val="002E5FCF"/>
    <w:rsid w:val="002E6938"/>
    <w:rsid w:val="002E6A6F"/>
    <w:rsid w:val="002E6C24"/>
    <w:rsid w:val="002E7ED1"/>
    <w:rsid w:val="002F1C84"/>
    <w:rsid w:val="002F40D1"/>
    <w:rsid w:val="002F6DCA"/>
    <w:rsid w:val="00304791"/>
    <w:rsid w:val="00305186"/>
    <w:rsid w:val="0031217B"/>
    <w:rsid w:val="00312EA3"/>
    <w:rsid w:val="003134D2"/>
    <w:rsid w:val="0031566C"/>
    <w:rsid w:val="00315CA8"/>
    <w:rsid w:val="003202BF"/>
    <w:rsid w:val="00320B70"/>
    <w:rsid w:val="0032354C"/>
    <w:rsid w:val="00325CD7"/>
    <w:rsid w:val="003305C7"/>
    <w:rsid w:val="00336BE0"/>
    <w:rsid w:val="00340562"/>
    <w:rsid w:val="0034406B"/>
    <w:rsid w:val="003508E6"/>
    <w:rsid w:val="003515BA"/>
    <w:rsid w:val="00351F5F"/>
    <w:rsid w:val="003568D1"/>
    <w:rsid w:val="003629E8"/>
    <w:rsid w:val="00362FB8"/>
    <w:rsid w:val="00363987"/>
    <w:rsid w:val="00366141"/>
    <w:rsid w:val="00366B6D"/>
    <w:rsid w:val="0036748E"/>
    <w:rsid w:val="003718A6"/>
    <w:rsid w:val="00372F6A"/>
    <w:rsid w:val="00374BAE"/>
    <w:rsid w:val="003777C3"/>
    <w:rsid w:val="003808FF"/>
    <w:rsid w:val="00380D85"/>
    <w:rsid w:val="00382BAA"/>
    <w:rsid w:val="00384F55"/>
    <w:rsid w:val="00390931"/>
    <w:rsid w:val="003916CF"/>
    <w:rsid w:val="00392897"/>
    <w:rsid w:val="00392C06"/>
    <w:rsid w:val="003A5C16"/>
    <w:rsid w:val="003B28B3"/>
    <w:rsid w:val="003B2AC7"/>
    <w:rsid w:val="003B5E0D"/>
    <w:rsid w:val="003B6587"/>
    <w:rsid w:val="003B6916"/>
    <w:rsid w:val="003C4821"/>
    <w:rsid w:val="003C56D2"/>
    <w:rsid w:val="003D16CC"/>
    <w:rsid w:val="003E04D3"/>
    <w:rsid w:val="003E1A13"/>
    <w:rsid w:val="003E3BC3"/>
    <w:rsid w:val="003E64FC"/>
    <w:rsid w:val="003E69BB"/>
    <w:rsid w:val="003F1811"/>
    <w:rsid w:val="003F29FB"/>
    <w:rsid w:val="003F3D93"/>
    <w:rsid w:val="003F758D"/>
    <w:rsid w:val="0040098A"/>
    <w:rsid w:val="00402545"/>
    <w:rsid w:val="004040AB"/>
    <w:rsid w:val="004046B5"/>
    <w:rsid w:val="00410110"/>
    <w:rsid w:val="00411622"/>
    <w:rsid w:val="00411ACA"/>
    <w:rsid w:val="0041493E"/>
    <w:rsid w:val="00415004"/>
    <w:rsid w:val="004162A1"/>
    <w:rsid w:val="004217EB"/>
    <w:rsid w:val="00424AD9"/>
    <w:rsid w:val="00433D50"/>
    <w:rsid w:val="004373E8"/>
    <w:rsid w:val="004375D7"/>
    <w:rsid w:val="0044088F"/>
    <w:rsid w:val="00442EF8"/>
    <w:rsid w:val="00444A89"/>
    <w:rsid w:val="00444C9D"/>
    <w:rsid w:val="00446657"/>
    <w:rsid w:val="00447A28"/>
    <w:rsid w:val="00447AF4"/>
    <w:rsid w:val="00450B7B"/>
    <w:rsid w:val="00450CF7"/>
    <w:rsid w:val="004533E2"/>
    <w:rsid w:val="00453CF1"/>
    <w:rsid w:val="00461DFF"/>
    <w:rsid w:val="00462F2C"/>
    <w:rsid w:val="0046375F"/>
    <w:rsid w:val="0047755B"/>
    <w:rsid w:val="004777FF"/>
    <w:rsid w:val="00477D15"/>
    <w:rsid w:val="00480966"/>
    <w:rsid w:val="00480FD9"/>
    <w:rsid w:val="00484254"/>
    <w:rsid w:val="00485C3A"/>
    <w:rsid w:val="00487B16"/>
    <w:rsid w:val="00491694"/>
    <w:rsid w:val="00493643"/>
    <w:rsid w:val="0049374C"/>
    <w:rsid w:val="004A1A7B"/>
    <w:rsid w:val="004A4C31"/>
    <w:rsid w:val="004B21BB"/>
    <w:rsid w:val="004B2AFF"/>
    <w:rsid w:val="004B6E65"/>
    <w:rsid w:val="004B72E6"/>
    <w:rsid w:val="004B7EC5"/>
    <w:rsid w:val="004C22EE"/>
    <w:rsid w:val="004C2B3F"/>
    <w:rsid w:val="004C34C2"/>
    <w:rsid w:val="004C39AC"/>
    <w:rsid w:val="004C47AB"/>
    <w:rsid w:val="004C700F"/>
    <w:rsid w:val="004C7468"/>
    <w:rsid w:val="004C7FE5"/>
    <w:rsid w:val="004D3E15"/>
    <w:rsid w:val="004D431D"/>
    <w:rsid w:val="004D4552"/>
    <w:rsid w:val="004D54A3"/>
    <w:rsid w:val="004D6C9E"/>
    <w:rsid w:val="004E0EAF"/>
    <w:rsid w:val="004E34A5"/>
    <w:rsid w:val="004E441F"/>
    <w:rsid w:val="004E4843"/>
    <w:rsid w:val="004E5293"/>
    <w:rsid w:val="004E6A19"/>
    <w:rsid w:val="004E6E63"/>
    <w:rsid w:val="004E7F04"/>
    <w:rsid w:val="004F1EFB"/>
    <w:rsid w:val="004F6E0C"/>
    <w:rsid w:val="004F7B4D"/>
    <w:rsid w:val="005008E5"/>
    <w:rsid w:val="00502DA7"/>
    <w:rsid w:val="00521DCA"/>
    <w:rsid w:val="005239A3"/>
    <w:rsid w:val="005242C8"/>
    <w:rsid w:val="00527135"/>
    <w:rsid w:val="0053513E"/>
    <w:rsid w:val="00536756"/>
    <w:rsid w:val="0053793F"/>
    <w:rsid w:val="00544BAA"/>
    <w:rsid w:val="005504C8"/>
    <w:rsid w:val="00553800"/>
    <w:rsid w:val="005605A4"/>
    <w:rsid w:val="005625A4"/>
    <w:rsid w:val="005627E4"/>
    <w:rsid w:val="00562E2F"/>
    <w:rsid w:val="00565FE7"/>
    <w:rsid w:val="00567967"/>
    <w:rsid w:val="005719A0"/>
    <w:rsid w:val="00571B82"/>
    <w:rsid w:val="00573336"/>
    <w:rsid w:val="00573859"/>
    <w:rsid w:val="00573D50"/>
    <w:rsid w:val="00577984"/>
    <w:rsid w:val="00577B32"/>
    <w:rsid w:val="00577C1F"/>
    <w:rsid w:val="00580704"/>
    <w:rsid w:val="00580944"/>
    <w:rsid w:val="00581C03"/>
    <w:rsid w:val="00585558"/>
    <w:rsid w:val="00590C02"/>
    <w:rsid w:val="0059163C"/>
    <w:rsid w:val="005A06D8"/>
    <w:rsid w:val="005A17FA"/>
    <w:rsid w:val="005A2A79"/>
    <w:rsid w:val="005A754B"/>
    <w:rsid w:val="005B6E2F"/>
    <w:rsid w:val="005C4064"/>
    <w:rsid w:val="005D17F2"/>
    <w:rsid w:val="005D20AB"/>
    <w:rsid w:val="005D2778"/>
    <w:rsid w:val="005D46AC"/>
    <w:rsid w:val="005E0F20"/>
    <w:rsid w:val="005E23DF"/>
    <w:rsid w:val="005E386B"/>
    <w:rsid w:val="005E44D4"/>
    <w:rsid w:val="005E4D9C"/>
    <w:rsid w:val="005E4EB5"/>
    <w:rsid w:val="005E6C1D"/>
    <w:rsid w:val="005E7471"/>
    <w:rsid w:val="005E7F4D"/>
    <w:rsid w:val="005F2928"/>
    <w:rsid w:val="005F38DC"/>
    <w:rsid w:val="005F4AFB"/>
    <w:rsid w:val="005F6186"/>
    <w:rsid w:val="006000E0"/>
    <w:rsid w:val="00600580"/>
    <w:rsid w:val="00600EA2"/>
    <w:rsid w:val="006026CD"/>
    <w:rsid w:val="006063EB"/>
    <w:rsid w:val="00613099"/>
    <w:rsid w:val="00620445"/>
    <w:rsid w:val="006205E7"/>
    <w:rsid w:val="00620750"/>
    <w:rsid w:val="00620D0B"/>
    <w:rsid w:val="00620E03"/>
    <w:rsid w:val="006223CA"/>
    <w:rsid w:val="00622BE3"/>
    <w:rsid w:val="0063307B"/>
    <w:rsid w:val="00637061"/>
    <w:rsid w:val="00645499"/>
    <w:rsid w:val="00645D97"/>
    <w:rsid w:val="006522C0"/>
    <w:rsid w:val="00653716"/>
    <w:rsid w:val="0065771D"/>
    <w:rsid w:val="0066015C"/>
    <w:rsid w:val="00660D96"/>
    <w:rsid w:val="00662DCB"/>
    <w:rsid w:val="00662DF3"/>
    <w:rsid w:val="00664282"/>
    <w:rsid w:val="00671DAE"/>
    <w:rsid w:val="00675CF8"/>
    <w:rsid w:val="00681062"/>
    <w:rsid w:val="00681985"/>
    <w:rsid w:val="00690448"/>
    <w:rsid w:val="00691EF4"/>
    <w:rsid w:val="006A3860"/>
    <w:rsid w:val="006A45ED"/>
    <w:rsid w:val="006A6D3F"/>
    <w:rsid w:val="006A7A6D"/>
    <w:rsid w:val="006B7901"/>
    <w:rsid w:val="006C3FE7"/>
    <w:rsid w:val="006C462D"/>
    <w:rsid w:val="006C4A64"/>
    <w:rsid w:val="006C6D4E"/>
    <w:rsid w:val="006C6DBE"/>
    <w:rsid w:val="006D0B0B"/>
    <w:rsid w:val="006D374F"/>
    <w:rsid w:val="006D4A09"/>
    <w:rsid w:val="006D4A8F"/>
    <w:rsid w:val="006D5213"/>
    <w:rsid w:val="006D6597"/>
    <w:rsid w:val="006E1A0A"/>
    <w:rsid w:val="006E27B7"/>
    <w:rsid w:val="006E4B6F"/>
    <w:rsid w:val="006F4258"/>
    <w:rsid w:val="006F7073"/>
    <w:rsid w:val="006F758E"/>
    <w:rsid w:val="006F760E"/>
    <w:rsid w:val="00703CF1"/>
    <w:rsid w:val="0070533C"/>
    <w:rsid w:val="007120C4"/>
    <w:rsid w:val="007124ED"/>
    <w:rsid w:val="00712CF3"/>
    <w:rsid w:val="0071772C"/>
    <w:rsid w:val="007206E9"/>
    <w:rsid w:val="00722F94"/>
    <w:rsid w:val="00726604"/>
    <w:rsid w:val="00730D0E"/>
    <w:rsid w:val="00730DD4"/>
    <w:rsid w:val="007324A1"/>
    <w:rsid w:val="00736413"/>
    <w:rsid w:val="00737355"/>
    <w:rsid w:val="00737B12"/>
    <w:rsid w:val="0074040B"/>
    <w:rsid w:val="00742AF9"/>
    <w:rsid w:val="00744538"/>
    <w:rsid w:val="007528D4"/>
    <w:rsid w:val="00753F7B"/>
    <w:rsid w:val="007542E6"/>
    <w:rsid w:val="007565AD"/>
    <w:rsid w:val="007615A3"/>
    <w:rsid w:val="007626A4"/>
    <w:rsid w:val="0076346A"/>
    <w:rsid w:val="00764609"/>
    <w:rsid w:val="0076601C"/>
    <w:rsid w:val="0076693D"/>
    <w:rsid w:val="007779D6"/>
    <w:rsid w:val="0078002D"/>
    <w:rsid w:val="00780495"/>
    <w:rsid w:val="007910A1"/>
    <w:rsid w:val="00792679"/>
    <w:rsid w:val="0079497C"/>
    <w:rsid w:val="00795115"/>
    <w:rsid w:val="007978FC"/>
    <w:rsid w:val="007A15DD"/>
    <w:rsid w:val="007A2CB6"/>
    <w:rsid w:val="007A3B12"/>
    <w:rsid w:val="007A5114"/>
    <w:rsid w:val="007B1B5E"/>
    <w:rsid w:val="007B2FA3"/>
    <w:rsid w:val="007B3661"/>
    <w:rsid w:val="007B4455"/>
    <w:rsid w:val="007B7698"/>
    <w:rsid w:val="007C0186"/>
    <w:rsid w:val="007C5FDD"/>
    <w:rsid w:val="007C631F"/>
    <w:rsid w:val="007C6ACD"/>
    <w:rsid w:val="007D1343"/>
    <w:rsid w:val="007D5763"/>
    <w:rsid w:val="007D5A81"/>
    <w:rsid w:val="007D67CC"/>
    <w:rsid w:val="007E2CE0"/>
    <w:rsid w:val="007E63BA"/>
    <w:rsid w:val="007F10EF"/>
    <w:rsid w:val="007F154D"/>
    <w:rsid w:val="007F1F6B"/>
    <w:rsid w:val="007F483E"/>
    <w:rsid w:val="007F57B3"/>
    <w:rsid w:val="007F5CB3"/>
    <w:rsid w:val="007F6F28"/>
    <w:rsid w:val="00802E3D"/>
    <w:rsid w:val="0080327D"/>
    <w:rsid w:val="008043F0"/>
    <w:rsid w:val="0080470D"/>
    <w:rsid w:val="008053AD"/>
    <w:rsid w:val="008066D2"/>
    <w:rsid w:val="00811F18"/>
    <w:rsid w:val="0082146B"/>
    <w:rsid w:val="008227DA"/>
    <w:rsid w:val="008228D8"/>
    <w:rsid w:val="0082333D"/>
    <w:rsid w:val="008314AD"/>
    <w:rsid w:val="0083686D"/>
    <w:rsid w:val="00836F6A"/>
    <w:rsid w:val="00837BBE"/>
    <w:rsid w:val="0084249A"/>
    <w:rsid w:val="00842C0B"/>
    <w:rsid w:val="00842F36"/>
    <w:rsid w:val="0084432A"/>
    <w:rsid w:val="0085008B"/>
    <w:rsid w:val="008507A1"/>
    <w:rsid w:val="00852767"/>
    <w:rsid w:val="00853B7A"/>
    <w:rsid w:val="00853EE7"/>
    <w:rsid w:val="0085748F"/>
    <w:rsid w:val="00862FAD"/>
    <w:rsid w:val="00863959"/>
    <w:rsid w:val="00867EF1"/>
    <w:rsid w:val="00870897"/>
    <w:rsid w:val="00872E98"/>
    <w:rsid w:val="008743DC"/>
    <w:rsid w:val="00881555"/>
    <w:rsid w:val="0088372A"/>
    <w:rsid w:val="00886759"/>
    <w:rsid w:val="00886AEF"/>
    <w:rsid w:val="008872CE"/>
    <w:rsid w:val="008954A8"/>
    <w:rsid w:val="00895798"/>
    <w:rsid w:val="00895D8F"/>
    <w:rsid w:val="008975E1"/>
    <w:rsid w:val="00897DB6"/>
    <w:rsid w:val="008A2C4A"/>
    <w:rsid w:val="008A5E9A"/>
    <w:rsid w:val="008A63F9"/>
    <w:rsid w:val="008A77CD"/>
    <w:rsid w:val="008B03D4"/>
    <w:rsid w:val="008B0E59"/>
    <w:rsid w:val="008B20E7"/>
    <w:rsid w:val="008B3D58"/>
    <w:rsid w:val="008B511D"/>
    <w:rsid w:val="008B6075"/>
    <w:rsid w:val="008B779B"/>
    <w:rsid w:val="008B7C4A"/>
    <w:rsid w:val="008C10BE"/>
    <w:rsid w:val="008C179E"/>
    <w:rsid w:val="008C1ADF"/>
    <w:rsid w:val="008C365C"/>
    <w:rsid w:val="008D0285"/>
    <w:rsid w:val="008D20B9"/>
    <w:rsid w:val="008D370C"/>
    <w:rsid w:val="008D6DE8"/>
    <w:rsid w:val="008E45B0"/>
    <w:rsid w:val="008E499E"/>
    <w:rsid w:val="008E6B7C"/>
    <w:rsid w:val="008E6C16"/>
    <w:rsid w:val="008F2636"/>
    <w:rsid w:val="008F2AD2"/>
    <w:rsid w:val="008F3A50"/>
    <w:rsid w:val="008F7F21"/>
    <w:rsid w:val="00904B7E"/>
    <w:rsid w:val="009065BC"/>
    <w:rsid w:val="00907601"/>
    <w:rsid w:val="009114D0"/>
    <w:rsid w:val="00911B3A"/>
    <w:rsid w:val="0091432E"/>
    <w:rsid w:val="0091555F"/>
    <w:rsid w:val="009276EB"/>
    <w:rsid w:val="00933B35"/>
    <w:rsid w:val="00933B53"/>
    <w:rsid w:val="00935C05"/>
    <w:rsid w:val="00941FAA"/>
    <w:rsid w:val="00950887"/>
    <w:rsid w:val="00952DF6"/>
    <w:rsid w:val="00956C0E"/>
    <w:rsid w:val="0096162E"/>
    <w:rsid w:val="00966D12"/>
    <w:rsid w:val="00970D7B"/>
    <w:rsid w:val="00973C15"/>
    <w:rsid w:val="0097752D"/>
    <w:rsid w:val="00977ABB"/>
    <w:rsid w:val="00977DD0"/>
    <w:rsid w:val="00980FEE"/>
    <w:rsid w:val="00983562"/>
    <w:rsid w:val="009846B3"/>
    <w:rsid w:val="0098712C"/>
    <w:rsid w:val="00990687"/>
    <w:rsid w:val="00990C7C"/>
    <w:rsid w:val="00991DEF"/>
    <w:rsid w:val="009938F1"/>
    <w:rsid w:val="009A0F95"/>
    <w:rsid w:val="009A4174"/>
    <w:rsid w:val="009A4DFA"/>
    <w:rsid w:val="009A631C"/>
    <w:rsid w:val="009B0891"/>
    <w:rsid w:val="009B25FD"/>
    <w:rsid w:val="009B349B"/>
    <w:rsid w:val="009B43AD"/>
    <w:rsid w:val="009B6157"/>
    <w:rsid w:val="009C1D33"/>
    <w:rsid w:val="009C27F1"/>
    <w:rsid w:val="009C319D"/>
    <w:rsid w:val="009C4A6B"/>
    <w:rsid w:val="009C5499"/>
    <w:rsid w:val="009C769D"/>
    <w:rsid w:val="009D1FAC"/>
    <w:rsid w:val="009D23DA"/>
    <w:rsid w:val="009D61B1"/>
    <w:rsid w:val="009D7FC9"/>
    <w:rsid w:val="009F053E"/>
    <w:rsid w:val="009F07F2"/>
    <w:rsid w:val="009F3057"/>
    <w:rsid w:val="009F5167"/>
    <w:rsid w:val="00A009CD"/>
    <w:rsid w:val="00A00B64"/>
    <w:rsid w:val="00A014FB"/>
    <w:rsid w:val="00A055C3"/>
    <w:rsid w:val="00A10646"/>
    <w:rsid w:val="00A11E39"/>
    <w:rsid w:val="00A12900"/>
    <w:rsid w:val="00A12EB5"/>
    <w:rsid w:val="00A152E2"/>
    <w:rsid w:val="00A16444"/>
    <w:rsid w:val="00A20A9B"/>
    <w:rsid w:val="00A24A27"/>
    <w:rsid w:val="00A26293"/>
    <w:rsid w:val="00A30ECD"/>
    <w:rsid w:val="00A32969"/>
    <w:rsid w:val="00A334CC"/>
    <w:rsid w:val="00A355C4"/>
    <w:rsid w:val="00A36A70"/>
    <w:rsid w:val="00A42D8A"/>
    <w:rsid w:val="00A436E0"/>
    <w:rsid w:val="00A50C22"/>
    <w:rsid w:val="00A50F34"/>
    <w:rsid w:val="00A53E86"/>
    <w:rsid w:val="00A62B07"/>
    <w:rsid w:val="00A64A66"/>
    <w:rsid w:val="00A653B1"/>
    <w:rsid w:val="00A65BEC"/>
    <w:rsid w:val="00A7008D"/>
    <w:rsid w:val="00A71903"/>
    <w:rsid w:val="00A73792"/>
    <w:rsid w:val="00A77B81"/>
    <w:rsid w:val="00A828C2"/>
    <w:rsid w:val="00A84CB2"/>
    <w:rsid w:val="00A85C47"/>
    <w:rsid w:val="00A87416"/>
    <w:rsid w:val="00A87D78"/>
    <w:rsid w:val="00A91D05"/>
    <w:rsid w:val="00A92253"/>
    <w:rsid w:val="00A929F2"/>
    <w:rsid w:val="00A950B7"/>
    <w:rsid w:val="00A96BCE"/>
    <w:rsid w:val="00A96D39"/>
    <w:rsid w:val="00AB134B"/>
    <w:rsid w:val="00AB1EC9"/>
    <w:rsid w:val="00AB38E4"/>
    <w:rsid w:val="00AB4423"/>
    <w:rsid w:val="00AB7966"/>
    <w:rsid w:val="00AD6BE7"/>
    <w:rsid w:val="00AE0D65"/>
    <w:rsid w:val="00AF2DBB"/>
    <w:rsid w:val="00AF5B95"/>
    <w:rsid w:val="00AF7FD1"/>
    <w:rsid w:val="00B0126A"/>
    <w:rsid w:val="00B016C3"/>
    <w:rsid w:val="00B01D6E"/>
    <w:rsid w:val="00B051C8"/>
    <w:rsid w:val="00B06746"/>
    <w:rsid w:val="00B06985"/>
    <w:rsid w:val="00B12DA5"/>
    <w:rsid w:val="00B13E9E"/>
    <w:rsid w:val="00B14EB3"/>
    <w:rsid w:val="00B16E24"/>
    <w:rsid w:val="00B20AC1"/>
    <w:rsid w:val="00B2410F"/>
    <w:rsid w:val="00B316CD"/>
    <w:rsid w:val="00B31C1B"/>
    <w:rsid w:val="00B32ADF"/>
    <w:rsid w:val="00B33A71"/>
    <w:rsid w:val="00B358D4"/>
    <w:rsid w:val="00B37792"/>
    <w:rsid w:val="00B4141F"/>
    <w:rsid w:val="00B4466C"/>
    <w:rsid w:val="00B44BE9"/>
    <w:rsid w:val="00B54560"/>
    <w:rsid w:val="00B55179"/>
    <w:rsid w:val="00B60EEB"/>
    <w:rsid w:val="00B620A2"/>
    <w:rsid w:val="00B6494E"/>
    <w:rsid w:val="00B6767A"/>
    <w:rsid w:val="00B67BDF"/>
    <w:rsid w:val="00B70539"/>
    <w:rsid w:val="00B70E2C"/>
    <w:rsid w:val="00B727B0"/>
    <w:rsid w:val="00B73B73"/>
    <w:rsid w:val="00B73BB3"/>
    <w:rsid w:val="00B74994"/>
    <w:rsid w:val="00B76013"/>
    <w:rsid w:val="00B82C46"/>
    <w:rsid w:val="00B8497D"/>
    <w:rsid w:val="00B850BE"/>
    <w:rsid w:val="00B91218"/>
    <w:rsid w:val="00B937DA"/>
    <w:rsid w:val="00B93894"/>
    <w:rsid w:val="00B9540C"/>
    <w:rsid w:val="00B96683"/>
    <w:rsid w:val="00B9668A"/>
    <w:rsid w:val="00BA2221"/>
    <w:rsid w:val="00BA43E5"/>
    <w:rsid w:val="00BA4703"/>
    <w:rsid w:val="00BB02CA"/>
    <w:rsid w:val="00BB2383"/>
    <w:rsid w:val="00BB52C7"/>
    <w:rsid w:val="00BC1EF2"/>
    <w:rsid w:val="00BC2D70"/>
    <w:rsid w:val="00BC4C00"/>
    <w:rsid w:val="00BD7959"/>
    <w:rsid w:val="00BE1296"/>
    <w:rsid w:val="00BE1444"/>
    <w:rsid w:val="00BE5CA9"/>
    <w:rsid w:val="00BF2715"/>
    <w:rsid w:val="00BF47DB"/>
    <w:rsid w:val="00BF642A"/>
    <w:rsid w:val="00BF71E7"/>
    <w:rsid w:val="00C20C8A"/>
    <w:rsid w:val="00C22EC1"/>
    <w:rsid w:val="00C24C20"/>
    <w:rsid w:val="00C2559A"/>
    <w:rsid w:val="00C265A0"/>
    <w:rsid w:val="00C26D30"/>
    <w:rsid w:val="00C26E0E"/>
    <w:rsid w:val="00C320FE"/>
    <w:rsid w:val="00C3302D"/>
    <w:rsid w:val="00C34121"/>
    <w:rsid w:val="00C34355"/>
    <w:rsid w:val="00C353C2"/>
    <w:rsid w:val="00C358CF"/>
    <w:rsid w:val="00C44AE0"/>
    <w:rsid w:val="00C44F37"/>
    <w:rsid w:val="00C47F34"/>
    <w:rsid w:val="00C5765E"/>
    <w:rsid w:val="00C62770"/>
    <w:rsid w:val="00C62C12"/>
    <w:rsid w:val="00C62D82"/>
    <w:rsid w:val="00C64C98"/>
    <w:rsid w:val="00C651F6"/>
    <w:rsid w:val="00C71FF5"/>
    <w:rsid w:val="00C723D9"/>
    <w:rsid w:val="00C74BF4"/>
    <w:rsid w:val="00C76C56"/>
    <w:rsid w:val="00C8044D"/>
    <w:rsid w:val="00C80659"/>
    <w:rsid w:val="00C80C13"/>
    <w:rsid w:val="00C82E1B"/>
    <w:rsid w:val="00C83356"/>
    <w:rsid w:val="00C95AAB"/>
    <w:rsid w:val="00C95ADC"/>
    <w:rsid w:val="00C968A5"/>
    <w:rsid w:val="00C96ADC"/>
    <w:rsid w:val="00C96BDB"/>
    <w:rsid w:val="00CA1DD9"/>
    <w:rsid w:val="00CA4AE1"/>
    <w:rsid w:val="00CA5085"/>
    <w:rsid w:val="00CA684E"/>
    <w:rsid w:val="00CB2AAD"/>
    <w:rsid w:val="00CB4008"/>
    <w:rsid w:val="00CB7AD3"/>
    <w:rsid w:val="00CC4136"/>
    <w:rsid w:val="00CC6F07"/>
    <w:rsid w:val="00CC7ACD"/>
    <w:rsid w:val="00CD14B7"/>
    <w:rsid w:val="00CD2A94"/>
    <w:rsid w:val="00CD2F38"/>
    <w:rsid w:val="00CD3485"/>
    <w:rsid w:val="00CD4930"/>
    <w:rsid w:val="00CE0341"/>
    <w:rsid w:val="00CE2EFA"/>
    <w:rsid w:val="00CE7D5D"/>
    <w:rsid w:val="00CF0631"/>
    <w:rsid w:val="00CF14AF"/>
    <w:rsid w:val="00D0784E"/>
    <w:rsid w:val="00D10453"/>
    <w:rsid w:val="00D113A5"/>
    <w:rsid w:val="00D1453E"/>
    <w:rsid w:val="00D150C5"/>
    <w:rsid w:val="00D16325"/>
    <w:rsid w:val="00D1637B"/>
    <w:rsid w:val="00D22F22"/>
    <w:rsid w:val="00D24C45"/>
    <w:rsid w:val="00D2701C"/>
    <w:rsid w:val="00D279F2"/>
    <w:rsid w:val="00D27CF5"/>
    <w:rsid w:val="00D3040C"/>
    <w:rsid w:val="00D3230B"/>
    <w:rsid w:val="00D32378"/>
    <w:rsid w:val="00D32EC1"/>
    <w:rsid w:val="00D338F6"/>
    <w:rsid w:val="00D416F8"/>
    <w:rsid w:val="00D42F6E"/>
    <w:rsid w:val="00D470EA"/>
    <w:rsid w:val="00D51767"/>
    <w:rsid w:val="00D518C7"/>
    <w:rsid w:val="00D543FC"/>
    <w:rsid w:val="00D600FD"/>
    <w:rsid w:val="00D60358"/>
    <w:rsid w:val="00D620AE"/>
    <w:rsid w:val="00D643C3"/>
    <w:rsid w:val="00D64425"/>
    <w:rsid w:val="00D65E2E"/>
    <w:rsid w:val="00D66442"/>
    <w:rsid w:val="00D736FC"/>
    <w:rsid w:val="00D74A94"/>
    <w:rsid w:val="00D81A72"/>
    <w:rsid w:val="00D8240A"/>
    <w:rsid w:val="00D83C58"/>
    <w:rsid w:val="00D850DE"/>
    <w:rsid w:val="00D87C81"/>
    <w:rsid w:val="00D90766"/>
    <w:rsid w:val="00D954BA"/>
    <w:rsid w:val="00D968E5"/>
    <w:rsid w:val="00DA51FD"/>
    <w:rsid w:val="00DA7E83"/>
    <w:rsid w:val="00DB239F"/>
    <w:rsid w:val="00DB2EB6"/>
    <w:rsid w:val="00DB50D8"/>
    <w:rsid w:val="00DB5471"/>
    <w:rsid w:val="00DC2F07"/>
    <w:rsid w:val="00DC53AB"/>
    <w:rsid w:val="00DC55BB"/>
    <w:rsid w:val="00DC6296"/>
    <w:rsid w:val="00DC63A0"/>
    <w:rsid w:val="00DD3F27"/>
    <w:rsid w:val="00DD4565"/>
    <w:rsid w:val="00DD781B"/>
    <w:rsid w:val="00DE1D27"/>
    <w:rsid w:val="00DF2048"/>
    <w:rsid w:val="00DF5091"/>
    <w:rsid w:val="00DF57DD"/>
    <w:rsid w:val="00DF6858"/>
    <w:rsid w:val="00DF7DAF"/>
    <w:rsid w:val="00E060C2"/>
    <w:rsid w:val="00E15F3D"/>
    <w:rsid w:val="00E17DA9"/>
    <w:rsid w:val="00E2124B"/>
    <w:rsid w:val="00E24180"/>
    <w:rsid w:val="00E24361"/>
    <w:rsid w:val="00E252A8"/>
    <w:rsid w:val="00E25C38"/>
    <w:rsid w:val="00E25C68"/>
    <w:rsid w:val="00E265ED"/>
    <w:rsid w:val="00E26807"/>
    <w:rsid w:val="00E27117"/>
    <w:rsid w:val="00E30544"/>
    <w:rsid w:val="00E37E48"/>
    <w:rsid w:val="00E40707"/>
    <w:rsid w:val="00E44395"/>
    <w:rsid w:val="00E445D2"/>
    <w:rsid w:val="00E45025"/>
    <w:rsid w:val="00E46968"/>
    <w:rsid w:val="00E51F97"/>
    <w:rsid w:val="00E52078"/>
    <w:rsid w:val="00E53400"/>
    <w:rsid w:val="00E578DD"/>
    <w:rsid w:val="00E6126C"/>
    <w:rsid w:val="00E6387A"/>
    <w:rsid w:val="00E66C92"/>
    <w:rsid w:val="00E671FA"/>
    <w:rsid w:val="00E700DA"/>
    <w:rsid w:val="00E73197"/>
    <w:rsid w:val="00E74085"/>
    <w:rsid w:val="00E74956"/>
    <w:rsid w:val="00E849C5"/>
    <w:rsid w:val="00E86CCA"/>
    <w:rsid w:val="00E92076"/>
    <w:rsid w:val="00E932FD"/>
    <w:rsid w:val="00E93C4A"/>
    <w:rsid w:val="00E94D79"/>
    <w:rsid w:val="00E9594C"/>
    <w:rsid w:val="00E96C10"/>
    <w:rsid w:val="00E97A9C"/>
    <w:rsid w:val="00EA0F1B"/>
    <w:rsid w:val="00EA5DC2"/>
    <w:rsid w:val="00EA6846"/>
    <w:rsid w:val="00EB1440"/>
    <w:rsid w:val="00EB231B"/>
    <w:rsid w:val="00EB254F"/>
    <w:rsid w:val="00EB2A8E"/>
    <w:rsid w:val="00EC31B4"/>
    <w:rsid w:val="00EC4214"/>
    <w:rsid w:val="00EC4F1A"/>
    <w:rsid w:val="00EC6F6C"/>
    <w:rsid w:val="00ED489D"/>
    <w:rsid w:val="00ED4E79"/>
    <w:rsid w:val="00ED65BF"/>
    <w:rsid w:val="00ED6971"/>
    <w:rsid w:val="00EE417D"/>
    <w:rsid w:val="00EE6326"/>
    <w:rsid w:val="00EE6A95"/>
    <w:rsid w:val="00EF2148"/>
    <w:rsid w:val="00F0061C"/>
    <w:rsid w:val="00F00C52"/>
    <w:rsid w:val="00F0104A"/>
    <w:rsid w:val="00F03CA8"/>
    <w:rsid w:val="00F046BA"/>
    <w:rsid w:val="00F048A2"/>
    <w:rsid w:val="00F06819"/>
    <w:rsid w:val="00F076B1"/>
    <w:rsid w:val="00F07CB2"/>
    <w:rsid w:val="00F10AF1"/>
    <w:rsid w:val="00F12772"/>
    <w:rsid w:val="00F15772"/>
    <w:rsid w:val="00F17C0E"/>
    <w:rsid w:val="00F2079E"/>
    <w:rsid w:val="00F209EF"/>
    <w:rsid w:val="00F21C05"/>
    <w:rsid w:val="00F234E3"/>
    <w:rsid w:val="00F27184"/>
    <w:rsid w:val="00F357F5"/>
    <w:rsid w:val="00F431AA"/>
    <w:rsid w:val="00F5231B"/>
    <w:rsid w:val="00F526D0"/>
    <w:rsid w:val="00F5407E"/>
    <w:rsid w:val="00F57F77"/>
    <w:rsid w:val="00F6226E"/>
    <w:rsid w:val="00F634C3"/>
    <w:rsid w:val="00F636F9"/>
    <w:rsid w:val="00F66FFF"/>
    <w:rsid w:val="00F701FA"/>
    <w:rsid w:val="00F702AD"/>
    <w:rsid w:val="00F71CAE"/>
    <w:rsid w:val="00F77110"/>
    <w:rsid w:val="00F83392"/>
    <w:rsid w:val="00F837C6"/>
    <w:rsid w:val="00F83BA5"/>
    <w:rsid w:val="00F8411C"/>
    <w:rsid w:val="00F86296"/>
    <w:rsid w:val="00F87CD0"/>
    <w:rsid w:val="00F907F4"/>
    <w:rsid w:val="00F90EDA"/>
    <w:rsid w:val="00F9309E"/>
    <w:rsid w:val="00F94AB1"/>
    <w:rsid w:val="00F95756"/>
    <w:rsid w:val="00FA0D68"/>
    <w:rsid w:val="00FA62B0"/>
    <w:rsid w:val="00FB18E0"/>
    <w:rsid w:val="00FB3F0D"/>
    <w:rsid w:val="00FB489B"/>
    <w:rsid w:val="00FB5A7E"/>
    <w:rsid w:val="00FC0ED8"/>
    <w:rsid w:val="00FC2EF5"/>
    <w:rsid w:val="00FC3E60"/>
    <w:rsid w:val="00FC46BF"/>
    <w:rsid w:val="00FC518D"/>
    <w:rsid w:val="00FC68B4"/>
    <w:rsid w:val="00FC7A13"/>
    <w:rsid w:val="00FD1CAF"/>
    <w:rsid w:val="00FD1F75"/>
    <w:rsid w:val="00FD2144"/>
    <w:rsid w:val="00FD4416"/>
    <w:rsid w:val="00FD730F"/>
    <w:rsid w:val="00FE009E"/>
    <w:rsid w:val="00FE20AD"/>
    <w:rsid w:val="00FE24D2"/>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aliases w:val="Odsek,Odsek zoznamu1,Odsek zoznamu2,body"/>
    <w:basedOn w:val="Normal"/>
    <w:link w:val="OdsekzoznamuChar"/>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0">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customStyle="1" w:styleId="OdsekzoznamuChar">
    <w:name w:val="Odsek zoznamu Char"/>
    <w:aliases w:val="Odsek Char,Odsek zoznamu1 Char,Odsek zoznamu2 Char,body Char"/>
    <w:link w:val="ListParagraph"/>
    <w:uiPriority w:val="34"/>
    <w:locked/>
    <w:rsid w:val="00090A31"/>
    <w:rPr>
      <w:noProof/>
      <w:sz w:val="24"/>
    </w:rPr>
  </w:style>
  <w:style w:type="character" w:styleId="Hyperlink">
    <w:name w:val="Hyperlink"/>
    <w:basedOn w:val="DefaultParagraphFont"/>
    <w:uiPriority w:val="99"/>
    <w:unhideWhenUsed/>
    <w:rsid w:val="00CC7ACD"/>
    <w:rPr>
      <w:rFonts w:cs="Times New Roman"/>
      <w:color w:val="0563C1"/>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2/251/2017080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1ECA-B9A3-451C-8D0E-31BD095E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TotalTime>
  <Pages>4</Pages>
  <Words>1421</Words>
  <Characters>8100</Characters>
  <Application>Microsoft Office Word</Application>
  <DocSecurity>0</DocSecurity>
  <Lines>0</Lines>
  <Paragraphs>0</Paragraphs>
  <ScaleCrop>false</ScaleCrop>
  <Company>Kancelaria NR SR</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7</cp:revision>
  <cp:lastPrinted>2017-06-05T10:31:00Z</cp:lastPrinted>
  <dcterms:created xsi:type="dcterms:W3CDTF">2018-04-10T11:18:00Z</dcterms:created>
  <dcterms:modified xsi:type="dcterms:W3CDTF">2018-05-03T16:32:00Z</dcterms:modified>
</cp:coreProperties>
</file>