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571591" w:rsidP="00B7703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B7703C">
        <w:rPr>
          <w:rFonts w:ascii="Book Antiqua" w:hAnsi="Book Antiqua"/>
          <w:b/>
          <w:sz w:val="22"/>
          <w:szCs w:val="22"/>
        </w:rPr>
        <w:t>DÔVODOVÁ SPRÁVA</w:t>
      </w:r>
    </w:p>
    <w:p w:rsidR="00401BC0" w:rsidRPr="00571591" w:rsidP="00571591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571591">
        <w:rPr>
          <w:rFonts w:ascii="Book Antiqua" w:hAnsi="Book Antiqua"/>
          <w:b/>
          <w:sz w:val="22"/>
          <w:szCs w:val="22"/>
        </w:rPr>
        <w:t>A. Všeobecná časť</w:t>
      </w:r>
    </w:p>
    <w:p w:rsidR="00C55540" w:rsidRPr="00571591" w:rsidP="00571591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 xml:space="preserve">Návrh zákona, ktorým sa mení a </w:t>
      </w:r>
      <w:r w:rsidRPr="00571591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  <w:r w:rsidRPr="00571591">
        <w:rPr>
          <w:rFonts w:ascii="Book Antiqua" w:hAnsi="Book Antiqua"/>
          <w:sz w:val="22"/>
          <w:szCs w:val="22"/>
        </w:rPr>
        <w:t xml:space="preserve"> (ďalej len „návrh zákona“) predkladá skupina poslancov Národnej rady Slovenskej re</w:t>
      </w:r>
      <w:r w:rsidR="00B7703C">
        <w:rPr>
          <w:rFonts w:ascii="Book Antiqua" w:hAnsi="Book Antiqua"/>
          <w:sz w:val="22"/>
          <w:szCs w:val="22"/>
        </w:rPr>
        <w:t>publiky</w:t>
      </w:r>
      <w:r w:rsidRPr="00571591">
        <w:rPr>
          <w:rFonts w:ascii="Book Antiqua" w:hAnsi="Book Antiqua"/>
          <w:sz w:val="22"/>
          <w:szCs w:val="22"/>
        </w:rPr>
        <w:t>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 xml:space="preserve">Hlavným cieľom návrhu zákona je prostredníctvom benefitu zníženia dôchodkového veku v trvaní najviac jeden rok oceniť všetkých poistencov, ktorí sa podieľali na starostlivosti o dieťa, ktoré (úspešne) ukončilo strednú školu. </w:t>
      </w:r>
      <w:r w:rsidRPr="00571591">
        <w:rPr>
          <w:rFonts w:ascii="Book Antiqua" w:hAnsi="Book Antiqua"/>
          <w:bCs/>
          <w:sz w:val="22"/>
          <w:szCs w:val="22"/>
        </w:rPr>
        <w:t xml:space="preserve">Možnosť zníženia dôchodkového veku o jeden rok za každé dieťa si budú </w:t>
      </w:r>
      <w:r w:rsidRPr="00571591">
        <w:rPr>
          <w:rFonts w:ascii="Book Antiqua" w:hAnsi="Book Antiqua"/>
          <w:b/>
          <w:bCs/>
          <w:sz w:val="22"/>
          <w:szCs w:val="22"/>
        </w:rPr>
        <w:t>uplatňovať najmä ženy - poistenkyne, ktoré dieťa porodili,</w:t>
      </w:r>
      <w:r w:rsidRPr="00571591">
        <w:rPr>
          <w:rFonts w:ascii="Book Antiqua" w:hAnsi="Book Antiqua"/>
          <w:bCs/>
          <w:sz w:val="22"/>
          <w:szCs w:val="22"/>
        </w:rPr>
        <w:t xml:space="preserve"> ak sa oň starali do dosiahnutia jeho dospelosti a ak dieťa (úspešne) ukončilo strednú školu.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trike/>
          <w:sz w:val="22"/>
          <w:szCs w:val="22"/>
        </w:rPr>
      </w:pPr>
      <w:r w:rsidRPr="00B7703C">
        <w:rPr>
          <w:rFonts w:ascii="Book Antiqua" w:hAnsi="Book Antiqua"/>
          <w:bCs/>
          <w:sz w:val="22"/>
          <w:szCs w:val="22"/>
        </w:rPr>
        <w:t xml:space="preserve">Návrhom zákona sa priznáva právo na zníženie dôchodkového veku </w:t>
      </w:r>
      <w:r w:rsidRPr="00B7703C">
        <w:rPr>
          <w:rFonts w:ascii="Book Antiqua" w:hAnsi="Book Antiqua"/>
          <w:b/>
          <w:bCs/>
          <w:sz w:val="22"/>
          <w:szCs w:val="22"/>
        </w:rPr>
        <w:t xml:space="preserve">aj pre ďalšie osoby, ktoré sa o dieťa starali do dosiahnutia plnoletosti, ak dieťa (úspešne) ukončilo strednú školu. </w:t>
      </w:r>
      <w:r w:rsidRPr="00B7703C">
        <w:rPr>
          <w:rFonts w:ascii="Book Antiqua" w:hAnsi="Book Antiqua"/>
          <w:bCs/>
          <w:sz w:val="22"/>
          <w:szCs w:val="22"/>
        </w:rPr>
        <w:t>V praxi môže byť takouto osobou otec dieťaťa, ak mu bolo zverené do osobnej starostlivosti alebo ak matka dieťaťa zomrela, prípade osvojiteľ, poručník, pestún a podobne, a to pomerne podľa počtu ukončených dní starostlivosti jednotli</w:t>
      </w:r>
      <w:r w:rsidRPr="00B7703C" w:rsidR="009D019C">
        <w:rPr>
          <w:rFonts w:ascii="Book Antiqua" w:hAnsi="Book Antiqua"/>
          <w:bCs/>
          <w:sz w:val="22"/>
          <w:szCs w:val="22"/>
        </w:rPr>
        <w:t>vých osôb – poistencov.</w:t>
      </w:r>
      <w:r w:rsidRPr="00B7703C">
        <w:rPr>
          <w:rFonts w:ascii="Book Antiqua" w:hAnsi="Book Antiqua"/>
          <w:bCs/>
          <w:sz w:val="22"/>
          <w:szCs w:val="22"/>
        </w:rPr>
        <w:t xml:space="preserve"> </w:t>
      </w:r>
      <w:r w:rsidRPr="00B7703C" w:rsidR="00012EF0">
        <w:rPr>
          <w:rFonts w:ascii="Book Antiqua" w:hAnsi="Book Antiqua"/>
          <w:bCs/>
          <w:sz w:val="22"/>
          <w:szCs w:val="22"/>
        </w:rPr>
        <w:t>S</w:t>
      </w:r>
      <w:r w:rsidRPr="00B7703C" w:rsidR="004838F8">
        <w:rPr>
          <w:rFonts w:ascii="Book Antiqua" w:hAnsi="Book Antiqua"/>
          <w:bCs/>
          <w:sz w:val="22"/>
          <w:szCs w:val="22"/>
        </w:rPr>
        <w:t xml:space="preserve"> výnimkou, ak je poistencom </w:t>
      </w:r>
      <w:r w:rsidRPr="00B7703C" w:rsidR="00012EF0">
        <w:rPr>
          <w:rFonts w:ascii="Book Antiqua" w:hAnsi="Book Antiqua"/>
          <w:bCs/>
          <w:sz w:val="22"/>
          <w:szCs w:val="22"/>
        </w:rPr>
        <w:t>rodič, p</w:t>
      </w:r>
      <w:r w:rsidRPr="00B7703C">
        <w:rPr>
          <w:rFonts w:ascii="Book Antiqua" w:hAnsi="Book Antiqua"/>
          <w:bCs/>
          <w:sz w:val="22"/>
          <w:szCs w:val="22"/>
        </w:rPr>
        <w:t xml:space="preserve">odmienkou pre získanie nároku je starostlivosť o dieťa </w:t>
      </w:r>
      <w:r w:rsidRPr="00B7703C" w:rsidR="00012EF0">
        <w:rPr>
          <w:rFonts w:ascii="Book Antiqua" w:hAnsi="Book Antiqua"/>
          <w:bCs/>
          <w:sz w:val="22"/>
          <w:szCs w:val="22"/>
        </w:rPr>
        <w:t xml:space="preserve">v trvaní </w:t>
      </w:r>
      <w:r w:rsidRPr="00B7703C">
        <w:rPr>
          <w:rFonts w:ascii="Book Antiqua" w:hAnsi="Book Antiqua"/>
          <w:bCs/>
          <w:sz w:val="22"/>
          <w:szCs w:val="22"/>
        </w:rPr>
        <w:t>aspoň tri roky.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 xml:space="preserve">Pre deti </w:t>
      </w:r>
      <w:r w:rsidRPr="00571591">
        <w:rPr>
          <w:rFonts w:ascii="Book Antiqua" w:hAnsi="Book Antiqua"/>
          <w:b/>
          <w:bCs/>
          <w:sz w:val="22"/>
          <w:szCs w:val="22"/>
        </w:rPr>
        <w:t>s ťažkým zdravotným postihnutím sa splnenie podmienky ukončenia strednej školy dieťaťom nevyžaduje</w:t>
      </w:r>
      <w:r w:rsidRPr="00571591" w:rsidR="009D019C">
        <w:rPr>
          <w:rFonts w:ascii="Book Antiqua" w:hAnsi="Book Antiqua"/>
          <w:bCs/>
          <w:sz w:val="22"/>
          <w:szCs w:val="22"/>
        </w:rPr>
        <w:t>, vyžaduje sa však vykonávanie rodičovských práv a povinností.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 xml:space="preserve">Navrhovateľ sa odchýlil od koncepcie zvolenej v minulom období, keď skracovanie dôchodkového veku záviselo od počtu vychovaných detí. Namiesto výchovy v súčasnom ponímaní zákona </w:t>
      </w:r>
      <w:r w:rsidRPr="00571591">
        <w:rPr>
          <w:rFonts w:ascii="Book Antiqua" w:hAnsi="Book Antiqua" w:cs="Arial"/>
          <w:bCs/>
          <w:sz w:val="22"/>
          <w:szCs w:val="22"/>
        </w:rPr>
        <w:t xml:space="preserve">č. 461/2003 Z. z. </w:t>
      </w:r>
      <w:r w:rsidRPr="00571591">
        <w:rPr>
          <w:rFonts w:ascii="Book Antiqua" w:hAnsi="Book Antiqua"/>
          <w:bCs/>
          <w:sz w:val="22"/>
          <w:szCs w:val="22"/>
        </w:rPr>
        <w:t xml:space="preserve">o sociálnom poistení v znení neskorších predpisov sa zníženie veku podmieňuje starostlivosťou v zmysle zákona o rodine. Prijatím návrhu zákona sa bude </w:t>
      </w:r>
      <w:r w:rsidRPr="00571591" w:rsidR="00012EF0">
        <w:rPr>
          <w:rFonts w:ascii="Book Antiqua" w:hAnsi="Book Antiqua"/>
          <w:bCs/>
          <w:sz w:val="22"/>
          <w:szCs w:val="22"/>
        </w:rPr>
        <w:t xml:space="preserve">dôchodkový vek znižovať </w:t>
      </w:r>
      <w:r w:rsidRPr="00571591">
        <w:rPr>
          <w:rFonts w:ascii="Book Antiqua" w:hAnsi="Book Antiqua"/>
          <w:bCs/>
          <w:sz w:val="22"/>
          <w:szCs w:val="22"/>
        </w:rPr>
        <w:t>primárne poistenkyni v závislosti od počtu jej detí, ktoré (úspešne) ukončili strednú školu, a to vždy o jeden rok za každé jej dieťa, o ktoré sa starala. Okrem obnovenia zásady zásluhovosti sa zároveň predpokladá priaznivý vplyv navrhovanej úpravy na demokratický vývoj obyvateľstva, ktorý je na výraznom zostupe.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Z analýzy Eurostatu vyplýva, že na Slovensku sa ženy dožívajú v plnom zdraví veku vo výške 54,6 rokov, čo je najmenej zo všetkých členských štátov Európskej únie.</w:t>
      </w:r>
      <w:r w:rsidRPr="00571591">
        <w:rPr>
          <w:rFonts w:ascii="Book Antiqua" w:hAnsi="Book Antiqua"/>
          <w:bCs/>
          <w:sz w:val="22"/>
          <w:szCs w:val="22"/>
        </w:rPr>
        <w:t xml:space="preserve"> </w:t>
      </w:r>
      <w:r w:rsidRPr="00571591">
        <w:rPr>
          <w:rFonts w:ascii="Book Antiqua" w:hAnsi="Book Antiqua"/>
          <w:b/>
          <w:bCs/>
          <w:sz w:val="22"/>
          <w:szCs w:val="22"/>
        </w:rPr>
        <w:t xml:space="preserve">Do dôchodku by preto nemali odchádzať ženy „zodraté a staré“, ale v čase, kedy zaslúžený oddych môžu ešte primerane využiť. </w:t>
      </w:r>
      <w:r w:rsidRPr="00571591">
        <w:rPr>
          <w:rFonts w:ascii="Book Antiqua" w:hAnsi="Book Antiqua"/>
          <w:bCs/>
          <w:sz w:val="22"/>
          <w:szCs w:val="22"/>
        </w:rPr>
        <w:t xml:space="preserve">Z toho dôvodu sa návrh zákona </w:t>
      </w:r>
      <w:r w:rsidRPr="00571591" w:rsidR="00012EF0">
        <w:rPr>
          <w:rFonts w:ascii="Book Antiqua" w:hAnsi="Book Antiqua"/>
          <w:bCs/>
          <w:sz w:val="22"/>
          <w:szCs w:val="22"/>
        </w:rPr>
        <w:t xml:space="preserve">uplatňuje predovšetkým na ženy - </w:t>
      </w:r>
      <w:r w:rsidRPr="00571591">
        <w:rPr>
          <w:rFonts w:ascii="Book Antiqua" w:hAnsi="Book Antiqua"/>
          <w:bCs/>
          <w:sz w:val="22"/>
          <w:szCs w:val="22"/>
        </w:rPr>
        <w:t>matky, ktoré sú v spoločnosti extrémne dôležité. Bez matiek a ich výchovy krajina „neprežije“. Rovnako sa pravidlo uplatní aj na ženu, ktorá si dieťa osvojila, a tak vykonala službu pre spoločnosť.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 xml:space="preserve">Návrh zákona taktiež smeruje k motivácii žien a následne i ďalších osôb starať sa o deti a výchovou ich nabádať k zvyšovaniu ich vzdelania nielen dokončením povinnej školskej dochádzky, ale aj strednej školy, ktorá predstavuje získanie kvalifikovanejšieho a odbornejšieho vzdelania. Ukončenie strednej školy je v súčasnosti takmer nevyhnutnou podmienkou </w:t>
      </w:r>
      <w:r w:rsidRPr="00571591" w:rsidR="00012EF0">
        <w:rPr>
          <w:rFonts w:ascii="Book Antiqua" w:hAnsi="Book Antiqua"/>
          <w:bCs/>
          <w:sz w:val="22"/>
          <w:szCs w:val="22"/>
        </w:rPr>
        <w:t>na získanie</w:t>
      </w:r>
      <w:r w:rsidRPr="00571591">
        <w:rPr>
          <w:rFonts w:ascii="Book Antiqua" w:hAnsi="Book Antiqua"/>
          <w:bCs/>
          <w:sz w:val="22"/>
          <w:szCs w:val="22"/>
        </w:rPr>
        <w:t xml:space="preserve"> kvalifikovaného zamestnania. </w:t>
      </w:r>
      <w:r w:rsidRPr="00571591">
        <w:rPr>
          <w:rFonts w:ascii="Book Antiqua" w:hAnsi="Book Antiqua" w:cs="Arial"/>
          <w:sz w:val="22"/>
          <w:szCs w:val="22"/>
        </w:rPr>
        <w:t xml:space="preserve">Podľa Európskeho súdu pre ľudské práva pri uvedomení </w:t>
      </w:r>
      <w:r w:rsidR="00B7703C">
        <w:rPr>
          <w:rFonts w:ascii="Book Antiqua" w:hAnsi="Book Antiqua" w:cs="Arial"/>
          <w:sz w:val="22"/>
          <w:szCs w:val="22"/>
        </w:rPr>
        <w:t xml:space="preserve">si </w:t>
      </w:r>
      <w:r w:rsidRPr="00571591">
        <w:rPr>
          <w:rFonts w:ascii="Book Antiqua" w:hAnsi="Book Antiqua" w:cs="Arial"/>
          <w:sz w:val="22"/>
          <w:szCs w:val="22"/>
        </w:rPr>
        <w:t>dôležitosti tzv. vedomostnej spoločnosti, ku ktorej inklinuje čoraz viacej štátov, zohráva stredoškolské vzdelávanie stále dôležitejšiu úlohu v oblasti úspešného osobného rozvoja, ako aj v spoločenskej a odbornej integrácii jednotlivcov (Ponomoryovi proti Bulharsku, rozsudok z 21. 6. 2011, sťažnosť č. 5335/05, bod 57).</w:t>
      </w:r>
      <w:r w:rsidRPr="00571591">
        <w:rPr>
          <w:rFonts w:ascii="Book Antiqua" w:hAnsi="Book Antiqua"/>
          <w:bCs/>
          <w:sz w:val="22"/>
          <w:szCs w:val="22"/>
        </w:rPr>
        <w:t xml:space="preserve"> I takýmto druhom motivácie žien viesť ich deti ku vzdelaniu sa navrhovatelia pokúšajú vyzdvihnúť vzdelanostnú úroveň na Slovensku.</w:t>
      </w:r>
    </w:p>
    <w:p w:rsidR="00C55540" w:rsidRPr="00571591" w:rsidP="00571591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>Predkladaný návrh zákona má dopad na rozpočet verejnej správy. Nemá vplyv na podnikateľské prostredie, na životné prostredie a ani na informatizáciu spoločnosti, avšak vyvoláva pozitívne sociálne vplyvy.</w:t>
      </w:r>
    </w:p>
    <w:p w:rsidR="00C55540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401BC0" w:rsidRPr="00571591" w:rsidP="00571591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571591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57159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D1BC4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B7703C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7703C">
        <w:rPr>
          <w:rFonts w:ascii="Book Antiqua" w:hAnsi="Book Antiqua"/>
          <w:b/>
          <w:bCs/>
          <w:sz w:val="22"/>
          <w:szCs w:val="22"/>
        </w:rPr>
        <w:t>K Čl. I</w:t>
      </w:r>
    </w:p>
    <w:p w:rsidR="00021251" w:rsidRPr="00021251" w:rsidP="000212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21251">
        <w:rPr>
          <w:rFonts w:ascii="Book Antiqua" w:hAnsi="Book Antiqua"/>
          <w:bCs/>
          <w:sz w:val="22"/>
          <w:szCs w:val="22"/>
          <w:u w:val="single"/>
        </w:rPr>
        <w:t>K bodom 1, 2, 6 a 7</w:t>
      </w:r>
    </w:p>
    <w:p w:rsidR="00571591" w:rsidRPr="00B7703C" w:rsidP="000212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1251" w:rsidR="00021251">
        <w:rPr>
          <w:rFonts w:ascii="Book Antiqua" w:hAnsi="Book Antiqua"/>
          <w:bCs/>
          <w:sz w:val="22"/>
          <w:szCs w:val="22"/>
        </w:rPr>
        <w:tab/>
        <w:t xml:space="preserve">Vzhľadom na úpravu zníženia dôchodkového veku u časti poistencov sa navrhuje zohľadniť uvedené zníženie aj úpravou obdobia dôchodkového poistenia, za ktoré sa bude považovať aj obdobie, </w:t>
      </w:r>
      <w:r w:rsidRPr="00021251" w:rsidR="00021251">
        <w:rPr>
          <w:rFonts w:ascii="Book Antiqua" w:hAnsi="Book Antiqua"/>
          <w:sz w:val="22"/>
          <w:szCs w:val="22"/>
        </w:rPr>
        <w:t xml:space="preserve">ktoré by poistenec získal, ak by mu </w:t>
      </w:r>
      <w:r w:rsidRPr="00021251" w:rsidR="00021251">
        <w:rPr>
          <w:rFonts w:ascii="Book Antiqua" w:hAnsi="Book Antiqua" w:cs="Arial"/>
          <w:sz w:val="22"/>
          <w:szCs w:val="22"/>
        </w:rPr>
        <w:t xml:space="preserve">dôchodkový vek nebol podľa </w:t>
      </w:r>
      <w:r w:rsidR="00021251">
        <w:rPr>
          <w:rFonts w:ascii="Book Antiqua" w:hAnsi="Book Antiqua" w:cs="Arial"/>
          <w:sz w:val="22"/>
          <w:szCs w:val="22"/>
        </w:rPr>
        <w:t xml:space="preserve">        </w:t>
      </w:r>
      <w:r w:rsidRPr="00021251" w:rsidR="00021251">
        <w:rPr>
          <w:rFonts w:ascii="Book Antiqua" w:hAnsi="Book Antiqua" w:cs="Arial"/>
          <w:sz w:val="22"/>
          <w:szCs w:val="22"/>
        </w:rPr>
        <w:t>§ 65a ods. 4 a 5 návrhu zákona znížený</w:t>
      </w:r>
      <w:r w:rsidR="00021251">
        <w:rPr>
          <w:rFonts w:ascii="Book Antiqua" w:hAnsi="Book Antiqua" w:cs="Arial"/>
          <w:sz w:val="22"/>
          <w:szCs w:val="22"/>
        </w:rPr>
        <w:t>,</w:t>
      </w:r>
      <w:r w:rsidRPr="00021251" w:rsidR="00021251">
        <w:rPr>
          <w:rFonts w:ascii="Book Antiqua" w:hAnsi="Book Antiqua" w:cs="Arial"/>
          <w:sz w:val="22"/>
          <w:szCs w:val="22"/>
        </w:rPr>
        <w:t xml:space="preserve"> ako i podmienky trvania obdobia dôchodkového poistenia najmenej 15 rokov, a to </w:t>
      </w:r>
      <w:r w:rsidRPr="00021251" w:rsidR="00021251">
        <w:rPr>
          <w:rFonts w:ascii="Book Antiqua" w:hAnsi="Book Antiqua"/>
          <w:bCs/>
          <w:sz w:val="22"/>
          <w:szCs w:val="22"/>
        </w:rPr>
        <w:t xml:space="preserve">z dôvodu predchádzania prípadom straty nároku na starobný dôchodok uplatnením zníženého dôchodkového veku podľa § 65a ods. 4 a 5 návrhu zákona. To isté platí aj v prípadoch nároku na predčasný starobný dôchodok podľa </w:t>
      </w:r>
      <w:r w:rsidR="00021251">
        <w:rPr>
          <w:rFonts w:ascii="Book Antiqua" w:hAnsi="Book Antiqua"/>
          <w:bCs/>
          <w:sz w:val="22"/>
          <w:szCs w:val="22"/>
        </w:rPr>
        <w:t xml:space="preserve">  </w:t>
      </w:r>
      <w:r w:rsidRPr="00021251" w:rsidR="00021251">
        <w:rPr>
          <w:rFonts w:ascii="Book Antiqua" w:hAnsi="Book Antiqua"/>
          <w:bCs/>
          <w:sz w:val="22"/>
          <w:szCs w:val="22"/>
        </w:rPr>
        <w:t>§ 67 zákona (body 6 a 7 návrhu zákona).</w:t>
      </w:r>
      <w:r w:rsidRPr="00B7703C">
        <w:rPr>
          <w:rFonts w:ascii="Book Antiqua" w:hAnsi="Book Antiqua"/>
          <w:bCs/>
          <w:sz w:val="22"/>
          <w:szCs w:val="22"/>
        </w:rPr>
        <w:t xml:space="preserve"> </w:t>
      </w:r>
    </w:p>
    <w:p w:rsidR="005C5FD8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7703C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21251">
        <w:rPr>
          <w:rFonts w:ascii="Book Antiqua" w:hAnsi="Book Antiqua"/>
          <w:bCs/>
          <w:sz w:val="22"/>
          <w:szCs w:val="22"/>
          <w:u w:val="single"/>
        </w:rPr>
        <w:t>3</w:t>
      </w:r>
    </w:p>
    <w:p w:rsidR="004B1F2E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Reforma dôchodkového systému sa začala realizovať nadobudnutím účinnosti zákona č. 461/2003 Z. z. </w:t>
      </w:r>
      <w:r w:rsidRPr="00571591">
        <w:rPr>
          <w:rFonts w:ascii="Book Antiqua" w:hAnsi="Book Antiqua"/>
          <w:bCs/>
          <w:sz w:val="22"/>
          <w:szCs w:val="22"/>
        </w:rPr>
        <w:t xml:space="preserve">o sociálnom poistení v znení neskorších predpisov (ďalej len „zákon“). Zákon kládol dôraz na prvky zásluhovosti v systéme dôchodkového poistenia, čo predstavovala aj úprava § 65 a 274 zákona stanovujúca dôchodkový vek a zaradenie zamestnania občana do pracovnej kategórie. </w:t>
      </w:r>
    </w:p>
    <w:p w:rsidR="00DF212E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>D</w:t>
      </w:r>
      <w:r w:rsidRPr="00571591" w:rsidR="00197FCE">
        <w:rPr>
          <w:rFonts w:ascii="Book Antiqua" w:hAnsi="Book Antiqua"/>
          <w:bCs/>
          <w:sz w:val="22"/>
          <w:szCs w:val="22"/>
        </w:rPr>
        <w:t xml:space="preserve">osiahnutie dôchodkového veku je </w:t>
      </w:r>
      <w:r w:rsidRPr="00571591">
        <w:rPr>
          <w:rFonts w:ascii="Book Antiqua" w:hAnsi="Book Antiqua"/>
          <w:bCs/>
          <w:sz w:val="22"/>
          <w:szCs w:val="22"/>
        </w:rPr>
        <w:t xml:space="preserve">okrem doby dôchodkového poistenia najmenej 15 rokov druhou z podmienok, po splnení ktorých vzniká poistencovi nárok na starobný dôchodok. </w:t>
      </w:r>
      <w:r w:rsidRPr="00571591" w:rsidR="00B1085C">
        <w:rPr>
          <w:rFonts w:ascii="Book Antiqua" w:hAnsi="Book Antiqua"/>
          <w:bCs/>
          <w:sz w:val="22"/>
          <w:szCs w:val="22"/>
        </w:rPr>
        <w:t>Účinnosťou zákona sa určil j</w:t>
      </w:r>
      <w:r w:rsidRPr="00571591">
        <w:rPr>
          <w:rFonts w:ascii="Book Antiqua" w:hAnsi="Book Antiqua"/>
          <w:bCs/>
          <w:sz w:val="22"/>
          <w:szCs w:val="22"/>
        </w:rPr>
        <w:t xml:space="preserve">ednotný dôchodkový vek pre mužov a ženy hranicou 62 rokov, avšak začal sa uplatňovať až postupne. </w:t>
      </w:r>
      <w:r w:rsidRPr="00571591" w:rsidR="00ED1BEE">
        <w:rPr>
          <w:rFonts w:ascii="Book Antiqua" w:hAnsi="Book Antiqua"/>
          <w:bCs/>
          <w:sz w:val="22"/>
          <w:szCs w:val="22"/>
        </w:rPr>
        <w:t xml:space="preserve">Predlžovanie dôchodkového veku sa u mužov </w:t>
      </w:r>
      <w:r w:rsidRPr="00571591" w:rsidR="00197FCE">
        <w:rPr>
          <w:rFonts w:ascii="Book Antiqua" w:hAnsi="Book Antiqua"/>
          <w:bCs/>
          <w:sz w:val="22"/>
          <w:szCs w:val="22"/>
        </w:rPr>
        <w:t xml:space="preserve">realizovalo </w:t>
      </w:r>
      <w:r w:rsidRPr="00571591" w:rsidR="00ED1BEE">
        <w:rPr>
          <w:rFonts w:ascii="Book Antiqua" w:hAnsi="Book Antiqua"/>
          <w:bCs/>
          <w:sz w:val="22"/>
          <w:szCs w:val="22"/>
        </w:rPr>
        <w:t>v roku 2004 a 2005 (podľa § 65 ods. 3 zákona) a v prípade žien, ak v období od 1. januára 2004 do 31. decembra 2014 dovŕšili dôchodkový vek, a to v závislosti od počtu vychovaných detí</w:t>
      </w:r>
      <w:r w:rsidRPr="00571591" w:rsidR="00B1085C">
        <w:rPr>
          <w:rFonts w:ascii="Book Antiqua" w:hAnsi="Book Antiqua"/>
          <w:bCs/>
          <w:sz w:val="22"/>
          <w:szCs w:val="22"/>
        </w:rPr>
        <w:t xml:space="preserve"> (podľa § 65 ods. 4 až 8 zákona)</w:t>
      </w:r>
      <w:r w:rsidRPr="00571591" w:rsidR="00ED1BEE">
        <w:rPr>
          <w:rFonts w:ascii="Book Antiqua" w:hAnsi="Book Antiqua"/>
          <w:bCs/>
          <w:sz w:val="22"/>
          <w:szCs w:val="22"/>
        </w:rPr>
        <w:t>. Naplnenie kritéria výchovy stanovoval zrušený zákon č. 100/1988 Zb. o sociálnom zabezpečení v znení neskorších predpisov</w:t>
      </w:r>
      <w:r w:rsidRPr="00571591" w:rsidR="00F16311">
        <w:rPr>
          <w:rFonts w:ascii="Book Antiqua" w:hAnsi="Book Antiqua"/>
          <w:bCs/>
          <w:sz w:val="22"/>
          <w:szCs w:val="22"/>
        </w:rPr>
        <w:t xml:space="preserve"> a vyhláška </w:t>
      </w:r>
      <w:r w:rsidRPr="00571591" w:rsidR="00F1631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Federálneho ministerstva práce a sociálnych vecí </w:t>
      </w:r>
      <w:r w:rsidRPr="00571591"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                </w:t>
      </w:r>
      <w:r w:rsidRPr="00571591" w:rsidR="00F1631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č. </w:t>
      </w:r>
      <w:r w:rsidRPr="00571591" w:rsidR="00F16311">
        <w:rPr>
          <w:rFonts w:ascii="Book Antiqua" w:hAnsi="Book Antiqua"/>
          <w:bCs/>
          <w:sz w:val="22"/>
          <w:szCs w:val="22"/>
        </w:rPr>
        <w:t xml:space="preserve">149/1988 Zb., </w:t>
      </w:r>
      <w:r w:rsidRPr="00571591" w:rsidR="00F16311">
        <w:rPr>
          <w:rFonts w:ascii="Book Antiqua" w:hAnsi="Book Antiqua" w:cs="Arial"/>
          <w:bCs/>
          <w:sz w:val="22"/>
          <w:szCs w:val="22"/>
          <w:shd w:val="clear" w:color="auto" w:fill="FFFFFF"/>
        </w:rPr>
        <w:t>ktorou sa vykonáva zákon o sociálnom</w:t>
      </w:r>
      <w:r w:rsidRPr="00571591" w:rsidR="00F16311">
        <w:rPr>
          <w:rFonts w:ascii="Book Antiqua" w:hAnsi="Book Antiqua" w:cs="Arial"/>
          <w:bCs/>
          <w:sz w:val="22"/>
          <w:szCs w:val="22"/>
        </w:rPr>
        <w:t> zabezpečení (</w:t>
      </w:r>
      <w:r w:rsidRPr="00571591" w:rsidR="00197FCE">
        <w:rPr>
          <w:rFonts w:ascii="Book Antiqua" w:hAnsi="Book Antiqua" w:cs="Arial"/>
          <w:bCs/>
          <w:sz w:val="22"/>
          <w:szCs w:val="22"/>
        </w:rPr>
        <w:t xml:space="preserve">v zmysle </w:t>
      </w:r>
      <w:r w:rsidRPr="00571591" w:rsidR="00F16311">
        <w:rPr>
          <w:rFonts w:ascii="Book Antiqua" w:hAnsi="Book Antiqua" w:cs="Arial"/>
          <w:bCs/>
          <w:sz w:val="22"/>
          <w:szCs w:val="22"/>
        </w:rPr>
        <w:t>§ 258 zákona).</w:t>
      </w:r>
      <w:r w:rsidRPr="00571591" w:rsidR="00FD0DC4">
        <w:rPr>
          <w:rFonts w:ascii="Book Antiqua" w:hAnsi="Book Antiqua" w:cs="Arial"/>
          <w:bCs/>
          <w:sz w:val="22"/>
          <w:szCs w:val="22"/>
        </w:rPr>
        <w:t xml:space="preserve"> Pre všetky ženy jednotne sa dôchodkový vek 62 rokov začne uplatňovať až od roku 2023</w:t>
      </w:r>
      <w:r w:rsidRPr="00571591" w:rsidR="004B1F2E">
        <w:rPr>
          <w:rFonts w:ascii="Book Antiqua" w:hAnsi="Book Antiqua" w:cs="Arial"/>
          <w:bCs/>
          <w:sz w:val="22"/>
          <w:szCs w:val="22"/>
        </w:rPr>
        <w:t xml:space="preserve">. Toto obdobie možno nazvať ako tzv. prechodné obdobie. </w:t>
      </w:r>
    </w:p>
    <w:p w:rsidR="0002568E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71591" w:rsidR="004B1F2E">
        <w:rPr>
          <w:rFonts w:ascii="Book Antiqua" w:hAnsi="Book Antiqua"/>
          <w:bCs/>
          <w:sz w:val="22"/>
          <w:szCs w:val="22"/>
        </w:rPr>
        <w:t xml:space="preserve">Novelou zákona č. 252/2012 Z. z., </w:t>
      </w:r>
      <w:r w:rsidRPr="00571591" w:rsidR="004B1F2E">
        <w:rPr>
          <w:rFonts w:ascii="Book Antiqua" w:hAnsi="Book Antiqua" w:cs="Arial"/>
          <w:b/>
          <w:bCs/>
          <w:sz w:val="22"/>
          <w:szCs w:val="22"/>
        </w:rPr>
        <w:t> </w:t>
      </w:r>
      <w:r w:rsidRPr="00571591" w:rsidR="004B1F2E">
        <w:rPr>
          <w:rFonts w:ascii="Book Antiqua" w:hAnsi="Book Antiqua" w:cs="Arial"/>
          <w:bCs/>
          <w:sz w:val="22"/>
          <w:szCs w:val="22"/>
          <w:shd w:val="clear" w:color="auto" w:fill="FFFFFF"/>
        </w:rPr>
        <w:t>ktorým sa mení a dopĺňa zákon č. 461/2003 Z. z. o sociálnom poistení v znení neskorších predpisov a ktorým sa menia a dopĺňajú niektoré zákony, ktorou sa pokračovalo v reforme dôchodkového systému, sa</w:t>
      </w: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</w:t>
      </w:r>
      <w:r w:rsidRPr="00571591" w:rsidR="00A645E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od 1. januára 2017 </w:t>
      </w: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v </w:t>
      </w:r>
      <w:r w:rsidRPr="00571591"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      </w:t>
      </w: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§ 65a </w:t>
      </w:r>
      <w:r w:rsidRPr="00571591" w:rsidR="00012EF0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zákona </w:t>
      </w: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stanovuje </w:t>
      </w:r>
      <w:r w:rsidRPr="00571591">
        <w:rPr>
          <w:rStyle w:val="Textzstupnhosymbolu1"/>
          <w:rFonts w:ascii="Book Antiqua" w:hAnsi="Book Antiqua"/>
          <w:color w:val="auto"/>
          <w:sz w:val="22"/>
          <w:szCs w:val="22"/>
        </w:rPr>
        <w:t xml:space="preserve">mechanizmus postupnej automatickej úpravy dôchodkového veku v závislosti od dynamiky vývoja priemernej strednej dĺžky života spoločnej pre mužov a ženy v aktuálnom dôchodkovom veku vyjadrenom v celých rokoch (tzv. referenčný vek). </w:t>
      </w:r>
      <w:r w:rsidRPr="00571591">
        <w:rPr>
          <w:rFonts w:ascii="Book Antiqua" w:hAnsi="Book Antiqua" w:cs="Arial"/>
          <w:sz w:val="22"/>
          <w:szCs w:val="22"/>
          <w:shd w:val="clear" w:color="auto" w:fill="FFFFFF"/>
        </w:rPr>
        <w:t>Ministerstv</w:t>
      </w:r>
      <w:r w:rsidRPr="00571591" w:rsidR="00573F31">
        <w:rPr>
          <w:rFonts w:ascii="Book Antiqua" w:hAnsi="Book Antiqua" w:cs="Arial"/>
          <w:sz w:val="22"/>
          <w:szCs w:val="22"/>
          <w:shd w:val="clear" w:color="auto" w:fill="FFFFFF"/>
        </w:rPr>
        <w:t>o</w:t>
      </w:r>
      <w:r w:rsidRPr="00571591">
        <w:rPr>
          <w:rFonts w:ascii="Book Antiqua" w:hAnsi="Book Antiqua" w:cs="Arial"/>
          <w:sz w:val="22"/>
          <w:szCs w:val="22"/>
          <w:shd w:val="clear" w:color="auto" w:fill="FFFFFF"/>
        </w:rPr>
        <w:t xml:space="preserve"> práce, sociálnych vecí a rodiny Slovenskej republiky vydá každoročne opatrenie, v ktorom určí počet dní, o ktorý sa upravuje dôchodkový vek, dôchodkový vek vyjadrený v rokoch a dňoch na príslušný kalendárny rok a referenčný vek.</w:t>
      </w:r>
      <w:r w:rsidRPr="00571591">
        <w:rPr>
          <w:rFonts w:ascii="Book Antiqua" w:hAnsi="Book Antiqua" w:cs="Arial"/>
          <w:sz w:val="22"/>
          <w:szCs w:val="22"/>
        </w:rPr>
        <w:t> </w:t>
      </w:r>
    </w:p>
    <w:p w:rsidR="00BF7CA8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 w:rsidR="0002568E">
        <w:rPr>
          <w:rFonts w:ascii="Book Antiqua" w:hAnsi="Book Antiqua"/>
          <w:bCs/>
          <w:sz w:val="22"/>
          <w:szCs w:val="22"/>
        </w:rPr>
        <w:t>S ohľadom na záme</w:t>
      </w:r>
      <w:r w:rsidRPr="00571591" w:rsidR="002318BB">
        <w:rPr>
          <w:rFonts w:ascii="Book Antiqua" w:hAnsi="Book Antiqua"/>
          <w:bCs/>
          <w:sz w:val="22"/>
          <w:szCs w:val="22"/>
        </w:rPr>
        <w:t xml:space="preserve">r reformy dôchodkového systému </w:t>
      </w:r>
      <w:r w:rsidRPr="00571591" w:rsidR="00A149CB">
        <w:rPr>
          <w:rFonts w:ascii="Book Antiqua" w:hAnsi="Book Antiqua"/>
          <w:bCs/>
          <w:sz w:val="22"/>
          <w:szCs w:val="22"/>
        </w:rPr>
        <w:t>ide</w:t>
      </w:r>
      <w:r w:rsidRPr="00571591" w:rsidR="0002568E">
        <w:rPr>
          <w:rFonts w:ascii="Book Antiqua" w:hAnsi="Book Antiqua"/>
          <w:bCs/>
          <w:sz w:val="22"/>
          <w:szCs w:val="22"/>
        </w:rPr>
        <w:t xml:space="preserve"> zvyšovanie </w:t>
      </w:r>
      <w:r w:rsidRPr="00571591" w:rsidR="00A149CB">
        <w:rPr>
          <w:rFonts w:ascii="Book Antiqua" w:hAnsi="Book Antiqua"/>
          <w:bCs/>
          <w:sz w:val="22"/>
          <w:szCs w:val="22"/>
        </w:rPr>
        <w:t>dôchodkového veku</w:t>
      </w:r>
      <w:r w:rsidRPr="00571591" w:rsidR="0002568E">
        <w:rPr>
          <w:rFonts w:ascii="Book Antiqua" w:hAnsi="Book Antiqua"/>
          <w:bCs/>
          <w:sz w:val="22"/>
          <w:szCs w:val="22"/>
        </w:rPr>
        <w:t xml:space="preserve"> v línií zvolenej koncepcie</w:t>
      </w:r>
      <w:r w:rsidRPr="00571591" w:rsidR="00A149CB">
        <w:rPr>
          <w:rFonts w:ascii="Book Antiqua" w:hAnsi="Book Antiqua"/>
          <w:bCs/>
          <w:sz w:val="22"/>
          <w:szCs w:val="22"/>
        </w:rPr>
        <w:t xml:space="preserve">, ako i v súlade s implementáciou zásady rovnakého zaobchádzania </w:t>
      </w:r>
      <w:r w:rsidR="00791EF6">
        <w:rPr>
          <w:rFonts w:ascii="Book Antiqua" w:hAnsi="Book Antiqua"/>
          <w:bCs/>
          <w:sz w:val="22"/>
          <w:szCs w:val="22"/>
        </w:rPr>
        <w:t>s mužmi a ženami obsiahnutej v s</w:t>
      </w:r>
      <w:r w:rsidRPr="00571591" w:rsidR="00A149CB">
        <w:rPr>
          <w:rFonts w:ascii="Book Antiqua" w:hAnsi="Book Antiqua"/>
          <w:bCs/>
          <w:sz w:val="22"/>
          <w:szCs w:val="22"/>
        </w:rPr>
        <w:t xml:space="preserve">mernici Rady Európskych spoločenstiev </w:t>
      </w:r>
      <w:r w:rsidRPr="00571591" w:rsidR="002318BB">
        <w:rPr>
          <w:rFonts w:ascii="Book Antiqua" w:hAnsi="Book Antiqua"/>
          <w:bCs/>
          <w:sz w:val="22"/>
          <w:szCs w:val="22"/>
        </w:rPr>
        <w:t xml:space="preserve">    </w:t>
      </w:r>
      <w:r w:rsidRPr="00571591" w:rsidR="00A149CB">
        <w:rPr>
          <w:rFonts w:ascii="Book Antiqua" w:hAnsi="Book Antiqua"/>
          <w:bCs/>
          <w:sz w:val="22"/>
          <w:szCs w:val="22"/>
        </w:rPr>
        <w:t>č. 7/1979. Úplne vypustenie zásady zásluhovosti však s prihliadnutím na postavenie mužov a žien v spoločnosti a na prínos</w:t>
      </w:r>
      <w:r w:rsidRPr="00571591" w:rsidR="00D9617F">
        <w:rPr>
          <w:rFonts w:ascii="Book Antiqua" w:hAnsi="Book Antiqua"/>
          <w:bCs/>
          <w:sz w:val="22"/>
          <w:szCs w:val="22"/>
        </w:rPr>
        <w:t xml:space="preserve"> žien v rodinných vzťahoch možno hodnotiť negatívne. </w:t>
      </w:r>
    </w:p>
    <w:p w:rsidR="004508F7" w:rsidRPr="00571591" w:rsidP="005715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 w:rsidR="00A645E1">
        <w:rPr>
          <w:rFonts w:ascii="Book Antiqua" w:hAnsi="Book Antiqua"/>
          <w:bCs/>
          <w:sz w:val="22"/>
          <w:szCs w:val="22"/>
        </w:rPr>
        <w:t xml:space="preserve">Z toho dôvodu návrh zákona obnovuje zásadu zásluhovosti, avšak za podmienky </w:t>
      </w:r>
      <w:r w:rsidRPr="00571591">
        <w:rPr>
          <w:rFonts w:ascii="Book Antiqua" w:hAnsi="Book Antiqua"/>
          <w:bCs/>
          <w:sz w:val="22"/>
          <w:szCs w:val="22"/>
        </w:rPr>
        <w:t>s</w:t>
      </w:r>
      <w:r w:rsidRPr="00571591" w:rsidR="00B177E5">
        <w:rPr>
          <w:rFonts w:ascii="Book Antiqua" w:hAnsi="Book Antiqua"/>
          <w:bCs/>
          <w:sz w:val="22"/>
          <w:szCs w:val="22"/>
        </w:rPr>
        <w:t>tarostlivosti o dieťa</w:t>
      </w:r>
      <w:r w:rsidRPr="0057159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71591">
        <w:rPr>
          <w:rFonts w:ascii="Book Antiqua" w:hAnsi="Book Antiqua"/>
          <w:bCs/>
          <w:sz w:val="22"/>
          <w:szCs w:val="22"/>
        </w:rPr>
        <w:t>a</w:t>
      </w:r>
      <w:r w:rsidR="00791EF6">
        <w:rPr>
          <w:rFonts w:ascii="Book Antiqua" w:hAnsi="Book Antiqua"/>
          <w:bCs/>
          <w:sz w:val="22"/>
          <w:szCs w:val="22"/>
        </w:rPr>
        <w:t xml:space="preserve"> až na výnimky aj </w:t>
      </w:r>
      <w:r w:rsidRPr="00571591" w:rsidR="002318BB">
        <w:rPr>
          <w:rFonts w:ascii="Book Antiqua" w:hAnsi="Book Antiqua"/>
          <w:bCs/>
          <w:sz w:val="22"/>
          <w:szCs w:val="22"/>
        </w:rPr>
        <w:t xml:space="preserve">(úspešného) </w:t>
      </w:r>
      <w:r w:rsidRPr="00571591">
        <w:rPr>
          <w:rFonts w:ascii="Book Antiqua" w:hAnsi="Book Antiqua"/>
          <w:b/>
          <w:bCs/>
          <w:sz w:val="22"/>
          <w:szCs w:val="22"/>
        </w:rPr>
        <w:t>ukončenia strednej školy dieťať</w:t>
      </w:r>
      <w:r w:rsidRPr="00571591">
        <w:rPr>
          <w:rFonts w:ascii="Book Antiqua" w:hAnsi="Book Antiqua"/>
          <w:bCs/>
          <w:sz w:val="22"/>
          <w:szCs w:val="22"/>
        </w:rPr>
        <w:t>a</w:t>
      </w:r>
      <w:r w:rsidRPr="00571591" w:rsidR="00A645E1">
        <w:rPr>
          <w:rFonts w:ascii="Book Antiqua" w:hAnsi="Book Antiqua"/>
          <w:bCs/>
          <w:sz w:val="22"/>
          <w:szCs w:val="22"/>
        </w:rPr>
        <w:t xml:space="preserve">. </w:t>
      </w:r>
    </w:p>
    <w:p w:rsidR="00C66B0C" w:rsidRPr="00791EF6" w:rsidP="005715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Podmienka starostlivosti o dieťa -</w:t>
      </w:r>
      <w:r w:rsidRPr="00571591">
        <w:rPr>
          <w:rFonts w:ascii="Book Antiqua" w:hAnsi="Book Antiqua"/>
          <w:bCs/>
          <w:sz w:val="22"/>
          <w:szCs w:val="22"/>
        </w:rPr>
        <w:t xml:space="preserve"> </w:t>
      </w:r>
      <w:r w:rsidRPr="00571591" w:rsidR="002318BB">
        <w:rPr>
          <w:rFonts w:ascii="Book Antiqua" w:hAnsi="Book Antiqua"/>
          <w:bCs/>
          <w:sz w:val="22"/>
          <w:szCs w:val="22"/>
        </w:rPr>
        <w:t>z</w:t>
      </w:r>
      <w:r w:rsidRPr="00571591" w:rsidR="004508F7">
        <w:rPr>
          <w:rFonts w:ascii="Book Antiqua" w:hAnsi="Book Antiqua"/>
          <w:bCs/>
          <w:sz w:val="22"/>
          <w:szCs w:val="22"/>
        </w:rPr>
        <w:t>níženie dôchodkového veku o jeden rok za dieťa, ktoré ukončilo strednú školu sa vo väčšine prípadov uplatní u</w:t>
      </w:r>
      <w:r w:rsidRPr="00571591" w:rsidR="002318BB">
        <w:rPr>
          <w:rFonts w:ascii="Book Antiqua" w:hAnsi="Book Antiqua"/>
          <w:bCs/>
          <w:sz w:val="22"/>
          <w:szCs w:val="22"/>
        </w:rPr>
        <w:t> </w:t>
      </w:r>
      <w:r w:rsidRPr="00571591" w:rsidR="004508F7">
        <w:rPr>
          <w:rFonts w:ascii="Book Antiqua" w:hAnsi="Book Antiqua"/>
          <w:bCs/>
          <w:sz w:val="22"/>
          <w:szCs w:val="22"/>
        </w:rPr>
        <w:t>poistenkyne</w:t>
      </w:r>
      <w:r w:rsidRPr="00571591" w:rsidR="002318BB">
        <w:rPr>
          <w:rFonts w:ascii="Book Antiqua" w:hAnsi="Book Antiqua"/>
          <w:bCs/>
          <w:sz w:val="22"/>
          <w:szCs w:val="22"/>
        </w:rPr>
        <w:t xml:space="preserve"> </w:t>
      </w:r>
      <w:r w:rsidRPr="00571591" w:rsidR="004508F7">
        <w:rPr>
          <w:rFonts w:ascii="Book Antiqua" w:hAnsi="Book Antiqua"/>
          <w:bCs/>
          <w:sz w:val="22"/>
          <w:szCs w:val="22"/>
        </w:rPr>
        <w:t xml:space="preserve">- </w:t>
      </w:r>
      <w:r w:rsidRPr="00571591" w:rsidR="00012EF0">
        <w:rPr>
          <w:rFonts w:ascii="Book Antiqua" w:hAnsi="Book Antiqua"/>
          <w:bCs/>
          <w:sz w:val="22"/>
          <w:szCs w:val="22"/>
        </w:rPr>
        <w:t>matky dieťaťa, ak sa oň starala</w:t>
      </w:r>
      <w:r w:rsidRPr="00571591" w:rsidR="004508F7">
        <w:rPr>
          <w:rFonts w:ascii="Book Antiqua" w:hAnsi="Book Antiqua"/>
          <w:bCs/>
          <w:sz w:val="22"/>
          <w:szCs w:val="22"/>
        </w:rPr>
        <w:t xml:space="preserve">. Výkon rodičovských práv a povinností prináleží obom rodičov dieťaťa, avšak nárok na zníženie dôchodkového veku, ktorý podmieňuje nárok na starobný dôchodok, si </w:t>
      </w:r>
      <w:r w:rsidRPr="00791EF6" w:rsidR="004508F7">
        <w:rPr>
          <w:rFonts w:ascii="Book Antiqua" w:hAnsi="Book Antiqua"/>
          <w:bCs/>
          <w:sz w:val="22"/>
          <w:szCs w:val="22"/>
        </w:rPr>
        <w:t xml:space="preserve">môže uplatniť len jeden poistenec. Vzhľadom </w:t>
      </w:r>
      <w:r w:rsidRPr="00791EF6" w:rsidR="00FD7532">
        <w:rPr>
          <w:rFonts w:ascii="Book Antiqua" w:hAnsi="Book Antiqua"/>
          <w:bCs/>
          <w:sz w:val="22"/>
          <w:szCs w:val="22"/>
        </w:rPr>
        <w:t>na to</w:t>
      </w:r>
      <w:r w:rsidRPr="00791EF6" w:rsidR="004508F7">
        <w:rPr>
          <w:rFonts w:ascii="Book Antiqua" w:hAnsi="Book Antiqua"/>
          <w:bCs/>
          <w:sz w:val="22"/>
          <w:szCs w:val="22"/>
        </w:rPr>
        <w:t xml:space="preserve">, že žena dieťa porodila a zabezpečuje jeho výchovu a starostlivosť spravidla vo väčšej miere, nárok sa v prvom rade priznáva jej. Ak by však matka dieťaťa zomrela, nárok na zníženie dôchodkového veku si môže uplatniť poistenec - otec dieťaťa. </w:t>
      </w:r>
      <w:r w:rsidRPr="00791EF6">
        <w:rPr>
          <w:rFonts w:ascii="Book Antiqua" w:hAnsi="Book Antiqua"/>
          <w:bCs/>
          <w:sz w:val="22"/>
          <w:szCs w:val="22"/>
        </w:rPr>
        <w:t xml:space="preserve">V prípadoch, ak sú </w:t>
      </w:r>
      <w:r w:rsidRPr="00791EF6" w:rsidR="00015689">
        <w:rPr>
          <w:rFonts w:ascii="Book Antiqua" w:hAnsi="Book Antiqua"/>
          <w:bCs/>
          <w:sz w:val="22"/>
          <w:szCs w:val="22"/>
        </w:rPr>
        <w:t>rodičia rozvedení a dieťa je zverené do osobnej starostlivosti jedného rodiča, nárok na zníženie si uplatňuje tento rodič; v prípadoch striedavej osobnej starostlivosti má nárok opäť poistenkyňa – matka dieťaťa. Analogicky sa postupuje aj v prípadoch osvojenia dieťaťa</w:t>
      </w:r>
      <w:r w:rsidRPr="00791EF6" w:rsidR="00012EF0">
        <w:rPr>
          <w:rFonts w:ascii="Book Antiqua" w:hAnsi="Book Antiqua"/>
          <w:bCs/>
          <w:sz w:val="22"/>
          <w:szCs w:val="22"/>
        </w:rPr>
        <w:t xml:space="preserve">. Tu sa však uplatňuje podmienka </w:t>
      </w:r>
      <w:r w:rsidRPr="00791EF6" w:rsidR="00A76F81">
        <w:rPr>
          <w:rFonts w:ascii="Book Antiqua" w:hAnsi="Book Antiqua"/>
          <w:bCs/>
          <w:sz w:val="22"/>
          <w:szCs w:val="22"/>
        </w:rPr>
        <w:t>vykonávania rodičovských práv a povinností alebo osobnej starostlivosti aspoň tri roky</w:t>
      </w:r>
      <w:r w:rsidRPr="00791EF6" w:rsidR="00012EF0">
        <w:rPr>
          <w:rFonts w:ascii="Book Antiqua" w:hAnsi="Book Antiqua"/>
          <w:bCs/>
          <w:sz w:val="22"/>
          <w:szCs w:val="22"/>
        </w:rPr>
        <w:t>, a to z dôvodu predchádzania možným špekuláciám</w:t>
      </w:r>
      <w:r w:rsidRPr="00791EF6" w:rsidR="00A76F81">
        <w:rPr>
          <w:rFonts w:ascii="Book Antiqua" w:hAnsi="Book Antiqua"/>
          <w:bCs/>
          <w:sz w:val="22"/>
          <w:szCs w:val="22"/>
        </w:rPr>
        <w:t xml:space="preserve">. Ide o obdobie, ktoré bolo stanovené s ohľadom na možnosť výrazného vplyvu poistenca na vývoj dieťaťa. </w:t>
      </w:r>
    </w:p>
    <w:p w:rsidR="00A76F81" w:rsidRPr="00571591" w:rsidP="005715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91EF6">
        <w:rPr>
          <w:rFonts w:ascii="Book Antiqua" w:hAnsi="Book Antiqua"/>
          <w:bCs/>
          <w:sz w:val="22"/>
          <w:szCs w:val="22"/>
        </w:rPr>
        <w:t>Návrh zákona upravuje aj ďalšie osoby, ktoré môžu nahradiť výkon rodičovských práv alebo ich nahradiť čiastočne, a to na základe rozhodnutia súdu. Ide o prípady vyplývajúce zo zákona o rodine – náhradná osobná starostlivosť, pestúnstvo, poručníctvo a opatrovníctvo. Podmienkou nároku je zverenie dieťaťa do starostlivosti poistenca aspoň na tri roky.</w:t>
      </w:r>
      <w:r w:rsidRPr="00571591">
        <w:rPr>
          <w:rFonts w:ascii="Book Antiqua" w:hAnsi="Book Antiqua"/>
          <w:bCs/>
          <w:sz w:val="22"/>
          <w:szCs w:val="22"/>
        </w:rPr>
        <w:t xml:space="preserve"> </w:t>
      </w:r>
    </w:p>
    <w:p w:rsidR="004F5039" w:rsidRPr="00571591" w:rsidP="00571591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  <w:shd w:val="clear" w:color="auto" w:fill="FFFFFF"/>
        </w:rPr>
      </w:pPr>
      <w:r w:rsidRPr="00571591" w:rsidR="00610AE8">
        <w:rPr>
          <w:rFonts w:ascii="Book Antiqua" w:hAnsi="Book Antiqua"/>
          <w:b/>
          <w:bCs/>
          <w:sz w:val="22"/>
          <w:szCs w:val="22"/>
        </w:rPr>
        <w:t>Podmienka ukončenia strednej školy</w:t>
      </w:r>
      <w:r w:rsidRPr="00571591" w:rsidR="00610AE8">
        <w:rPr>
          <w:rFonts w:ascii="Book Antiqua" w:hAnsi="Book Antiqua"/>
          <w:bCs/>
          <w:sz w:val="22"/>
          <w:szCs w:val="22"/>
        </w:rPr>
        <w:t xml:space="preserve"> je naplnená, ak osoba ukončí</w:t>
      </w:r>
      <w:r w:rsidRPr="00571591" w:rsidR="0080704B">
        <w:rPr>
          <w:rFonts w:ascii="Book Antiqua" w:hAnsi="Book Antiqua"/>
          <w:bCs/>
          <w:sz w:val="22"/>
          <w:szCs w:val="22"/>
        </w:rPr>
        <w:t xml:space="preserve"> strednú školu v zmysle § </w:t>
      </w:r>
      <w:r w:rsidRPr="00571591" w:rsidR="0080704B">
        <w:rPr>
          <w:rFonts w:ascii="Book Antiqua" w:hAnsi="Book Antiqua"/>
          <w:sz w:val="22"/>
          <w:szCs w:val="22"/>
        </w:rPr>
        <w:t xml:space="preserve">32 zákona č. 245/2008 Z. z. </w:t>
      </w:r>
      <w:r w:rsidRPr="00571591" w:rsidR="0080704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o výchove a vzdelávaní (školský zákon) a o zmene a </w:t>
      </w:r>
      <w:r w:rsidRPr="00571591" w:rsidR="0080704B">
        <w:rPr>
          <w:rFonts w:ascii="Book Antiqua" w:hAnsi="Book Antiqua"/>
          <w:sz w:val="22"/>
          <w:szCs w:val="22"/>
        </w:rPr>
        <w:t xml:space="preserve">doplnení niektorých zákonov </w:t>
      </w:r>
      <w:r w:rsidRPr="00571591" w:rsidR="0080704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v znení zákona č. 440/2015 Z. z., teda gymnázium, strednú odbornú školu, konzervatórium a s účinnosťou zákona č. 440/2015 Z. z. o športe a o zmene a doplnení niektorých zákonov </w:t>
      </w:r>
      <w:r w:rsidRPr="00571591" w:rsidR="00DB0A24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v znení zákona č. 354/2016 Z. z. </w:t>
      </w:r>
      <w:r w:rsidRPr="00571591" w:rsidR="002318B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a </w:t>
      </w:r>
      <w:r w:rsidRPr="00571591" w:rsidR="0080704B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od 1. januára 2019 aj strednú športovú školu. </w:t>
      </w:r>
      <w:r w:rsidRPr="00571591">
        <w:rPr>
          <w:rFonts w:ascii="Book Antiqua" w:hAnsi="Book Antiqua" w:cs="Arial"/>
          <w:bCs/>
          <w:sz w:val="22"/>
          <w:szCs w:val="22"/>
          <w:shd w:val="clear" w:color="auto" w:fill="FFFFFF"/>
        </w:rPr>
        <w:t xml:space="preserve">Pre </w:t>
      </w:r>
      <w:r w:rsidRPr="00571591">
        <w:rPr>
          <w:rFonts w:ascii="Book Antiqua" w:hAnsi="Book Antiqua" w:cs="Arial"/>
          <w:b/>
          <w:bCs/>
          <w:sz w:val="22"/>
          <w:szCs w:val="22"/>
          <w:shd w:val="clear" w:color="auto" w:fill="FFFFFF"/>
        </w:rPr>
        <w:t xml:space="preserve">deti s </w:t>
      </w:r>
      <w:r w:rsidRPr="00571591">
        <w:rPr>
          <w:rFonts w:ascii="Book Antiqua" w:hAnsi="Book Antiqua"/>
          <w:b/>
          <w:bCs/>
          <w:sz w:val="22"/>
          <w:szCs w:val="22"/>
        </w:rPr>
        <w:t xml:space="preserve">ťažkým zdravotným postihnutím sa nevyžaduje splnenie podmienky ukončenia strednej školy </w:t>
      </w:r>
      <w:r w:rsidRPr="00571591">
        <w:rPr>
          <w:rFonts w:ascii="Book Antiqua" w:hAnsi="Book Antiqua"/>
          <w:bCs/>
          <w:sz w:val="22"/>
          <w:szCs w:val="22"/>
        </w:rPr>
        <w:t>dieťaťom.</w:t>
      </w:r>
      <w:r w:rsidRPr="00571591" w:rsidR="002C29C8">
        <w:rPr>
          <w:rFonts w:ascii="Book Antiqua" w:hAnsi="Book Antiqua"/>
          <w:bCs/>
          <w:sz w:val="22"/>
          <w:szCs w:val="22"/>
        </w:rPr>
        <w:t xml:space="preserve"> Čo sa rozumie ukončením strednej školy definuje školský zákon</w:t>
      </w:r>
      <w:r w:rsidRPr="00571591" w:rsidR="00573F31">
        <w:rPr>
          <w:rFonts w:ascii="Book Antiqua" w:hAnsi="Book Antiqua"/>
          <w:bCs/>
          <w:sz w:val="22"/>
          <w:szCs w:val="22"/>
        </w:rPr>
        <w:t xml:space="preserve"> v § 72</w:t>
      </w:r>
      <w:r w:rsidRPr="00571591" w:rsidR="002C29C8">
        <w:rPr>
          <w:rFonts w:ascii="Book Antiqua" w:hAnsi="Book Antiqua"/>
          <w:bCs/>
          <w:sz w:val="22"/>
          <w:szCs w:val="22"/>
        </w:rPr>
        <w:t xml:space="preserve">. </w:t>
      </w:r>
    </w:p>
    <w:p w:rsidR="00B7029B" w:rsidRPr="00571591" w:rsidP="00571591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571591" w:rsidR="009E71BB">
        <w:rPr>
          <w:rFonts w:ascii="Book Antiqua" w:hAnsi="Book Antiqua"/>
          <w:bCs/>
          <w:sz w:val="22"/>
          <w:szCs w:val="22"/>
        </w:rPr>
        <w:t xml:space="preserve">Návrh zákona </w:t>
      </w:r>
      <w:r w:rsidRPr="00571591" w:rsidR="00BF7CEC">
        <w:rPr>
          <w:rFonts w:ascii="Book Antiqua" w:hAnsi="Book Antiqua"/>
          <w:bCs/>
          <w:sz w:val="22"/>
          <w:szCs w:val="22"/>
        </w:rPr>
        <w:t>v časti stanovenia</w:t>
      </w:r>
      <w:r w:rsidRPr="00571591" w:rsidR="009E71BB">
        <w:rPr>
          <w:rFonts w:ascii="Book Antiqua" w:hAnsi="Book Antiqua"/>
          <w:bCs/>
          <w:sz w:val="22"/>
          <w:szCs w:val="22"/>
        </w:rPr>
        <w:t xml:space="preserve"> podmienky </w:t>
      </w:r>
      <w:r w:rsidRPr="00571591" w:rsidR="009E71BB">
        <w:rPr>
          <w:rFonts w:ascii="Book Antiqua" w:hAnsi="Book Antiqua"/>
          <w:b/>
          <w:bCs/>
          <w:sz w:val="22"/>
          <w:szCs w:val="22"/>
        </w:rPr>
        <w:t>ukončenia stredoškolského vzdelania dieťaťa</w:t>
      </w:r>
      <w:r w:rsidRPr="00571591" w:rsidR="00A645E1">
        <w:rPr>
          <w:rFonts w:ascii="Book Antiqua" w:hAnsi="Book Antiqua"/>
          <w:b/>
          <w:bCs/>
          <w:sz w:val="22"/>
          <w:szCs w:val="22"/>
        </w:rPr>
        <w:t xml:space="preserve"> ako podmienky</w:t>
      </w:r>
      <w:r w:rsidRPr="00571591" w:rsidR="009E71B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71591" w:rsidR="00BF7CEC">
        <w:rPr>
          <w:rFonts w:ascii="Book Antiqua" w:hAnsi="Book Antiqua"/>
          <w:b/>
          <w:bCs/>
          <w:sz w:val="22"/>
          <w:szCs w:val="22"/>
        </w:rPr>
        <w:t>pre zníženie dôchodkového veku</w:t>
      </w:r>
      <w:r w:rsidRPr="00571591" w:rsidR="00BF7CEC">
        <w:rPr>
          <w:rFonts w:ascii="Book Antiqua" w:hAnsi="Book Antiqua"/>
          <w:bCs/>
          <w:sz w:val="22"/>
          <w:szCs w:val="22"/>
        </w:rPr>
        <w:t xml:space="preserve"> </w:t>
      </w:r>
      <w:r w:rsidRPr="00571591" w:rsidR="00A645E1">
        <w:rPr>
          <w:rFonts w:ascii="Book Antiqua" w:hAnsi="Book Antiqua"/>
          <w:bCs/>
          <w:sz w:val="22"/>
          <w:szCs w:val="22"/>
        </w:rPr>
        <w:t>je v súlade</w:t>
      </w:r>
      <w:r w:rsidRPr="00571591" w:rsidR="00BF7CEC">
        <w:rPr>
          <w:rFonts w:ascii="Book Antiqua" w:hAnsi="Book Antiqua"/>
          <w:bCs/>
          <w:sz w:val="22"/>
          <w:szCs w:val="22"/>
        </w:rPr>
        <w:t xml:space="preserve"> s Ústavou SR. Návrh zákona priznáva právo na zníženie dôchodkového veku všetkým poistenkyniam</w:t>
      </w:r>
      <w:r w:rsidRPr="00571591" w:rsidR="00610AE8">
        <w:rPr>
          <w:rFonts w:ascii="Book Antiqua" w:hAnsi="Book Antiqua"/>
          <w:bCs/>
          <w:sz w:val="22"/>
          <w:szCs w:val="22"/>
        </w:rPr>
        <w:t xml:space="preserve"> a poistencom</w:t>
      </w:r>
      <w:r w:rsidRPr="00571591" w:rsidR="00BF7CEC">
        <w:rPr>
          <w:rFonts w:ascii="Book Antiqua" w:hAnsi="Book Antiqua"/>
          <w:bCs/>
          <w:sz w:val="22"/>
          <w:szCs w:val="22"/>
        </w:rPr>
        <w:t xml:space="preserve"> bez rozdielu. Rovnako neskracuje ich práva, ale priznáva právo navyše. </w:t>
      </w:r>
      <w:r w:rsidRPr="00571591" w:rsidR="003D1619">
        <w:rPr>
          <w:rFonts w:ascii="Book Antiqua" w:hAnsi="Book Antiqua"/>
          <w:bCs/>
          <w:sz w:val="22"/>
          <w:szCs w:val="22"/>
        </w:rPr>
        <w:t>Pri výklade ustanovenia je potrebné prihliadať na úmyse</w:t>
      </w:r>
      <w:r w:rsidRPr="00571591">
        <w:rPr>
          <w:rFonts w:ascii="Book Antiqua" w:hAnsi="Book Antiqua"/>
          <w:bCs/>
          <w:sz w:val="22"/>
          <w:szCs w:val="22"/>
        </w:rPr>
        <w:t>l zákonodarcu v oblasti vzťahov dôchodkového poistenia,</w:t>
      </w:r>
      <w:r w:rsidRPr="00571591" w:rsidR="003D1619">
        <w:rPr>
          <w:rFonts w:ascii="Book Antiqua" w:hAnsi="Book Antiqua"/>
          <w:bCs/>
          <w:sz w:val="22"/>
          <w:szCs w:val="22"/>
        </w:rPr>
        <w:t xml:space="preserve"> ktorým je možnosť zníženia dôchodkového veku u</w:t>
      </w:r>
      <w:r w:rsidRPr="00571591" w:rsidR="00610AE8">
        <w:rPr>
          <w:rFonts w:ascii="Book Antiqua" w:hAnsi="Book Antiqua"/>
          <w:bCs/>
          <w:sz w:val="22"/>
          <w:szCs w:val="22"/>
        </w:rPr>
        <w:t> poistencov</w:t>
      </w:r>
      <w:r w:rsidRPr="00571591" w:rsidR="003D1619">
        <w:rPr>
          <w:rFonts w:ascii="Book Antiqua" w:hAnsi="Book Antiqua"/>
          <w:bCs/>
          <w:sz w:val="22"/>
          <w:szCs w:val="22"/>
        </w:rPr>
        <w:t xml:space="preserve">, </w:t>
      </w:r>
      <w:r w:rsidRPr="00571591" w:rsidR="00610AE8">
        <w:rPr>
          <w:rFonts w:ascii="Book Antiqua" w:hAnsi="Book Antiqua"/>
          <w:bCs/>
          <w:sz w:val="22"/>
          <w:szCs w:val="22"/>
        </w:rPr>
        <w:t>ktorých</w:t>
      </w:r>
      <w:r w:rsidRPr="00571591" w:rsidR="003D1619">
        <w:rPr>
          <w:rFonts w:ascii="Book Antiqua" w:hAnsi="Book Antiqua"/>
          <w:bCs/>
          <w:sz w:val="22"/>
          <w:szCs w:val="22"/>
        </w:rPr>
        <w:t xml:space="preserve"> dieťa ukončilo strednú školu</w:t>
      </w:r>
      <w:r w:rsidRPr="00571591">
        <w:rPr>
          <w:rFonts w:ascii="Book Antiqua" w:hAnsi="Book Antiqua"/>
          <w:bCs/>
          <w:sz w:val="22"/>
          <w:szCs w:val="22"/>
        </w:rPr>
        <w:t xml:space="preserve"> </w:t>
      </w:r>
      <w:r w:rsidRPr="00571591" w:rsidR="00610AE8">
        <w:rPr>
          <w:rFonts w:ascii="Book Antiqua" w:hAnsi="Book Antiqua"/>
          <w:bCs/>
          <w:sz w:val="22"/>
          <w:szCs w:val="22"/>
        </w:rPr>
        <w:t xml:space="preserve">a o ktoré sa starali </w:t>
      </w:r>
      <w:r w:rsidRPr="00571591">
        <w:rPr>
          <w:rFonts w:ascii="Book Antiqua" w:hAnsi="Book Antiqua"/>
          <w:bCs/>
          <w:sz w:val="22"/>
          <w:szCs w:val="22"/>
        </w:rPr>
        <w:t xml:space="preserve">(úmysel zákonodarcu uznal aj Najvyšší súd Slovenskej republiky  v rozsudku č. </w:t>
      </w:r>
      <w:r w:rsidRPr="00571591">
        <w:rPr>
          <w:rFonts w:ascii="Book Antiqua" w:hAnsi="Book Antiqua" w:cs="Arial"/>
          <w:sz w:val="22"/>
          <w:szCs w:val="22"/>
        </w:rPr>
        <w:t xml:space="preserve">9So/195/2014  z 25. mája 2016, ktorý </w:t>
      </w:r>
      <w:r w:rsidRPr="00571591" w:rsidR="00D92B5C">
        <w:rPr>
          <w:rFonts w:ascii="Book Antiqua" w:hAnsi="Book Antiqua" w:cs="Arial"/>
          <w:sz w:val="22"/>
          <w:szCs w:val="22"/>
        </w:rPr>
        <w:t>možno použiť analogicky)</w:t>
      </w:r>
      <w:r w:rsidRPr="00571591">
        <w:rPr>
          <w:rFonts w:ascii="Book Antiqua" w:hAnsi="Book Antiqua" w:cs="Arial"/>
          <w:sz w:val="22"/>
          <w:szCs w:val="22"/>
        </w:rPr>
        <w:t xml:space="preserve">. </w:t>
      </w:r>
    </w:p>
    <w:p w:rsidR="004508F7" w:rsidRPr="00571591" w:rsidP="00571591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1591" w:rsidR="002C29C8">
        <w:rPr>
          <w:rFonts w:ascii="Book Antiqua" w:hAnsi="Book Antiqua" w:cs="Arial"/>
          <w:b/>
          <w:sz w:val="22"/>
          <w:szCs w:val="22"/>
        </w:rPr>
        <w:t>Určenie doby zníženia dôchodkového veku -</w:t>
      </w:r>
      <w:r w:rsidRPr="00571591" w:rsidR="002C29C8">
        <w:rPr>
          <w:rFonts w:ascii="Book Antiqua" w:hAnsi="Book Antiqua" w:cs="Arial"/>
          <w:sz w:val="22"/>
          <w:szCs w:val="22"/>
        </w:rPr>
        <w:t xml:space="preserve"> </w:t>
      </w:r>
      <w:r w:rsidRPr="00571591" w:rsidR="002318BB">
        <w:rPr>
          <w:rFonts w:ascii="Book Antiqua" w:hAnsi="Book Antiqua" w:cs="Arial"/>
          <w:sz w:val="22"/>
          <w:szCs w:val="22"/>
        </w:rPr>
        <w:t>s</w:t>
      </w:r>
      <w:r w:rsidRPr="00571591" w:rsidR="00A76F81">
        <w:rPr>
          <w:rFonts w:ascii="Book Antiqua" w:hAnsi="Book Antiqua" w:cs="Arial"/>
          <w:sz w:val="22"/>
          <w:szCs w:val="22"/>
        </w:rPr>
        <w:t xml:space="preserve">tarostlivosť o dieťa mohol od jeho narodenia do dosiahnutia plnoletosti vykonávať jeden poistenec (matka dieťaťa) alebo viacero poistencov (napr. ak sa o dieťa starala matka, ktorá ho v 5 rokoch umiestnila do detského domova a v 10 rokoch veku dieťaťa si ho osvojili). V prípade ak sa o dieťa, ktoré ukončilo strednú školu staral len jeden poistenec, dôchodkový vek sa zníži o jeden rok. Ak sa však o to isté </w:t>
      </w:r>
      <w:r w:rsidRPr="005D1BC4" w:rsidR="00A76F81">
        <w:rPr>
          <w:rFonts w:ascii="Book Antiqua" w:hAnsi="Book Antiqua" w:cs="Arial"/>
          <w:sz w:val="22"/>
          <w:szCs w:val="22"/>
        </w:rPr>
        <w:t xml:space="preserve">dieťa starali viacerí poistenci v rôznom čase, dôchodkový vek sa každému z týchto poistencov zníži o príslušný počet dní, ktoré sa určia </w:t>
      </w:r>
      <w:r w:rsidRPr="005D1BC4" w:rsidR="00A76F81">
        <w:rPr>
          <w:rFonts w:ascii="Book Antiqua" w:hAnsi="Book Antiqua"/>
          <w:sz w:val="22"/>
          <w:szCs w:val="22"/>
        </w:rPr>
        <w:t>ako podiel súčtu ukončených dní takejto starostlivosti o</w:t>
      </w:r>
      <w:r w:rsidRPr="005D1BC4" w:rsidR="00657413">
        <w:rPr>
          <w:rFonts w:ascii="Book Antiqua" w:hAnsi="Book Antiqua"/>
          <w:sz w:val="22"/>
          <w:szCs w:val="22"/>
        </w:rPr>
        <w:t> toto dieťa</w:t>
      </w:r>
      <w:r w:rsidRPr="005D1BC4" w:rsidR="00A76F81">
        <w:rPr>
          <w:rFonts w:ascii="Book Antiqua" w:hAnsi="Book Antiqua"/>
          <w:sz w:val="22"/>
          <w:szCs w:val="22"/>
        </w:rPr>
        <w:t xml:space="preserve"> a počtu dní dôchodkového poistenia do dosiahnutia plnoletosti </w:t>
      </w:r>
      <w:r w:rsidRPr="005D1BC4" w:rsidR="00657413">
        <w:rPr>
          <w:rFonts w:ascii="Book Antiqua" w:hAnsi="Book Antiqua"/>
          <w:sz w:val="22"/>
          <w:szCs w:val="22"/>
        </w:rPr>
        <w:t xml:space="preserve">tohto dieťaťa </w:t>
      </w:r>
      <w:r w:rsidRPr="005D1BC4" w:rsidR="00B750C3">
        <w:rPr>
          <w:rFonts w:ascii="Book Antiqua" w:hAnsi="Book Antiqua"/>
          <w:sz w:val="22"/>
          <w:szCs w:val="22"/>
        </w:rPr>
        <w:t xml:space="preserve">(počet dní od narodenia do dosiahnutia plnoletosti dieťaťa, pričom rok dôchodkového poistenia je 365 dní) </w:t>
      </w:r>
      <w:r w:rsidRPr="005D1BC4" w:rsidR="00A76F81">
        <w:rPr>
          <w:rFonts w:ascii="Book Antiqua" w:hAnsi="Book Antiqua"/>
          <w:sz w:val="22"/>
          <w:szCs w:val="22"/>
        </w:rPr>
        <w:t xml:space="preserve">zaokrúhlený na dve desatinné miesta a výsledné číslo sa vynásobí počtom dní dôchodkového poistenia </w:t>
      </w:r>
      <w:r w:rsidRPr="005D1BC4" w:rsidR="00657413">
        <w:rPr>
          <w:rFonts w:ascii="Book Antiqua" w:hAnsi="Book Antiqua"/>
          <w:sz w:val="22"/>
          <w:szCs w:val="22"/>
        </w:rPr>
        <w:t>(365 dní)</w:t>
      </w:r>
      <w:r w:rsidRPr="005D1BC4" w:rsidR="00A76F81">
        <w:rPr>
          <w:rFonts w:ascii="Book Antiqua" w:hAnsi="Book Antiqua"/>
          <w:sz w:val="22"/>
          <w:szCs w:val="22"/>
        </w:rPr>
        <w:t xml:space="preserve"> a zaokrúhli </w:t>
      </w:r>
      <w:r w:rsidRPr="005D1BC4" w:rsidR="00657413">
        <w:rPr>
          <w:rFonts w:ascii="Book Antiqua" w:hAnsi="Book Antiqua"/>
          <w:sz w:val="22"/>
          <w:szCs w:val="22"/>
        </w:rPr>
        <w:t>sa na celé dni nadol.</w:t>
      </w:r>
      <w:r w:rsidRPr="00571591" w:rsidR="00657413">
        <w:rPr>
          <w:rFonts w:ascii="Book Antiqua" w:hAnsi="Book Antiqua"/>
          <w:sz w:val="22"/>
          <w:szCs w:val="22"/>
        </w:rPr>
        <w:t xml:space="preserve"> </w:t>
      </w:r>
    </w:p>
    <w:p w:rsidR="00ED3C18" w:rsidRPr="00571591" w:rsidP="00571591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>Účelom navrhnutej úpravy je oceniť všetkých, ktorí sa podieľali na výchove, vývoji a starostlivosti o dieťa, primárne však matku dieťaťa. Obdobie 1 roka sa tak pomerne zníži každému poistencovi a </w:t>
      </w:r>
      <w:r w:rsidRPr="00571591">
        <w:rPr>
          <w:rFonts w:ascii="Book Antiqua" w:hAnsi="Book Antiqua"/>
          <w:b/>
          <w:sz w:val="22"/>
          <w:szCs w:val="22"/>
        </w:rPr>
        <w:t xml:space="preserve">Sociálna poisťovňa ho </w:t>
      </w:r>
      <w:r w:rsidRPr="00571591" w:rsidR="002C29C8">
        <w:rPr>
          <w:rFonts w:ascii="Book Antiqua" w:hAnsi="Book Antiqua"/>
          <w:b/>
          <w:sz w:val="22"/>
          <w:szCs w:val="22"/>
        </w:rPr>
        <w:t>posúdi</w:t>
      </w:r>
      <w:r w:rsidRPr="00571591">
        <w:rPr>
          <w:rFonts w:ascii="Book Antiqua" w:hAnsi="Book Antiqua"/>
          <w:b/>
          <w:sz w:val="22"/>
          <w:szCs w:val="22"/>
        </w:rPr>
        <w:t xml:space="preserve"> na základe žiadosti podľa § 184 zákona v spojení s § 184 ods. 12 návrhu zákona. </w:t>
      </w:r>
    </w:p>
    <w:p w:rsidR="00B318AD" w:rsidRPr="00571591" w:rsidP="00571591">
      <w:pPr>
        <w:widowControl w:val="0"/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571591" w:rsidR="00B7029B">
        <w:rPr>
          <w:rFonts w:ascii="Book Antiqua" w:hAnsi="Book Antiqua"/>
          <w:bCs/>
          <w:sz w:val="22"/>
          <w:szCs w:val="22"/>
        </w:rPr>
        <w:t>Čl. 39 ods. 1 Ústavy SR zaručuje všetkým občanom sociálne práva, ktorým</w:t>
      </w:r>
      <w:r w:rsidRPr="00571591" w:rsidR="00D92B5C">
        <w:rPr>
          <w:rFonts w:ascii="Book Antiqua" w:hAnsi="Book Antiqua"/>
          <w:bCs/>
          <w:sz w:val="22"/>
          <w:szCs w:val="22"/>
        </w:rPr>
        <w:t>i</w:t>
      </w:r>
      <w:r w:rsidRPr="00571591" w:rsidR="00B7029B">
        <w:rPr>
          <w:rFonts w:ascii="Book Antiqua" w:hAnsi="Book Antiqua"/>
          <w:bCs/>
          <w:sz w:val="22"/>
          <w:szCs w:val="22"/>
        </w:rPr>
        <w:t xml:space="preserve"> sa rozumie </w:t>
      </w:r>
      <w:r w:rsidRPr="00571591" w:rsidR="00F40294">
        <w:rPr>
          <w:rFonts w:ascii="Book Antiqua" w:hAnsi="Book Antiqua"/>
          <w:bCs/>
          <w:sz w:val="22"/>
          <w:szCs w:val="22"/>
        </w:rPr>
        <w:t xml:space="preserve">aj právo na primerané hmotné zabezpečenie v starobe. </w:t>
      </w:r>
      <w:r w:rsidRPr="00571591" w:rsidR="00D92B5C">
        <w:rPr>
          <w:rFonts w:ascii="Book Antiqua" w:hAnsi="Book Antiqua"/>
          <w:bCs/>
          <w:sz w:val="22"/>
          <w:szCs w:val="22"/>
        </w:rPr>
        <w:t>Základné práva</w:t>
      </w:r>
      <w:r w:rsidRPr="00571591" w:rsidR="00F40294">
        <w:rPr>
          <w:rFonts w:ascii="Book Antiqua" w:hAnsi="Book Antiqua"/>
          <w:bCs/>
          <w:sz w:val="22"/>
          <w:szCs w:val="22"/>
        </w:rPr>
        <w:t xml:space="preserve"> </w:t>
      </w:r>
      <w:r w:rsidRPr="00571591" w:rsidR="00D92B5C">
        <w:rPr>
          <w:rFonts w:ascii="Book Antiqua" w:hAnsi="Book Antiqua"/>
          <w:bCs/>
          <w:sz w:val="22"/>
          <w:szCs w:val="22"/>
        </w:rPr>
        <w:t xml:space="preserve">a slobody </w:t>
      </w:r>
      <w:r w:rsidRPr="00571591" w:rsidR="00F40294">
        <w:rPr>
          <w:rFonts w:ascii="Book Antiqua" w:hAnsi="Book Antiqua"/>
          <w:bCs/>
          <w:sz w:val="22"/>
          <w:szCs w:val="22"/>
        </w:rPr>
        <w:t>musia</w:t>
      </w:r>
      <w:r w:rsidRPr="00571591" w:rsidR="00F40294">
        <w:rPr>
          <w:rFonts w:ascii="Book Antiqua" w:hAnsi="Book Antiqua" w:cs="Arial"/>
          <w:sz w:val="22"/>
          <w:szCs w:val="22"/>
        </w:rPr>
        <w:t xml:space="preserve"> platiť rovnako pre všetky prípady, ktoré spĺňajú ustanovené podmienky (</w:t>
      </w:r>
      <w:hyperlink r:id="rId4" w:history="1">
        <w:r w:rsidRPr="00571591" w:rsidR="00F40294">
          <w:rPr>
            <w:rFonts w:ascii="Book Antiqua" w:hAnsi="Book Antiqua" w:cs="Arial"/>
            <w:sz w:val="22"/>
            <w:szCs w:val="22"/>
          </w:rPr>
          <w:t>čl. 13 ods. 3</w:t>
        </w:r>
      </w:hyperlink>
      <w:r w:rsidRPr="00571591" w:rsidR="00F40294">
        <w:rPr>
          <w:rFonts w:ascii="Book Antiqua" w:hAnsi="Book Antiqua" w:cs="Arial"/>
          <w:sz w:val="22"/>
          <w:szCs w:val="22"/>
        </w:rPr>
        <w:t xml:space="preserve"> Ústavy SR), s čím je návrh zákona v súlade. Rovnako tak návrh zákona nepredstavuje zásah d</w:t>
      </w:r>
      <w:r w:rsidRPr="004838F8" w:rsidR="00F40294">
        <w:rPr>
          <w:rFonts w:ascii="Book Antiqua" w:hAnsi="Book Antiqua" w:cs="Arial"/>
          <w:sz w:val="22"/>
          <w:szCs w:val="22"/>
        </w:rPr>
        <w:t>o č</w:t>
      </w:r>
      <w:r w:rsidRPr="004838F8" w:rsidR="00573F31">
        <w:rPr>
          <w:rFonts w:ascii="Book Antiqua" w:hAnsi="Book Antiqua" w:cs="Arial"/>
          <w:sz w:val="22"/>
          <w:szCs w:val="22"/>
        </w:rPr>
        <w:t>l</w:t>
      </w:r>
      <w:r w:rsidRPr="004838F8" w:rsidR="00F40294">
        <w:rPr>
          <w:rFonts w:ascii="Book Antiqua" w:hAnsi="Book Antiqua" w:cs="Arial"/>
          <w:sz w:val="22"/>
          <w:szCs w:val="22"/>
        </w:rPr>
        <w:t>.</w:t>
      </w:r>
      <w:r w:rsidRPr="00571591" w:rsidR="00F40294">
        <w:rPr>
          <w:rFonts w:ascii="Book Antiqua" w:hAnsi="Book Antiqua" w:cs="Arial"/>
          <w:sz w:val="22"/>
          <w:szCs w:val="22"/>
        </w:rPr>
        <w:t xml:space="preserve"> 12 ods. 2 </w:t>
      </w:r>
      <w:r w:rsidRPr="00571591" w:rsidR="00012EF0">
        <w:rPr>
          <w:rFonts w:ascii="Book Antiqua" w:hAnsi="Book Antiqua" w:cs="Arial"/>
          <w:sz w:val="22"/>
          <w:szCs w:val="22"/>
        </w:rPr>
        <w:t>Ústavy SR (zákaz diskriminácie), pretože p</w:t>
      </w:r>
      <w:r w:rsidRPr="00571591" w:rsidR="00F40294">
        <w:rPr>
          <w:rFonts w:ascii="Book Antiqua" w:hAnsi="Book Antiqua" w:cs="Arial"/>
          <w:sz w:val="22"/>
          <w:szCs w:val="22"/>
        </w:rPr>
        <w:t>odľa nálezu Ústavného súdu Slovenskej republiky č. PL. ÚS 11/2013-94 zo dňa 22. októbra 2014</w:t>
      </w:r>
      <w:r w:rsidRPr="00571591" w:rsidR="002318BB">
        <w:rPr>
          <w:rFonts w:ascii="Book Antiqua" w:hAnsi="Book Antiqua" w:cs="Arial"/>
          <w:sz w:val="22"/>
          <w:szCs w:val="22"/>
        </w:rPr>
        <w:t>:</w:t>
      </w:r>
      <w:r w:rsidRPr="00571591" w:rsidR="00F40294">
        <w:rPr>
          <w:rFonts w:ascii="Book Antiqua" w:hAnsi="Book Antiqua" w:cs="Arial"/>
          <w:sz w:val="22"/>
          <w:szCs w:val="22"/>
        </w:rPr>
        <w:t xml:space="preserve"> </w:t>
      </w:r>
      <w:r w:rsidRPr="00571591" w:rsidR="002318BB">
        <w:rPr>
          <w:rFonts w:ascii="Book Antiqua" w:hAnsi="Book Antiqua" w:cs="Arial"/>
          <w:sz w:val="22"/>
          <w:szCs w:val="22"/>
        </w:rPr>
        <w:t>„</w:t>
      </w:r>
      <w:r w:rsidRPr="00571591" w:rsidR="002013A4">
        <w:rPr>
          <w:rFonts w:ascii="Book Antiqua" w:hAnsi="Book Antiqua" w:cs="Arial"/>
          <w:i/>
          <w:sz w:val="22"/>
          <w:szCs w:val="22"/>
        </w:rPr>
        <w:t>Ústavný súd sa vo svojej doterajšej judikatúre pokúsil aj o pojmové vymedzenie priamej diskriminácie, o ktorú ide vtedy, ak právna úprava určuje, že „s určitou skupinou osôb sa zaobchádza v porovnateľnej situácii menej výhodným spôsobom ako s inou skupinou osôb, ak sa tak deje na základe</w:t>
      </w:r>
      <w:r w:rsidRPr="00571591">
        <w:rPr>
          <w:rFonts w:ascii="Book Antiqua" w:hAnsi="Book Antiqua" w:cs="Arial"/>
          <w:i/>
          <w:sz w:val="22"/>
          <w:szCs w:val="22"/>
        </w:rPr>
        <w:t xml:space="preserve"> tzv. kvalifikovaného kritéria</w:t>
      </w:r>
      <w:r w:rsidRPr="00571591" w:rsidR="002013A4">
        <w:rPr>
          <w:rFonts w:ascii="Book Antiqua" w:hAnsi="Book Antiqua" w:cs="Arial"/>
          <w:i/>
          <w:sz w:val="22"/>
          <w:szCs w:val="22"/>
        </w:rPr>
        <w:t xml:space="preserve"> (napr. </w:t>
      </w:r>
      <w:hyperlink r:id="rId5" w:history="1">
        <w:r w:rsidRPr="00571591" w:rsidR="002013A4">
          <w:rPr>
            <w:rFonts w:ascii="Book Antiqua" w:hAnsi="Book Antiqua" w:cs="Arial"/>
            <w:i/>
            <w:sz w:val="22"/>
            <w:szCs w:val="22"/>
          </w:rPr>
          <w:t>PL. ÚS 13/09</w:t>
        </w:r>
      </w:hyperlink>
      <w:r w:rsidRPr="00571591">
        <w:rPr>
          <w:rFonts w:ascii="Book Antiqua" w:hAnsi="Book Antiqua" w:cs="Arial"/>
          <w:i/>
          <w:sz w:val="22"/>
          <w:szCs w:val="22"/>
        </w:rPr>
        <w:t>, PL. ÚS 7/2013)</w:t>
      </w:r>
      <w:r w:rsidRPr="00571591">
        <w:rPr>
          <w:rFonts w:ascii="Book Antiqua" w:hAnsi="Book Antiqua" w:cs="Arial"/>
          <w:sz w:val="22"/>
          <w:szCs w:val="22"/>
        </w:rPr>
        <w:t xml:space="preserve">, t. j.  </w:t>
      </w:r>
      <w:r w:rsidRPr="00571591">
        <w:rPr>
          <w:rFonts w:ascii="Book Antiqua" w:hAnsi="Book Antiqua" w:cs="Arial"/>
          <w:i/>
          <w:sz w:val="22"/>
          <w:szCs w:val="22"/>
        </w:rPr>
        <w:t>v posudzovanom prípade ide o rovnaké alebo objektívne porovnateľné subjekty (prvý krok), nerovnaké zaobchádzanie sa opiera o ústavne prípustný dôvod nerovnakého zaobchádzania (druhý krok), porušenie rovnosti spôsobuje ujmu (tretí krok) a zásah možno alebo nemožno ospravedlniť [štvrtý krok (porovnaj m. m. PL. ÚS 7/2013)]</w:t>
      </w:r>
      <w:r w:rsidRPr="00571591">
        <w:rPr>
          <w:rFonts w:ascii="Book Antiqua" w:hAnsi="Book Antiqua" w:cs="Arial"/>
          <w:sz w:val="22"/>
          <w:szCs w:val="22"/>
        </w:rPr>
        <w:t>.</w:t>
      </w:r>
      <w:r w:rsidRPr="00571591" w:rsidR="002318BB">
        <w:rPr>
          <w:rFonts w:ascii="Book Antiqua" w:hAnsi="Book Antiqua" w:cs="Arial"/>
          <w:sz w:val="22"/>
          <w:szCs w:val="22"/>
        </w:rPr>
        <w:t>“.</w:t>
      </w:r>
      <w:r w:rsidRPr="00571591">
        <w:rPr>
          <w:rFonts w:ascii="Book Antiqua" w:hAnsi="Book Antiqua" w:cs="Arial"/>
          <w:sz w:val="22"/>
          <w:szCs w:val="22"/>
        </w:rPr>
        <w:t xml:space="preserve"> Podľa názoru predkladateľov návrh zákona možno primerane a objektívne zdôvodniť, sleduje legitímny cieľ a má akceptovateľný racionálny základ. Navrhovanú právnu úpravu preto nemožno považovať za svojvoľnú a obstojí v tzv. diskriminačnom teste.</w:t>
      </w:r>
    </w:p>
    <w:p w:rsidR="00551EBE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 w:rsidR="002013A4">
        <w:rPr>
          <w:rFonts w:ascii="Book Antiqua" w:hAnsi="Book Antiqua" w:cs="Arial"/>
          <w:sz w:val="22"/>
          <w:szCs w:val="22"/>
        </w:rPr>
        <w:t xml:space="preserve"> </w:t>
      </w:r>
      <w:r w:rsidRPr="00571591">
        <w:rPr>
          <w:rFonts w:ascii="Book Antiqua" w:hAnsi="Book Antiqua"/>
          <w:bCs/>
          <w:sz w:val="22"/>
          <w:szCs w:val="22"/>
        </w:rPr>
        <w:t xml:space="preserve">Pre úplnosť je potrebné dodať, že starostlivosť o dieťa sa posudzuje do nadobudnutia plnoletosti dieťaťa, avšak strednú školu ukončuje spravila plnoletá osoba. Z toho dôvodu v texte návrhu zákona predkladatelia zvolili jednotný termín „osoba“, i keď vo väčšine prípadov pôjde o dieťa. </w:t>
      </w:r>
    </w:p>
    <w:p w:rsidR="00B177E5" w:rsidRPr="00C608C7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608C7">
        <w:rPr>
          <w:rFonts w:ascii="Book Antiqua" w:hAnsi="Book Antiqua"/>
          <w:bCs/>
          <w:sz w:val="22"/>
          <w:szCs w:val="22"/>
          <w:u w:val="single"/>
        </w:rPr>
        <w:t>K</w:t>
      </w:r>
      <w:r w:rsidRPr="00C608C7" w:rsidR="00B33098">
        <w:rPr>
          <w:rFonts w:ascii="Book Antiqua" w:hAnsi="Book Antiqua"/>
          <w:bCs/>
          <w:sz w:val="22"/>
          <w:szCs w:val="22"/>
          <w:u w:val="single"/>
        </w:rPr>
        <w:t> </w:t>
      </w:r>
      <w:r w:rsidRPr="00C608C7">
        <w:rPr>
          <w:rFonts w:ascii="Book Antiqua" w:hAnsi="Book Antiqua"/>
          <w:bCs/>
          <w:sz w:val="22"/>
          <w:szCs w:val="22"/>
          <w:u w:val="single"/>
        </w:rPr>
        <w:t>bod</w:t>
      </w:r>
      <w:r w:rsidRPr="00C608C7" w:rsidR="00B33098">
        <w:rPr>
          <w:rFonts w:ascii="Book Antiqua" w:hAnsi="Book Antiqua"/>
          <w:bCs/>
          <w:sz w:val="22"/>
          <w:szCs w:val="22"/>
          <w:u w:val="single"/>
        </w:rPr>
        <w:t xml:space="preserve">om </w:t>
      </w:r>
      <w:r w:rsidR="00021251">
        <w:rPr>
          <w:rFonts w:ascii="Book Antiqua" w:hAnsi="Book Antiqua"/>
          <w:bCs/>
          <w:sz w:val="22"/>
          <w:szCs w:val="22"/>
          <w:u w:val="single"/>
        </w:rPr>
        <w:t>4</w:t>
      </w:r>
      <w:r w:rsidRPr="00C608C7" w:rsidR="00B33098">
        <w:rPr>
          <w:rFonts w:ascii="Book Antiqua" w:hAnsi="Book Antiqua"/>
          <w:bCs/>
          <w:sz w:val="22"/>
          <w:szCs w:val="22"/>
          <w:u w:val="single"/>
        </w:rPr>
        <w:t xml:space="preserve"> a </w:t>
      </w:r>
      <w:r w:rsidR="00021251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615F19" w:rsidRPr="00C608C7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608C7" w:rsidR="00B33098">
        <w:rPr>
          <w:rFonts w:ascii="Book Antiqua" w:hAnsi="Book Antiqua"/>
          <w:bCs/>
          <w:sz w:val="22"/>
          <w:szCs w:val="22"/>
        </w:rPr>
        <w:tab/>
        <w:t xml:space="preserve">Navrhuje sa </w:t>
      </w:r>
      <w:r w:rsidRPr="00C608C7" w:rsidR="0091537B">
        <w:rPr>
          <w:rFonts w:ascii="Book Antiqua" w:hAnsi="Book Antiqua"/>
          <w:bCs/>
          <w:sz w:val="22"/>
          <w:szCs w:val="22"/>
        </w:rPr>
        <w:t>zakotviť pravidlo, že suma</w:t>
      </w:r>
      <w:r w:rsidRPr="00C608C7" w:rsidR="00B33098">
        <w:rPr>
          <w:rFonts w:ascii="Book Antiqua" w:hAnsi="Book Antiqua"/>
          <w:bCs/>
          <w:sz w:val="22"/>
          <w:szCs w:val="22"/>
        </w:rPr>
        <w:t xml:space="preserve"> starobného dôchodku </w:t>
      </w:r>
      <w:r w:rsidRPr="00C608C7" w:rsidR="0091537B">
        <w:rPr>
          <w:rFonts w:ascii="Book Antiqua" w:hAnsi="Book Antiqua"/>
          <w:bCs/>
          <w:sz w:val="22"/>
          <w:szCs w:val="22"/>
        </w:rPr>
        <w:t xml:space="preserve">nemôže byť nižšia ako suma, </w:t>
      </w:r>
      <w:r w:rsidRPr="00C608C7">
        <w:rPr>
          <w:rFonts w:ascii="Book Antiqua" w:hAnsi="Book Antiqua"/>
          <w:bCs/>
          <w:sz w:val="22"/>
          <w:szCs w:val="22"/>
        </w:rPr>
        <w:t>ktorá</w:t>
      </w:r>
      <w:r w:rsidRPr="00C608C7" w:rsidR="00B33098">
        <w:rPr>
          <w:rFonts w:ascii="Book Antiqua" w:hAnsi="Book Antiqua"/>
          <w:bCs/>
          <w:sz w:val="22"/>
          <w:szCs w:val="22"/>
        </w:rPr>
        <w:t xml:space="preserve"> by poistencovi patrila, ak by sa na neho nevzťahovali ustanovenia § 65a ods. 4 a 5 návrhu zákona.</w:t>
      </w:r>
      <w:r w:rsidRPr="00C608C7" w:rsidR="0091537B">
        <w:rPr>
          <w:rFonts w:ascii="Book Antiqua" w:hAnsi="Book Antiqua"/>
          <w:bCs/>
          <w:sz w:val="22"/>
          <w:szCs w:val="22"/>
        </w:rPr>
        <w:t xml:space="preserve"> </w:t>
      </w:r>
      <w:r w:rsidRPr="00C608C7" w:rsidR="0091537B">
        <w:rPr>
          <w:rFonts w:ascii="Book Antiqua" w:hAnsi="Book Antiqua" w:cs="Arial"/>
          <w:sz w:val="22"/>
          <w:szCs w:val="22"/>
        </w:rPr>
        <w:t xml:space="preserve">Dôvodom je </w:t>
      </w:r>
      <w:r w:rsidRPr="00C608C7" w:rsidR="0091537B">
        <w:rPr>
          <w:rFonts w:ascii="Book Antiqua" w:hAnsi="Book Antiqua"/>
          <w:bCs/>
          <w:sz w:val="22"/>
          <w:szCs w:val="22"/>
        </w:rPr>
        <w:t>pokrytie ob</w:t>
      </w:r>
      <w:r w:rsidR="00C608C7">
        <w:rPr>
          <w:rFonts w:ascii="Book Antiqua" w:hAnsi="Book Antiqua"/>
          <w:bCs/>
          <w:sz w:val="22"/>
          <w:szCs w:val="22"/>
        </w:rPr>
        <w:t>dobia, o ktoré poistenec odíde</w:t>
      </w:r>
      <w:r w:rsidRPr="00C608C7" w:rsidR="0091537B">
        <w:rPr>
          <w:rFonts w:ascii="Book Antiqua" w:hAnsi="Book Antiqua"/>
          <w:bCs/>
          <w:sz w:val="22"/>
          <w:szCs w:val="22"/>
        </w:rPr>
        <w:t xml:space="preserve"> do dôchodku skôr (dôchodkový vek podľa § 65 ods. 2 zákona je 62 rokov, ktorý je podľa § 65a ods. 3 upravený o príslušný počet dní ustanovený v opatrení Ministerstva práce, sociálnych vecí a rodiny Slovenskej republiky).</w:t>
      </w:r>
      <w:r w:rsidRPr="00C608C7" w:rsidR="005B1827">
        <w:rPr>
          <w:rFonts w:ascii="Book Antiqua" w:hAnsi="Book Antiqua"/>
          <w:bCs/>
          <w:sz w:val="22"/>
          <w:szCs w:val="22"/>
        </w:rPr>
        <w:t xml:space="preserve"> </w:t>
      </w:r>
      <w:r w:rsidRPr="00C608C7" w:rsidR="004D77E2">
        <w:rPr>
          <w:rFonts w:ascii="Book Antiqua" w:hAnsi="Book Antiqua"/>
          <w:bCs/>
          <w:sz w:val="22"/>
          <w:szCs w:val="22"/>
        </w:rPr>
        <w:t xml:space="preserve">Keďže sumu dôchodku nemožno </w:t>
      </w:r>
      <w:r w:rsidRPr="00C608C7" w:rsidR="00C608C7">
        <w:rPr>
          <w:rFonts w:ascii="Book Antiqua" w:hAnsi="Book Antiqua"/>
          <w:bCs/>
          <w:sz w:val="22"/>
          <w:szCs w:val="22"/>
        </w:rPr>
        <w:t xml:space="preserve">do budúcnosti </w:t>
      </w:r>
      <w:r w:rsidRPr="00C608C7" w:rsidR="004D77E2">
        <w:rPr>
          <w:rFonts w:ascii="Book Antiqua" w:hAnsi="Book Antiqua"/>
          <w:bCs/>
          <w:sz w:val="22"/>
          <w:szCs w:val="22"/>
        </w:rPr>
        <w:t xml:space="preserve">presne vypočítať, spresňuje sa, že ide o predpokladanú sumu starobného dôchodku, ktorej výpočet ustanoví Ministerstvo práce, sociálnych vecí a rodiny SR všeobecne záväzným právnym predpisom. Takáto predpokladaná suma </w:t>
      </w:r>
      <w:r w:rsidRPr="00C608C7" w:rsidR="00C608C7">
        <w:rPr>
          <w:rFonts w:ascii="Book Antiqua" w:hAnsi="Book Antiqua"/>
          <w:bCs/>
          <w:sz w:val="22"/>
          <w:szCs w:val="22"/>
        </w:rPr>
        <w:t xml:space="preserve">sa </w:t>
      </w:r>
      <w:r w:rsidRPr="00C608C7" w:rsidR="004D77E2">
        <w:rPr>
          <w:rFonts w:ascii="Book Antiqua" w:hAnsi="Book Antiqua"/>
          <w:bCs/>
          <w:sz w:val="22"/>
          <w:szCs w:val="22"/>
        </w:rPr>
        <w:t xml:space="preserve">môže </w:t>
      </w:r>
      <w:r w:rsidRPr="00C608C7" w:rsidR="00C608C7">
        <w:rPr>
          <w:rFonts w:ascii="Book Antiqua" w:hAnsi="Book Antiqua"/>
          <w:bCs/>
          <w:sz w:val="22"/>
          <w:szCs w:val="22"/>
        </w:rPr>
        <w:t xml:space="preserve">ustanoviť rôznym spôsobom, </w:t>
      </w:r>
      <w:r w:rsidRPr="00C608C7" w:rsidR="004D77E2">
        <w:rPr>
          <w:rFonts w:ascii="Book Antiqua" w:hAnsi="Book Antiqua"/>
          <w:bCs/>
          <w:sz w:val="22"/>
          <w:szCs w:val="22"/>
        </w:rPr>
        <w:t xml:space="preserve">napr. pri priemernom osobnom mzdovom bode </w:t>
      </w:r>
      <w:r w:rsidRPr="00C608C7" w:rsidR="00C608C7">
        <w:rPr>
          <w:rFonts w:ascii="Book Antiqua" w:hAnsi="Book Antiqua"/>
          <w:bCs/>
          <w:sz w:val="22"/>
          <w:szCs w:val="22"/>
        </w:rPr>
        <w:t>možno použiť</w:t>
      </w:r>
      <w:r w:rsidRPr="00C608C7" w:rsidR="004D77E2">
        <w:rPr>
          <w:rFonts w:ascii="Book Antiqua" w:hAnsi="Book Antiqua"/>
          <w:bCs/>
          <w:sz w:val="22"/>
          <w:szCs w:val="22"/>
        </w:rPr>
        <w:t xml:space="preserve"> koe</w:t>
      </w:r>
      <w:r w:rsidRPr="00C608C7" w:rsidR="00C608C7">
        <w:rPr>
          <w:rFonts w:ascii="Book Antiqua" w:hAnsi="Book Antiqua"/>
          <w:bCs/>
          <w:sz w:val="22"/>
          <w:szCs w:val="22"/>
        </w:rPr>
        <w:t xml:space="preserve">ficient 0,3, s ktorým zákon počíta v prípade </w:t>
      </w:r>
      <w:r w:rsidR="00C608C7">
        <w:rPr>
          <w:rFonts w:ascii="Book Antiqua" w:hAnsi="Book Antiqua"/>
          <w:bCs/>
          <w:sz w:val="22"/>
          <w:szCs w:val="22"/>
        </w:rPr>
        <w:t xml:space="preserve">špecifických </w:t>
      </w:r>
      <w:r w:rsidRPr="00C608C7" w:rsidR="00C608C7">
        <w:rPr>
          <w:rFonts w:ascii="Book Antiqua" w:hAnsi="Book Antiqua"/>
          <w:bCs/>
          <w:sz w:val="22"/>
          <w:szCs w:val="22"/>
        </w:rPr>
        <w:t xml:space="preserve">situácií podľa § 63 ods. 8; podobný vhodný parameter bude potrebné použiť aj pri </w:t>
      </w:r>
      <w:r w:rsidR="00C608C7">
        <w:rPr>
          <w:rFonts w:ascii="Book Antiqua" w:hAnsi="Book Antiqua"/>
          <w:bCs/>
          <w:sz w:val="22"/>
          <w:szCs w:val="22"/>
        </w:rPr>
        <w:t xml:space="preserve">výpočte </w:t>
      </w:r>
      <w:r w:rsidRPr="00C608C7" w:rsidR="00C608C7">
        <w:rPr>
          <w:rFonts w:ascii="Book Antiqua" w:hAnsi="Book Antiqua"/>
          <w:bCs/>
          <w:sz w:val="22"/>
          <w:szCs w:val="22"/>
        </w:rPr>
        <w:t>predpokladanej</w:t>
      </w:r>
      <w:r w:rsidR="00C608C7">
        <w:rPr>
          <w:rFonts w:ascii="Book Antiqua" w:hAnsi="Book Antiqua"/>
          <w:bCs/>
          <w:sz w:val="22"/>
          <w:szCs w:val="22"/>
        </w:rPr>
        <w:t xml:space="preserve"> aktuálnej dôchodkovej hodnoty</w:t>
      </w:r>
      <w:r w:rsidRPr="00C608C7" w:rsidR="00C608C7">
        <w:rPr>
          <w:rFonts w:ascii="Book Antiqua" w:hAnsi="Book Antiqua"/>
          <w:bCs/>
          <w:sz w:val="22"/>
          <w:szCs w:val="22"/>
        </w:rPr>
        <w:t>.</w:t>
      </w:r>
    </w:p>
    <w:p w:rsidR="00C608C7" w:rsidRPr="00C608C7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C608C7" w:rsidR="0091537B">
        <w:rPr>
          <w:rFonts w:ascii="Book Antiqua" w:hAnsi="Book Antiqua"/>
          <w:bCs/>
          <w:sz w:val="22"/>
          <w:szCs w:val="22"/>
        </w:rPr>
        <w:t>Sociálna poisťovňa pri posudzovaní nároku poistenca na starobný dôchodok a jeho výšk</w:t>
      </w:r>
      <w:r w:rsidRPr="00C608C7" w:rsidR="00615F19">
        <w:rPr>
          <w:rFonts w:ascii="Book Antiqua" w:hAnsi="Book Antiqua"/>
          <w:bCs/>
          <w:sz w:val="22"/>
          <w:szCs w:val="22"/>
        </w:rPr>
        <w:t>y</w:t>
      </w:r>
      <w:r w:rsidRPr="00C608C7" w:rsidR="0091537B">
        <w:rPr>
          <w:rFonts w:ascii="Book Antiqua" w:hAnsi="Book Antiqua"/>
          <w:bCs/>
          <w:sz w:val="22"/>
          <w:szCs w:val="22"/>
        </w:rPr>
        <w:t xml:space="preserve"> vychádza z hodnoty p</w:t>
      </w:r>
      <w:r w:rsidRPr="00C608C7" w:rsidR="0091537B">
        <w:rPr>
          <w:rFonts w:ascii="Book Antiqua" w:hAnsi="Book Antiqua" w:cs="Arial"/>
          <w:sz w:val="22"/>
          <w:szCs w:val="22"/>
        </w:rPr>
        <w:t>riemerného osobného mzdového bodu a aktuálnej</w:t>
      </w:r>
      <w:r>
        <w:rPr>
          <w:rFonts w:ascii="Book Antiqua" w:hAnsi="Book Antiqua" w:cs="Arial"/>
          <w:sz w:val="22"/>
          <w:szCs w:val="22"/>
        </w:rPr>
        <w:t xml:space="preserve"> dôchodkovej hodnoty, ktoré sú</w:t>
      </w:r>
      <w:r w:rsidRPr="00C608C7" w:rsidR="0091537B">
        <w:rPr>
          <w:rFonts w:ascii="Book Antiqua" w:hAnsi="Book Antiqua" w:cs="Arial"/>
          <w:sz w:val="22"/>
          <w:szCs w:val="22"/>
        </w:rPr>
        <w:t xml:space="preserve"> platné ku dňu vz</w:t>
      </w:r>
      <w:r>
        <w:rPr>
          <w:rFonts w:ascii="Book Antiqua" w:hAnsi="Book Antiqua" w:cs="Arial"/>
          <w:sz w:val="22"/>
          <w:szCs w:val="22"/>
        </w:rPr>
        <w:t>niku nároku na výplatu dôchodkovej dávky</w:t>
      </w:r>
      <w:r w:rsidRPr="00C608C7" w:rsidR="00615F19">
        <w:rPr>
          <w:rFonts w:ascii="Book Antiqua" w:hAnsi="Book Antiqua" w:cs="Arial"/>
          <w:sz w:val="22"/>
          <w:szCs w:val="22"/>
        </w:rPr>
        <w:t xml:space="preserve"> a obdobia dôchodkového poistenia, ktoré by poistenec získal, ak by mu dôchodkový vek nebol znížený (podľa § 65a ods. 4 a 5 návrhu zákona). </w:t>
      </w:r>
      <w:r w:rsidRPr="00C608C7">
        <w:rPr>
          <w:rFonts w:ascii="Book Antiqua" w:hAnsi="Book Antiqua" w:cs="Arial"/>
          <w:sz w:val="22"/>
          <w:szCs w:val="22"/>
        </w:rPr>
        <w:t>Ak je takto vypočítaná suma dôchodku nižšia ako predpoklada</w:t>
      </w:r>
      <w:r w:rsidR="007939E2">
        <w:rPr>
          <w:rFonts w:ascii="Book Antiqua" w:hAnsi="Book Antiqua" w:cs="Arial"/>
          <w:sz w:val="22"/>
          <w:szCs w:val="22"/>
        </w:rPr>
        <w:t>ná suma dôchodku</w:t>
      </w:r>
      <w:r w:rsidRPr="00C608C7">
        <w:rPr>
          <w:rFonts w:ascii="Book Antiqua" w:hAnsi="Book Antiqua" w:cs="Arial"/>
          <w:sz w:val="22"/>
          <w:szCs w:val="22"/>
        </w:rPr>
        <w:t xml:space="preserve"> vypočítaná v zmysle všeobecne záväzného právneho predpisu vydaného ministerstvom práce, sociálnych vecí a rodiny SR, dôchodok sa musí vyplatiť aspoň vo výške predpokladanej sumy dôchodku (t.j. nemôže byť nižší). </w:t>
      </w:r>
    </w:p>
    <w:p w:rsidR="0091537B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08C7" w:rsidR="00615F19">
        <w:rPr>
          <w:rFonts w:ascii="Book Antiqua" w:hAnsi="Book Antiqua" w:cs="Arial"/>
          <w:sz w:val="22"/>
          <w:szCs w:val="22"/>
        </w:rPr>
        <w:t>Z dôvodu zachovania právnej istoty oprávnených osôb a  tzv. prechodného obdobia, sa uvedený postup neuplatní v prípadoch podľa § 65 ods. 6 zákona.</w:t>
      </w:r>
    </w:p>
    <w:p w:rsidR="00B33098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71591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21251">
        <w:rPr>
          <w:rFonts w:ascii="Book Antiqua" w:hAnsi="Book Antiqua"/>
          <w:bCs/>
          <w:sz w:val="22"/>
          <w:szCs w:val="22"/>
          <w:u w:val="single"/>
        </w:rPr>
        <w:t>8</w:t>
      </w:r>
    </w:p>
    <w:p w:rsidR="00380A73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strike/>
          <w:sz w:val="22"/>
          <w:szCs w:val="22"/>
        </w:rPr>
      </w:pPr>
      <w:r w:rsidRPr="00571591" w:rsidR="00C00B00">
        <w:rPr>
          <w:rFonts w:ascii="Book Antiqua" w:hAnsi="Book Antiqua"/>
          <w:bCs/>
          <w:sz w:val="22"/>
          <w:szCs w:val="22"/>
        </w:rPr>
        <w:tab/>
        <w:t xml:space="preserve">Dávkové konanie sa začína na žiadosť fyzickej osoby, ktorá si uplatnila nárok na dávku a nárok na výplatu dávky na tlačive určenom Sociálnou poisťovňou. Podľa § 184 ods. 5 </w:t>
      </w:r>
      <w:r w:rsidRPr="00571591" w:rsidR="000E18EC">
        <w:rPr>
          <w:rFonts w:ascii="Book Antiqua" w:hAnsi="Book Antiqua"/>
          <w:bCs/>
          <w:sz w:val="22"/>
          <w:szCs w:val="22"/>
        </w:rPr>
        <w:t xml:space="preserve">zákona </w:t>
      </w:r>
      <w:r w:rsidRPr="00571591" w:rsidR="00C00B00">
        <w:rPr>
          <w:rFonts w:ascii="Book Antiqua" w:hAnsi="Book Antiqua"/>
          <w:bCs/>
          <w:sz w:val="22"/>
          <w:szCs w:val="22"/>
        </w:rPr>
        <w:t>žiadateľ preukazuje</w:t>
      </w:r>
      <w:r w:rsidRPr="00571591" w:rsidR="00C00B00">
        <w:rPr>
          <w:rFonts w:ascii="Book Antiqua" w:hAnsi="Book Antiqua" w:cs="Arial"/>
          <w:sz w:val="22"/>
          <w:szCs w:val="22"/>
          <w:shd w:val="clear" w:color="auto" w:fill="FFFFFF"/>
        </w:rPr>
        <w:t xml:space="preserve"> skutočnosti rozhodujúce na nárok na dávku a nárok na jej výplatu spôsobom určeným Sociálnou poisťovňou. Na uplatnenie nároku oprávneného poistenca </w:t>
      </w:r>
      <w:r w:rsidRPr="00571591" w:rsidR="00C00B00">
        <w:rPr>
          <w:rFonts w:ascii="Book Antiqua" w:hAnsi="Book Antiqua"/>
          <w:bCs/>
          <w:sz w:val="22"/>
          <w:szCs w:val="22"/>
        </w:rPr>
        <w:t>podľa bodu 1 (§ 65a ods. 5 návrhu zákona) je potrebné doložiť dôkaz o starostlivosti – v prípade výkonu rodičovských práv a povinností napr. rodný list dieťaťa, v prípade osobnej starostlivosti napr. rozhodnutie súdu o zverení do osobnej starostlivosti, o osvojení, o náhradnej osobnej starostlivosti a</w:t>
      </w:r>
      <w:r w:rsidRPr="00571591" w:rsidR="000E18EC">
        <w:rPr>
          <w:rFonts w:ascii="Book Antiqua" w:hAnsi="Book Antiqua"/>
          <w:bCs/>
          <w:sz w:val="22"/>
          <w:szCs w:val="22"/>
        </w:rPr>
        <w:t> pod.</w:t>
      </w:r>
      <w:r w:rsidRPr="00571591" w:rsidR="00C00B00">
        <w:rPr>
          <w:rFonts w:ascii="Book Antiqua" w:hAnsi="Book Antiqua"/>
          <w:bCs/>
          <w:sz w:val="22"/>
          <w:szCs w:val="22"/>
        </w:rPr>
        <w:t xml:space="preserve"> a doklad o ukončení strednej školy dieťaťa. V praxi môžu nastať situácie, kedy starostlivosť o dieťa nebude možné preukázať napr. rozhodnutím súdu. Z toho dôvodu sa žiadateľovi umožňuje predložiť čestné prehlásenie v zmysle § 197 </w:t>
      </w:r>
      <w:r w:rsidRPr="00571591" w:rsidR="00FD7532">
        <w:rPr>
          <w:rFonts w:ascii="Book Antiqua" w:hAnsi="Book Antiqua"/>
          <w:bCs/>
          <w:sz w:val="22"/>
          <w:szCs w:val="22"/>
        </w:rPr>
        <w:t xml:space="preserve">zákona. Podľa § 197 </w:t>
      </w:r>
      <w:r w:rsidRPr="00571591" w:rsidR="00C00B00">
        <w:rPr>
          <w:rFonts w:ascii="Book Antiqua" w:hAnsi="Book Antiqua"/>
          <w:bCs/>
          <w:sz w:val="22"/>
          <w:szCs w:val="22"/>
        </w:rPr>
        <w:t xml:space="preserve">ods. </w:t>
      </w:r>
      <w:r w:rsidRPr="00571591" w:rsidR="00086310">
        <w:rPr>
          <w:rFonts w:ascii="Book Antiqua" w:hAnsi="Book Antiqua"/>
          <w:bCs/>
          <w:sz w:val="22"/>
          <w:szCs w:val="22"/>
        </w:rPr>
        <w:t>3 zákona</w:t>
      </w:r>
      <w:r w:rsidRPr="00571591" w:rsidR="00B17506">
        <w:rPr>
          <w:rFonts w:ascii="Book Antiqua" w:hAnsi="Book Antiqua"/>
          <w:bCs/>
          <w:sz w:val="22"/>
          <w:szCs w:val="22"/>
        </w:rPr>
        <w:t xml:space="preserve"> v </w:t>
      </w:r>
      <w:r w:rsidRPr="00571591" w:rsidR="00086310">
        <w:rPr>
          <w:rFonts w:ascii="Book Antiqua" w:hAnsi="Book Antiqua" w:cs="Arial"/>
          <w:sz w:val="22"/>
          <w:szCs w:val="22"/>
          <w:shd w:val="clear" w:color="auto" w:fill="FFFFFF"/>
        </w:rPr>
        <w:t>čestnom vyhlásení je účastník konania povinný uviesť pravdivé údaje. Organizačná zložka Sociálnej poisťovne je povinná upozorniť účastníka konania na právne následky nepravdivého čestného vyhlásenia.</w:t>
      </w:r>
      <w:r w:rsidRPr="00571591" w:rsidR="00B17506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</w:p>
    <w:p w:rsidR="00DC47BF" w:rsidRPr="00571591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 xml:space="preserve">Zároveň sa zavádza kompetencia Sociálnej poisťovne na účely posúdenia nároku podľa § 65a ods. 4 a 5 </w:t>
      </w:r>
      <w:r w:rsidRPr="00571591" w:rsidR="00610AE8">
        <w:rPr>
          <w:rFonts w:ascii="Book Antiqua" w:hAnsi="Book Antiqua"/>
          <w:bCs/>
          <w:sz w:val="22"/>
          <w:szCs w:val="22"/>
        </w:rPr>
        <w:t xml:space="preserve">návrhu zákona </w:t>
      </w:r>
      <w:r w:rsidRPr="00571591">
        <w:rPr>
          <w:rFonts w:ascii="Book Antiqua" w:hAnsi="Book Antiqua"/>
          <w:bCs/>
          <w:sz w:val="22"/>
          <w:szCs w:val="22"/>
        </w:rPr>
        <w:t>vyžadovať od dotknutých orgánov potrebnú súčinnosť.</w:t>
      </w:r>
    </w:p>
    <w:p w:rsidR="00B177E5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71591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21251">
        <w:rPr>
          <w:rFonts w:ascii="Book Antiqua" w:hAnsi="Book Antiqua"/>
          <w:bCs/>
          <w:sz w:val="22"/>
          <w:szCs w:val="22"/>
          <w:u w:val="single"/>
        </w:rPr>
        <w:t>9</w:t>
      </w:r>
    </w:p>
    <w:p w:rsidR="00622B06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0060E4">
        <w:rPr>
          <w:rFonts w:ascii="Book Antiqua" w:hAnsi="Book Antiqua"/>
          <w:bCs/>
          <w:sz w:val="22"/>
          <w:szCs w:val="22"/>
        </w:rPr>
        <w:tab/>
        <w:t xml:space="preserve">Zákon už v súčasnosti ukladá </w:t>
      </w:r>
      <w:r w:rsidRPr="00571591" w:rsidR="000E18EC">
        <w:rPr>
          <w:rFonts w:ascii="Book Antiqua" w:hAnsi="Book Antiqua"/>
          <w:bCs/>
          <w:sz w:val="22"/>
          <w:szCs w:val="22"/>
        </w:rPr>
        <w:t>povinnosť</w:t>
      </w:r>
      <w:r w:rsidRPr="00571591" w:rsidR="000060E4">
        <w:rPr>
          <w:rFonts w:ascii="Book Antiqua" w:hAnsi="Book Antiqua"/>
          <w:bCs/>
          <w:sz w:val="22"/>
          <w:szCs w:val="22"/>
        </w:rPr>
        <w:t xml:space="preserve"> vybraným subjektom poskytovať Sociálnej poisťovni súčinnos</w:t>
      </w:r>
      <w:r w:rsidRPr="00571591" w:rsidR="00092312">
        <w:rPr>
          <w:rFonts w:ascii="Book Antiqua" w:hAnsi="Book Antiqua"/>
          <w:bCs/>
          <w:sz w:val="22"/>
          <w:szCs w:val="22"/>
        </w:rPr>
        <w:t>ť</w:t>
      </w:r>
      <w:r w:rsidRPr="00571591" w:rsidR="000060E4">
        <w:rPr>
          <w:rFonts w:ascii="Book Antiqua" w:hAnsi="Book Antiqua"/>
          <w:bCs/>
          <w:sz w:val="22"/>
          <w:szCs w:val="22"/>
        </w:rPr>
        <w:t xml:space="preserve">, potrebné informácie a dokumenty. S ohľadom na znenie bodu 1 návrhu zákona sa upravuje povinnosť Úradu práce, sociálnych vecí a rodiny poskytovať Sociálnej poisťovni údaje o poskytovaní </w:t>
      </w:r>
      <w:r w:rsidRPr="005D1BC4" w:rsidR="000060E4">
        <w:rPr>
          <w:rFonts w:ascii="Book Antiqua" w:hAnsi="Book Antiqua"/>
          <w:bCs/>
          <w:sz w:val="22"/>
          <w:szCs w:val="22"/>
        </w:rPr>
        <w:t xml:space="preserve">prídavku na dieťa. V dávkovom konaní o dôchodkových dávkach môžu tieto údaje pomôcť Sociálnej poisťovni pri vyhodnocovaní dokumentov predložených žiadateľom o priznanie nároku na starobný dôchodok a jeho výplatu (resp. zníženie dôchodkového veku) podľa </w:t>
      </w:r>
      <w:r w:rsidRPr="005D1BC4" w:rsidR="002318BB">
        <w:rPr>
          <w:rFonts w:ascii="Book Antiqua" w:hAnsi="Book Antiqua"/>
          <w:bCs/>
          <w:sz w:val="22"/>
          <w:szCs w:val="22"/>
        </w:rPr>
        <w:t xml:space="preserve">Čl. I </w:t>
      </w:r>
      <w:r w:rsidRPr="005D1BC4" w:rsidR="000060E4">
        <w:rPr>
          <w:rFonts w:ascii="Book Antiqua" w:hAnsi="Book Antiqua"/>
          <w:bCs/>
          <w:sz w:val="22"/>
          <w:szCs w:val="22"/>
        </w:rPr>
        <w:t xml:space="preserve">bodu </w:t>
      </w:r>
      <w:r w:rsidR="00021251">
        <w:rPr>
          <w:rFonts w:ascii="Book Antiqua" w:hAnsi="Book Antiqua"/>
          <w:bCs/>
          <w:sz w:val="22"/>
          <w:szCs w:val="22"/>
        </w:rPr>
        <w:t>8</w:t>
      </w:r>
      <w:r w:rsidRPr="005D1BC4" w:rsidR="000060E4">
        <w:rPr>
          <w:rFonts w:ascii="Book Antiqua" w:hAnsi="Book Antiqua"/>
          <w:bCs/>
          <w:sz w:val="22"/>
          <w:szCs w:val="22"/>
        </w:rPr>
        <w:t xml:space="preserve"> návrhu zákona a</w:t>
      </w:r>
      <w:r w:rsidRPr="00571591" w:rsidR="000060E4">
        <w:rPr>
          <w:rFonts w:ascii="Book Antiqua" w:hAnsi="Book Antiqua"/>
          <w:bCs/>
          <w:sz w:val="22"/>
          <w:szCs w:val="22"/>
        </w:rPr>
        <w:t xml:space="preserve"> prípadne aj na posúdenie pravdivosti čestného prehlásenia, ak ho žiadateľ predložil. </w:t>
      </w:r>
    </w:p>
    <w:p w:rsidR="000060E4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ab/>
        <w:t>Kompetencia Úradu práce, sociálnych vecí a </w:t>
      </w:r>
      <w:r w:rsidRPr="00571591" w:rsidR="002318BB">
        <w:rPr>
          <w:rFonts w:ascii="Book Antiqua" w:hAnsi="Book Antiqua"/>
          <w:bCs/>
          <w:sz w:val="22"/>
          <w:szCs w:val="22"/>
        </w:rPr>
        <w:t>rodiny je upravená už v platnom znení zákona, a to</w:t>
      </w:r>
      <w:r w:rsidRPr="00571591">
        <w:rPr>
          <w:rFonts w:ascii="Book Antiqua" w:hAnsi="Book Antiqua"/>
          <w:bCs/>
          <w:sz w:val="22"/>
          <w:szCs w:val="22"/>
        </w:rPr>
        <w:t xml:space="preserve"> v </w:t>
      </w:r>
      <w:r w:rsidRPr="00571591">
        <w:rPr>
          <w:rFonts w:ascii="Book Antiqua" w:hAnsi="Book Antiqua" w:cs="Arial"/>
          <w:sz w:val="22"/>
          <w:szCs w:val="22"/>
          <w:shd w:val="clear" w:color="auto" w:fill="FFFFFF"/>
        </w:rPr>
        <w:t xml:space="preserve">§ 4 ods. 6 písm. m) zákona c. 453/2003 Z. z. o </w:t>
      </w:r>
      <w:r w:rsidRPr="00571591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 orgánoch štátnej správy v oblasti sociálnych vecí, rodiny a služieb zamestnanosti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a</w:t>
      </w:r>
      <w:r w:rsidRPr="00571591" w:rsidR="00573F31">
        <w:rPr>
          <w:rFonts w:ascii="Book Antiqua" w:hAnsi="Book Antiqua"/>
          <w:bCs/>
          <w:sz w:val="22"/>
          <w:szCs w:val="22"/>
        </w:rPr>
        <w:t> nie je</w:t>
      </w:r>
      <w:r w:rsidRPr="00571591">
        <w:rPr>
          <w:rFonts w:ascii="Book Antiqua" w:hAnsi="Book Antiqua"/>
          <w:bCs/>
          <w:sz w:val="22"/>
          <w:szCs w:val="22"/>
        </w:rPr>
        <w:t xml:space="preserve"> potrebné ju rozširovať. </w:t>
      </w:r>
    </w:p>
    <w:p w:rsidR="00096AAC" w:rsidRPr="005D1BC4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D1BC4">
        <w:rPr>
          <w:rFonts w:ascii="Book Antiqua" w:hAnsi="Book Antiqua"/>
          <w:bCs/>
          <w:sz w:val="22"/>
          <w:szCs w:val="22"/>
          <w:u w:val="single"/>
        </w:rPr>
        <w:t>K</w:t>
      </w:r>
      <w:r w:rsidRPr="005D1BC4" w:rsidR="00B177E5">
        <w:rPr>
          <w:rFonts w:ascii="Book Antiqua" w:hAnsi="Book Antiqua"/>
          <w:bCs/>
          <w:sz w:val="22"/>
          <w:szCs w:val="22"/>
          <w:u w:val="single"/>
        </w:rPr>
        <w:t> </w:t>
      </w:r>
      <w:r w:rsidRPr="005D1BC4">
        <w:rPr>
          <w:rFonts w:ascii="Book Antiqua" w:hAnsi="Book Antiqua"/>
          <w:bCs/>
          <w:sz w:val="22"/>
          <w:szCs w:val="22"/>
          <w:u w:val="single"/>
        </w:rPr>
        <w:t>bodu</w:t>
      </w:r>
      <w:r w:rsidRPr="005D1BC4" w:rsidR="00B177E5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021251">
        <w:rPr>
          <w:rFonts w:ascii="Book Antiqua" w:hAnsi="Book Antiqua"/>
          <w:bCs/>
          <w:sz w:val="22"/>
          <w:szCs w:val="22"/>
          <w:u w:val="single"/>
        </w:rPr>
        <w:t>10</w:t>
      </w:r>
    </w:p>
    <w:p w:rsidR="009D740B" w:rsidRPr="005D1BC4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D1BC4" w:rsidR="00B177E5">
        <w:rPr>
          <w:rFonts w:ascii="Book Antiqua" w:hAnsi="Book Antiqua"/>
          <w:sz w:val="22"/>
          <w:szCs w:val="22"/>
        </w:rPr>
        <w:t xml:space="preserve">Prechodné ustanovenia upravujú časovú hranicu rozhodnú pre začiatok uplatňovania si zníženého dôchodkového veku, ako i vzťah návrhu zákona na prebiehajúce konania o dôchodkových dávkach. </w:t>
      </w:r>
      <w:r w:rsidRPr="005D1BC4" w:rsidR="00735999">
        <w:rPr>
          <w:rFonts w:ascii="Book Antiqua" w:hAnsi="Book Antiqua"/>
          <w:sz w:val="22"/>
          <w:szCs w:val="22"/>
        </w:rPr>
        <w:t xml:space="preserve">Prechodné ustanovenia majú za cieľ zabrániť retroaktivite právnych predpisov a upraviť vzťahy vznikajúce pri nadobudnutí účinnosti predkladaného návrhu zákona s dôrazom na jednoznačnosť právnej úpravy a odstránenie prípadných nejasností. </w:t>
      </w:r>
      <w:r w:rsidRPr="005D1BC4" w:rsidR="00B177E5">
        <w:rPr>
          <w:rFonts w:ascii="Book Antiqua" w:hAnsi="Book Antiqua"/>
          <w:sz w:val="22"/>
          <w:szCs w:val="22"/>
        </w:rPr>
        <w:t xml:space="preserve">Z toho dôvodu sa konania o dôchodkových dávkach začaté a právoplatne neskončené do nadobudnutia účinnosti návrhu zákona dokončia podľa doterajších predpisov (t. j. platných a účinných do </w:t>
      </w:r>
      <w:r w:rsidRPr="005D1BC4" w:rsidR="00573F31">
        <w:rPr>
          <w:rFonts w:ascii="Book Antiqua" w:hAnsi="Book Antiqua"/>
          <w:sz w:val="22"/>
          <w:szCs w:val="22"/>
        </w:rPr>
        <w:t>3</w:t>
      </w:r>
      <w:r w:rsidRPr="005D1BC4" w:rsidR="0091537B">
        <w:rPr>
          <w:rFonts w:ascii="Book Antiqua" w:hAnsi="Book Antiqua"/>
          <w:sz w:val="22"/>
          <w:szCs w:val="22"/>
        </w:rPr>
        <w:t>1</w:t>
      </w:r>
      <w:r w:rsidRPr="005D1BC4" w:rsidR="00573F31">
        <w:rPr>
          <w:rFonts w:ascii="Book Antiqua" w:hAnsi="Book Antiqua"/>
          <w:sz w:val="22"/>
          <w:szCs w:val="22"/>
        </w:rPr>
        <w:t xml:space="preserve">. </w:t>
      </w:r>
      <w:r w:rsidRPr="005D1BC4" w:rsidR="0091537B">
        <w:rPr>
          <w:rFonts w:ascii="Book Antiqua" w:hAnsi="Book Antiqua"/>
          <w:sz w:val="22"/>
          <w:szCs w:val="22"/>
        </w:rPr>
        <w:t>júla</w:t>
      </w:r>
      <w:r w:rsidRPr="005D1BC4" w:rsidR="00573F31">
        <w:rPr>
          <w:rFonts w:ascii="Book Antiqua" w:hAnsi="Book Antiqua"/>
          <w:sz w:val="22"/>
          <w:szCs w:val="22"/>
        </w:rPr>
        <w:t xml:space="preserve"> 2018</w:t>
      </w:r>
      <w:r w:rsidRPr="005D1BC4" w:rsidR="00B177E5">
        <w:rPr>
          <w:rFonts w:ascii="Book Antiqua" w:hAnsi="Book Antiqua"/>
          <w:sz w:val="22"/>
          <w:szCs w:val="22"/>
        </w:rPr>
        <w:t xml:space="preserve">). </w:t>
      </w:r>
    </w:p>
    <w:p w:rsidR="00A06D10" w:rsidRPr="005D1BC4" w:rsidP="0057159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D1BC4" w:rsidR="009D740B">
        <w:rPr>
          <w:rFonts w:ascii="Book Antiqua" w:hAnsi="Book Antiqua"/>
          <w:sz w:val="22"/>
          <w:szCs w:val="22"/>
        </w:rPr>
        <w:t>Prechodné ustanovenia odstraňujú niektoré zo situácií</w:t>
      </w:r>
      <w:r w:rsidRPr="005D1BC4" w:rsidR="00D92B5C">
        <w:rPr>
          <w:rFonts w:ascii="Book Antiqua" w:hAnsi="Book Antiqua"/>
          <w:sz w:val="22"/>
          <w:szCs w:val="22"/>
        </w:rPr>
        <w:t xml:space="preserve">, ktoré môžu nastať v aplikačnej praxi, preto </w:t>
      </w:r>
      <w:r w:rsidRPr="005D1BC4" w:rsidR="009D740B">
        <w:rPr>
          <w:rFonts w:ascii="Book Antiqua" w:hAnsi="Book Antiqua"/>
          <w:sz w:val="22"/>
          <w:szCs w:val="22"/>
        </w:rPr>
        <w:t xml:space="preserve"> </w:t>
      </w:r>
      <w:r w:rsidRPr="005D1BC4" w:rsidR="00D92B5C">
        <w:rPr>
          <w:rFonts w:ascii="Book Antiqua" w:hAnsi="Book Antiqua"/>
          <w:sz w:val="22"/>
          <w:szCs w:val="22"/>
        </w:rPr>
        <w:t>vylučujú spätné uznávanie zníženého dôchodkového veku, resp. nároku na starobný dôchodok</w:t>
      </w:r>
      <w:r w:rsidRPr="005D1BC4" w:rsidR="00236F3E">
        <w:rPr>
          <w:rFonts w:ascii="Book Antiqua" w:hAnsi="Book Antiqua"/>
          <w:sz w:val="22"/>
          <w:szCs w:val="22"/>
        </w:rPr>
        <w:t xml:space="preserve"> alebo predčasný starobný dôchodok</w:t>
      </w:r>
      <w:r w:rsidRPr="005D1BC4" w:rsidR="00D92B5C">
        <w:rPr>
          <w:rFonts w:ascii="Book Antiqua" w:hAnsi="Book Antiqua"/>
          <w:sz w:val="22"/>
          <w:szCs w:val="22"/>
        </w:rPr>
        <w:t xml:space="preserve"> a jeho výplatu v čase pred účinnosťou zákona. Návrh zákona pre v</w:t>
      </w:r>
      <w:r w:rsidRPr="005D1BC4" w:rsidR="00B177E5">
        <w:rPr>
          <w:rFonts w:ascii="Book Antiqua" w:hAnsi="Book Antiqua"/>
          <w:sz w:val="22"/>
          <w:szCs w:val="22"/>
        </w:rPr>
        <w:t>šetkých dotknutých poistencov</w:t>
      </w:r>
      <w:r w:rsidRPr="005D1BC4" w:rsidR="00D92B5C">
        <w:rPr>
          <w:rFonts w:ascii="Book Antiqua" w:hAnsi="Book Antiqua"/>
          <w:sz w:val="22"/>
          <w:szCs w:val="22"/>
        </w:rPr>
        <w:t xml:space="preserve"> zjednocuje dobu</w:t>
      </w:r>
      <w:r w:rsidRPr="005D1BC4" w:rsidR="00A645E1">
        <w:rPr>
          <w:rFonts w:ascii="Book Antiqua" w:hAnsi="Book Antiqua"/>
          <w:sz w:val="22"/>
          <w:szCs w:val="22"/>
        </w:rPr>
        <w:t xml:space="preserve">, od ktorej sa začne uplatňovať </w:t>
      </w:r>
      <w:r w:rsidRPr="005D1BC4" w:rsidR="00E11632">
        <w:rPr>
          <w:rFonts w:ascii="Book Antiqua" w:hAnsi="Book Antiqua"/>
          <w:sz w:val="22"/>
          <w:szCs w:val="22"/>
        </w:rPr>
        <w:t xml:space="preserve">zníženie </w:t>
      </w:r>
      <w:r w:rsidRPr="005D1BC4">
        <w:rPr>
          <w:rFonts w:ascii="Book Antiqua" w:hAnsi="Book Antiqua"/>
          <w:sz w:val="22"/>
          <w:szCs w:val="22"/>
        </w:rPr>
        <w:t>dôchodkového veku počnú</w:t>
      </w:r>
      <w:r w:rsidRPr="005D1BC4" w:rsidR="00D92B5C">
        <w:rPr>
          <w:rFonts w:ascii="Book Antiqua" w:hAnsi="Book Antiqua"/>
          <w:sz w:val="22"/>
          <w:szCs w:val="22"/>
        </w:rPr>
        <w:t>c</w:t>
      </w:r>
      <w:r w:rsidRPr="005D1BC4">
        <w:rPr>
          <w:rFonts w:ascii="Book Antiqua" w:hAnsi="Book Antiqua"/>
          <w:sz w:val="22"/>
          <w:szCs w:val="22"/>
        </w:rPr>
        <w:t xml:space="preserve"> </w:t>
      </w:r>
      <w:r w:rsidRPr="005D1BC4" w:rsidR="00D92B5C">
        <w:rPr>
          <w:rFonts w:ascii="Book Antiqua" w:hAnsi="Book Antiqua"/>
          <w:sz w:val="22"/>
          <w:szCs w:val="22"/>
        </w:rPr>
        <w:t>dňom</w:t>
      </w:r>
      <w:r w:rsidRPr="005D1BC4" w:rsidR="002318BB">
        <w:rPr>
          <w:rFonts w:ascii="Book Antiqua" w:hAnsi="Book Antiqua"/>
          <w:sz w:val="22"/>
          <w:szCs w:val="22"/>
        </w:rPr>
        <w:t xml:space="preserve"> 1</w:t>
      </w:r>
      <w:r w:rsidRPr="005D1BC4" w:rsidR="00573F31">
        <w:rPr>
          <w:rFonts w:ascii="Book Antiqua" w:hAnsi="Book Antiqua"/>
          <w:sz w:val="22"/>
          <w:szCs w:val="22"/>
        </w:rPr>
        <w:t xml:space="preserve">. </w:t>
      </w:r>
      <w:r w:rsidRPr="005D1BC4" w:rsidR="0091537B">
        <w:rPr>
          <w:rFonts w:ascii="Book Antiqua" w:hAnsi="Book Antiqua"/>
          <w:sz w:val="22"/>
          <w:szCs w:val="22"/>
        </w:rPr>
        <w:t>augusta</w:t>
      </w:r>
      <w:r w:rsidRPr="005D1BC4" w:rsidR="00573F31">
        <w:rPr>
          <w:rFonts w:ascii="Book Antiqua" w:hAnsi="Book Antiqua"/>
          <w:sz w:val="22"/>
          <w:szCs w:val="22"/>
        </w:rPr>
        <w:t xml:space="preserve"> 2018</w:t>
      </w:r>
      <w:r w:rsidRPr="005D1BC4" w:rsidR="0091537B">
        <w:rPr>
          <w:rFonts w:ascii="Book Antiqua" w:hAnsi="Book Antiqua"/>
          <w:sz w:val="22"/>
          <w:szCs w:val="22"/>
        </w:rPr>
        <w:t>.</w:t>
      </w:r>
    </w:p>
    <w:p w:rsidR="0091537B" w:rsidRPr="005D1BC4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401BC0" w:rsidRPr="005D1BC4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D1BC4">
        <w:rPr>
          <w:rFonts w:ascii="Book Antiqua" w:hAnsi="Book Antiqua"/>
          <w:b/>
          <w:sz w:val="22"/>
          <w:szCs w:val="22"/>
        </w:rPr>
        <w:t>K Čl. II</w:t>
      </w:r>
    </w:p>
    <w:p w:rsidR="00401BC0" w:rsidRPr="00571591" w:rsidP="00571591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D1BC4">
        <w:rPr>
          <w:rFonts w:ascii="Book Antiqua" w:hAnsi="Book Antiqua"/>
          <w:sz w:val="22"/>
          <w:szCs w:val="22"/>
        </w:rPr>
        <w:t>Navrhuje sa účinnosť predkladaného zákona so zohľadnením legisvakančnej lehoty</w:t>
      </w:r>
      <w:r w:rsidRPr="005D1BC4" w:rsidR="00664A22">
        <w:rPr>
          <w:rFonts w:ascii="Book Antiqua" w:hAnsi="Book Antiqua"/>
          <w:sz w:val="22"/>
          <w:szCs w:val="22"/>
        </w:rPr>
        <w:t xml:space="preserve">, </w:t>
      </w:r>
      <w:r w:rsidRPr="005D1BC4">
        <w:rPr>
          <w:rFonts w:ascii="Book Antiqua" w:hAnsi="Book Antiqua"/>
          <w:sz w:val="22"/>
          <w:szCs w:val="22"/>
        </w:rPr>
        <w:t xml:space="preserve">a to od 1. </w:t>
      </w:r>
      <w:r w:rsidRPr="005D1BC4" w:rsidR="0091537B">
        <w:rPr>
          <w:rFonts w:ascii="Book Antiqua" w:hAnsi="Book Antiqua"/>
          <w:sz w:val="22"/>
          <w:szCs w:val="22"/>
        </w:rPr>
        <w:t>augusta</w:t>
      </w:r>
      <w:r w:rsidRPr="005D1BC4" w:rsidR="00573F31">
        <w:rPr>
          <w:rFonts w:ascii="Book Antiqua" w:hAnsi="Book Antiqua"/>
          <w:sz w:val="22"/>
          <w:szCs w:val="22"/>
        </w:rPr>
        <w:t xml:space="preserve"> 2018</w:t>
      </w:r>
      <w:r w:rsidRPr="005D1BC4">
        <w:rPr>
          <w:rFonts w:ascii="Book Antiqua" w:hAnsi="Book Antiqua"/>
          <w:sz w:val="22"/>
          <w:szCs w:val="22"/>
        </w:rPr>
        <w:t>.</w:t>
      </w:r>
    </w:p>
    <w:p w:rsidR="00401BC0" w:rsidRPr="00571591" w:rsidP="005715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71591" w:rsidR="00A06D10"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  <w:br w:type="page"/>
      </w:r>
      <w:r w:rsidRPr="0057159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571591" w:rsidR="00401BC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71591" w:rsidR="00401BC0">
        <w:rPr>
          <w:rFonts w:ascii="Book Antiqua" w:hAnsi="Book Antiqua"/>
          <w:sz w:val="22"/>
          <w:szCs w:val="22"/>
        </w:rPr>
        <w:t xml:space="preserve"> </w:t>
      </w:r>
      <w:r w:rsidRPr="00571591" w:rsidR="00472E74">
        <w:rPr>
          <w:rFonts w:ascii="Book Antiqua" w:hAnsi="Book Antiqua"/>
          <w:sz w:val="22"/>
          <w:szCs w:val="22"/>
        </w:rPr>
        <w:t>skupina poslancov</w:t>
      </w:r>
      <w:r w:rsidRPr="00571591" w:rsidR="00401BC0">
        <w:rPr>
          <w:rFonts w:ascii="Book Antiqua" w:hAnsi="Book Antiqua"/>
          <w:sz w:val="22"/>
          <w:szCs w:val="22"/>
        </w:rPr>
        <w:t xml:space="preserve"> Národnej rady Slovenskej republiky 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> </w:t>
      </w:r>
    </w:p>
    <w:p w:rsidR="00A61020" w:rsidRPr="00571591" w:rsidP="00571591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401BC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571591" w:rsidR="00401BC0">
        <w:rPr>
          <w:rFonts w:ascii="Book Antiqua" w:hAnsi="Book Antiqua"/>
          <w:sz w:val="22"/>
          <w:szCs w:val="22"/>
        </w:rPr>
        <w:t xml:space="preserve"> návrh zákona, </w:t>
      </w:r>
      <w:r w:rsidRPr="00571591">
        <w:rPr>
          <w:rFonts w:ascii="Book Antiqua" w:hAnsi="Book Antiqua"/>
          <w:sz w:val="22"/>
          <w:szCs w:val="22"/>
        </w:rPr>
        <w:t xml:space="preserve">ktorým sa mení a </w:t>
      </w:r>
      <w:r w:rsidRPr="00571591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401BC0" w:rsidRPr="00571591" w:rsidP="00571591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F27F8" w:rsidRPr="00571591" w:rsidP="00571591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E32C0E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571591" w:rsidR="00E32C0E">
        <w:rPr>
          <w:rFonts w:ascii="Book Antiqua" w:hAnsi="Book Antiqua"/>
          <w:sz w:val="22"/>
          <w:szCs w:val="22"/>
        </w:rPr>
        <w:t>,</w:t>
      </w:r>
      <w:r w:rsidRPr="00571591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571591" w:rsidR="00350F28">
        <w:rPr>
          <w:rFonts w:ascii="Book Antiqua" w:hAnsi="Book Antiqua"/>
          <w:bCs/>
          <w:sz w:val="22"/>
          <w:szCs w:val="22"/>
        </w:rPr>
        <w:t> </w:t>
      </w:r>
      <w:r w:rsidRPr="00571591" w:rsidR="00E32C0E">
        <w:rPr>
          <w:rFonts w:ascii="Book Antiqua" w:hAnsi="Book Antiqua"/>
          <w:bCs/>
          <w:sz w:val="22"/>
          <w:szCs w:val="22"/>
        </w:rPr>
        <w:t>to</w:t>
      </w:r>
      <w:r w:rsidRPr="00571591">
        <w:rPr>
          <w:rFonts w:ascii="Book Antiqua" w:hAnsi="Book Antiqua"/>
          <w:sz w:val="22"/>
          <w:szCs w:val="22"/>
        </w:rPr>
        <w:t xml:space="preserve"> v čl. 151, 153</w:t>
      </w:r>
      <w:r w:rsidRPr="00571591" w:rsidR="001A6C43">
        <w:rPr>
          <w:rFonts w:ascii="Book Antiqua" w:hAnsi="Book Antiqua"/>
          <w:sz w:val="22"/>
          <w:szCs w:val="22"/>
        </w:rPr>
        <w:t xml:space="preserve"> (sociálna politika)</w:t>
      </w:r>
      <w:r w:rsidRPr="00571591">
        <w:rPr>
          <w:rFonts w:ascii="Book Antiqua" w:hAnsi="Book Antiqua"/>
          <w:sz w:val="22"/>
          <w:szCs w:val="22"/>
        </w:rPr>
        <w:t xml:space="preserve"> a</w:t>
      </w:r>
      <w:r w:rsidRPr="00571591" w:rsidR="001A6C43">
        <w:rPr>
          <w:rFonts w:ascii="Book Antiqua" w:hAnsi="Book Antiqua"/>
          <w:sz w:val="22"/>
          <w:szCs w:val="22"/>
        </w:rPr>
        <w:t> </w:t>
      </w:r>
      <w:r w:rsidRPr="00571591">
        <w:rPr>
          <w:rFonts w:ascii="Book Antiqua" w:hAnsi="Book Antiqua"/>
          <w:sz w:val="22"/>
          <w:szCs w:val="22"/>
        </w:rPr>
        <w:t>288</w:t>
      </w:r>
      <w:r w:rsidRPr="00571591" w:rsidR="001A6C43">
        <w:rPr>
          <w:rFonts w:ascii="Book Antiqua" w:hAnsi="Book Antiqua"/>
          <w:sz w:val="22"/>
          <w:szCs w:val="22"/>
        </w:rPr>
        <w:t xml:space="preserve"> (právne akty únie)</w:t>
      </w:r>
      <w:r w:rsidRPr="00571591">
        <w:rPr>
          <w:rFonts w:ascii="Book Antiqua" w:hAnsi="Book Antiqua"/>
          <w:sz w:val="22"/>
          <w:szCs w:val="22"/>
        </w:rPr>
        <w:t xml:space="preserve"> Zmluvy o fungovaní Európskej únie (Ú. v. EÚ C 83, 30. 3. 2010)</w:t>
      </w:r>
      <w:r w:rsidRPr="00571591" w:rsidR="003A356E">
        <w:rPr>
          <w:rFonts w:ascii="Book Antiqua" w:hAnsi="Book Antiqua"/>
          <w:sz w:val="22"/>
          <w:szCs w:val="22"/>
        </w:rPr>
        <w:t xml:space="preserve"> a v čl. 34 (sociálne zabezpečenie a sociálna pomoc) Charty základných práv Európskej únie (</w:t>
      </w:r>
      <w:r w:rsidRPr="00571591" w:rsidR="003A356E">
        <w:rPr>
          <w:rFonts w:ascii="Book Antiqua" w:hAnsi="Book Antiqua" w:cs="Lucida Sans Unicode"/>
          <w:iCs/>
          <w:sz w:val="22"/>
          <w:szCs w:val="22"/>
        </w:rPr>
        <w:t>Ú. v. EÚ C 326, 26.10.2012, s. 391 – 407</w:t>
      </w:r>
      <w:r w:rsidRPr="00571591" w:rsidR="008E2E0C">
        <w:rPr>
          <w:rFonts w:ascii="Book Antiqua" w:hAnsi="Book Antiqua" w:cs="Lucida Sans Unicode"/>
          <w:iCs/>
          <w:sz w:val="22"/>
          <w:szCs w:val="22"/>
        </w:rPr>
        <w:t>),</w:t>
      </w:r>
    </w:p>
    <w:p w:rsidR="00E32C0E" w:rsidRPr="00571591" w:rsidP="00571591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>je upravený v sekundárnom práve Európskej únie, a to v:</w:t>
      </w:r>
    </w:p>
    <w:p w:rsidR="00E32C0E" w:rsidRPr="00571591" w:rsidP="0057159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Cs/>
          <w:sz w:val="22"/>
          <w:szCs w:val="22"/>
        </w:rPr>
      </w:pPr>
      <w:r w:rsidRPr="00571591"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571591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mernici </w:t>
      </w:r>
      <w:r w:rsidRPr="00571591" w:rsidR="004F27F8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571591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571591" w:rsidR="004F27F8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571591" w:rsidR="004F27F8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571591" w:rsidR="004F27F8">
        <w:rPr>
          <w:rFonts w:ascii="Book Antiqua" w:hAnsi="Book Antiqua" w:cs="Arial"/>
          <w:sz w:val="22"/>
          <w:szCs w:val="22"/>
          <w:shd w:val="clear" w:color="auto" w:fill="FFFFFF"/>
        </w:rPr>
        <w:t>z 19. decembra 1978 o postupnom vykonávaní zásady rovnakého zaobchádzania s mužmi a ženami vo veciach súvisiacich so sociálnym zabezpečením (Mimoriadne vydanie Ú. v. EÚ, kap. 5/zv. 1; Ú. v. ES L 6, 10. 1. 1979</w:t>
      </w:r>
      <w:r w:rsidRPr="00571591" w:rsidR="006F4306">
        <w:rPr>
          <w:rFonts w:ascii="Book Antiqua" w:hAnsi="Book Antiqua" w:cs="Arial"/>
          <w:sz w:val="22"/>
          <w:szCs w:val="22"/>
          <w:shd w:val="clear" w:color="auto" w:fill="FFFFFF"/>
        </w:rPr>
        <w:t>, s. 215-216</w:t>
      </w:r>
      <w:r w:rsidRPr="00571591" w:rsidR="004F27F8">
        <w:rPr>
          <w:rFonts w:ascii="Book Antiqua" w:hAnsi="Book Antiqua" w:cs="Arial"/>
          <w:sz w:val="22"/>
          <w:szCs w:val="22"/>
          <w:shd w:val="clear" w:color="auto" w:fill="FFFFFF"/>
        </w:rPr>
        <w:t>)</w:t>
      </w:r>
      <w:r w:rsidRPr="00571591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platnom znení</w:t>
      </w:r>
      <w:r w:rsidRPr="00571591" w:rsidR="00553823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v čl. 1 a</w:t>
      </w:r>
      <w:r w:rsidRPr="00571591" w:rsidR="00DE7F17">
        <w:rPr>
          <w:rStyle w:val="Strong"/>
          <w:rFonts w:ascii="Book Antiqua" w:hAnsi="Book Antiqua"/>
          <w:b w:val="0"/>
          <w:bCs/>
          <w:sz w:val="22"/>
          <w:szCs w:val="22"/>
        </w:rPr>
        <w:t> </w:t>
      </w:r>
      <w:r w:rsidRPr="00571591" w:rsidR="00553823">
        <w:rPr>
          <w:rStyle w:val="Strong"/>
          <w:rFonts w:ascii="Book Antiqua" w:hAnsi="Book Antiqua"/>
          <w:b w:val="0"/>
          <w:bCs/>
          <w:sz w:val="22"/>
          <w:szCs w:val="22"/>
        </w:rPr>
        <w:t>7</w:t>
      </w:r>
      <w:r w:rsidRPr="00571591">
        <w:rPr>
          <w:rStyle w:val="Strong"/>
          <w:rFonts w:ascii="Book Antiqua" w:hAnsi="Book Antiqua"/>
          <w:b w:val="0"/>
          <w:bCs/>
          <w:sz w:val="22"/>
          <w:szCs w:val="22"/>
        </w:rPr>
        <w:t>,</w:t>
      </w:r>
    </w:p>
    <w:p w:rsidR="000A0A58" w:rsidRPr="00571591" w:rsidP="0057159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Style w:val="Strong"/>
          <w:rFonts w:ascii="Book Antiqua" w:hAnsi="Book Antiqua"/>
          <w:bCs/>
          <w:sz w:val="22"/>
          <w:szCs w:val="22"/>
        </w:rPr>
      </w:pPr>
      <w:r w:rsidRPr="00571591" w:rsidR="002C04A6">
        <w:rPr>
          <w:rFonts w:ascii="Book Antiqua" w:hAnsi="Book Antiqua"/>
          <w:sz w:val="22"/>
          <w:szCs w:val="22"/>
        </w:rPr>
        <w:t>s</w:t>
      </w:r>
      <w:r w:rsidRPr="00571591">
        <w:rPr>
          <w:rFonts w:ascii="Book Antiqua" w:hAnsi="Book Antiqua"/>
          <w:sz w:val="22"/>
          <w:szCs w:val="22"/>
        </w:rPr>
        <w:t>mernic</w:t>
      </w:r>
      <w:r w:rsidRPr="00571591" w:rsidR="007E7AAC">
        <w:rPr>
          <w:rFonts w:ascii="Book Antiqua" w:hAnsi="Book Antiqua"/>
          <w:sz w:val="22"/>
          <w:szCs w:val="22"/>
        </w:rPr>
        <w:t>i</w:t>
      </w:r>
      <w:r w:rsidRPr="00571591">
        <w:rPr>
          <w:rFonts w:ascii="Book Antiqua" w:hAnsi="Book Antiqua"/>
          <w:sz w:val="22"/>
          <w:szCs w:val="22"/>
        </w:rPr>
        <w:t xml:space="preserve"> Európskeho parlamentu a Rady 2006/54/ES z 5. júla 2006 o vykonávaní zásady rovnosti príležitostí a rovnakého zaobchádza s mužmi a ženami vo veciach zamestnanosti a</w:t>
      </w:r>
      <w:r w:rsidRPr="00571591" w:rsidR="00D82A20">
        <w:rPr>
          <w:rFonts w:ascii="Book Antiqua" w:hAnsi="Book Antiqua"/>
          <w:sz w:val="22"/>
          <w:szCs w:val="22"/>
        </w:rPr>
        <w:t> </w:t>
      </w:r>
      <w:r w:rsidRPr="00571591">
        <w:rPr>
          <w:rFonts w:ascii="Book Antiqua" w:hAnsi="Book Antiqua"/>
          <w:sz w:val="22"/>
          <w:szCs w:val="22"/>
        </w:rPr>
        <w:t>povol</w:t>
      </w:r>
      <w:r w:rsidRPr="00571591" w:rsidR="004648CC">
        <w:rPr>
          <w:rFonts w:ascii="Book Antiqua" w:hAnsi="Book Antiqua"/>
          <w:sz w:val="22"/>
          <w:szCs w:val="22"/>
        </w:rPr>
        <w:t>ania</w:t>
      </w:r>
      <w:r w:rsidRPr="00571591" w:rsidR="00D82A20">
        <w:rPr>
          <w:rFonts w:ascii="Book Antiqua" w:hAnsi="Book Antiqua"/>
          <w:sz w:val="22"/>
          <w:szCs w:val="22"/>
        </w:rPr>
        <w:t xml:space="preserve"> (prepracované znenie)</w:t>
      </w:r>
      <w:r w:rsidRPr="00571591">
        <w:rPr>
          <w:rFonts w:ascii="Book Antiqua" w:hAnsi="Book Antiqua"/>
          <w:sz w:val="22"/>
          <w:szCs w:val="22"/>
        </w:rPr>
        <w:t xml:space="preserve"> (Ú. v. EÚ, L 204, 26.7.2006</w:t>
      </w:r>
      <w:r w:rsidRPr="00571591" w:rsidR="00C348CB">
        <w:rPr>
          <w:rFonts w:ascii="Book Antiqua" w:hAnsi="Book Antiqua"/>
          <w:sz w:val="22"/>
          <w:szCs w:val="22"/>
        </w:rPr>
        <w:t>, s. 23-36</w:t>
      </w:r>
      <w:r w:rsidRPr="00571591">
        <w:rPr>
          <w:rFonts w:ascii="Book Antiqua" w:hAnsi="Book Antiqua"/>
          <w:sz w:val="22"/>
          <w:szCs w:val="22"/>
        </w:rPr>
        <w:t>)</w:t>
      </w:r>
      <w:r w:rsidRPr="00571591" w:rsidR="004648CC">
        <w:rPr>
          <w:rFonts w:ascii="Book Antiqua" w:hAnsi="Book Antiqua"/>
          <w:sz w:val="22"/>
          <w:szCs w:val="22"/>
        </w:rPr>
        <w:t xml:space="preserve"> v platnom znení</w:t>
      </w:r>
      <w:r w:rsidRPr="00571591" w:rsidR="00CB6982">
        <w:rPr>
          <w:rFonts w:ascii="Book Antiqua" w:hAnsi="Book Antiqua"/>
          <w:sz w:val="22"/>
          <w:szCs w:val="22"/>
        </w:rPr>
        <w:t xml:space="preserve"> v čl. </w:t>
      </w:r>
      <w:r w:rsidRPr="00571591" w:rsidR="00497D39">
        <w:rPr>
          <w:rFonts w:ascii="Book Antiqua" w:hAnsi="Book Antiqua"/>
          <w:sz w:val="22"/>
          <w:szCs w:val="22"/>
        </w:rPr>
        <w:t>6, 7</w:t>
      </w:r>
      <w:r w:rsidRPr="00571591" w:rsidR="00452775">
        <w:rPr>
          <w:rFonts w:ascii="Book Antiqua" w:hAnsi="Book Antiqua"/>
          <w:sz w:val="22"/>
          <w:szCs w:val="22"/>
        </w:rPr>
        <w:t xml:space="preserve"> a</w:t>
      </w:r>
      <w:r w:rsidRPr="00571591" w:rsidR="00497D39">
        <w:rPr>
          <w:rFonts w:ascii="Book Antiqua" w:hAnsi="Book Antiqua"/>
          <w:sz w:val="22"/>
          <w:szCs w:val="22"/>
        </w:rPr>
        <w:t xml:space="preserve"> </w:t>
      </w:r>
      <w:r w:rsidRPr="00571591" w:rsidR="008E2E0C">
        <w:rPr>
          <w:rFonts w:ascii="Book Antiqua" w:hAnsi="Book Antiqua"/>
          <w:sz w:val="22"/>
          <w:szCs w:val="22"/>
        </w:rPr>
        <w:t>9,</w:t>
      </w:r>
    </w:p>
    <w:p w:rsidR="00E32C0E" w:rsidRPr="00571591" w:rsidP="00571591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>je obsiahnutý v judikatú</w:t>
      </w:r>
      <w:r w:rsidRPr="00571591" w:rsidR="009F3D4C">
        <w:rPr>
          <w:rFonts w:ascii="Book Antiqua" w:hAnsi="Book Antiqua"/>
          <w:bCs/>
          <w:sz w:val="22"/>
          <w:szCs w:val="22"/>
        </w:rPr>
        <w:t>re Súdneho dvora Európskej únie:</w:t>
      </w:r>
      <w:r w:rsidRPr="00571591">
        <w:rPr>
          <w:rFonts w:ascii="Book Antiqua" w:hAnsi="Book Antiqua"/>
          <w:sz w:val="22"/>
          <w:szCs w:val="22"/>
        </w:rPr>
        <w:t> </w:t>
      </w:r>
    </w:p>
    <w:p w:rsidR="00383A02" w:rsidRPr="00571591" w:rsidP="00571591">
      <w:pPr>
        <w:pStyle w:val="HTMLPreformatted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71591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rozsudku ESD C-92/94 </w:t>
      </w:r>
      <w:r w:rsidRPr="00571591">
        <w:rPr>
          <w:rFonts w:ascii="Book Antiqua" w:hAnsi="Book Antiqua" w:cs="Tahoma"/>
          <w:bCs/>
          <w:sz w:val="22"/>
          <w:szCs w:val="22"/>
        </w:rPr>
        <w:t>Secretary of State for Social Security and Chief Adjudication Officer v Rose Graham, Mary Connell and Margaret Nicholas</w:t>
      </w:r>
      <w:r w:rsidRPr="00571591" w:rsidR="00DE42CC">
        <w:rPr>
          <w:rFonts w:ascii="Book Antiqua" w:hAnsi="Book Antiqua" w:cs="Tahoma"/>
          <w:bCs/>
          <w:sz w:val="22"/>
          <w:szCs w:val="22"/>
        </w:rPr>
        <w:t xml:space="preserve"> - </w:t>
      </w:r>
      <w:r w:rsidRPr="00571591">
        <w:rPr>
          <w:rFonts w:ascii="Book Antiqua" w:hAnsi="Book Antiqua"/>
          <w:i/>
          <w:sz w:val="22"/>
          <w:szCs w:val="22"/>
        </w:rPr>
        <w:t>Článok 7 ods. 1 písm. a) smernice 79/7 o postupnom vykonávaní zásady rovnakého zaobchádzania s mužmi a ženami vo veciach súvisiacich so sociálnym zabezpečením sa má vykladať v tom zmysle, že povoľuje nielen stanovenie rozdielneho veku pre mužov a ženy na účely poskytovania starobného a starobného dôchodku, ale aj na formy diskriminácie existujúce v rámci iných systémov dávok, ktoré sú nevyhnutne a objektívne spojené s rozdielom v dôchodkovom veku. V dôsledku toho v prípade, ak podľa tohto ustanovenia členský štát stanovil dôchodkový vek pre ženy vo výške 60 rokov a pre mužov vo veku 65 rokov je povolené na jednej strane stanoviť, že výška invalidného dôchodku vyplácaného osobám, ktoré sa stali práceneschopnými pred dosiahnutím dôchodkovéh</w:t>
      </w:r>
      <w:r w:rsidRPr="00571591" w:rsidR="0018286A">
        <w:rPr>
          <w:rFonts w:ascii="Book Antiqua" w:hAnsi="Book Antiqua"/>
          <w:i/>
          <w:sz w:val="22"/>
          <w:szCs w:val="22"/>
        </w:rPr>
        <w:t xml:space="preserve">o veku sa obmedzí na skutočnú </w:t>
      </w:r>
      <w:r w:rsidRPr="00571591">
        <w:rPr>
          <w:rFonts w:ascii="Book Antiqua" w:hAnsi="Book Antiqua"/>
          <w:i/>
          <w:sz w:val="22"/>
          <w:szCs w:val="22"/>
        </w:rPr>
        <w:t>dobu starobného dôchodku od veku 60 rokov v prípade žien a od veku 65 rokov v prípade mužov a na druhej strane na vyhradenie nároku na podporu v invalidite, na invalidný dôchodok osobám, ktoré majú menej ako 55 rokov v prípade žien a menej ako 60 rokov v prípade mužov v čase, keď sa najskôr stali práceneschopnými. Takéto formy diskriminácie sú nevyhnutne a objektívne spojené s rozdielom v dôchodkovom veku a zakázať ich by narúšali súdržnosť medzi systémom starobného dôchodku</w:t>
      </w:r>
      <w:r w:rsidRPr="00571591" w:rsidR="00DE42CC">
        <w:rPr>
          <w:rFonts w:ascii="Book Antiqua" w:hAnsi="Book Antiqua"/>
          <w:i/>
          <w:sz w:val="22"/>
          <w:szCs w:val="22"/>
        </w:rPr>
        <w:t xml:space="preserve"> a systémom dávok v invalidite,</w:t>
      </w:r>
    </w:p>
    <w:p w:rsidR="00383A02" w:rsidRPr="00571591" w:rsidP="00571591">
      <w:pPr>
        <w:pStyle w:val="HTMLPreformatted"/>
        <w:numPr>
          <w:numId w:val="20"/>
        </w:numPr>
        <w:shd w:val="clear" w:color="auto" w:fill="FFFFFF"/>
        <w:bidi w:val="0"/>
        <w:spacing w:before="120" w:line="276" w:lineRule="auto"/>
        <w:ind w:left="1434" w:hanging="357"/>
        <w:jc w:val="both"/>
        <w:rPr>
          <w:rFonts w:ascii="Book Antiqua" w:hAnsi="Book Antiqua" w:cs="Lucida Sans Unicode"/>
          <w:bCs/>
          <w:i/>
          <w:sz w:val="22"/>
          <w:szCs w:val="22"/>
          <w:bdr w:val="nil"/>
          <w:shd w:val="clear" w:color="auto" w:fill="FFFFFF"/>
        </w:rPr>
      </w:pPr>
      <w:r w:rsidRPr="00571591" w:rsidR="002A11AF">
        <w:rPr>
          <w:rFonts w:ascii="Book Antiqua" w:hAnsi="Book Antiqua" w:cs="Lucida Sans Unicode"/>
          <w:bCs/>
          <w:sz w:val="22"/>
          <w:szCs w:val="22"/>
          <w:bdr w:val="nil"/>
          <w:shd w:val="clear" w:color="auto" w:fill="FFFFFF"/>
        </w:rPr>
        <w:t xml:space="preserve">rozsudku ESD C-154/96 </w:t>
      </w:r>
      <w:r w:rsidRPr="00571591" w:rsidR="002A11AF">
        <w:rPr>
          <w:rFonts w:ascii="Book Antiqua" w:hAnsi="Book Antiqua" w:cs="Tahoma"/>
          <w:bCs/>
          <w:sz w:val="22"/>
          <w:szCs w:val="22"/>
        </w:rPr>
        <w:t xml:space="preserve">Louis Wolfs v Office national des pensions (ONP)- </w:t>
      </w:r>
      <w:r w:rsidRPr="00571591" w:rsidR="002A11AF">
        <w:rPr>
          <w:rFonts w:ascii="Book Antiqua" w:hAnsi="Book Antiqua"/>
          <w:sz w:val="22"/>
          <w:szCs w:val="22"/>
        </w:rPr>
        <w:br/>
      </w:r>
      <w:r w:rsidRPr="00571591" w:rsidR="002A11AF">
        <w:rPr>
          <w:rFonts w:ascii="Book Antiqua" w:hAnsi="Book Antiqua" w:cs="Arial"/>
          <w:i/>
          <w:sz w:val="22"/>
          <w:szCs w:val="22"/>
          <w:shd w:val="clear" w:color="auto" w:fill="FFFFFF"/>
        </w:rPr>
        <w:t>Článok 7 ods. 1 písm. a) smernice 79/7 o postupnom vykonávaní zásady rovnakého zaobchádzania s mužmi a ženami vo veciach súvisiacich so sociálnym zabezpečením sa má vykladať v tom zmysle, že ak vnútroštátna právna úprava zachováva odlišný dôchodkový vek pre mužov a zamestnankyne, dotknutý členský štát je oprávnený vypočítať výšku dôchodku inak v závislosti od pohlavia pracovníka. Určenie veku na priznanie starobného dôchodku určuje skutočne dĺžku obdobia, počas ktorého môžu osoby prispievať do systému dôchodkového zabezpečenia. Ak by bol rozdiel v</w:t>
      </w:r>
      <w:r w:rsidRPr="00571591" w:rsidR="00230258">
        <w:rPr>
          <w:rFonts w:ascii="Book Antiqua" w:hAnsi="Book Antiqua" w:cs="Arial"/>
          <w:i/>
          <w:sz w:val="22"/>
          <w:szCs w:val="22"/>
          <w:shd w:val="clear" w:color="auto" w:fill="FFFFFF"/>
        </w:rPr>
        <w:t>o</w:t>
      </w:r>
      <w:r w:rsidRPr="00571591" w:rsidR="002A11AF">
        <w:rPr>
          <w:rFonts w:ascii="Book Antiqua" w:hAnsi="Book Antiqua" w:cs="Arial"/>
          <w:i/>
          <w:sz w:val="22"/>
          <w:szCs w:val="22"/>
          <w:shd w:val="clear" w:color="auto" w:fill="FFFFFF"/>
        </w:rPr>
        <w:t xml:space="preserve"> veku odchodu do dôchodku zachovaný, čo je skutková otázka, ktorú má určiť vnútroštátny súd, forma diskriminácie v metóde výpočtu dôchodkov je nevyhnutne a objektívne spojená s týmto rozdielom, a teda spadá pod výnimku povolenú Článok 7 ods. 1 písm. a)</w:t>
      </w:r>
      <w:r w:rsidRPr="00571591" w:rsidR="00230258">
        <w:rPr>
          <w:rFonts w:ascii="Book Antiqua" w:hAnsi="Book Antiqua" w:cs="Arial"/>
          <w:i/>
          <w:sz w:val="22"/>
          <w:szCs w:val="22"/>
          <w:shd w:val="clear" w:color="auto" w:fill="FFFFFF"/>
        </w:rPr>
        <w:t xml:space="preserve">, </w:t>
      </w:r>
    </w:p>
    <w:p w:rsidR="00701EDA" w:rsidRPr="00571591" w:rsidP="00571591">
      <w:pPr>
        <w:pStyle w:val="HTMLPreformatted"/>
        <w:numPr>
          <w:numId w:val="20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uznesenia ESD C-172/02 </w:t>
      </w:r>
      <w:r w:rsidRPr="00571591">
        <w:rPr>
          <w:rFonts w:ascii="Book Antiqua" w:hAnsi="Book Antiqua" w:cs="Lucida Sans Unicode"/>
          <w:bCs/>
          <w:sz w:val="22"/>
          <w:szCs w:val="22"/>
        </w:rPr>
        <w:t xml:space="preserve">Robert Bourgard proti Institut national d'assurances sociales pour travailleurs indépendants (Inasti) - </w:t>
      </w:r>
      <w:r w:rsidRPr="00571591">
        <w:rPr>
          <w:rFonts w:ascii="Book Antiqua" w:hAnsi="Book Antiqua"/>
          <w:i/>
          <w:sz w:val="22"/>
          <w:szCs w:val="22"/>
        </w:rPr>
        <w:t xml:space="preserve">Článok 4 ods. 1 smernice 79/7 o postupnom vykonávaní zásady rovnakého zaobchádzania s mužmi a ženami vo veciach súvisiacich so sociálnym zabezpečením v spojení s článkom 7 ods. 1 písm. </w:t>
      </w:r>
      <w:r w:rsidRPr="00571591" w:rsidR="0028373E">
        <w:rPr>
          <w:rFonts w:ascii="Book Antiqua" w:hAnsi="Book Antiqua"/>
          <w:i/>
          <w:sz w:val="22"/>
          <w:szCs w:val="22"/>
        </w:rPr>
        <w:t>a</w:t>
      </w:r>
      <w:r w:rsidRPr="00571591">
        <w:rPr>
          <w:rFonts w:ascii="Book Antiqua" w:hAnsi="Book Antiqua"/>
          <w:i/>
          <w:sz w:val="22"/>
          <w:szCs w:val="22"/>
        </w:rPr>
        <w:t xml:space="preserve">) smernice sa má vykladať </w:t>
      </w:r>
      <w:r w:rsidRPr="00571591" w:rsidR="0028373E">
        <w:rPr>
          <w:rFonts w:ascii="Book Antiqua" w:hAnsi="Book Antiqua"/>
          <w:i/>
          <w:sz w:val="22"/>
          <w:szCs w:val="22"/>
        </w:rPr>
        <w:t xml:space="preserve">tak, </w:t>
      </w:r>
      <w:r w:rsidRPr="00571591">
        <w:rPr>
          <w:rFonts w:ascii="Book Antiqua" w:hAnsi="Book Antiqua"/>
          <w:i/>
          <w:sz w:val="22"/>
          <w:szCs w:val="22"/>
        </w:rPr>
        <w:t>že ak vnútroštátne právne predpisy členského štátu zachovali rozdiel v dôchodkovom veku medzi mužmi a ženami, nebráni</w:t>
      </w:r>
      <w:r w:rsidRPr="00571591" w:rsidR="0028373E">
        <w:rPr>
          <w:rFonts w:ascii="Book Antiqua" w:hAnsi="Book Antiqua"/>
          <w:i/>
          <w:sz w:val="22"/>
          <w:szCs w:val="22"/>
        </w:rPr>
        <w:t xml:space="preserve"> to </w:t>
      </w:r>
      <w:r w:rsidRPr="00571591">
        <w:rPr>
          <w:rFonts w:ascii="Book Antiqua" w:hAnsi="Book Antiqua"/>
          <w:i/>
          <w:sz w:val="22"/>
          <w:szCs w:val="22"/>
        </w:rPr>
        <w:t xml:space="preserve">tomu, aby tento členský štát za takých okolností, ako sú okolnosti vo veci samej, vypočítal výšku starobného dôchodku rozdielne podľa pohlavia pracovníka alebo pri uplatnení nároku na starobný dôchodok v prípade mužov, ktorí majú nárok na poberanie starobného dôchodku vopred v priebehu piatich rokov pred bežným vekom odchodu do dôchodku, zníženie o 5% za každý rok, ktorým je dôchodok </w:t>
      </w:r>
      <w:r w:rsidRPr="00571591" w:rsidR="0028373E">
        <w:rPr>
          <w:rFonts w:ascii="Book Antiqua" w:hAnsi="Book Antiqua"/>
          <w:i/>
          <w:sz w:val="22"/>
          <w:szCs w:val="22"/>
        </w:rPr>
        <w:t>stanovený skôr</w:t>
      </w:r>
      <w:r w:rsidRPr="00571591">
        <w:rPr>
          <w:rFonts w:ascii="Book Antiqua" w:hAnsi="Book Antiqua"/>
          <w:i/>
          <w:sz w:val="22"/>
          <w:szCs w:val="22"/>
        </w:rPr>
        <w:t>.</w:t>
      </w:r>
    </w:p>
    <w:p w:rsidR="00E32C0E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4. Záväzky Slovenskej republiky vo vzťahu k Európskej únii:</w:t>
      </w:r>
    </w:p>
    <w:p w:rsidR="007E7AAC" w:rsidRPr="00571591" w:rsidP="00571591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>lehota na transpozíciu:</w:t>
      </w:r>
    </w:p>
    <w:p w:rsidR="00E32C0E" w:rsidRPr="00571591" w:rsidP="00571591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571591" w:rsidR="007E7AAC">
        <w:rPr>
          <w:rStyle w:val="Strong"/>
          <w:rFonts w:ascii="Book Antiqua" w:hAnsi="Book Antiqua"/>
          <w:b w:val="0"/>
          <w:bCs/>
          <w:sz w:val="22"/>
          <w:szCs w:val="22"/>
        </w:rPr>
        <w:t>mernic</w:t>
      </w:r>
      <w:r w:rsidRPr="00571591" w:rsidR="00D82A20">
        <w:rPr>
          <w:rStyle w:val="Strong"/>
          <w:rFonts w:ascii="Book Antiqua" w:hAnsi="Book Antiqua"/>
          <w:b w:val="0"/>
          <w:bCs/>
          <w:sz w:val="22"/>
          <w:szCs w:val="22"/>
        </w:rPr>
        <w:t>e</w:t>
      </w:r>
      <w:r w:rsidRPr="00571591" w:rsidR="007E7AAC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 </w:t>
      </w:r>
      <w:r w:rsidRPr="00571591" w:rsidR="007E7AAC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571591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571591" w:rsidR="007E7AAC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571591" w:rsidR="007E7AAC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571591" w:rsidR="007E7AAC">
        <w:rPr>
          <w:rFonts w:ascii="Book Antiqua" w:hAnsi="Book Antiqua" w:cs="Arial"/>
          <w:sz w:val="22"/>
          <w:szCs w:val="22"/>
          <w:shd w:val="clear" w:color="auto" w:fill="FFFFFF"/>
        </w:rPr>
        <w:t>z 19. decembra 1978 o postupnom vykonávaní zásady rovnakého zaobchádzania s mužmi a ženami vo veciach súvisiacich so sociálnym zabezpečením</w:t>
      </w:r>
      <w:r w:rsidRPr="00571591">
        <w:rPr>
          <w:rFonts w:ascii="Book Antiqua" w:hAnsi="Book Antiqua"/>
          <w:bCs/>
          <w:sz w:val="22"/>
          <w:szCs w:val="22"/>
        </w:rPr>
        <w:t xml:space="preserve"> uplynula</w:t>
      </w:r>
      <w:r w:rsidRPr="00571591" w:rsidR="007E7AAC">
        <w:rPr>
          <w:rFonts w:ascii="Book Antiqua" w:hAnsi="Book Antiqua"/>
          <w:bCs/>
          <w:sz w:val="22"/>
          <w:szCs w:val="22"/>
        </w:rPr>
        <w:t xml:space="preserve"> 1. mája 2004,</w:t>
      </w:r>
    </w:p>
    <w:p w:rsidR="007E7AAC" w:rsidRPr="00571591" w:rsidP="00571591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2C04A6">
        <w:rPr>
          <w:rFonts w:ascii="Book Antiqua" w:hAnsi="Book Antiqua"/>
          <w:sz w:val="22"/>
          <w:szCs w:val="22"/>
        </w:rPr>
        <w:t>s</w:t>
      </w:r>
      <w:r w:rsidRPr="00571591" w:rsidR="00D82A20">
        <w:rPr>
          <w:rFonts w:ascii="Book Antiqua" w:hAnsi="Book Antiqua"/>
          <w:sz w:val="22"/>
          <w:szCs w:val="22"/>
        </w:rPr>
        <w:t>mernice Európskeho parlamentu a Rady 2006/54/ES z 5. júla 2006 o vykonávaní zásady rovnosti príležitostí a rovnakého zaobchádza s mužmi a ženami vo veciach zamestnanosti a povolania (prepracované znenie) uplynula 15. mája 2008, </w:t>
      </w:r>
    </w:p>
    <w:p w:rsidR="00E32C0E" w:rsidRPr="00571591" w:rsidP="00571591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7E7AAC" w:rsidRPr="00571591" w:rsidP="00571591">
      <w:pPr>
        <w:pStyle w:val="NormalWeb"/>
        <w:numPr>
          <w:numId w:val="1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>
        <w:rPr>
          <w:rFonts w:ascii="Book Antiqua" w:hAnsi="Book Antiqua"/>
          <w:bCs/>
          <w:sz w:val="22"/>
          <w:szCs w:val="22"/>
        </w:rPr>
        <w:t xml:space="preserve">smernice </w:t>
      </w:r>
      <w:r w:rsidRPr="00571591" w:rsidR="00E32C0E">
        <w:rPr>
          <w:rFonts w:ascii="Book Antiqua" w:hAnsi="Book Antiqua"/>
          <w:bCs/>
          <w:sz w:val="22"/>
          <w:szCs w:val="22"/>
        </w:rPr>
        <w:t>bol</w:t>
      </w:r>
      <w:r w:rsidRPr="00571591">
        <w:rPr>
          <w:rFonts w:ascii="Book Antiqua" w:hAnsi="Book Antiqua"/>
          <w:bCs/>
          <w:sz w:val="22"/>
          <w:szCs w:val="22"/>
        </w:rPr>
        <w:t>i</w:t>
      </w:r>
      <w:r w:rsidRPr="00571591" w:rsidR="00E32C0E">
        <w:rPr>
          <w:rFonts w:ascii="Book Antiqua" w:hAnsi="Book Antiqua"/>
          <w:bCs/>
          <w:sz w:val="22"/>
          <w:szCs w:val="22"/>
        </w:rPr>
        <w:t xml:space="preserve"> prebrat</w:t>
      </w:r>
      <w:r w:rsidRPr="00571591">
        <w:rPr>
          <w:rFonts w:ascii="Book Antiqua" w:hAnsi="Book Antiqua"/>
          <w:bCs/>
          <w:sz w:val="22"/>
          <w:szCs w:val="22"/>
        </w:rPr>
        <w:t>é</w:t>
      </w:r>
      <w:r w:rsidRPr="00571591" w:rsidR="00E32C0E">
        <w:rPr>
          <w:rFonts w:ascii="Book Antiqua" w:hAnsi="Book Antiqua"/>
          <w:bCs/>
          <w:sz w:val="22"/>
          <w:szCs w:val="22"/>
        </w:rPr>
        <w:t xml:space="preserve"> do týchto právnych predpisov:</w:t>
      </w:r>
    </w:p>
    <w:p w:rsidR="007E7AAC" w:rsidRPr="00571591" w:rsidP="00571591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2C04A6">
        <w:rPr>
          <w:rStyle w:val="Strong"/>
          <w:rFonts w:ascii="Book Antiqua" w:hAnsi="Book Antiqua"/>
          <w:b w:val="0"/>
          <w:bCs/>
          <w:sz w:val="22"/>
          <w:szCs w:val="22"/>
        </w:rPr>
        <w:t>s</w:t>
      </w:r>
      <w:r w:rsidRPr="00571591">
        <w:rPr>
          <w:rStyle w:val="Strong"/>
          <w:rFonts w:ascii="Book Antiqua" w:hAnsi="Book Antiqua"/>
          <w:b w:val="0"/>
          <w:bCs/>
          <w:sz w:val="22"/>
          <w:szCs w:val="22"/>
        </w:rPr>
        <w:t xml:space="preserve">mernica </w:t>
      </w:r>
      <w:r w:rsidRPr="00571591">
        <w:rPr>
          <w:rFonts w:ascii="Book Antiqua" w:hAnsi="Book Antiqua" w:cs="Arial"/>
          <w:sz w:val="22"/>
          <w:szCs w:val="22"/>
          <w:shd w:val="clear" w:color="auto" w:fill="FFFFFF"/>
        </w:rPr>
        <w:t>Rady</w:t>
      </w:r>
      <w:r w:rsidRPr="00571591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hyperlink r:id="rId6" w:tgtFrame="_blank" w:tooltip="Smernica Rady z 19. decembra 1978 o postupnom vykonávaní zásady rovnakého zaobchádzania s mužmi a ženami vo veciach súvisiacich so sociálnym zabezpečením" w:history="1">
        <w:r w:rsidRPr="00571591">
          <w:rPr>
            <w:rStyle w:val="Hyperlink"/>
            <w:rFonts w:ascii="Book Antiqua" w:hAnsi="Book Antiqua" w:cs="Arial"/>
            <w:color w:val="auto"/>
            <w:sz w:val="22"/>
            <w:szCs w:val="22"/>
            <w:u w:val="none"/>
            <w:shd w:val="clear" w:color="auto" w:fill="FFFFFF"/>
          </w:rPr>
          <w:t>79/7/EHS</w:t>
        </w:r>
      </w:hyperlink>
      <w:r w:rsidRPr="00571591">
        <w:rPr>
          <w:rStyle w:val="apple-converted-space"/>
          <w:rFonts w:ascii="Book Antiqua" w:hAnsi="Book Antiqua" w:cs="Arial"/>
          <w:sz w:val="22"/>
          <w:szCs w:val="22"/>
          <w:shd w:val="clear" w:color="auto" w:fill="FFFFFF"/>
        </w:rPr>
        <w:t> </w:t>
      </w:r>
      <w:r w:rsidRPr="00571591">
        <w:rPr>
          <w:rFonts w:ascii="Book Antiqua" w:hAnsi="Book Antiqua" w:cs="Arial"/>
          <w:sz w:val="22"/>
          <w:szCs w:val="22"/>
          <w:shd w:val="clear" w:color="auto" w:fill="FFFFFF"/>
        </w:rPr>
        <w:t>z 19. decembra 1978 o postupnom vykonávaní zásady rovnakého zaobchádzania s mužmi a ženami vo veciach súvisiacich so sociálnym zabezpečením do:</w:t>
      </w:r>
    </w:p>
    <w:p w:rsidR="00E32C0E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 w:rsidR="007E7AAC">
        <w:rPr>
          <w:rFonts w:ascii="Book Antiqua" w:hAnsi="Book Antiqua" w:cs="Lucida Sans Unicode"/>
          <w:sz w:val="22"/>
          <w:szCs w:val="22"/>
          <w:bdr w:val="nil"/>
        </w:rPr>
        <w:t>ákon č. 73/1998 Z. z. o štátnej službe príslušníkov Policajného zboru, Slovenskej informačnej služby, Zboru väzenskej a justičnej stráže Slovenskej republiky a Železničnej polície</w:t>
      </w:r>
      <w:r w:rsidRPr="00571591" w:rsidR="007E7AAC"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  <w:t xml:space="preserve"> </w:t>
      </w:r>
      <w:r w:rsidRPr="00571591" w:rsidR="007E7AAC">
        <w:rPr>
          <w:rFonts w:ascii="Book Antiqua" w:hAnsi="Book Antiqua"/>
          <w:bCs/>
          <w:sz w:val="22"/>
          <w:szCs w:val="22"/>
        </w:rPr>
        <w:t xml:space="preserve">v znení neskorších predpisov, 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200/1998 Z. z. o štátnej službe colníkov a o zmene a doplnení niektorých ďalších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385/2000 Z. z. o sudcoch a prísediacich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312/2001 Z. z. o štátnej službe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328/2002 Z. z. o sociálnom zabezpečení policajtov a vojakov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461/2003 Z. z. o sociálnom poistení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 w:cs="Lucida Sans Unicode"/>
          <w:sz w:val="22"/>
          <w:szCs w:val="22"/>
          <w:shd w:val="clear" w:color="auto" w:fill="EEEEEE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43/2004 Z. z. o starobnom dôchodkovom sporení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7E7AAC" w:rsidRPr="00571591" w:rsidP="00571591">
      <w:pPr>
        <w:pStyle w:val="NormalWeb"/>
        <w:numPr>
          <w:numId w:val="1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365/2004 Z. z. o rovnakom zaobchádzaní v niektorých oblastiach a o ochrane pred diskrimináciou a o zmene a doplnení niektorých zákonov (antidiskriminačný zákon)</w:t>
      </w:r>
      <w:r w:rsidRPr="00571591">
        <w:rPr>
          <w:rFonts w:ascii="Book Antiqua" w:hAnsi="Book Antiqua"/>
          <w:bCs/>
          <w:sz w:val="22"/>
          <w:szCs w:val="22"/>
        </w:rPr>
        <w:t xml:space="preserve"> v znení </w:t>
      </w:r>
      <w:r w:rsidRPr="00571591" w:rsidR="00D02C54">
        <w:rPr>
          <w:rFonts w:ascii="Book Antiqua" w:hAnsi="Book Antiqua"/>
          <w:bCs/>
          <w:sz w:val="22"/>
          <w:szCs w:val="22"/>
        </w:rPr>
        <w:t>neskorších predpisov,</w:t>
      </w:r>
    </w:p>
    <w:p w:rsidR="00D82A20" w:rsidRPr="00571591" w:rsidP="00571591">
      <w:pPr>
        <w:pStyle w:val="NormalWeb"/>
        <w:numPr>
          <w:numId w:val="1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/>
          <w:sz w:val="22"/>
          <w:szCs w:val="22"/>
        </w:rPr>
        <w:t>s</w:t>
      </w:r>
      <w:r w:rsidRPr="00571591">
        <w:rPr>
          <w:rFonts w:ascii="Book Antiqua" w:hAnsi="Book Antiqua"/>
          <w:sz w:val="22"/>
          <w:szCs w:val="22"/>
        </w:rPr>
        <w:t>mernica Európskeho parlamentu a Rady 2006/54/ES z 5. júla 2006 o vykonávaní zásady rovnosti príležitostí a rovnakého zaobchádza s mužmi a ženami vo veciach zamestnanosti a povolania (prepracované znenie) do:</w:t>
      </w:r>
    </w:p>
    <w:p w:rsidR="007E7AAC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 w:rsidR="00D82A20">
        <w:rPr>
          <w:rFonts w:ascii="Book Antiqua" w:hAnsi="Book Antiqua" w:cs="Lucida Sans Unicode"/>
          <w:sz w:val="22"/>
          <w:szCs w:val="22"/>
          <w:bdr w:val="nil"/>
        </w:rPr>
        <w:t>ákon č. 2/1991 Zb. o kolektívnom vyjednávaní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455/1991 Zb. o živnostensko</w:t>
      </w:r>
      <w:r w:rsidRPr="00571591" w:rsidR="00E34F61">
        <w:rPr>
          <w:rFonts w:ascii="Book Antiqua" w:hAnsi="Book Antiqua" w:cs="Lucida Sans Unicode"/>
          <w:sz w:val="22"/>
          <w:szCs w:val="22"/>
          <w:bdr w:val="nil"/>
        </w:rPr>
        <w:t xml:space="preserve">m podnikaní (živnostenský zákon)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Národnej rady Slovenskej republiky č. 308/1993 Z. z. o zriadení Slovenského národného strediska pre ľudské práva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predpisov.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73/1998 Z. z. o štátnej službe príslušníkov Policajného zboru, Slovenskej informačnej služby, Zboru väzenskej a justičnej stráže Slovenskej republiky a Železničnej polície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154/2001 Z. z. o prokurátoroch a právnych čakateľoch prokuratúry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311/2001 Z. z. Zákonník práce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v znení </w:t>
      </w:r>
      <w:r w:rsidRPr="00571591" w:rsidR="00452775">
        <w:rPr>
          <w:rFonts w:ascii="Book Antiqua" w:hAnsi="Book Antiqua"/>
          <w:bCs/>
          <w:sz w:val="22"/>
          <w:szCs w:val="22"/>
        </w:rPr>
        <w:t>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315/2001 Z. z. o Hasičskom a záchrannom zbore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312/2001 Z. z. o štátnej službe a o zmene a doplnení niektorých zákonov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/>
          <w:sz w:val="22"/>
          <w:szCs w:val="22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328/2002 Z. z. o sociálnom zabezpečení policajtov a vojakov a o zmene a doplnení niektorých zákonov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461/2003 Z. z. o sociálnom poistení</w:t>
      </w:r>
      <w:r w:rsidRPr="00571591" w:rsidR="00E34F6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 w:rsidR="00E34F6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553/2003 Z. z. o odmeňovaní niektorých zamestnancov pri výkone práce vo verejnom záujme a o zmene a doplnení niektorých zákonov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552/2003 Z. z. o výkone práce vo verejnom záujme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5/2004 Z. z. o službách zamestnanosti a o zmene a doplnení niektorých zákonov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43/2004 Z. z. o starobnom dôchodkovom sporení a o zmene a doplnení niektorých zákonov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365/2004 Z. z. o rovnakom zaobchádzaní v niektorých oblastiach a o ochrane pred diskrimináciou a o zmene a doplnení niektorých zákonov (antidiskriminačný zákon)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D82A20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650/2004 Z. z. o doplnkovom dôchodkovom sporení a o zmene a doplnení niektorých zákonov</w:t>
      </w:r>
      <w:r w:rsidRPr="00571591" w:rsidR="00E34F6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 xml:space="preserve">ákon č. 346/2005 Z. z. o štátnej službe profesionálnych vojakov ozbrojených síl Slovenskej republiky a o zmene a doplnení niektorých zákonov </w:t>
      </w:r>
      <w:r w:rsidRPr="00571591">
        <w:rPr>
          <w:rFonts w:ascii="Book Antiqua" w:hAnsi="Book Antiqua"/>
          <w:bCs/>
          <w:sz w:val="22"/>
          <w:szCs w:val="22"/>
        </w:rPr>
        <w:t>v znení neskorších predpisov,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125/2006 Z. z. o inšpekcii práce a o zmene a doplnení zákona č. 82/2005 Z. z. o nelegálnej práci a nelegálnom zamestnávaní a o zmene a doplnení niektorých zákonov</w:t>
      </w:r>
      <w:r w:rsidRPr="0057159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317/2009 Z. z. o pedagogických zamestnancoch a odborných zamestnancoch a o zmene a doplnení niektorých zákonov</w:t>
      </w:r>
      <w:r w:rsidRPr="0057159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400/2009 Z. z. o štátnej službe a o zmene a doplnení niektorých zákonov</w:t>
      </w:r>
      <w:r w:rsidRPr="00571591">
        <w:rPr>
          <w:rFonts w:ascii="Book Antiqua" w:hAnsi="Book Antiqua"/>
          <w:bCs/>
          <w:sz w:val="22"/>
          <w:szCs w:val="22"/>
        </w:rPr>
        <w:t xml:space="preserve"> v znení neskorších predpisov,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160/2015 Z. z. Civilný sporový poriadok</w:t>
      </w:r>
      <w:r w:rsidRPr="00571591">
        <w:rPr>
          <w:rFonts w:ascii="Book Antiqua" w:hAnsi="Book Antiqua"/>
          <w:bCs/>
          <w:sz w:val="22"/>
          <w:szCs w:val="22"/>
        </w:rPr>
        <w:t>,</w:t>
      </w:r>
    </w:p>
    <w:p w:rsidR="00E34F61" w:rsidRPr="00571591" w:rsidP="0057159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Style w:val="apple-converted-space"/>
          <w:rFonts w:ascii="Book Antiqua" w:hAnsi="Book Antiqua"/>
          <w:bCs/>
          <w:sz w:val="22"/>
          <w:szCs w:val="22"/>
        </w:rPr>
      </w:pPr>
      <w:r w:rsidR="005D1BC4">
        <w:rPr>
          <w:rFonts w:ascii="Book Antiqua" w:hAnsi="Book Antiqua" w:cs="Lucida Sans Unicode"/>
          <w:sz w:val="22"/>
          <w:szCs w:val="22"/>
          <w:bdr w:val="nil"/>
        </w:rPr>
        <w:t>z</w:t>
      </w:r>
      <w:r w:rsidRPr="00571591">
        <w:rPr>
          <w:rFonts w:ascii="Book Antiqua" w:hAnsi="Book Antiqua" w:cs="Lucida Sans Unicode"/>
          <w:sz w:val="22"/>
          <w:szCs w:val="22"/>
          <w:bdr w:val="nil"/>
        </w:rPr>
        <w:t>ákon č. 281/2015 Z. z. o štátnej službe profesionálnych vojakov a o zmene a doplnení niektorých zákonov</w:t>
      </w:r>
      <w:r w:rsidRPr="00571591">
        <w:rPr>
          <w:rStyle w:val="apple-converted-space"/>
          <w:rFonts w:ascii="Book Antiqua" w:hAnsi="Book Antiqua"/>
          <w:bCs/>
          <w:sz w:val="22"/>
          <w:szCs w:val="22"/>
        </w:rPr>
        <w:t xml:space="preserve"> </w:t>
      </w:r>
      <w:r w:rsidRPr="00571591">
        <w:rPr>
          <w:rFonts w:ascii="Book Antiqua" w:hAnsi="Book Antiqua"/>
          <w:bCs/>
          <w:sz w:val="22"/>
          <w:szCs w:val="22"/>
        </w:rPr>
        <w:t>v znení neskorších predpisov.</w:t>
      </w:r>
    </w:p>
    <w:p w:rsidR="00E32C0E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5. Návrh zákona je zlučiteľný s právom Európskej únie</w:t>
      </w:r>
    </w:p>
    <w:p w:rsidR="002A08FD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2C04A6">
        <w:rPr>
          <w:rFonts w:ascii="Book Antiqua" w:hAnsi="Book Antiqua"/>
          <w:bCs/>
          <w:sz w:val="22"/>
          <w:szCs w:val="22"/>
        </w:rPr>
        <w:t>- je len čiastočne zlučiteľný, keďže preferencia odchodu do dôchodku výlučne v prospech žien v niektorých prípadoch nie je v súlade s pravidlami o rovnakom zaobchádzaní mužov a žien, ako sú vymedzené vo vyššie uvedených smerniciach</w:t>
      </w:r>
      <w:r w:rsidRPr="00571591" w:rsidR="00E32C0E">
        <w:rPr>
          <w:rFonts w:ascii="Book Antiqua" w:hAnsi="Book Antiqua"/>
          <w:bCs/>
          <w:sz w:val="22"/>
          <w:szCs w:val="22"/>
        </w:rPr>
        <w:t>.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571591" w:rsidR="002A08FD">
        <w:rPr>
          <w:rFonts w:ascii="Book Antiqua" w:hAnsi="Book Antiqua"/>
          <w:bCs/>
          <w:sz w:val="22"/>
          <w:szCs w:val="22"/>
        </w:rPr>
        <w:br w:type="page"/>
      </w:r>
      <w:r w:rsidRPr="00571591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sz w:val="22"/>
          <w:szCs w:val="22"/>
        </w:rPr>
        <w:t> </w:t>
      </w:r>
    </w:p>
    <w:p w:rsidR="002C04A6" w:rsidP="007939E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71591" w:rsidR="00401BC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571591" w:rsidR="00401BC0">
        <w:rPr>
          <w:rFonts w:ascii="Book Antiqua" w:hAnsi="Book Antiqua"/>
          <w:bCs/>
          <w:sz w:val="22"/>
          <w:szCs w:val="22"/>
        </w:rPr>
        <w:t>n</w:t>
      </w:r>
      <w:r w:rsidRPr="00571591" w:rsidR="00401BC0">
        <w:rPr>
          <w:rFonts w:ascii="Book Antiqua" w:hAnsi="Book Antiqua"/>
          <w:sz w:val="22"/>
          <w:szCs w:val="22"/>
        </w:rPr>
        <w:t xml:space="preserve">ávrh zákona, </w:t>
      </w:r>
      <w:r w:rsidRPr="00571591" w:rsidR="00A61020">
        <w:rPr>
          <w:rFonts w:ascii="Book Antiqua" w:hAnsi="Book Antiqua"/>
          <w:sz w:val="22"/>
          <w:szCs w:val="22"/>
        </w:rPr>
        <w:t xml:space="preserve">ktorým sa mení a </w:t>
      </w:r>
      <w:r w:rsidRPr="00571591" w:rsidR="00A61020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7939E2" w:rsidRPr="007939E2" w:rsidP="007939E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571591">
        <w:rPr>
          <w:rFonts w:ascii="Book Antiqua" w:hAnsi="Book Antiqua"/>
          <w:sz w:val="22"/>
          <w:szCs w:val="22"/>
        </w:rPr>
        <w:t xml:space="preserve"> </w:t>
      </w:r>
      <w:r w:rsidRPr="00571591">
        <w:rPr>
          <w:rFonts w:ascii="Book Antiqua" w:hAnsi="Book Antiqua"/>
          <w:i/>
          <w:iCs/>
          <w:sz w:val="22"/>
          <w:szCs w:val="22"/>
        </w:rPr>
        <w:t>bezpredmetné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 w:rsidR="00A6102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  <w:r w:rsidRPr="00571591" w:rsidR="00E32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571591" w:rsidP="0057159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71591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2C04A6" w:rsidRPr="00571591" w:rsidP="0057159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71591" w:rsidR="00401BC0">
        <w:rPr>
          <w:rFonts w:ascii="Book Antiqua" w:hAnsi="Book Antiqua"/>
          <w:sz w:val="22"/>
          <w:szCs w:val="22"/>
        </w:rPr>
        <w:t> </w:t>
      </w:r>
    </w:p>
    <w:p w:rsidR="00401BC0" w:rsidRPr="00571591" w:rsidP="0057159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  <w:r w:rsidRPr="00571591">
        <w:rPr>
          <w:rFonts w:ascii="Book Antiqua" w:hAnsi="Book Antiqua"/>
          <w:b/>
          <w:bCs/>
          <w:sz w:val="22"/>
          <w:szCs w:val="22"/>
        </w:rPr>
        <w:t>A.3. Poznámky</w:t>
      </w:r>
    </w:p>
    <w:p w:rsidR="00914103" w:rsidRPr="00914103" w:rsidP="009141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914103" w:rsidR="00E32C0E">
        <w:rPr>
          <w:rFonts w:ascii="Book Antiqua" w:hAnsi="Book Antiqua"/>
          <w:i/>
          <w:sz w:val="22"/>
          <w:szCs w:val="22"/>
        </w:rPr>
        <w:t xml:space="preserve">Celkový vplyv na rozpočet verejnej správy bude negatívny z dôvodu skoršieho dosiahnutia dôchodkového veku časti poistencov. </w:t>
      </w:r>
      <w:r w:rsidRPr="00914103">
        <w:rPr>
          <w:rFonts w:ascii="Book Antiqua" w:hAnsi="Book Antiqua"/>
          <w:i/>
          <w:sz w:val="22"/>
          <w:szCs w:val="22"/>
        </w:rPr>
        <w:t>Pokiaľ ide o konkrétny dopad, tento nie je možné presne vyčísliť jednak z dôvodu, že nie je jasné, aké budú hodnoty priemerného osobného mzdového bodu a aktuálnej dôchodkovej hodnoty, ktoré ustanoví Ministerstvo práce, sociálnych vecí a rodiny SR vo všeobecne záväznom právnom predpise vydanom na vykonanie tohto zákona, ako aj z dôvodu, že z verejne prístupných údajov nie je zrejmé, aký je počet žien a ďalších osôb, na ktoré by sa mal tento zákon vzťahovať. Napriek tomu možno vychádzať z určitých kvalifikovaných odhadov, ktoré sú založené na týchto údajoch: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počet dôchodcov k 31.12.2017 bol 1.390.405, z toho starobných 1.064.393,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počet novopriznaných dôchodkov za rok 2016 bol 110.071, z toho starobných dôchodkov 39.154 a vdovských 19.800,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priemerná výška starobného dôchodku k 31.12.2017 bola 428 €,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od roku 1993 do 2017 sa ročne narodí 57.430 detí,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od roku 1993 do roku 2017 je 46 % detí narodených ako 1. v poradí, 33 % detí ako 2. v poradí, len 12 % detí narodených ako 3. v poradí, 5 % detí narodených ako 4. v poradí a 5 % detí narodených ako 5. v poradí,</w:t>
      </w:r>
    </w:p>
    <w:p w:rsidR="00914103" w:rsidRPr="00914103" w:rsidP="00914103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 w:cs="Arial"/>
          <w:i/>
          <w:sz w:val="22"/>
          <w:szCs w:val="22"/>
        </w:rPr>
        <w:t>počet absolventov stredných odborných škôl a gymnázií za rok 2017 bol 43.534.</w:t>
      </w:r>
    </w:p>
    <w:p w:rsidR="00914103" w:rsidRPr="009F3DAF" w:rsidP="00051DD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9F3DAF">
        <w:rPr>
          <w:rFonts w:ascii="Book Antiqua" w:hAnsi="Book Antiqua" w:cs="Arial"/>
          <w:i/>
          <w:sz w:val="22"/>
          <w:szCs w:val="22"/>
        </w:rPr>
        <w:t xml:space="preserve">S prihliadnutím na tieto údaje a na počet vdovských dôchodkov, ako aj na počet nových žiadostí o starobný dôchodok za rok 2017 v počte 39.154, z čoho len žien je približne 19.800 (najmä na ne sa vzťahuje navrhovaná právna úprava) by dopad návrhu zákona na rozpočet verejnej správy predstavoval najmenej sumu vo výške </w:t>
      </w:r>
      <w:r w:rsidRPr="009F3DAF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195.250.176 €.</w:t>
      </w:r>
      <w:r w:rsidRPr="009F3DAF" w:rsidR="00051DDF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 xml:space="preserve"> </w:t>
      </w:r>
      <w:r w:rsidRPr="009F3DAF" w:rsidR="009F3DAF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 xml:space="preserve">Táto suma by sa mala v roku 2018, ako aj v ďalších rozpočtových rokoch pokryť </w:t>
      </w:r>
      <w:r w:rsidR="00121DCE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tak z efektívnejšieho výberu dane z pridanej hodnoty (medzera vo výbere vytýkaná Európskou komisiou je vo výške cca 2 mld. eur), ako aj z výdavkov na politiku trhu práce a sociálne politiky, kde bola revíziou identifikovaná možná úspora až vo výške cca 49 mil. eur.</w:t>
      </w:r>
    </w:p>
    <w:p w:rsidR="00F754CE" w:rsidRPr="00914103" w:rsidP="009141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914103" w:rsidR="00E32C0E">
        <w:rPr>
          <w:rFonts w:ascii="Book Antiqua" w:hAnsi="Book Antiqua"/>
          <w:i/>
          <w:sz w:val="22"/>
          <w:szCs w:val="22"/>
        </w:rPr>
        <w:t xml:space="preserve">Návrh zákona vyvoláva pozitívne sociálne vplyvy, najmä čo sa týka možnosti skoršieho odchodu do dôchodku </w:t>
      </w:r>
      <w:r w:rsidRPr="00914103" w:rsidR="003A24D3">
        <w:rPr>
          <w:rFonts w:ascii="Book Antiqua" w:hAnsi="Book Antiqua"/>
          <w:i/>
          <w:sz w:val="22"/>
          <w:szCs w:val="22"/>
        </w:rPr>
        <w:t>poistencov</w:t>
      </w:r>
      <w:r w:rsidRPr="00914103" w:rsidR="00E32C0E">
        <w:rPr>
          <w:rFonts w:ascii="Book Antiqua" w:hAnsi="Book Antiqua"/>
          <w:i/>
          <w:sz w:val="22"/>
          <w:szCs w:val="22"/>
        </w:rPr>
        <w:t>, ktorých dieťa ukončilo strednú školu. Zvyšovanie vzdelanostnej úrovne má zároveň pozitívny dopad na zamestnanosť</w:t>
      </w:r>
      <w:r w:rsidRPr="00914103" w:rsidR="00E11632">
        <w:rPr>
          <w:rFonts w:ascii="Book Antiqua" w:hAnsi="Book Antiqua"/>
          <w:i/>
          <w:sz w:val="22"/>
          <w:szCs w:val="22"/>
        </w:rPr>
        <w:t>.</w:t>
      </w:r>
      <w:r w:rsidRPr="00914103" w:rsidR="00E32C0E">
        <w:rPr>
          <w:rFonts w:ascii="Book Antiqua" w:hAnsi="Book Antiqua"/>
          <w:i/>
          <w:sz w:val="22"/>
          <w:szCs w:val="22"/>
        </w:rPr>
        <w:t xml:space="preserve"> Nepredpokladá sa dopad návrhu zákona na podnikateľské prostredie, životné prostredie ani vplyv na informatizáciu spoločnosti. </w:t>
      </w:r>
    </w:p>
    <w:p w:rsidR="00051DDF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bookmarkStart w:id="0" w:name="_GoBack"/>
      <w:bookmarkEnd w:id="0"/>
    </w:p>
    <w:p w:rsidR="00401BC0" w:rsidRPr="00914103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914103">
        <w:rPr>
          <w:rFonts w:ascii="Book Antiqua" w:hAnsi="Book Antiqua"/>
          <w:b/>
          <w:bCs/>
          <w:i/>
          <w:sz w:val="22"/>
          <w:szCs w:val="22"/>
        </w:rPr>
        <w:t>A.4. Alternatívne riešenia</w:t>
      </w:r>
    </w:p>
    <w:p w:rsidR="00401BC0" w:rsidRPr="00914103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914103" w:rsidR="007939E2">
        <w:rPr>
          <w:rFonts w:ascii="Book Antiqua" w:hAnsi="Book Antiqua"/>
          <w:i/>
          <w:iCs/>
          <w:sz w:val="22"/>
          <w:szCs w:val="22"/>
        </w:rPr>
        <w:t>bezpredmetné</w:t>
      </w:r>
    </w:p>
    <w:p w:rsidR="00051DDF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401BC0" w:rsidRPr="00914103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14103">
        <w:rPr>
          <w:rFonts w:ascii="Book Antiqua" w:hAnsi="Book Antiqua"/>
          <w:b/>
          <w:bCs/>
          <w:i/>
          <w:sz w:val="22"/>
          <w:szCs w:val="22"/>
        </w:rPr>
        <w:t>A.5. Stanovisko gestorov</w:t>
      </w:r>
    </w:p>
    <w:p w:rsidR="00401BC0" w:rsidRPr="00914103" w:rsidP="009141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914103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D82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58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7679DB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230258" w:rsidP="00D82961">
    <w:pPr>
      <w:pStyle w:val="Footer"/>
      <w:bidi w:val="0"/>
      <w:ind w:right="360"/>
      <w:jc w:val="right"/>
      <w:rPr>
        <w:rFonts w:ascii="Times New Roman" w:hAnsi="Times New Roman"/>
      </w:rPr>
    </w:pPr>
  </w:p>
  <w:p w:rsidR="0023025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58">
    <w:pPr>
      <w:bidi w:val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3A15831"/>
    <w:multiLevelType w:val="hybridMultilevel"/>
    <w:tmpl w:val="5614D9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5E5194"/>
    <w:multiLevelType w:val="hybridMultilevel"/>
    <w:tmpl w:val="C296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14"/>
  </w:num>
  <w:num w:numId="10">
    <w:abstractNumId w:val="19"/>
  </w:num>
  <w:num w:numId="11">
    <w:abstractNumId w:val="17"/>
  </w:num>
  <w:num w:numId="12">
    <w:abstractNumId w:val="18"/>
  </w:num>
  <w:num w:numId="13">
    <w:abstractNumId w:val="8"/>
  </w:num>
  <w:num w:numId="14">
    <w:abstractNumId w:val="13"/>
  </w:num>
  <w:num w:numId="15">
    <w:abstractNumId w:val="16"/>
  </w:num>
  <w:num w:numId="16">
    <w:abstractNumId w:val="10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060E4"/>
    <w:rsid w:val="00012EF0"/>
    <w:rsid w:val="00015689"/>
    <w:rsid w:val="00021251"/>
    <w:rsid w:val="0002339C"/>
    <w:rsid w:val="0002568E"/>
    <w:rsid w:val="00030666"/>
    <w:rsid w:val="00051DDF"/>
    <w:rsid w:val="000529D5"/>
    <w:rsid w:val="000622DE"/>
    <w:rsid w:val="0008193B"/>
    <w:rsid w:val="00086310"/>
    <w:rsid w:val="00092312"/>
    <w:rsid w:val="00096AAC"/>
    <w:rsid w:val="000A0A58"/>
    <w:rsid w:val="000B0960"/>
    <w:rsid w:val="000C5A62"/>
    <w:rsid w:val="000C76EB"/>
    <w:rsid w:val="000E18EC"/>
    <w:rsid w:val="000E20A1"/>
    <w:rsid w:val="000E4E29"/>
    <w:rsid w:val="000F1130"/>
    <w:rsid w:val="000F5233"/>
    <w:rsid w:val="00116DFE"/>
    <w:rsid w:val="00117C68"/>
    <w:rsid w:val="00121DCE"/>
    <w:rsid w:val="00126DE2"/>
    <w:rsid w:val="00132C49"/>
    <w:rsid w:val="00147577"/>
    <w:rsid w:val="001600E0"/>
    <w:rsid w:val="00161A2D"/>
    <w:rsid w:val="00164A6B"/>
    <w:rsid w:val="0018286A"/>
    <w:rsid w:val="0018663C"/>
    <w:rsid w:val="00197FCE"/>
    <w:rsid w:val="001A6C43"/>
    <w:rsid w:val="001C1E94"/>
    <w:rsid w:val="001F31C0"/>
    <w:rsid w:val="001F3365"/>
    <w:rsid w:val="002013A4"/>
    <w:rsid w:val="00230258"/>
    <w:rsid w:val="002318BB"/>
    <w:rsid w:val="00236F3E"/>
    <w:rsid w:val="00237F87"/>
    <w:rsid w:val="00247514"/>
    <w:rsid w:val="00247FBC"/>
    <w:rsid w:val="00251CC5"/>
    <w:rsid w:val="0028373E"/>
    <w:rsid w:val="002844AA"/>
    <w:rsid w:val="002917C4"/>
    <w:rsid w:val="002A08FD"/>
    <w:rsid w:val="002A11AF"/>
    <w:rsid w:val="002C04A6"/>
    <w:rsid w:val="002C29C8"/>
    <w:rsid w:val="002E0307"/>
    <w:rsid w:val="002E0B07"/>
    <w:rsid w:val="002F0EC7"/>
    <w:rsid w:val="00314C54"/>
    <w:rsid w:val="00322B2C"/>
    <w:rsid w:val="00325F58"/>
    <w:rsid w:val="00350F28"/>
    <w:rsid w:val="00367040"/>
    <w:rsid w:val="00380A73"/>
    <w:rsid w:val="00383A02"/>
    <w:rsid w:val="0039772C"/>
    <w:rsid w:val="003A24D3"/>
    <w:rsid w:val="003A2C4E"/>
    <w:rsid w:val="003A356E"/>
    <w:rsid w:val="003D1619"/>
    <w:rsid w:val="00401BC0"/>
    <w:rsid w:val="00405310"/>
    <w:rsid w:val="00405ECC"/>
    <w:rsid w:val="004508F7"/>
    <w:rsid w:val="00452775"/>
    <w:rsid w:val="00453A8E"/>
    <w:rsid w:val="00456DF2"/>
    <w:rsid w:val="00461442"/>
    <w:rsid w:val="004648CC"/>
    <w:rsid w:val="00470806"/>
    <w:rsid w:val="00472E74"/>
    <w:rsid w:val="004838F8"/>
    <w:rsid w:val="00497D39"/>
    <w:rsid w:val="004A0FAE"/>
    <w:rsid w:val="004A6B71"/>
    <w:rsid w:val="004B1F2E"/>
    <w:rsid w:val="004D77E2"/>
    <w:rsid w:val="004E11FA"/>
    <w:rsid w:val="004F241A"/>
    <w:rsid w:val="004F2546"/>
    <w:rsid w:val="004F27F8"/>
    <w:rsid w:val="004F3FCB"/>
    <w:rsid w:val="004F5039"/>
    <w:rsid w:val="005341EB"/>
    <w:rsid w:val="00551EBE"/>
    <w:rsid w:val="00553823"/>
    <w:rsid w:val="005557B0"/>
    <w:rsid w:val="00571591"/>
    <w:rsid w:val="00573F31"/>
    <w:rsid w:val="0059103B"/>
    <w:rsid w:val="00596668"/>
    <w:rsid w:val="005B04A2"/>
    <w:rsid w:val="005B1827"/>
    <w:rsid w:val="005C5FD8"/>
    <w:rsid w:val="005D1BC4"/>
    <w:rsid w:val="005D7438"/>
    <w:rsid w:val="005F5A3E"/>
    <w:rsid w:val="00610AE8"/>
    <w:rsid w:val="00610F9E"/>
    <w:rsid w:val="00615F19"/>
    <w:rsid w:val="00622B06"/>
    <w:rsid w:val="00655D6C"/>
    <w:rsid w:val="00657413"/>
    <w:rsid w:val="00664A22"/>
    <w:rsid w:val="006A0F0F"/>
    <w:rsid w:val="006A7CFA"/>
    <w:rsid w:val="006D6F93"/>
    <w:rsid w:val="006E740A"/>
    <w:rsid w:val="006F4306"/>
    <w:rsid w:val="00701EDA"/>
    <w:rsid w:val="00703111"/>
    <w:rsid w:val="0070319D"/>
    <w:rsid w:val="00730A60"/>
    <w:rsid w:val="0073371B"/>
    <w:rsid w:val="00735999"/>
    <w:rsid w:val="00744E14"/>
    <w:rsid w:val="007679DB"/>
    <w:rsid w:val="007860D0"/>
    <w:rsid w:val="00791EF6"/>
    <w:rsid w:val="007939E2"/>
    <w:rsid w:val="00795CAA"/>
    <w:rsid w:val="007E7AAC"/>
    <w:rsid w:val="0080704B"/>
    <w:rsid w:val="00827133"/>
    <w:rsid w:val="00833079"/>
    <w:rsid w:val="00840136"/>
    <w:rsid w:val="00851077"/>
    <w:rsid w:val="00870B16"/>
    <w:rsid w:val="00891FAF"/>
    <w:rsid w:val="008A396F"/>
    <w:rsid w:val="008C1446"/>
    <w:rsid w:val="008E2E0C"/>
    <w:rsid w:val="00910D1F"/>
    <w:rsid w:val="00912561"/>
    <w:rsid w:val="00914037"/>
    <w:rsid w:val="00914103"/>
    <w:rsid w:val="0091412D"/>
    <w:rsid w:val="0091537B"/>
    <w:rsid w:val="00916862"/>
    <w:rsid w:val="00946341"/>
    <w:rsid w:val="00970F11"/>
    <w:rsid w:val="009A5009"/>
    <w:rsid w:val="009A78C3"/>
    <w:rsid w:val="009B4DCD"/>
    <w:rsid w:val="009C2886"/>
    <w:rsid w:val="009D019C"/>
    <w:rsid w:val="009D740B"/>
    <w:rsid w:val="009E038D"/>
    <w:rsid w:val="009E654F"/>
    <w:rsid w:val="009E6883"/>
    <w:rsid w:val="009E71BB"/>
    <w:rsid w:val="009F3A00"/>
    <w:rsid w:val="009F3D4C"/>
    <w:rsid w:val="009F3DAF"/>
    <w:rsid w:val="00A06BEA"/>
    <w:rsid w:val="00A06D10"/>
    <w:rsid w:val="00A11F9E"/>
    <w:rsid w:val="00A12B54"/>
    <w:rsid w:val="00A149CB"/>
    <w:rsid w:val="00A3000D"/>
    <w:rsid w:val="00A61020"/>
    <w:rsid w:val="00A645E1"/>
    <w:rsid w:val="00A70ABC"/>
    <w:rsid w:val="00A7681F"/>
    <w:rsid w:val="00A76F81"/>
    <w:rsid w:val="00AB41DC"/>
    <w:rsid w:val="00AC5CFD"/>
    <w:rsid w:val="00AE40BE"/>
    <w:rsid w:val="00AE471D"/>
    <w:rsid w:val="00AF1500"/>
    <w:rsid w:val="00AF7FF0"/>
    <w:rsid w:val="00B1085C"/>
    <w:rsid w:val="00B17506"/>
    <w:rsid w:val="00B177E5"/>
    <w:rsid w:val="00B318AD"/>
    <w:rsid w:val="00B33098"/>
    <w:rsid w:val="00B354A5"/>
    <w:rsid w:val="00B44AD3"/>
    <w:rsid w:val="00B7029B"/>
    <w:rsid w:val="00B750C3"/>
    <w:rsid w:val="00B7703C"/>
    <w:rsid w:val="00B82A5B"/>
    <w:rsid w:val="00B831C9"/>
    <w:rsid w:val="00BA0270"/>
    <w:rsid w:val="00BF7CA8"/>
    <w:rsid w:val="00BF7CEC"/>
    <w:rsid w:val="00C0011A"/>
    <w:rsid w:val="00C00605"/>
    <w:rsid w:val="00C00B00"/>
    <w:rsid w:val="00C00EF4"/>
    <w:rsid w:val="00C10D5D"/>
    <w:rsid w:val="00C12AC4"/>
    <w:rsid w:val="00C17AAC"/>
    <w:rsid w:val="00C348CB"/>
    <w:rsid w:val="00C466DF"/>
    <w:rsid w:val="00C5385E"/>
    <w:rsid w:val="00C55540"/>
    <w:rsid w:val="00C608C7"/>
    <w:rsid w:val="00C66B0C"/>
    <w:rsid w:val="00C84C48"/>
    <w:rsid w:val="00C953AC"/>
    <w:rsid w:val="00C9749D"/>
    <w:rsid w:val="00CA64A3"/>
    <w:rsid w:val="00CB6982"/>
    <w:rsid w:val="00CC55A2"/>
    <w:rsid w:val="00CC775E"/>
    <w:rsid w:val="00CD5C80"/>
    <w:rsid w:val="00CE12F3"/>
    <w:rsid w:val="00CE6280"/>
    <w:rsid w:val="00CF7CB8"/>
    <w:rsid w:val="00D01DB1"/>
    <w:rsid w:val="00D02C54"/>
    <w:rsid w:val="00D151D6"/>
    <w:rsid w:val="00D260BB"/>
    <w:rsid w:val="00D276DD"/>
    <w:rsid w:val="00D42FBB"/>
    <w:rsid w:val="00D82961"/>
    <w:rsid w:val="00D82A20"/>
    <w:rsid w:val="00D86BF6"/>
    <w:rsid w:val="00D92B5C"/>
    <w:rsid w:val="00D9617F"/>
    <w:rsid w:val="00DA220A"/>
    <w:rsid w:val="00DA2C0D"/>
    <w:rsid w:val="00DA2DBD"/>
    <w:rsid w:val="00DB0A24"/>
    <w:rsid w:val="00DC47BF"/>
    <w:rsid w:val="00DD5798"/>
    <w:rsid w:val="00DE412F"/>
    <w:rsid w:val="00DE42CC"/>
    <w:rsid w:val="00DE466C"/>
    <w:rsid w:val="00DE7F17"/>
    <w:rsid w:val="00DF212E"/>
    <w:rsid w:val="00E11632"/>
    <w:rsid w:val="00E32C0E"/>
    <w:rsid w:val="00E34024"/>
    <w:rsid w:val="00E34F61"/>
    <w:rsid w:val="00E4488A"/>
    <w:rsid w:val="00EB4937"/>
    <w:rsid w:val="00ED1BEE"/>
    <w:rsid w:val="00ED3C18"/>
    <w:rsid w:val="00EE652D"/>
    <w:rsid w:val="00EE7CE9"/>
    <w:rsid w:val="00EF7E77"/>
    <w:rsid w:val="00F04E08"/>
    <w:rsid w:val="00F132C2"/>
    <w:rsid w:val="00F135B9"/>
    <w:rsid w:val="00F16311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754CE"/>
    <w:rsid w:val="00FD0DC4"/>
    <w:rsid w:val="00FD7532"/>
    <w:rsid w:val="00FD764B"/>
    <w:rsid w:val="00FE1D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64B19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F64B19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64B19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left="1353"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basedOn w:val="DefaultParagraphFont"/>
    <w:uiPriority w:val="99"/>
    <w:rsid w:val="00D8296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80704B"/>
    <w:rPr>
      <w:rFonts w:cs="Times New Roman"/>
      <w:i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E32C0E"/>
    <w:rPr>
      <w:rFonts w:cs="Times New Roman"/>
      <w:b/>
      <w:rtl w:val="0"/>
      <w:cs w:val="0"/>
    </w:rPr>
  </w:style>
  <w:style w:type="character" w:customStyle="1" w:styleId="italic">
    <w:name w:val="italic"/>
    <w:rsid w:val="00E34F61"/>
  </w:style>
  <w:style w:type="paragraph" w:customStyle="1" w:styleId="Standard">
    <w:name w:val="Standard"/>
    <w:rsid w:val="00C5554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ar-SA"/>
    </w:rPr>
  </w:style>
  <w:style w:type="paragraph" w:styleId="HTMLPreformatted">
    <w:name w:val="HTML Preformatted"/>
    <w:basedOn w:val="Normal"/>
    <w:link w:val="PredformtovanHTMLChar"/>
    <w:uiPriority w:val="99"/>
    <w:unhideWhenUsed/>
    <w:rsid w:val="00DA2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DA220A"/>
    <w:rPr>
      <w:rFonts w:ascii="Courier New" w:hAnsi="Courier New" w:cs="Courier New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460/1992%20Zb.%2523%25C8l.13'&amp;ucin-k-dni='30.12.9999'" TargetMode="External" /><Relationship Id="rId5" Type="http://schemas.openxmlformats.org/officeDocument/2006/relationships/hyperlink" Target="aspi://module='JUD'&amp;link='JUD66323SK'&amp;ucin-k-dni='30.12.9999'" TargetMode="External" /><Relationship Id="rId6" Type="http://schemas.openxmlformats.org/officeDocument/2006/relationships/hyperlink" Target="http://eur-lex.europa.eu/LexUriServ/LexUriServ.do?uri=OJ:L:1979:006:0024:011:SK:HTML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13</Pages>
  <Words>4841</Words>
  <Characters>27600</Characters>
  <Application>Microsoft Office Word</Application>
  <DocSecurity>0</DocSecurity>
  <Lines>0</Lines>
  <Paragraphs>0</Paragraphs>
  <ScaleCrop>false</ScaleCrop>
  <Company>Kancelaria NR SR</Company>
  <LinksUpToDate>false</LinksUpToDate>
  <CharactersWithSpaces>32377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Paľová, Dominika</cp:lastModifiedBy>
  <cp:revision>2</cp:revision>
  <cp:lastPrinted>2017-01-13T15:42:00Z</cp:lastPrinted>
  <dcterms:created xsi:type="dcterms:W3CDTF">2018-04-23T15:44:00Z</dcterms:created>
  <dcterms:modified xsi:type="dcterms:W3CDTF">2018-04-23T15:44:00Z</dcterms:modified>
</cp:coreProperties>
</file>