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B1849" w:rsidP="00E157DD">
      <w:pPr>
        <w:pStyle w:val="NormalWeb"/>
        <w:bidi w:val="0"/>
        <w:spacing w:before="120" w:beforeAutospacing="0" w:after="0" w:afterAutospacing="0" w:line="276" w:lineRule="auto"/>
        <w:jc w:val="center"/>
        <w:rPr>
          <w:rFonts w:ascii="Book Antiqua" w:hAnsi="Book Antiqua"/>
          <w:b/>
          <w:bCs/>
          <w:caps/>
          <w:spacing w:val="30"/>
          <w:sz w:val="22"/>
          <w:szCs w:val="22"/>
        </w:rPr>
      </w:pPr>
      <w:r>
        <w:rPr>
          <w:rFonts w:ascii="Book Antiqua" w:hAnsi="Book Antiqua"/>
          <w:b/>
          <w:bCs/>
          <w:caps/>
          <w:spacing w:val="30"/>
          <w:sz w:val="22"/>
          <w:szCs w:val="22"/>
        </w:rPr>
        <w:t>Dôvodová správa</w:t>
      </w:r>
    </w:p>
    <w:p w:rsidR="001B1849" w:rsidP="00E157DD">
      <w:pPr>
        <w:pStyle w:val="NormalWeb"/>
        <w:bidi w:val="0"/>
        <w:spacing w:before="120" w:beforeAutospacing="0" w:after="0" w:afterAutospacing="0" w:line="276" w:lineRule="auto"/>
        <w:jc w:val="center"/>
        <w:rPr>
          <w:rFonts w:ascii="Book Antiqua" w:hAnsi="Book Antiqua"/>
          <w:sz w:val="22"/>
          <w:szCs w:val="22"/>
        </w:rPr>
      </w:pPr>
      <w:r>
        <w:rPr>
          <w:rFonts w:ascii="Book Antiqua" w:hAnsi="Book Antiqua"/>
          <w:b/>
          <w:bCs/>
          <w:sz w:val="22"/>
          <w:szCs w:val="22"/>
        </w:rPr>
        <w:t> </w:t>
      </w:r>
    </w:p>
    <w:p w:rsidR="001B1849" w:rsidP="00E157DD">
      <w:pPr>
        <w:pStyle w:val="Heading1"/>
        <w:bidi w:val="0"/>
        <w:spacing w:before="120" w:line="276" w:lineRule="auto"/>
        <w:jc w:val="left"/>
        <w:rPr>
          <w:rFonts w:ascii="Book Antiqua" w:hAnsi="Book Antiqua"/>
          <w:sz w:val="22"/>
          <w:szCs w:val="22"/>
        </w:rPr>
      </w:pPr>
      <w:r>
        <w:rPr>
          <w:rFonts w:ascii="Book Antiqua" w:hAnsi="Book Antiqua"/>
          <w:sz w:val="22"/>
          <w:szCs w:val="22"/>
        </w:rPr>
        <w:t>A. Všeobecná časť</w:t>
      </w:r>
    </w:p>
    <w:p w:rsidR="001B1849" w:rsidRPr="009F080A" w:rsidP="00E157DD">
      <w:pPr>
        <w:pStyle w:val="NormalWeb"/>
        <w:bidi w:val="0"/>
        <w:spacing w:before="120" w:beforeAutospacing="0" w:after="0" w:afterAutospacing="0" w:line="276" w:lineRule="auto"/>
        <w:ind w:firstLine="708"/>
        <w:jc w:val="both"/>
        <w:rPr>
          <w:rFonts w:ascii="Book Antiqua" w:hAnsi="Book Antiqua"/>
          <w:sz w:val="22"/>
          <w:szCs w:val="22"/>
        </w:rPr>
      </w:pPr>
      <w:r w:rsidRPr="00276370">
        <w:rPr>
          <w:rFonts w:ascii="Book Antiqua" w:hAnsi="Book Antiqua"/>
          <w:sz w:val="22"/>
          <w:szCs w:val="22"/>
        </w:rPr>
        <w:t xml:space="preserve">Návrh zákona, ktorým sa mení a dopĺňa zákon </w:t>
      </w:r>
      <w:r w:rsidRPr="00276370" w:rsidR="00E157DD">
        <w:rPr>
          <w:rFonts w:ascii="Book Antiqua" w:hAnsi="Book Antiqua"/>
          <w:bCs/>
          <w:sz w:val="22"/>
          <w:szCs w:val="22"/>
        </w:rPr>
        <w:t>Národnej rady  Slovenskej  republiky</w:t>
      </w:r>
      <w:r w:rsidRPr="00276370" w:rsidR="00E157DD">
        <w:rPr>
          <w:rFonts w:ascii="Book Antiqua" w:hAnsi="Book Antiqua"/>
          <w:b/>
          <w:bCs/>
          <w:sz w:val="22"/>
          <w:szCs w:val="22"/>
        </w:rPr>
        <w:t xml:space="preserve">  </w:t>
      </w:r>
      <w:r w:rsidRPr="00276370">
        <w:rPr>
          <w:rFonts w:ascii="Book Antiqua" w:hAnsi="Book Antiqua"/>
          <w:sz w:val="22"/>
          <w:szCs w:val="22"/>
        </w:rPr>
        <w:t>č. 350/1996 Z. z. o rokovacom poriadku Národnej rady Slovenskej republiky</w:t>
      </w:r>
      <w:r w:rsidR="00276370">
        <w:rPr>
          <w:rFonts w:ascii="Book Antiqua" w:hAnsi="Book Antiqua"/>
          <w:sz w:val="22"/>
          <w:szCs w:val="22"/>
        </w:rPr>
        <w:t xml:space="preserve"> v znení neskorších predpisov a </w:t>
      </w:r>
      <w:r w:rsidRPr="00276370">
        <w:rPr>
          <w:rFonts w:ascii="Book Antiqua" w:hAnsi="Book Antiqua"/>
          <w:sz w:val="22"/>
          <w:szCs w:val="22"/>
        </w:rPr>
        <w:t xml:space="preserve">ktorým </w:t>
      </w:r>
      <w:r w:rsidR="000D6E98">
        <w:rPr>
          <w:rFonts w:ascii="Book Antiqua" w:hAnsi="Book Antiqua"/>
          <w:sz w:val="22"/>
          <w:szCs w:val="22"/>
        </w:rPr>
        <w:t xml:space="preserve">sa </w:t>
      </w:r>
      <w:r w:rsidRPr="00276370">
        <w:rPr>
          <w:rFonts w:ascii="Book Antiqua" w:hAnsi="Book Antiqua"/>
          <w:sz w:val="22"/>
          <w:szCs w:val="22"/>
        </w:rPr>
        <w:t>dopĺňa</w:t>
      </w:r>
      <w:r w:rsidR="00E157DD">
        <w:rPr>
          <w:rFonts w:ascii="Book Antiqua" w:hAnsi="Book Antiqua"/>
          <w:sz w:val="22"/>
          <w:szCs w:val="22"/>
        </w:rPr>
        <w:t xml:space="preserve"> </w:t>
      </w:r>
      <w:r w:rsidRPr="009F080A">
        <w:rPr>
          <w:rFonts w:ascii="Book Antiqua" w:hAnsi="Book Antiqua"/>
          <w:sz w:val="22"/>
          <w:szCs w:val="22"/>
        </w:rPr>
        <w:t>zákon</w:t>
      </w:r>
      <w:r w:rsidR="00E157DD">
        <w:rPr>
          <w:rFonts w:ascii="Book Antiqua" w:hAnsi="Book Antiqua"/>
          <w:sz w:val="22"/>
          <w:szCs w:val="22"/>
        </w:rPr>
        <w:t xml:space="preserve"> </w:t>
      </w:r>
      <w:r w:rsidRPr="009F080A">
        <w:rPr>
          <w:rFonts w:ascii="Book Antiqua" w:hAnsi="Book Antiqua"/>
          <w:sz w:val="22"/>
          <w:szCs w:val="22"/>
        </w:rPr>
        <w:t>č.</w:t>
      </w:r>
      <w:r w:rsidR="00276370">
        <w:rPr>
          <w:rFonts w:ascii="Book Antiqua" w:hAnsi="Book Antiqua"/>
          <w:sz w:val="22"/>
          <w:szCs w:val="22"/>
        </w:rPr>
        <w:t xml:space="preserve"> </w:t>
      </w:r>
      <w:r w:rsidRPr="009F080A">
        <w:rPr>
          <w:rFonts w:ascii="Book Antiqua" w:hAnsi="Book Antiqua"/>
          <w:sz w:val="22"/>
          <w:szCs w:val="22"/>
        </w:rPr>
        <w:t>300/2005 Z. z. Trestný zákon v znení neskorších predpisov (ďalej</w:t>
      </w:r>
      <w:r w:rsidR="005F0314">
        <w:rPr>
          <w:rFonts w:ascii="Book Antiqua" w:hAnsi="Book Antiqua"/>
          <w:sz w:val="22"/>
          <w:szCs w:val="22"/>
        </w:rPr>
        <w:t xml:space="preserve"> len „návrh zákona“) predkladá</w:t>
      </w:r>
      <w:r w:rsidRPr="009F080A">
        <w:rPr>
          <w:rFonts w:ascii="Book Antiqua" w:hAnsi="Book Antiqua"/>
          <w:sz w:val="22"/>
          <w:szCs w:val="22"/>
        </w:rPr>
        <w:t xml:space="preserve"> do legislatívneho procesu </w:t>
      </w:r>
      <w:r w:rsidR="005F0314">
        <w:rPr>
          <w:rFonts w:ascii="Book Antiqua" w:hAnsi="Book Antiqua"/>
          <w:sz w:val="22"/>
          <w:szCs w:val="22"/>
        </w:rPr>
        <w:t>skupina poslancov</w:t>
      </w:r>
      <w:r w:rsidRPr="009F080A">
        <w:rPr>
          <w:rFonts w:ascii="Book Antiqua" w:hAnsi="Book Antiqua"/>
          <w:sz w:val="22"/>
          <w:szCs w:val="22"/>
        </w:rPr>
        <w:t xml:space="preserve"> Národnej rad</w:t>
      </w:r>
      <w:r w:rsidR="005F0314">
        <w:rPr>
          <w:rFonts w:ascii="Book Antiqua" w:hAnsi="Book Antiqua"/>
          <w:sz w:val="22"/>
          <w:szCs w:val="22"/>
        </w:rPr>
        <w:t>y Slovenskej republiky.</w:t>
      </w:r>
    </w:p>
    <w:p w:rsidR="000D6E98" w:rsidP="00E157DD">
      <w:pPr>
        <w:bidi w:val="0"/>
        <w:spacing w:before="120" w:line="276" w:lineRule="auto"/>
        <w:ind w:firstLine="708"/>
        <w:jc w:val="both"/>
        <w:rPr>
          <w:rFonts w:ascii="Book Antiqua" w:hAnsi="Book Antiqua"/>
          <w:sz w:val="22"/>
          <w:szCs w:val="22"/>
        </w:rPr>
      </w:pPr>
      <w:r w:rsidRPr="005F0314" w:rsidR="00766307">
        <w:rPr>
          <w:rFonts w:ascii="Book Antiqua" w:hAnsi="Book Antiqua"/>
          <w:sz w:val="22"/>
          <w:szCs w:val="22"/>
        </w:rPr>
        <w:t xml:space="preserve">Vzhľadom na priamosť a všeobecnosť volieb </w:t>
      </w:r>
      <w:r w:rsidRPr="005F0314" w:rsidR="00DF1D35">
        <w:rPr>
          <w:rFonts w:ascii="Book Antiqua" w:hAnsi="Book Antiqua"/>
          <w:sz w:val="22"/>
          <w:szCs w:val="22"/>
        </w:rPr>
        <w:t>majú</w:t>
      </w:r>
      <w:r w:rsidRPr="005F0314" w:rsidR="00F03989">
        <w:rPr>
          <w:rFonts w:ascii="Book Antiqua" w:hAnsi="Book Antiqua"/>
          <w:sz w:val="22"/>
          <w:szCs w:val="22"/>
        </w:rPr>
        <w:t xml:space="preserve"> parlamenty jednotlivých krajín</w:t>
      </w:r>
      <w:r w:rsidRPr="005F0314" w:rsidR="00DF1D35">
        <w:rPr>
          <w:rFonts w:ascii="Book Antiqua" w:hAnsi="Book Antiqua"/>
          <w:sz w:val="22"/>
          <w:szCs w:val="22"/>
        </w:rPr>
        <w:t>, vrátane Národnej rady</w:t>
      </w:r>
      <w:r w:rsidRPr="005F0314" w:rsidR="00766307">
        <w:rPr>
          <w:rFonts w:ascii="Book Antiqua" w:hAnsi="Book Antiqua"/>
          <w:sz w:val="22"/>
          <w:szCs w:val="22"/>
        </w:rPr>
        <w:t xml:space="preserve"> Slovenskej republiky</w:t>
      </w:r>
      <w:r w:rsidRPr="005F0314" w:rsidR="00DF1D35">
        <w:rPr>
          <w:rFonts w:ascii="Book Antiqua" w:hAnsi="Book Antiqua"/>
          <w:sz w:val="22"/>
          <w:szCs w:val="22"/>
        </w:rPr>
        <w:t>,</w:t>
      </w:r>
      <w:r w:rsidRPr="005F0314" w:rsidR="00766307">
        <w:rPr>
          <w:rFonts w:ascii="Book Antiqua" w:hAnsi="Book Antiqua"/>
          <w:sz w:val="22"/>
          <w:szCs w:val="22"/>
        </w:rPr>
        <w:t xml:space="preserve"> mimoriadne vysokú legitimitu.</w:t>
      </w:r>
      <w:r w:rsidRPr="005F0314" w:rsidR="00DF1D35">
        <w:rPr>
          <w:rFonts w:ascii="Book Antiqua" w:hAnsi="Book Antiqua"/>
          <w:sz w:val="22"/>
          <w:szCs w:val="22"/>
        </w:rPr>
        <w:t xml:space="preserve"> </w:t>
      </w:r>
      <w:r>
        <w:rPr>
          <w:rFonts w:ascii="Book Antiqua" w:hAnsi="Book Antiqua"/>
          <w:sz w:val="22"/>
          <w:szCs w:val="22"/>
        </w:rPr>
        <w:t xml:space="preserve">Plnia nielen </w:t>
      </w:r>
      <w:r w:rsidRPr="000D6E98">
        <w:rPr>
          <w:rFonts w:ascii="Book Antiqua" w:hAnsi="Book Antiqua"/>
          <w:sz w:val="22"/>
          <w:szCs w:val="22"/>
        </w:rPr>
        <w:t xml:space="preserve">zákonodarnú funkciu, ale v systéme deľby moci charakteristickom mechanizmom bŕzd a protiváh aj kontrolnú funkciu, najmä prostredníctvom nimi zriadených výborov alebo komisií. O význame kontrolnej funkcie parlamentu svedčí aj jeho zakotvenie v Ústave </w:t>
      </w:r>
      <w:r w:rsidRPr="00AC79CE">
        <w:rPr>
          <w:rFonts w:ascii="Book Antiqua" w:hAnsi="Book Antiqua"/>
          <w:sz w:val="22"/>
          <w:szCs w:val="22"/>
        </w:rPr>
        <w:t>Slovenskej republiky, konkrétne v jej Čl. 92 ods. 1, kde sa uvádza, že: „</w:t>
      </w:r>
      <w:r w:rsidRPr="00AC79CE">
        <w:rPr>
          <w:rFonts w:ascii="Book Antiqua" w:hAnsi="Book Antiqua"/>
          <w:i/>
          <w:sz w:val="22"/>
          <w:szCs w:val="22"/>
        </w:rPr>
        <w:t>Národná rada Slovenskej republiky zriaďuje z poslancov výbory ako svoje iniciatívne a kontrolné orgány.</w:t>
      </w:r>
      <w:r w:rsidRPr="00AC79CE">
        <w:rPr>
          <w:rFonts w:ascii="Book Antiqua" w:hAnsi="Book Antiqua"/>
          <w:sz w:val="22"/>
          <w:szCs w:val="22"/>
        </w:rPr>
        <w:t>“. Kontrolná</w:t>
      </w:r>
      <w:r w:rsidRPr="000D6E98">
        <w:rPr>
          <w:rFonts w:ascii="Book Antiqua" w:hAnsi="Book Antiqua"/>
          <w:sz w:val="22"/>
          <w:szCs w:val="22"/>
        </w:rPr>
        <w:t xml:space="preserve"> funkcia Národnej rady Slovenskej republiky je opätovne potvrdená aj v § 45 ods. 1 zákona </w:t>
      </w:r>
      <w:r w:rsidRPr="000D6E98">
        <w:rPr>
          <w:rFonts w:ascii="Book Antiqua" w:hAnsi="Book Antiqua"/>
          <w:bCs/>
          <w:sz w:val="22"/>
          <w:szCs w:val="22"/>
        </w:rPr>
        <w:t>Národnej rady  Slovenskej  republiky</w:t>
      </w:r>
      <w:r w:rsidRPr="000D6E98">
        <w:rPr>
          <w:rFonts w:ascii="Book Antiqua" w:hAnsi="Book Antiqua"/>
          <w:b/>
          <w:bCs/>
          <w:sz w:val="22"/>
          <w:szCs w:val="22"/>
        </w:rPr>
        <w:t xml:space="preserve">  </w:t>
      </w:r>
      <w:r w:rsidRPr="000D6E98">
        <w:rPr>
          <w:rFonts w:ascii="Book Antiqua" w:hAnsi="Book Antiqua"/>
          <w:sz w:val="22"/>
          <w:szCs w:val="22"/>
        </w:rPr>
        <w:t>č. 350/1996 Z. z. o rokovacom poriadku Národnej rady Slovenskej republiky v znení neskorších predpisov (ďalej len „zákon o rokovacom poriadku“).</w:t>
      </w:r>
    </w:p>
    <w:p w:rsidR="00AC79CE" w:rsidRPr="00AC79CE" w:rsidP="00AC79CE">
      <w:pPr>
        <w:bidi w:val="0"/>
        <w:spacing w:before="120" w:line="276" w:lineRule="auto"/>
        <w:ind w:firstLine="708"/>
        <w:jc w:val="both"/>
        <w:rPr>
          <w:rFonts w:ascii="Book Antiqua" w:hAnsi="Book Antiqua"/>
          <w:sz w:val="22"/>
          <w:szCs w:val="22"/>
        </w:rPr>
      </w:pPr>
      <w:r w:rsidRPr="000D6E98" w:rsidR="000D6E98">
        <w:rPr>
          <w:rFonts w:ascii="Book Antiqua" w:hAnsi="Book Antiqua"/>
          <w:b/>
          <w:sz w:val="22"/>
          <w:szCs w:val="22"/>
        </w:rPr>
        <w:t xml:space="preserve">Cieľom návrhu zákona je </w:t>
      </w:r>
      <w:r w:rsidR="000D6E98">
        <w:rPr>
          <w:rFonts w:ascii="Book Antiqua" w:hAnsi="Book Antiqua"/>
          <w:b/>
          <w:sz w:val="22"/>
          <w:szCs w:val="22"/>
        </w:rPr>
        <w:t xml:space="preserve">preto </w:t>
      </w:r>
      <w:r w:rsidRPr="000D6E98" w:rsidR="000D6E98">
        <w:rPr>
          <w:rFonts w:ascii="Book Antiqua" w:hAnsi="Book Antiqua"/>
          <w:b/>
          <w:sz w:val="22"/>
          <w:szCs w:val="22"/>
        </w:rPr>
        <w:t xml:space="preserve">posilnenie kontrolnej funkcie Národnej rady Slovenskej republiky </w:t>
      </w:r>
      <w:r w:rsidR="000D6E98">
        <w:rPr>
          <w:rFonts w:ascii="Book Antiqua" w:hAnsi="Book Antiqua"/>
          <w:b/>
          <w:sz w:val="22"/>
          <w:szCs w:val="22"/>
        </w:rPr>
        <w:t xml:space="preserve">a jej orgánov </w:t>
      </w:r>
      <w:r w:rsidRPr="000D6E98" w:rsidR="000D6E98">
        <w:rPr>
          <w:rFonts w:ascii="Book Antiqua" w:hAnsi="Book Antiqua"/>
          <w:b/>
          <w:sz w:val="22"/>
          <w:szCs w:val="22"/>
        </w:rPr>
        <w:t>spočívajúcej v možnosti zriadenia dočasného vyšetrovacieho výboru, ktorého úlohou je vyšetrenie vecí verejného záujmu.</w:t>
      </w:r>
      <w:r>
        <w:rPr>
          <w:rFonts w:ascii="Book Antiqua" w:hAnsi="Book Antiqua"/>
          <w:sz w:val="22"/>
          <w:szCs w:val="22"/>
        </w:rPr>
        <w:t xml:space="preserve"> </w:t>
      </w:r>
      <w:r w:rsidRPr="00AC79CE" w:rsidR="00974559">
        <w:rPr>
          <w:rFonts w:ascii="Book Antiqua" w:hAnsi="Book Antiqua"/>
          <w:sz w:val="22"/>
          <w:szCs w:val="22"/>
        </w:rPr>
        <w:t>Vyše</w:t>
      </w:r>
      <w:r w:rsidRPr="00AC79CE" w:rsidR="00E06317">
        <w:rPr>
          <w:rFonts w:ascii="Book Antiqua" w:hAnsi="Book Antiqua"/>
          <w:sz w:val="22"/>
          <w:szCs w:val="22"/>
        </w:rPr>
        <w:t>trovacie výbory</w:t>
      </w:r>
      <w:r w:rsidRPr="00AC79CE" w:rsidR="00E96CD8">
        <w:rPr>
          <w:rFonts w:ascii="Book Antiqua" w:hAnsi="Book Antiqua"/>
          <w:sz w:val="22"/>
          <w:szCs w:val="22"/>
        </w:rPr>
        <w:t>,</w:t>
      </w:r>
      <w:r w:rsidRPr="00AC79CE" w:rsidR="00E06317">
        <w:rPr>
          <w:rFonts w:ascii="Book Antiqua" w:hAnsi="Book Antiqua"/>
          <w:sz w:val="22"/>
          <w:szCs w:val="22"/>
        </w:rPr>
        <w:t xml:space="preserve"> resp. </w:t>
      </w:r>
      <w:r w:rsidRPr="00AC79CE" w:rsidR="00E157DD">
        <w:rPr>
          <w:rFonts w:ascii="Book Antiqua" w:hAnsi="Book Antiqua"/>
          <w:sz w:val="22"/>
          <w:szCs w:val="22"/>
        </w:rPr>
        <w:t>v</w:t>
      </w:r>
      <w:r w:rsidRPr="00AC79CE" w:rsidR="00533875">
        <w:rPr>
          <w:rFonts w:ascii="Book Antiqua" w:hAnsi="Book Antiqua"/>
          <w:sz w:val="22"/>
          <w:szCs w:val="22"/>
        </w:rPr>
        <w:t xml:space="preserve">yšetrovacie komisie sú v súčasnosti úplne bežnou súčasťou právnych úprav </w:t>
      </w:r>
      <w:r w:rsidRPr="00AC79CE">
        <w:rPr>
          <w:rFonts w:ascii="Book Antiqua" w:hAnsi="Book Antiqua"/>
          <w:sz w:val="22"/>
          <w:szCs w:val="22"/>
        </w:rPr>
        <w:t>vo viacerých štátoch</w:t>
      </w:r>
      <w:r w:rsidRPr="00AC79CE" w:rsidR="00E06317">
        <w:rPr>
          <w:rFonts w:ascii="Book Antiqua" w:hAnsi="Book Antiqua"/>
          <w:sz w:val="22"/>
          <w:szCs w:val="22"/>
        </w:rPr>
        <w:t xml:space="preserve"> sveta</w:t>
      </w:r>
      <w:r w:rsidRPr="00AC79CE" w:rsidR="00533875">
        <w:rPr>
          <w:rFonts w:ascii="Book Antiqua" w:hAnsi="Book Antiqua"/>
          <w:sz w:val="22"/>
          <w:szCs w:val="22"/>
        </w:rPr>
        <w:t>.</w:t>
      </w:r>
      <w:r w:rsidRPr="00AC79CE" w:rsidR="00E157DD">
        <w:rPr>
          <w:rFonts w:ascii="Book Antiqua" w:hAnsi="Book Antiqua"/>
          <w:sz w:val="22"/>
          <w:szCs w:val="22"/>
        </w:rPr>
        <w:t xml:space="preserve"> </w:t>
      </w:r>
      <w:r w:rsidRPr="00AC79CE" w:rsidR="00533875">
        <w:rPr>
          <w:rFonts w:ascii="Book Antiqua" w:hAnsi="Book Antiqua"/>
          <w:sz w:val="22"/>
          <w:szCs w:val="22"/>
        </w:rPr>
        <w:t xml:space="preserve">Z prieskumu Európskeho parlamentu ešte z roku 2010 vyplýva, že </w:t>
      </w:r>
      <w:r w:rsidRPr="00AC79CE">
        <w:rPr>
          <w:rFonts w:ascii="Book Antiqua" w:hAnsi="Book Antiqua"/>
          <w:sz w:val="22"/>
          <w:szCs w:val="22"/>
        </w:rPr>
        <w:t>okrem Malty</w:t>
      </w:r>
      <w:r w:rsidRPr="00AC79CE" w:rsidR="00533875">
        <w:rPr>
          <w:rFonts w:ascii="Book Antiqua" w:hAnsi="Book Antiqua"/>
          <w:sz w:val="22"/>
          <w:szCs w:val="22"/>
        </w:rPr>
        <w:t xml:space="preserve"> je Slovenská republika jedinou krajinou zo všetkých 27 členských štátov, kde nie je možné zriadiť vyšetrovací výbor</w:t>
      </w:r>
      <w:r w:rsidRPr="00AC79CE">
        <w:rPr>
          <w:rFonts w:ascii="Book Antiqua" w:hAnsi="Book Antiqua"/>
          <w:sz w:val="22"/>
          <w:szCs w:val="22"/>
        </w:rPr>
        <w:t>,</w:t>
      </w:r>
      <w:r w:rsidRPr="00AC79CE" w:rsidR="00533875">
        <w:rPr>
          <w:rFonts w:ascii="Book Antiqua" w:hAnsi="Book Antiqua"/>
          <w:sz w:val="22"/>
          <w:szCs w:val="22"/>
        </w:rPr>
        <w:t xml:space="preserve"> resp. komisiu. Zriadenie vyšetrovacích výborov je vo Veľkej Br</w:t>
      </w:r>
      <w:r w:rsidRPr="00AC79CE">
        <w:rPr>
          <w:rFonts w:ascii="Book Antiqua" w:hAnsi="Book Antiqua"/>
          <w:sz w:val="22"/>
          <w:szCs w:val="22"/>
        </w:rPr>
        <w:t xml:space="preserve">itánii a Švédsku nahradené </w:t>
      </w:r>
      <w:r w:rsidRPr="00AC79CE" w:rsidR="00533875">
        <w:rPr>
          <w:rFonts w:ascii="Book Antiqua" w:hAnsi="Book Antiqua"/>
          <w:sz w:val="22"/>
          <w:szCs w:val="22"/>
        </w:rPr>
        <w:t>špecifickým vyšetrovacím orgánom.</w:t>
      </w:r>
    </w:p>
    <w:p w:rsidR="00AF4DFD" w:rsidRPr="00AC79CE" w:rsidP="00AC79CE">
      <w:pPr>
        <w:bidi w:val="0"/>
        <w:spacing w:before="120" w:line="276" w:lineRule="auto"/>
        <w:ind w:firstLine="708"/>
        <w:jc w:val="both"/>
        <w:rPr>
          <w:rFonts w:ascii="Book Antiqua" w:hAnsi="Book Antiqua"/>
          <w:sz w:val="22"/>
          <w:szCs w:val="22"/>
        </w:rPr>
      </w:pPr>
      <w:r w:rsidRPr="00AC79CE" w:rsidR="00F8338B">
        <w:rPr>
          <w:rFonts w:ascii="Book Antiqua" w:hAnsi="Book Antiqua"/>
          <w:b/>
          <w:sz w:val="22"/>
          <w:szCs w:val="22"/>
        </w:rPr>
        <w:t>Význam</w:t>
      </w:r>
      <w:r w:rsidRPr="00AC79CE" w:rsidR="00E157DD">
        <w:rPr>
          <w:rFonts w:ascii="Book Antiqua" w:hAnsi="Book Antiqua"/>
          <w:b/>
          <w:sz w:val="22"/>
          <w:szCs w:val="22"/>
        </w:rPr>
        <w:t>om</w:t>
      </w:r>
      <w:r w:rsidRPr="00AC79CE" w:rsidR="00F8338B">
        <w:rPr>
          <w:rFonts w:ascii="Book Antiqua" w:hAnsi="Book Antiqua"/>
          <w:b/>
          <w:sz w:val="22"/>
          <w:szCs w:val="22"/>
        </w:rPr>
        <w:t xml:space="preserve"> dočasných vyšetrovacích </w:t>
      </w:r>
      <w:r w:rsidRPr="00AC79CE" w:rsidR="007810BE">
        <w:rPr>
          <w:rFonts w:ascii="Book Antiqua" w:hAnsi="Book Antiqua"/>
          <w:b/>
          <w:sz w:val="22"/>
          <w:szCs w:val="22"/>
        </w:rPr>
        <w:t>výborov</w:t>
      </w:r>
      <w:r w:rsidRPr="00AC79CE" w:rsidR="00AC79CE">
        <w:rPr>
          <w:rFonts w:ascii="Book Antiqua" w:hAnsi="Book Antiqua"/>
          <w:b/>
          <w:sz w:val="22"/>
          <w:szCs w:val="22"/>
        </w:rPr>
        <w:t xml:space="preserve"> je tak </w:t>
      </w:r>
      <w:r w:rsidRPr="00AC79CE" w:rsidR="00F8338B">
        <w:rPr>
          <w:rFonts w:ascii="Book Antiqua" w:hAnsi="Book Antiqua"/>
          <w:b/>
          <w:sz w:val="22"/>
          <w:szCs w:val="22"/>
        </w:rPr>
        <w:t>objasnenie stavu veci verejného záujmu</w:t>
      </w:r>
      <w:r w:rsidRPr="00AC79CE" w:rsidR="00AC79CE">
        <w:rPr>
          <w:rFonts w:ascii="Book Antiqua" w:hAnsi="Book Antiqua"/>
          <w:b/>
          <w:sz w:val="22"/>
          <w:szCs w:val="22"/>
        </w:rPr>
        <w:t xml:space="preserve">, ako </w:t>
      </w:r>
      <w:r w:rsidRPr="00AC79CE" w:rsidR="00F8338B">
        <w:rPr>
          <w:rFonts w:ascii="Book Antiqua" w:hAnsi="Book Antiqua"/>
          <w:b/>
          <w:sz w:val="22"/>
          <w:szCs w:val="22"/>
        </w:rPr>
        <w:t>aj znovuzískanie dôvery verejnosti</w:t>
      </w:r>
      <w:r w:rsidRPr="00AC79CE" w:rsidR="00F12F0E">
        <w:rPr>
          <w:rFonts w:ascii="Book Antiqua" w:hAnsi="Book Antiqua"/>
          <w:b/>
          <w:sz w:val="22"/>
          <w:szCs w:val="22"/>
        </w:rPr>
        <w:t>.</w:t>
      </w:r>
      <w:r w:rsidRPr="00AC79CE" w:rsidR="00F12F0E">
        <w:rPr>
          <w:rFonts w:ascii="Book Antiqua" w:hAnsi="Book Antiqua"/>
          <w:sz w:val="22"/>
          <w:szCs w:val="22"/>
        </w:rPr>
        <w:t xml:space="preserve"> Od vyšetrovacieho výboru možno taktiež očakávať aj návrhy, </w:t>
      </w:r>
      <w:r w:rsidRPr="00AC79CE" w:rsidR="00AC79CE">
        <w:rPr>
          <w:rFonts w:ascii="Book Antiqua" w:hAnsi="Book Antiqua"/>
          <w:sz w:val="22"/>
          <w:szCs w:val="22"/>
        </w:rPr>
        <w:t>ktoré v budúcnosti zabránia obchádzaniu zákona alebo výskytu toho istého problému. Navyše, p</w:t>
      </w:r>
      <w:r w:rsidRPr="00AC79CE" w:rsidR="00F12F0E">
        <w:rPr>
          <w:rFonts w:ascii="Book Antiqua" w:hAnsi="Book Antiqua"/>
          <w:sz w:val="22"/>
          <w:szCs w:val="22"/>
        </w:rPr>
        <w:t xml:space="preserve">oukázanie na osoby, ktorých pričinením daný problém vznikol zároveň umožní vyvodenie aspoň </w:t>
      </w:r>
      <w:r w:rsidRPr="00AC79CE" w:rsidR="00AC79CE">
        <w:rPr>
          <w:rFonts w:ascii="Book Antiqua" w:hAnsi="Book Antiqua"/>
          <w:sz w:val="22"/>
          <w:szCs w:val="22"/>
        </w:rPr>
        <w:t>ústavno-</w:t>
      </w:r>
      <w:r w:rsidRPr="00AC79CE" w:rsidR="00F12F0E">
        <w:rPr>
          <w:rFonts w:ascii="Book Antiqua" w:hAnsi="Book Antiqua"/>
          <w:sz w:val="22"/>
          <w:szCs w:val="22"/>
        </w:rPr>
        <w:t>politickej zodpovednosti</w:t>
      </w:r>
      <w:r w:rsidRPr="00AC79CE" w:rsidR="007810BE">
        <w:rPr>
          <w:rFonts w:ascii="Book Antiqua" w:hAnsi="Book Antiqua"/>
          <w:sz w:val="22"/>
          <w:szCs w:val="22"/>
        </w:rPr>
        <w:t>.</w:t>
      </w:r>
    </w:p>
    <w:p w:rsidR="009F080A" w:rsidRPr="009F080A" w:rsidP="00E157DD">
      <w:pPr>
        <w:bidi w:val="0"/>
        <w:spacing w:before="120" w:line="276" w:lineRule="auto"/>
        <w:ind w:firstLine="709"/>
        <w:jc w:val="both"/>
        <w:rPr>
          <w:rFonts w:ascii="Book Antiqua" w:hAnsi="Book Antiqua"/>
          <w:sz w:val="22"/>
          <w:szCs w:val="22"/>
        </w:rPr>
      </w:pPr>
      <w:r w:rsidRPr="00AC79CE" w:rsidR="00AC79CE">
        <w:rPr>
          <w:rFonts w:ascii="Book Antiqua" w:hAnsi="Book Antiqua"/>
          <w:sz w:val="22"/>
          <w:szCs w:val="22"/>
        </w:rPr>
        <w:t xml:space="preserve">Návrh zákona má pozitívny aj negatívny </w:t>
      </w:r>
      <w:r w:rsidRPr="00AC79CE">
        <w:rPr>
          <w:rFonts w:ascii="Book Antiqua" w:hAnsi="Book Antiqua"/>
          <w:sz w:val="22"/>
          <w:szCs w:val="22"/>
        </w:rPr>
        <w:t>vpl</w:t>
      </w:r>
      <w:r w:rsidRPr="00AC79CE" w:rsidR="00AC79CE">
        <w:rPr>
          <w:rFonts w:ascii="Book Antiqua" w:hAnsi="Book Antiqua"/>
          <w:sz w:val="22"/>
          <w:szCs w:val="22"/>
        </w:rPr>
        <w:t>yv na rozpočet verejnej správy</w:t>
      </w:r>
      <w:r w:rsidRPr="00AC79CE" w:rsidR="005F0314">
        <w:rPr>
          <w:rFonts w:ascii="Book Antiqua" w:hAnsi="Book Antiqua"/>
          <w:sz w:val="22"/>
          <w:szCs w:val="22"/>
        </w:rPr>
        <w:t>.</w:t>
      </w:r>
      <w:r w:rsidRPr="00AC79CE">
        <w:rPr>
          <w:rFonts w:ascii="Book Antiqua" w:hAnsi="Book Antiqua"/>
          <w:sz w:val="22"/>
          <w:szCs w:val="22"/>
        </w:rPr>
        <w:t xml:space="preserve"> </w:t>
      </w:r>
      <w:r w:rsidR="009F4A5D">
        <w:rPr>
          <w:rFonts w:ascii="Book Antiqua" w:hAnsi="Book Antiqua"/>
          <w:sz w:val="22"/>
          <w:szCs w:val="22"/>
        </w:rPr>
        <w:t>Predpokladá sa</w:t>
      </w:r>
      <w:r w:rsidRPr="00AC79CE" w:rsidR="00E0387A">
        <w:rPr>
          <w:rFonts w:ascii="Book Antiqua" w:hAnsi="Book Antiqua"/>
          <w:sz w:val="22"/>
          <w:szCs w:val="22"/>
        </w:rPr>
        <w:t xml:space="preserve"> </w:t>
      </w:r>
      <w:r w:rsidRPr="00AC79CE" w:rsidR="005F0314">
        <w:rPr>
          <w:rFonts w:ascii="Book Antiqua" w:hAnsi="Book Antiqua"/>
          <w:sz w:val="22"/>
          <w:szCs w:val="22"/>
        </w:rPr>
        <w:t>pozitívny</w:t>
      </w:r>
      <w:r w:rsidRPr="00AC79CE">
        <w:rPr>
          <w:rFonts w:ascii="Book Antiqua" w:hAnsi="Book Antiqua"/>
          <w:sz w:val="22"/>
          <w:szCs w:val="22"/>
        </w:rPr>
        <w:t xml:space="preserve"> vp</w:t>
      </w:r>
      <w:r w:rsidRPr="00AC79CE" w:rsidR="00AC79CE">
        <w:rPr>
          <w:rFonts w:ascii="Book Antiqua" w:hAnsi="Book Antiqua"/>
          <w:sz w:val="22"/>
          <w:szCs w:val="22"/>
        </w:rPr>
        <w:t>lyv na podnikateľské prostredie</w:t>
      </w:r>
      <w:r w:rsidRPr="00AC79CE">
        <w:rPr>
          <w:rFonts w:ascii="Book Antiqua" w:hAnsi="Book Antiqua"/>
          <w:sz w:val="22"/>
          <w:szCs w:val="22"/>
        </w:rPr>
        <w:t>.  Návrh zákona nemá vplyv na životné prostredie</w:t>
      </w:r>
      <w:r w:rsidR="00AC79CE">
        <w:rPr>
          <w:rFonts w:ascii="Book Antiqua" w:hAnsi="Book Antiqua"/>
          <w:sz w:val="22"/>
          <w:szCs w:val="22"/>
        </w:rPr>
        <w:t xml:space="preserve"> ani na informatizáciu spoločnosti</w:t>
      </w:r>
      <w:r w:rsidRPr="00AC79CE" w:rsidR="004F07C9">
        <w:rPr>
          <w:rFonts w:ascii="Book Antiqua" w:hAnsi="Book Antiqua"/>
          <w:sz w:val="22"/>
          <w:szCs w:val="22"/>
        </w:rPr>
        <w:t xml:space="preserve"> a nevyvoláva žiadne sociálne vplyvy</w:t>
      </w:r>
      <w:r w:rsidRPr="00AC79CE">
        <w:rPr>
          <w:rFonts w:ascii="Book Antiqua" w:hAnsi="Book Antiqua"/>
          <w:sz w:val="22"/>
          <w:szCs w:val="22"/>
        </w:rPr>
        <w:t>.</w:t>
      </w:r>
    </w:p>
    <w:p w:rsidR="009F080A" w:rsidP="00E157DD">
      <w:pPr>
        <w:bidi w:val="0"/>
        <w:spacing w:before="120" w:line="276" w:lineRule="auto"/>
        <w:ind w:firstLine="709"/>
        <w:jc w:val="both"/>
        <w:rPr>
          <w:rFonts w:ascii="Book Antiqua" w:hAnsi="Book Antiqua"/>
          <w:sz w:val="22"/>
          <w:szCs w:val="22"/>
        </w:rPr>
      </w:pPr>
      <w:r w:rsidRPr="009F080A">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9F4A5D" w:rsidRPr="009F080A" w:rsidP="00E157DD">
      <w:pPr>
        <w:bidi w:val="0"/>
        <w:spacing w:before="120" w:line="276" w:lineRule="auto"/>
        <w:ind w:firstLine="709"/>
        <w:jc w:val="both"/>
        <w:rPr>
          <w:rFonts w:ascii="Book Antiqua" w:hAnsi="Book Antiqua"/>
          <w:sz w:val="22"/>
          <w:szCs w:val="22"/>
        </w:rPr>
      </w:pPr>
    </w:p>
    <w:p w:rsidR="00706F69" w:rsidRPr="00F8051A" w:rsidP="00E157DD">
      <w:pPr>
        <w:pStyle w:val="NormalWeb"/>
        <w:bidi w:val="0"/>
        <w:spacing w:before="120" w:beforeAutospacing="0" w:after="0" w:afterAutospacing="0" w:line="276" w:lineRule="auto"/>
        <w:jc w:val="both"/>
        <w:rPr>
          <w:rFonts w:ascii="Book Antiqua" w:hAnsi="Book Antiqua"/>
          <w:sz w:val="22"/>
          <w:szCs w:val="22"/>
        </w:rPr>
      </w:pPr>
      <w:r w:rsidRPr="00F8051A">
        <w:rPr>
          <w:rFonts w:ascii="Book Antiqua" w:hAnsi="Book Antiqua"/>
          <w:b/>
          <w:bCs/>
          <w:sz w:val="22"/>
          <w:szCs w:val="22"/>
        </w:rPr>
        <w:t>B. Osobitná časť</w:t>
      </w:r>
    </w:p>
    <w:p w:rsidR="00706F69" w:rsidRPr="00F8051A" w:rsidP="00E157DD">
      <w:pPr>
        <w:pStyle w:val="NormalWeb"/>
        <w:bidi w:val="0"/>
        <w:spacing w:before="120" w:beforeAutospacing="0" w:after="0" w:afterAutospacing="0" w:line="276" w:lineRule="auto"/>
        <w:jc w:val="both"/>
        <w:rPr>
          <w:rFonts w:ascii="Book Antiqua" w:hAnsi="Book Antiqua"/>
          <w:sz w:val="22"/>
          <w:szCs w:val="22"/>
        </w:rPr>
      </w:pPr>
    </w:p>
    <w:p w:rsidR="00706F69" w:rsidRPr="00F8051A" w:rsidP="00E157DD">
      <w:pPr>
        <w:pStyle w:val="NormalWeb"/>
        <w:bidi w:val="0"/>
        <w:spacing w:before="120" w:beforeAutospacing="0" w:after="0" w:afterAutospacing="0" w:line="276" w:lineRule="auto"/>
        <w:jc w:val="both"/>
        <w:rPr>
          <w:rFonts w:ascii="Book Antiqua" w:hAnsi="Book Antiqua"/>
          <w:b/>
          <w:bCs/>
          <w:sz w:val="22"/>
          <w:szCs w:val="22"/>
        </w:rPr>
      </w:pPr>
      <w:r w:rsidRPr="00F8051A">
        <w:rPr>
          <w:rFonts w:ascii="Book Antiqua" w:hAnsi="Book Antiqua"/>
          <w:b/>
          <w:bCs/>
          <w:sz w:val="22"/>
          <w:szCs w:val="22"/>
        </w:rPr>
        <w:t xml:space="preserve">K Čl. I </w:t>
      </w:r>
    </w:p>
    <w:p w:rsidR="00706F69" w:rsidRPr="00F8051A" w:rsidP="00E157DD">
      <w:pPr>
        <w:pStyle w:val="NormalWeb"/>
        <w:bidi w:val="0"/>
        <w:spacing w:before="120" w:beforeAutospacing="0" w:after="0" w:afterAutospacing="0" w:line="276" w:lineRule="auto"/>
        <w:jc w:val="both"/>
        <w:rPr>
          <w:rFonts w:ascii="Book Antiqua" w:hAnsi="Book Antiqua"/>
          <w:bCs/>
          <w:sz w:val="22"/>
          <w:szCs w:val="22"/>
          <w:u w:val="single"/>
        </w:rPr>
      </w:pPr>
      <w:r w:rsidRPr="00F8051A">
        <w:rPr>
          <w:rFonts w:ascii="Book Antiqua" w:hAnsi="Book Antiqua"/>
          <w:bCs/>
          <w:sz w:val="22"/>
          <w:szCs w:val="22"/>
          <w:u w:val="single"/>
        </w:rPr>
        <w:t>K bodu 1</w:t>
      </w:r>
    </w:p>
    <w:p w:rsidR="00706F69" w:rsidP="00E157DD">
      <w:pPr>
        <w:pStyle w:val="NormalWeb"/>
        <w:bidi w:val="0"/>
        <w:spacing w:before="120" w:beforeAutospacing="0" w:after="0" w:afterAutospacing="0" w:line="276" w:lineRule="auto"/>
        <w:ind w:firstLine="708"/>
        <w:jc w:val="both"/>
        <w:rPr>
          <w:rFonts w:ascii="Book Antiqua" w:hAnsi="Book Antiqua"/>
          <w:bCs/>
          <w:sz w:val="22"/>
          <w:szCs w:val="22"/>
        </w:rPr>
      </w:pPr>
      <w:r w:rsidRPr="00555548">
        <w:rPr>
          <w:rFonts w:ascii="Book Antiqua" w:hAnsi="Book Antiqua"/>
          <w:bCs/>
          <w:sz w:val="22"/>
          <w:szCs w:val="22"/>
        </w:rPr>
        <w:t>Ide o legislatívno-technickú úpravu bezprostredne súvisiacu s </w:t>
      </w:r>
      <w:r w:rsidRPr="00555548" w:rsidR="0063763F">
        <w:rPr>
          <w:rFonts w:ascii="Book Antiqua" w:hAnsi="Book Antiqua"/>
          <w:bCs/>
          <w:sz w:val="22"/>
          <w:szCs w:val="22"/>
        </w:rPr>
        <w:t>Č</w:t>
      </w:r>
      <w:r w:rsidRPr="00555548">
        <w:rPr>
          <w:rFonts w:ascii="Book Antiqua" w:hAnsi="Book Antiqua"/>
          <w:bCs/>
          <w:sz w:val="22"/>
          <w:szCs w:val="22"/>
        </w:rPr>
        <w:t xml:space="preserve">l. I bodom </w:t>
      </w:r>
      <w:r w:rsidR="00A92159">
        <w:rPr>
          <w:rFonts w:ascii="Book Antiqua" w:hAnsi="Book Antiqua"/>
          <w:bCs/>
          <w:sz w:val="22"/>
          <w:szCs w:val="22"/>
        </w:rPr>
        <w:t>7</w:t>
      </w:r>
      <w:r w:rsidRPr="00555548">
        <w:rPr>
          <w:rFonts w:ascii="Book Antiqua" w:hAnsi="Book Antiqua"/>
          <w:bCs/>
          <w:sz w:val="22"/>
          <w:szCs w:val="22"/>
        </w:rPr>
        <w:t xml:space="preserve"> tohto návrhu zákona.</w:t>
      </w:r>
    </w:p>
    <w:p w:rsidR="00706F69" w:rsidRPr="00F8051A" w:rsidP="00E157DD">
      <w:pPr>
        <w:pStyle w:val="NormalWeb"/>
        <w:bidi w:val="0"/>
        <w:spacing w:before="120" w:beforeAutospacing="0" w:after="0" w:afterAutospacing="0" w:line="276" w:lineRule="auto"/>
        <w:jc w:val="both"/>
        <w:rPr>
          <w:rFonts w:ascii="Book Antiqua" w:hAnsi="Book Antiqua"/>
          <w:bCs/>
          <w:sz w:val="22"/>
          <w:szCs w:val="22"/>
          <w:u w:val="single"/>
        </w:rPr>
      </w:pPr>
      <w:r>
        <w:rPr>
          <w:rFonts w:ascii="Book Antiqua" w:hAnsi="Book Antiqua"/>
          <w:bCs/>
          <w:sz w:val="22"/>
          <w:szCs w:val="22"/>
          <w:u w:val="single"/>
        </w:rPr>
        <w:t>K bodu 2</w:t>
      </w:r>
    </w:p>
    <w:p w:rsidR="00706F69" w:rsidRPr="00B00A04" w:rsidP="00E157DD">
      <w:pPr>
        <w:pStyle w:val="NormalWeb"/>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ab/>
      </w:r>
      <w:r w:rsidRPr="00B00A04">
        <w:rPr>
          <w:rFonts w:ascii="Book Antiqua" w:hAnsi="Book Antiqua"/>
          <w:bCs/>
          <w:sz w:val="22"/>
          <w:szCs w:val="22"/>
        </w:rPr>
        <w:t>Okruh obligatórne n</w:t>
      </w:r>
      <w:r w:rsidR="00B00A04">
        <w:rPr>
          <w:rFonts w:ascii="Book Antiqua" w:hAnsi="Book Antiqua"/>
          <w:bCs/>
          <w:sz w:val="22"/>
          <w:szCs w:val="22"/>
        </w:rPr>
        <w:t>everejných schôdzí Národnej rady Slovenskej republiky</w:t>
      </w:r>
      <w:r w:rsidRPr="00B00A04" w:rsidR="00270D5E">
        <w:rPr>
          <w:rFonts w:ascii="Book Antiqua" w:hAnsi="Book Antiqua"/>
          <w:bCs/>
          <w:sz w:val="22"/>
          <w:szCs w:val="22"/>
        </w:rPr>
        <w:t>,</w:t>
      </w:r>
      <w:r w:rsidRPr="00B00A04">
        <w:rPr>
          <w:rFonts w:ascii="Book Antiqua" w:hAnsi="Book Antiqua"/>
          <w:bCs/>
          <w:sz w:val="22"/>
          <w:szCs w:val="22"/>
        </w:rPr>
        <w:t xml:space="preserve"> resp. ich častí sa rozširuje o tie prípady</w:t>
      </w:r>
      <w:r w:rsidRPr="00B00A04" w:rsidR="00E0387A">
        <w:rPr>
          <w:rFonts w:ascii="Book Antiqua" w:hAnsi="Book Antiqua"/>
          <w:bCs/>
          <w:sz w:val="22"/>
          <w:szCs w:val="22"/>
        </w:rPr>
        <w:t>,</w:t>
      </w:r>
      <w:r w:rsidRPr="00B00A04">
        <w:rPr>
          <w:rFonts w:ascii="Book Antiqua" w:hAnsi="Book Antiqua"/>
          <w:bCs/>
          <w:sz w:val="22"/>
          <w:szCs w:val="22"/>
        </w:rPr>
        <w:t xml:space="preserve"> kedy národná rada prerokúva správu vyšetrovacieho výboru, ak takéto rokovanie alebo časť rokovania vyšetrovacieho výboru bola neverejná.</w:t>
      </w:r>
    </w:p>
    <w:p w:rsidR="00706F69" w:rsidP="00E157DD">
      <w:pPr>
        <w:pStyle w:val="NormalWeb"/>
        <w:bidi w:val="0"/>
        <w:spacing w:before="120" w:beforeAutospacing="0" w:after="0" w:afterAutospacing="0" w:line="276" w:lineRule="auto"/>
        <w:jc w:val="both"/>
        <w:rPr>
          <w:rFonts w:ascii="Book Antiqua" w:hAnsi="Book Antiqua"/>
          <w:bCs/>
          <w:sz w:val="22"/>
          <w:szCs w:val="22"/>
        </w:rPr>
      </w:pPr>
      <w:r w:rsidRPr="00B00A04">
        <w:rPr>
          <w:rFonts w:ascii="Book Antiqua" w:hAnsi="Book Antiqua"/>
          <w:bCs/>
          <w:sz w:val="22"/>
          <w:szCs w:val="22"/>
        </w:rPr>
        <w:tab/>
        <w:t xml:space="preserve">Pokiaľ sa vyšetrovací výbor uzniesol </w:t>
      </w:r>
      <w:r w:rsidRPr="00B00A04" w:rsidR="00555548">
        <w:rPr>
          <w:rFonts w:ascii="Book Antiqua" w:hAnsi="Book Antiqua"/>
          <w:bCs/>
          <w:sz w:val="22"/>
          <w:szCs w:val="22"/>
        </w:rPr>
        <w:t>na neverejnom zasadnutí</w:t>
      </w:r>
      <w:r w:rsidRPr="00B00A04">
        <w:rPr>
          <w:rFonts w:ascii="Book Antiqua" w:hAnsi="Book Antiqua"/>
          <w:bCs/>
          <w:sz w:val="22"/>
          <w:szCs w:val="22"/>
        </w:rPr>
        <w:t xml:space="preserve"> alebo jeho časti, dôvernosť tam zistených a prerokúvaných skutočností ostáva zachovaná aj pri prerokúvaní správy vyšetrovacieho výboru, ktorá sa po ukončení</w:t>
      </w:r>
      <w:r>
        <w:rPr>
          <w:rFonts w:ascii="Book Antiqua" w:hAnsi="Book Antiqua"/>
          <w:bCs/>
          <w:sz w:val="22"/>
          <w:szCs w:val="22"/>
        </w:rPr>
        <w:t xml:space="preserve"> vyš</w:t>
      </w:r>
      <w:r w:rsidR="00B00A04">
        <w:rPr>
          <w:rFonts w:ascii="Book Antiqua" w:hAnsi="Book Antiqua"/>
          <w:bCs/>
          <w:sz w:val="22"/>
          <w:szCs w:val="22"/>
        </w:rPr>
        <w:t>etrovania prerokúva na schôdzi N</w:t>
      </w:r>
      <w:r>
        <w:rPr>
          <w:rFonts w:ascii="Book Antiqua" w:hAnsi="Book Antiqua"/>
          <w:bCs/>
          <w:sz w:val="22"/>
          <w:szCs w:val="22"/>
        </w:rPr>
        <w:t>árodnej rady</w:t>
      </w:r>
      <w:r w:rsidR="00B00A04">
        <w:rPr>
          <w:rFonts w:ascii="Book Antiqua" w:hAnsi="Book Antiqua"/>
          <w:bCs/>
          <w:sz w:val="22"/>
          <w:szCs w:val="22"/>
        </w:rPr>
        <w:t xml:space="preserve"> Slovenskej republiky</w:t>
      </w:r>
      <w:r>
        <w:rPr>
          <w:rFonts w:ascii="Book Antiqua" w:hAnsi="Book Antiqua"/>
          <w:bCs/>
          <w:sz w:val="22"/>
          <w:szCs w:val="22"/>
        </w:rPr>
        <w:t>.</w:t>
      </w:r>
    </w:p>
    <w:p w:rsidR="00706F69" w:rsidRPr="000D1A73" w:rsidP="00E157DD">
      <w:pPr>
        <w:pStyle w:val="NormalWeb"/>
        <w:bidi w:val="0"/>
        <w:spacing w:before="120" w:beforeAutospacing="0" w:after="0" w:afterAutospacing="0" w:line="276" w:lineRule="auto"/>
        <w:jc w:val="both"/>
        <w:rPr>
          <w:rFonts w:ascii="Book Antiqua" w:hAnsi="Book Antiqua"/>
          <w:bCs/>
          <w:sz w:val="22"/>
          <w:szCs w:val="22"/>
          <w:u w:val="single"/>
        </w:rPr>
      </w:pPr>
      <w:r w:rsidR="00555548">
        <w:rPr>
          <w:rFonts w:ascii="Book Antiqua" w:hAnsi="Book Antiqua"/>
          <w:bCs/>
          <w:sz w:val="22"/>
          <w:szCs w:val="22"/>
          <w:u w:val="single"/>
        </w:rPr>
        <w:t>K bodu 3</w:t>
      </w:r>
    </w:p>
    <w:p w:rsidR="000D1A73" w:rsidP="00E157DD">
      <w:pPr>
        <w:pStyle w:val="NormalWeb"/>
        <w:bidi w:val="0"/>
        <w:spacing w:before="120" w:beforeAutospacing="0" w:after="0" w:afterAutospacing="0" w:line="276" w:lineRule="auto"/>
        <w:jc w:val="both"/>
        <w:rPr>
          <w:rFonts w:ascii="Book Antiqua" w:hAnsi="Book Antiqua"/>
          <w:bCs/>
          <w:sz w:val="22"/>
          <w:szCs w:val="22"/>
        </w:rPr>
      </w:pPr>
      <w:r w:rsidRPr="000D1A73" w:rsidR="00706F69">
        <w:rPr>
          <w:rFonts w:ascii="Book Antiqua" w:hAnsi="Book Antiqua"/>
          <w:bCs/>
          <w:sz w:val="22"/>
          <w:szCs w:val="22"/>
        </w:rPr>
        <w:tab/>
      </w:r>
      <w:r w:rsidRPr="00B00A04" w:rsidR="00E17C58">
        <w:rPr>
          <w:rFonts w:ascii="Book Antiqua" w:hAnsi="Book Antiqua"/>
          <w:bCs/>
          <w:sz w:val="22"/>
          <w:szCs w:val="22"/>
        </w:rPr>
        <w:t xml:space="preserve">Kontrolná činnosť je podľa mnohých názorov v dnešnej dobe hlavnou náplňou parlamentu. Zároveň zaznievajú hlasy, že efektivita kontrolných mechanizmov spojených so zastupiteľskými zbormi je ohrozená prílišným zopätím exekutívy a vládnej väčšiny v parlamente. </w:t>
      </w:r>
      <w:r w:rsidRPr="00B00A04">
        <w:rPr>
          <w:rFonts w:ascii="Book Antiqua" w:hAnsi="Book Antiqua"/>
          <w:bCs/>
          <w:sz w:val="22"/>
          <w:szCs w:val="22"/>
        </w:rPr>
        <w:t>Niektorí odborníci sa preto domnievajú, že napriek primárnej kontrol</w:t>
      </w:r>
      <w:r w:rsidR="00B00A04">
        <w:rPr>
          <w:rFonts w:ascii="Book Antiqua" w:hAnsi="Book Antiqua"/>
          <w:bCs/>
          <w:sz w:val="22"/>
          <w:szCs w:val="22"/>
        </w:rPr>
        <w:t xml:space="preserve">nej funkcii parlamentu neplní parlamentná kontrola </w:t>
      </w:r>
      <w:r w:rsidRPr="00B00A04">
        <w:rPr>
          <w:rFonts w:ascii="Book Antiqua" w:hAnsi="Book Antiqua"/>
          <w:bCs/>
          <w:sz w:val="22"/>
          <w:szCs w:val="22"/>
        </w:rPr>
        <w:t>svoj úč</w:t>
      </w:r>
      <w:r w:rsidR="00B00A04">
        <w:rPr>
          <w:rFonts w:ascii="Book Antiqua" w:hAnsi="Book Antiqua"/>
          <w:bCs/>
          <w:sz w:val="22"/>
          <w:szCs w:val="22"/>
        </w:rPr>
        <w:t xml:space="preserve">el, pričom nástroje kontroly, akými sú interpelácie, </w:t>
      </w:r>
      <w:r w:rsidRPr="00B00A04">
        <w:rPr>
          <w:rFonts w:ascii="Book Antiqua" w:hAnsi="Book Antiqua"/>
          <w:bCs/>
          <w:sz w:val="22"/>
          <w:szCs w:val="22"/>
        </w:rPr>
        <w:t xml:space="preserve">slúžia skôr k zviditeľneniu sa </w:t>
      </w:r>
      <w:r w:rsidRPr="00B00A04" w:rsidR="00555548">
        <w:rPr>
          <w:rFonts w:ascii="Book Antiqua" w:hAnsi="Book Antiqua"/>
          <w:bCs/>
          <w:sz w:val="22"/>
          <w:szCs w:val="22"/>
        </w:rPr>
        <w:t xml:space="preserve">poslanca ako skutočnej kontrole (pozri napr. </w:t>
      </w:r>
      <w:r w:rsidRPr="00B00A04" w:rsidR="00555548">
        <w:rPr>
          <w:rFonts w:ascii="Book Antiqua" w:hAnsi="Book Antiqua"/>
          <w:sz w:val="22"/>
          <w:szCs w:val="22"/>
        </w:rPr>
        <w:t>Zbíral, R., Vyšetřovací komisie jako nástroj parlamentní kontroly veřejné správy. IN: Kontrolní mechanismy</w:t>
      </w:r>
      <w:r w:rsidR="00C179CD">
        <w:rPr>
          <w:rFonts w:ascii="Book Antiqua" w:hAnsi="Book Antiqua"/>
          <w:sz w:val="22"/>
          <w:szCs w:val="22"/>
        </w:rPr>
        <w:t xml:space="preserve"> </w:t>
      </w:r>
      <w:r w:rsidRPr="00B00A04" w:rsidR="00555548">
        <w:rPr>
          <w:rFonts w:ascii="Book Antiqua" w:hAnsi="Book Antiqua"/>
          <w:sz w:val="22"/>
          <w:szCs w:val="22"/>
        </w:rPr>
        <w:t>veřejné správy. Olomouc: Periplum, 2009, s. 138-139.</w:t>
      </w:r>
      <w:r w:rsidRPr="00B00A04" w:rsidR="00B00A04">
        <w:rPr>
          <w:rFonts w:ascii="Book Antiqua" w:hAnsi="Book Antiqua"/>
          <w:sz w:val="22"/>
          <w:szCs w:val="22"/>
        </w:rPr>
        <w:t>)</w:t>
      </w:r>
      <w:r w:rsidRPr="00B00A04" w:rsidR="00B00A04">
        <w:rPr>
          <w:rFonts w:ascii="Book Antiqua" w:hAnsi="Book Antiqua"/>
          <w:bCs/>
          <w:sz w:val="22"/>
          <w:szCs w:val="22"/>
        </w:rPr>
        <w:t>.</w:t>
      </w:r>
    </w:p>
    <w:p w:rsidR="00B00A04" w:rsidRPr="00B00A04" w:rsidP="00B00A04">
      <w:pPr>
        <w:pStyle w:val="NormalWeb"/>
        <w:bidi w:val="0"/>
        <w:spacing w:before="120" w:beforeAutospacing="0" w:after="0" w:afterAutospacing="0" w:line="276" w:lineRule="auto"/>
        <w:ind w:firstLine="708"/>
        <w:jc w:val="both"/>
        <w:rPr>
          <w:rFonts w:ascii="Book Antiqua" w:hAnsi="Book Antiqua"/>
          <w:bCs/>
          <w:sz w:val="22"/>
          <w:szCs w:val="22"/>
        </w:rPr>
      </w:pPr>
      <w:r>
        <w:rPr>
          <w:rFonts w:ascii="Book Antiqua" w:hAnsi="Book Antiqua"/>
          <w:sz w:val="22"/>
          <w:szCs w:val="22"/>
        </w:rPr>
        <w:t>Kontrolná funkcia Národnej rady Slovenskej republiky</w:t>
      </w:r>
      <w:r w:rsidRPr="005F0314">
        <w:rPr>
          <w:rFonts w:ascii="Book Antiqua" w:hAnsi="Book Antiqua"/>
          <w:sz w:val="22"/>
          <w:szCs w:val="22"/>
        </w:rPr>
        <w:t xml:space="preserve"> sa v súčasnosti (prostredníctvom osobitných kontrolných výborov), obmedzuje len na kontrolu veľmi špecifických orgánov, ktorých úlohou je získavanie spravodajských informácii alebo ochrana utajovaných skutočností. Ani m</w:t>
      </w:r>
      <w:r>
        <w:rPr>
          <w:rFonts w:ascii="Book Antiqua" w:hAnsi="Book Antiqua"/>
          <w:sz w:val="22"/>
          <w:szCs w:val="22"/>
        </w:rPr>
        <w:t>ožnosť Národnej rady Slovenskej republiky</w:t>
      </w:r>
      <w:r w:rsidRPr="005F0314">
        <w:rPr>
          <w:rFonts w:ascii="Book Antiqua" w:hAnsi="Book Antiqua"/>
          <w:sz w:val="22"/>
          <w:szCs w:val="22"/>
        </w:rPr>
        <w:t xml:space="preserve"> vysloviť vláde</w:t>
      </w:r>
      <w:r>
        <w:rPr>
          <w:rFonts w:ascii="Book Antiqua" w:hAnsi="Book Antiqua"/>
          <w:sz w:val="22"/>
          <w:szCs w:val="22"/>
        </w:rPr>
        <w:t xml:space="preserve"> Slovenskej republiky</w:t>
      </w:r>
      <w:r w:rsidRPr="005F0314">
        <w:rPr>
          <w:rFonts w:ascii="Book Antiqua" w:hAnsi="Book Antiqua"/>
          <w:sz w:val="22"/>
          <w:szCs w:val="22"/>
        </w:rPr>
        <w:t xml:space="preserve"> nedôveru či právo poslancov interpelovať členov vlády </w:t>
      </w:r>
      <w:r w:rsidRPr="005F0314">
        <w:rPr>
          <w:rFonts w:ascii="Book Antiqua" w:hAnsi="Book Antiqua"/>
          <w:b/>
          <w:sz w:val="22"/>
          <w:szCs w:val="22"/>
        </w:rPr>
        <w:t>objektívne</w:t>
      </w:r>
      <w:r>
        <w:rPr>
          <w:rFonts w:ascii="Book Antiqua" w:hAnsi="Book Antiqua"/>
          <w:b/>
          <w:sz w:val="22"/>
          <w:szCs w:val="22"/>
        </w:rPr>
        <w:t xml:space="preserve"> </w:t>
      </w:r>
      <w:r w:rsidRPr="005F0314">
        <w:rPr>
          <w:rFonts w:ascii="Book Antiqua" w:hAnsi="Book Antiqua"/>
          <w:b/>
          <w:sz w:val="22"/>
          <w:szCs w:val="22"/>
        </w:rPr>
        <w:t>nemožno považovať za dostatočne účinné prostriedky kontroly</w:t>
      </w:r>
      <w:r w:rsidRPr="005F0314">
        <w:rPr>
          <w:rFonts w:ascii="Book Antiqua" w:hAnsi="Book Antiqua"/>
          <w:sz w:val="22"/>
          <w:szCs w:val="22"/>
        </w:rPr>
        <w:t>.</w:t>
      </w:r>
    </w:p>
    <w:p w:rsidR="00706F69" w:rsidRPr="000D1A73" w:rsidP="00E157DD">
      <w:pPr>
        <w:pStyle w:val="NormalWeb"/>
        <w:bidi w:val="0"/>
        <w:spacing w:before="120" w:beforeAutospacing="0" w:after="0" w:afterAutospacing="0" w:line="276" w:lineRule="auto"/>
        <w:jc w:val="both"/>
        <w:rPr>
          <w:rFonts w:ascii="Book Antiqua" w:hAnsi="Book Antiqua"/>
          <w:bCs/>
          <w:sz w:val="22"/>
          <w:szCs w:val="22"/>
        </w:rPr>
      </w:pPr>
      <w:r w:rsidRPr="000D1A73" w:rsidR="000D1A73">
        <w:rPr>
          <w:rFonts w:ascii="Book Antiqua" w:hAnsi="Book Antiqua"/>
          <w:bCs/>
          <w:sz w:val="22"/>
          <w:szCs w:val="22"/>
        </w:rPr>
        <w:tab/>
      </w:r>
      <w:r w:rsidRPr="00DA3BA3" w:rsidR="000D1A73">
        <w:rPr>
          <w:rFonts w:ascii="Book Antiqua" w:hAnsi="Book Antiqua"/>
          <w:bCs/>
          <w:sz w:val="22"/>
          <w:szCs w:val="22"/>
        </w:rPr>
        <w:t xml:space="preserve">Na základe vyššie </w:t>
      </w:r>
      <w:r w:rsidRPr="00DA3BA3" w:rsidR="00B1662B">
        <w:rPr>
          <w:rFonts w:ascii="Book Antiqua" w:hAnsi="Book Antiqua"/>
          <w:bCs/>
          <w:sz w:val="22"/>
          <w:szCs w:val="22"/>
        </w:rPr>
        <w:t>uvedeného sa výboru ako orgánu N</w:t>
      </w:r>
      <w:r w:rsidRPr="00DA3BA3" w:rsidR="000D1A73">
        <w:rPr>
          <w:rFonts w:ascii="Book Antiqua" w:hAnsi="Book Antiqua"/>
          <w:bCs/>
          <w:sz w:val="22"/>
          <w:szCs w:val="22"/>
        </w:rPr>
        <w:t xml:space="preserve">árodnej rady </w:t>
      </w:r>
      <w:r w:rsidRPr="00DA3BA3" w:rsidR="00B1662B">
        <w:rPr>
          <w:rFonts w:ascii="Book Antiqua" w:hAnsi="Book Antiqua"/>
          <w:bCs/>
          <w:sz w:val="22"/>
          <w:szCs w:val="22"/>
        </w:rPr>
        <w:t xml:space="preserve">Slovenskej republiky </w:t>
      </w:r>
      <w:r w:rsidRPr="00DA3BA3" w:rsidR="000D1A73">
        <w:rPr>
          <w:rFonts w:ascii="Book Antiqua" w:hAnsi="Book Antiqua"/>
          <w:bCs/>
          <w:sz w:val="22"/>
          <w:szCs w:val="22"/>
        </w:rPr>
        <w:t>priznáva</w:t>
      </w:r>
      <w:r w:rsidRPr="00DA3BA3" w:rsidR="00E0387A">
        <w:rPr>
          <w:rFonts w:ascii="Book Antiqua" w:hAnsi="Book Antiqua"/>
          <w:bCs/>
          <w:sz w:val="22"/>
          <w:szCs w:val="22"/>
        </w:rPr>
        <w:t xml:space="preserve"> v spojení s čl. 92 ods. 1 Ústavy</w:t>
      </w:r>
      <w:r w:rsidRPr="00DA3BA3" w:rsidR="000D1A73">
        <w:rPr>
          <w:rFonts w:ascii="Book Antiqua" w:hAnsi="Book Antiqua"/>
          <w:bCs/>
          <w:sz w:val="22"/>
          <w:szCs w:val="22"/>
        </w:rPr>
        <w:t xml:space="preserve"> </w:t>
      </w:r>
      <w:r w:rsidRPr="00DA3BA3" w:rsidR="00B1662B">
        <w:rPr>
          <w:rFonts w:ascii="Book Antiqua" w:hAnsi="Book Antiqua"/>
          <w:bCs/>
          <w:sz w:val="22"/>
          <w:szCs w:val="22"/>
        </w:rPr>
        <w:t xml:space="preserve">Slovenskej republiky </w:t>
      </w:r>
      <w:r w:rsidRPr="00DA3BA3" w:rsidR="000D1A73">
        <w:rPr>
          <w:rFonts w:ascii="Book Antiqua" w:hAnsi="Book Antiqua"/>
          <w:bCs/>
          <w:sz w:val="22"/>
          <w:szCs w:val="22"/>
        </w:rPr>
        <w:t>aj vyšetrovacia právomoc.</w:t>
      </w:r>
      <w:r w:rsidRPr="000D1A73" w:rsidR="000D1A73">
        <w:rPr>
          <w:rFonts w:ascii="Book Antiqua" w:hAnsi="Book Antiqua"/>
          <w:bCs/>
          <w:sz w:val="22"/>
          <w:szCs w:val="22"/>
        </w:rPr>
        <w:t xml:space="preserve"> Vyšetrov</w:t>
      </w:r>
      <w:r w:rsidR="00B1662B">
        <w:rPr>
          <w:rFonts w:ascii="Book Antiqua" w:hAnsi="Book Antiqua"/>
          <w:bCs/>
          <w:sz w:val="22"/>
          <w:szCs w:val="22"/>
        </w:rPr>
        <w:t xml:space="preserve">acia právomoc sa zdá byť ďalším, ale účinnejším, </w:t>
      </w:r>
      <w:r w:rsidRPr="000D1A73" w:rsidR="000D1A73">
        <w:rPr>
          <w:rFonts w:ascii="Book Antiqua" w:hAnsi="Book Antiqua"/>
          <w:bCs/>
          <w:sz w:val="22"/>
          <w:szCs w:val="22"/>
        </w:rPr>
        <w:t xml:space="preserve">nástrojom parlamentnej kontroly. </w:t>
      </w:r>
      <w:r w:rsidRPr="000D1A73" w:rsidR="00E17C58">
        <w:rPr>
          <w:rFonts w:ascii="Book Antiqua" w:hAnsi="Book Antiqua"/>
          <w:bCs/>
          <w:sz w:val="22"/>
          <w:szCs w:val="22"/>
        </w:rPr>
        <w:t xml:space="preserve"> </w:t>
      </w:r>
    </w:p>
    <w:p w:rsidR="00706F69" w:rsidRPr="007257CC" w:rsidP="00E157DD">
      <w:pPr>
        <w:pStyle w:val="NormalWeb"/>
        <w:bidi w:val="0"/>
        <w:spacing w:before="120" w:beforeAutospacing="0" w:after="0" w:afterAutospacing="0" w:line="276" w:lineRule="auto"/>
        <w:jc w:val="both"/>
        <w:rPr>
          <w:rFonts w:ascii="Book Antiqua" w:hAnsi="Book Antiqua"/>
          <w:bCs/>
          <w:sz w:val="22"/>
          <w:szCs w:val="22"/>
          <w:u w:val="single"/>
        </w:rPr>
      </w:pPr>
      <w:r w:rsidR="00555548">
        <w:rPr>
          <w:rFonts w:ascii="Book Antiqua" w:hAnsi="Book Antiqua"/>
          <w:bCs/>
          <w:sz w:val="22"/>
          <w:szCs w:val="22"/>
          <w:u w:val="single"/>
        </w:rPr>
        <w:t>K bodu 4</w:t>
      </w:r>
    </w:p>
    <w:p w:rsidR="00706F69" w:rsidRPr="007257CC" w:rsidP="00E157DD">
      <w:pPr>
        <w:pStyle w:val="NormalWeb"/>
        <w:bidi w:val="0"/>
        <w:spacing w:before="120" w:beforeAutospacing="0" w:after="0" w:afterAutospacing="0" w:line="276" w:lineRule="auto"/>
        <w:jc w:val="both"/>
        <w:rPr>
          <w:rFonts w:ascii="Book Antiqua" w:hAnsi="Book Antiqua"/>
          <w:bCs/>
          <w:sz w:val="22"/>
          <w:szCs w:val="22"/>
        </w:rPr>
      </w:pPr>
      <w:r w:rsidRPr="007257CC">
        <w:rPr>
          <w:rFonts w:ascii="Book Antiqua" w:hAnsi="Book Antiqua"/>
          <w:bCs/>
          <w:sz w:val="22"/>
          <w:szCs w:val="22"/>
        </w:rPr>
        <w:tab/>
        <w:t>Iniciovani</w:t>
      </w:r>
      <w:r w:rsidR="00B1662B">
        <w:rPr>
          <w:rFonts w:ascii="Book Antiqua" w:hAnsi="Book Antiqua"/>
          <w:bCs/>
          <w:sz w:val="22"/>
          <w:szCs w:val="22"/>
        </w:rPr>
        <w:t>e vzniku vyšetrovacích komisií s</w:t>
      </w:r>
      <w:r w:rsidRPr="007257CC">
        <w:rPr>
          <w:rFonts w:ascii="Book Antiqua" w:hAnsi="Book Antiqua"/>
          <w:bCs/>
          <w:sz w:val="22"/>
          <w:szCs w:val="22"/>
        </w:rPr>
        <w:t xml:space="preserve">a líši v každej krajine. Vo všeobecnosti však možno zhrnúť, že požiadavky na iniciovanie vzniku vyšetrovacieho výboru sú nastavené mierne. </w:t>
      </w:r>
      <w:r w:rsidRPr="00B1662B">
        <w:rPr>
          <w:rFonts w:ascii="Book Antiqua" w:hAnsi="Book Antiqua"/>
          <w:bCs/>
          <w:sz w:val="22"/>
          <w:szCs w:val="22"/>
        </w:rPr>
        <w:t>Najväčšia voľnosť sa v tomto smere</w:t>
      </w:r>
      <w:r w:rsidRPr="00B1662B" w:rsidR="00E0387A">
        <w:rPr>
          <w:rFonts w:ascii="Book Antiqua" w:hAnsi="Book Antiqua"/>
          <w:bCs/>
          <w:sz w:val="22"/>
          <w:szCs w:val="22"/>
        </w:rPr>
        <w:t xml:space="preserve"> umožňuje </w:t>
      </w:r>
      <w:r w:rsidRPr="00B1662B">
        <w:rPr>
          <w:rFonts w:ascii="Book Antiqua" w:hAnsi="Book Antiqua"/>
          <w:bCs/>
          <w:sz w:val="22"/>
          <w:szCs w:val="22"/>
        </w:rPr>
        <w:t xml:space="preserve">poslancom </w:t>
      </w:r>
      <w:r w:rsidRPr="00B1662B" w:rsidR="00E0387A">
        <w:rPr>
          <w:rFonts w:ascii="Book Antiqua" w:hAnsi="Book Antiqua"/>
          <w:bCs/>
          <w:sz w:val="22"/>
          <w:szCs w:val="22"/>
        </w:rPr>
        <w:t xml:space="preserve">vo </w:t>
      </w:r>
      <w:r w:rsidRPr="00B1662B">
        <w:rPr>
          <w:rFonts w:ascii="Book Antiqua" w:hAnsi="Book Antiqua"/>
          <w:bCs/>
          <w:sz w:val="22"/>
          <w:szCs w:val="22"/>
        </w:rPr>
        <w:t>Francúzsku, kde vznik tohto výboru môže iniciovať aj jeden poslanec.</w:t>
      </w:r>
    </w:p>
    <w:p w:rsidR="00706F69" w:rsidRPr="007257CC" w:rsidP="00E157DD">
      <w:pPr>
        <w:pStyle w:val="NormalWeb"/>
        <w:bidi w:val="0"/>
        <w:spacing w:before="120" w:beforeAutospacing="0" w:after="0" w:afterAutospacing="0" w:line="276" w:lineRule="auto"/>
        <w:jc w:val="both"/>
        <w:rPr>
          <w:rFonts w:ascii="Book Antiqua" w:hAnsi="Book Antiqua"/>
          <w:bCs/>
          <w:sz w:val="22"/>
          <w:szCs w:val="22"/>
        </w:rPr>
      </w:pPr>
      <w:r w:rsidRPr="007257CC">
        <w:rPr>
          <w:rFonts w:ascii="Book Antiqua" w:hAnsi="Book Antiqua"/>
          <w:bCs/>
          <w:sz w:val="22"/>
          <w:szCs w:val="22"/>
        </w:rPr>
        <w:tab/>
      </w:r>
      <w:r w:rsidRPr="00B1662B">
        <w:rPr>
          <w:rFonts w:ascii="Book Antiqua" w:hAnsi="Book Antiqua"/>
          <w:bCs/>
          <w:sz w:val="22"/>
          <w:szCs w:val="22"/>
        </w:rPr>
        <w:t xml:space="preserve">Aby vyšetrovací výbor mohol </w:t>
      </w:r>
      <w:r w:rsidRPr="00B1662B" w:rsidR="00E0387A">
        <w:rPr>
          <w:rFonts w:ascii="Book Antiqua" w:hAnsi="Book Antiqua"/>
          <w:bCs/>
          <w:sz w:val="22"/>
          <w:szCs w:val="22"/>
        </w:rPr>
        <w:t>vôbec</w:t>
      </w:r>
      <w:r w:rsidRPr="00B1662B" w:rsidR="00B1662B">
        <w:rPr>
          <w:rFonts w:ascii="Book Antiqua" w:hAnsi="Book Antiqua"/>
          <w:bCs/>
          <w:sz w:val="22"/>
          <w:szCs w:val="22"/>
        </w:rPr>
        <w:t xml:space="preserve"> </w:t>
      </w:r>
      <w:r w:rsidRPr="00B1662B">
        <w:rPr>
          <w:rFonts w:ascii="Book Antiqua" w:hAnsi="Book Antiqua"/>
          <w:bCs/>
          <w:sz w:val="22"/>
          <w:szCs w:val="22"/>
        </w:rPr>
        <w:t>vzniknúť</w:t>
      </w:r>
      <w:r w:rsidRPr="00B1662B" w:rsidR="00B1662B">
        <w:rPr>
          <w:rFonts w:ascii="Book Antiqua" w:hAnsi="Book Antiqua"/>
          <w:bCs/>
          <w:sz w:val="22"/>
          <w:szCs w:val="22"/>
        </w:rPr>
        <w:t>,</w:t>
      </w:r>
      <w:r w:rsidRPr="00B1662B">
        <w:rPr>
          <w:rFonts w:ascii="Book Antiqua" w:hAnsi="Book Antiqua"/>
          <w:bCs/>
          <w:sz w:val="22"/>
          <w:szCs w:val="22"/>
        </w:rPr>
        <w:t xml:space="preserve"> je </w:t>
      </w:r>
      <w:r w:rsidRPr="00B1662B" w:rsidR="00E0387A">
        <w:rPr>
          <w:rFonts w:ascii="Book Antiqua" w:hAnsi="Book Antiqua"/>
          <w:bCs/>
          <w:sz w:val="22"/>
          <w:szCs w:val="22"/>
        </w:rPr>
        <w:t xml:space="preserve">potrebné </w:t>
      </w:r>
      <w:r w:rsidRPr="00B1662B">
        <w:rPr>
          <w:rFonts w:ascii="Book Antiqua" w:hAnsi="Book Antiqua"/>
          <w:bCs/>
          <w:sz w:val="22"/>
          <w:szCs w:val="22"/>
        </w:rPr>
        <w:t>omnoho väčšiu pozornosť venovať kritériám vzniku takéhoto výboru. Vzhľadom na charakter činnosti vyšetrovacieho výboru je dôvodné predpokladať, že záujem o vyriešenie najrôznejších káuz majúcich dopad na veci verejného záujmu, nebude zo strany vládnucej väčšiny o</w:t>
      </w:r>
      <w:r w:rsidRPr="00B1662B" w:rsidR="00B1662B">
        <w:rPr>
          <w:rFonts w:ascii="Book Antiqua" w:hAnsi="Book Antiqua"/>
          <w:bCs/>
          <w:sz w:val="22"/>
          <w:szCs w:val="22"/>
        </w:rPr>
        <w:t xml:space="preserve">bzvlášť veľký, ak vôbec nejaký. </w:t>
      </w:r>
      <w:r w:rsidRPr="00B1662B">
        <w:rPr>
          <w:rFonts w:ascii="Book Antiqua" w:hAnsi="Book Antiqua"/>
          <w:bCs/>
          <w:sz w:val="22"/>
          <w:szCs w:val="22"/>
        </w:rPr>
        <w:t>Prenechanie vzniku vyšetrovacieho výboru na vôľu hoci len jednoduchej nadpolovičnej väčšiny prítomných poslancov, by s najväčšou pravdepodobnosťou</w:t>
      </w:r>
      <w:r w:rsidRPr="007257CC">
        <w:rPr>
          <w:rFonts w:ascii="Book Antiqua" w:hAnsi="Book Antiqua"/>
          <w:bCs/>
          <w:sz w:val="22"/>
          <w:szCs w:val="22"/>
        </w:rPr>
        <w:t xml:space="preserve"> spôsobilo </w:t>
      </w:r>
      <w:r w:rsidR="00B1662B">
        <w:rPr>
          <w:rFonts w:ascii="Book Antiqua" w:hAnsi="Book Antiqua"/>
          <w:bCs/>
          <w:sz w:val="22"/>
          <w:szCs w:val="22"/>
        </w:rPr>
        <w:t>vytvorenie v praxi nepoužiteľného inštitútu</w:t>
      </w:r>
      <w:r w:rsidRPr="007257CC">
        <w:rPr>
          <w:rFonts w:ascii="Book Antiqua" w:hAnsi="Book Antiqua"/>
          <w:bCs/>
          <w:sz w:val="22"/>
          <w:szCs w:val="22"/>
        </w:rPr>
        <w:t xml:space="preserve">. </w:t>
      </w:r>
    </w:p>
    <w:p w:rsidR="00706F69" w:rsidRPr="007257CC" w:rsidP="00E157DD">
      <w:pPr>
        <w:pStyle w:val="NormalWeb"/>
        <w:bidi w:val="0"/>
        <w:spacing w:before="120" w:beforeAutospacing="0" w:after="0" w:afterAutospacing="0" w:line="276" w:lineRule="auto"/>
        <w:jc w:val="both"/>
        <w:rPr>
          <w:rFonts w:ascii="Book Antiqua" w:hAnsi="Book Antiqua"/>
          <w:bCs/>
          <w:sz w:val="22"/>
          <w:szCs w:val="22"/>
        </w:rPr>
      </w:pPr>
      <w:r w:rsidRPr="007257CC">
        <w:rPr>
          <w:rFonts w:ascii="Book Antiqua" w:hAnsi="Book Antiqua"/>
          <w:bCs/>
          <w:sz w:val="22"/>
          <w:szCs w:val="22"/>
        </w:rPr>
        <w:tab/>
      </w:r>
      <w:r w:rsidRPr="00B1662B">
        <w:rPr>
          <w:rFonts w:ascii="Book Antiqua" w:hAnsi="Book Antiqua"/>
          <w:bCs/>
          <w:sz w:val="22"/>
          <w:szCs w:val="22"/>
        </w:rPr>
        <w:t xml:space="preserve">Vyššie uvedené dôvody v zahraničí vyústili </w:t>
      </w:r>
      <w:r w:rsidRPr="00B1662B" w:rsidR="00E0387A">
        <w:rPr>
          <w:rFonts w:ascii="Book Antiqua" w:hAnsi="Book Antiqua"/>
          <w:bCs/>
          <w:sz w:val="22"/>
          <w:szCs w:val="22"/>
        </w:rPr>
        <w:t>d</w:t>
      </w:r>
      <w:r w:rsidRPr="00B1662B">
        <w:rPr>
          <w:rFonts w:ascii="Book Antiqua" w:hAnsi="Book Antiqua"/>
          <w:bCs/>
          <w:sz w:val="22"/>
          <w:szCs w:val="22"/>
        </w:rPr>
        <w:t>o</w:t>
      </w:r>
      <w:r w:rsidRPr="00B1662B" w:rsidR="00B1662B">
        <w:rPr>
          <w:rFonts w:ascii="Book Antiqua" w:hAnsi="Book Antiqua"/>
          <w:bCs/>
          <w:sz w:val="22"/>
          <w:szCs w:val="22"/>
        </w:rPr>
        <w:t xml:space="preserve"> priznania práv aj parlamentnej menšine</w:t>
      </w:r>
      <w:r w:rsidRPr="00B1662B">
        <w:rPr>
          <w:rFonts w:ascii="Book Antiqua" w:hAnsi="Book Antiqua"/>
          <w:bCs/>
          <w:sz w:val="22"/>
          <w:szCs w:val="22"/>
        </w:rPr>
        <w:t xml:space="preserve">. V súvislosti s kreovaním vyšetrovacích výborov sa v Slovinsku či Lotyšsku </w:t>
      </w:r>
      <w:r w:rsidRPr="00B1662B" w:rsidR="00B1662B">
        <w:rPr>
          <w:rFonts w:ascii="Book Antiqua" w:hAnsi="Book Antiqua"/>
          <w:bCs/>
          <w:sz w:val="22"/>
          <w:szCs w:val="22"/>
        </w:rPr>
        <w:t xml:space="preserve">tieto práva </w:t>
      </w:r>
      <w:r w:rsidRPr="00B1662B">
        <w:rPr>
          <w:rFonts w:ascii="Book Antiqua" w:hAnsi="Book Antiqua"/>
          <w:bCs/>
          <w:sz w:val="22"/>
          <w:szCs w:val="22"/>
        </w:rPr>
        <w:t xml:space="preserve">prejavujú tak, že vyšetrovací výbor sa </w:t>
      </w:r>
      <w:r w:rsidRPr="00B1662B" w:rsidR="00B1662B">
        <w:rPr>
          <w:rFonts w:ascii="Book Antiqua" w:hAnsi="Book Antiqua"/>
          <w:bCs/>
          <w:sz w:val="22"/>
          <w:szCs w:val="22"/>
        </w:rPr>
        <w:t xml:space="preserve">musí </w:t>
      </w:r>
      <w:r w:rsidRPr="00B1662B">
        <w:rPr>
          <w:rFonts w:ascii="Book Antiqua" w:hAnsi="Book Antiqua"/>
          <w:bCs/>
          <w:sz w:val="22"/>
          <w:szCs w:val="22"/>
        </w:rPr>
        <w:t>zriadi</w:t>
      </w:r>
      <w:r w:rsidRPr="00B1662B" w:rsidR="00B1662B">
        <w:rPr>
          <w:rFonts w:ascii="Book Antiqua" w:hAnsi="Book Antiqua"/>
          <w:bCs/>
          <w:sz w:val="22"/>
          <w:szCs w:val="22"/>
        </w:rPr>
        <w:t>ť</w:t>
      </w:r>
      <w:r w:rsidRPr="00B1662B">
        <w:rPr>
          <w:rFonts w:ascii="Book Antiqua" w:hAnsi="Book Antiqua"/>
          <w:bCs/>
          <w:sz w:val="22"/>
          <w:szCs w:val="22"/>
        </w:rPr>
        <w:t xml:space="preserve"> </w:t>
      </w:r>
      <w:r w:rsidRPr="00B1662B">
        <w:rPr>
          <w:rFonts w:ascii="Book Antiqua" w:hAnsi="Book Antiqua"/>
          <w:b/>
          <w:bCs/>
          <w:sz w:val="22"/>
          <w:szCs w:val="22"/>
        </w:rPr>
        <w:t>na žiadosť aspoň 1/3 poslancov</w:t>
      </w:r>
      <w:r w:rsidRPr="00B1662B">
        <w:rPr>
          <w:rFonts w:ascii="Book Antiqua" w:hAnsi="Book Antiqua"/>
          <w:bCs/>
          <w:sz w:val="22"/>
          <w:szCs w:val="22"/>
        </w:rPr>
        <w:t xml:space="preserve">. V Nemecku na zriadenie vyšetrovacieho výboru postačuje žiadosť s podporou </w:t>
      </w:r>
      <w:r w:rsidRPr="00B1662B" w:rsidR="00AA4420">
        <w:rPr>
          <w:rFonts w:ascii="Book Antiqua" w:hAnsi="Book Antiqua"/>
          <w:b/>
          <w:bCs/>
          <w:sz w:val="22"/>
          <w:szCs w:val="22"/>
        </w:rPr>
        <w:t>aspoň 1/4</w:t>
      </w:r>
      <w:r w:rsidRPr="00B1662B">
        <w:rPr>
          <w:rFonts w:ascii="Book Antiqua" w:hAnsi="Book Antiqua"/>
          <w:b/>
          <w:bCs/>
          <w:sz w:val="22"/>
          <w:szCs w:val="22"/>
        </w:rPr>
        <w:t xml:space="preserve"> poslancov</w:t>
      </w:r>
      <w:r w:rsidRPr="00B1662B">
        <w:rPr>
          <w:rFonts w:ascii="Book Antiqua" w:hAnsi="Book Antiqua"/>
          <w:bCs/>
          <w:sz w:val="22"/>
          <w:szCs w:val="22"/>
        </w:rPr>
        <w:t xml:space="preserve"> a v Maďarsku dokonca </w:t>
      </w:r>
      <w:r w:rsidRPr="00B1662B">
        <w:rPr>
          <w:rFonts w:ascii="Book Antiqua" w:hAnsi="Book Antiqua"/>
          <w:b/>
          <w:bCs/>
          <w:sz w:val="22"/>
          <w:szCs w:val="22"/>
        </w:rPr>
        <w:t>postačuje aj 1/5 poslancov</w:t>
      </w:r>
      <w:r w:rsidRPr="00B1662B">
        <w:rPr>
          <w:rFonts w:ascii="Book Antiqua" w:hAnsi="Book Antiqua"/>
          <w:bCs/>
          <w:sz w:val="22"/>
          <w:szCs w:val="22"/>
        </w:rPr>
        <w:t xml:space="preserve"> žiadajúcich zriadenie takéhoto výboru.</w:t>
      </w:r>
    </w:p>
    <w:p w:rsidR="00F519B2" w:rsidP="00C179CD">
      <w:pPr>
        <w:pStyle w:val="NormalWeb"/>
        <w:bidi w:val="0"/>
        <w:spacing w:before="120" w:beforeAutospacing="0" w:after="0" w:afterAutospacing="0" w:line="276" w:lineRule="auto"/>
        <w:ind w:firstLine="708"/>
        <w:jc w:val="both"/>
        <w:rPr>
          <w:rFonts w:ascii="Book Antiqua" w:hAnsi="Book Antiqua"/>
          <w:bCs/>
          <w:sz w:val="22"/>
          <w:szCs w:val="22"/>
        </w:rPr>
      </w:pPr>
      <w:r>
        <w:rPr>
          <w:rFonts w:ascii="Book Antiqua" w:hAnsi="Book Antiqua"/>
          <w:bCs/>
          <w:sz w:val="22"/>
          <w:szCs w:val="22"/>
        </w:rPr>
        <w:t>Udalosti posledných mesiacov</w:t>
      </w:r>
      <w:r w:rsidR="00C179CD">
        <w:rPr>
          <w:rFonts w:ascii="Book Antiqua" w:hAnsi="Book Antiqua"/>
          <w:bCs/>
          <w:sz w:val="22"/>
          <w:szCs w:val="22"/>
        </w:rPr>
        <w:t xml:space="preserve">, ktoré sa udiali na Slovensku, </w:t>
      </w:r>
      <w:r>
        <w:rPr>
          <w:rFonts w:ascii="Book Antiqua" w:hAnsi="Book Antiqua"/>
          <w:bCs/>
          <w:sz w:val="22"/>
          <w:szCs w:val="22"/>
        </w:rPr>
        <w:t>uk</w:t>
      </w:r>
      <w:r w:rsidR="00C179CD">
        <w:rPr>
          <w:rFonts w:ascii="Book Antiqua" w:hAnsi="Book Antiqua"/>
          <w:bCs/>
          <w:sz w:val="22"/>
          <w:szCs w:val="22"/>
        </w:rPr>
        <w:t>azujú</w:t>
      </w:r>
      <w:r>
        <w:rPr>
          <w:rFonts w:ascii="Book Antiqua" w:hAnsi="Book Antiqua"/>
          <w:bCs/>
          <w:sz w:val="22"/>
          <w:szCs w:val="22"/>
        </w:rPr>
        <w:t xml:space="preserve"> opodstatnenosť </w:t>
      </w:r>
      <w:r w:rsidR="00C179CD">
        <w:rPr>
          <w:rFonts w:ascii="Book Antiqua" w:hAnsi="Book Antiqua"/>
          <w:bCs/>
          <w:sz w:val="22"/>
          <w:szCs w:val="22"/>
        </w:rPr>
        <w:t>zavedenia vyšetrovacích výborov</w:t>
      </w:r>
      <w:r w:rsidR="00A747AF">
        <w:rPr>
          <w:rFonts w:ascii="Book Antiqua" w:hAnsi="Book Antiqua"/>
          <w:bCs/>
          <w:sz w:val="22"/>
          <w:szCs w:val="22"/>
        </w:rPr>
        <w:t>.</w:t>
      </w:r>
      <w:r w:rsidR="00DD308C">
        <w:rPr>
          <w:rFonts w:ascii="Book Antiqua" w:hAnsi="Book Antiqua"/>
          <w:bCs/>
          <w:sz w:val="22"/>
          <w:szCs w:val="22"/>
        </w:rPr>
        <w:t xml:space="preserve"> Vražd</w:t>
      </w:r>
      <w:r w:rsidR="00FB6DC2">
        <w:rPr>
          <w:rFonts w:ascii="Book Antiqua" w:hAnsi="Book Antiqua"/>
          <w:bCs/>
          <w:sz w:val="22"/>
          <w:szCs w:val="22"/>
        </w:rPr>
        <w:t>a</w:t>
      </w:r>
      <w:r w:rsidR="00DD308C">
        <w:rPr>
          <w:rFonts w:ascii="Book Antiqua" w:hAnsi="Book Antiqua"/>
          <w:bCs/>
          <w:sz w:val="22"/>
          <w:szCs w:val="22"/>
        </w:rPr>
        <w:t xml:space="preserve"> investigatívneho </w:t>
      </w:r>
      <w:r w:rsidR="00624049">
        <w:rPr>
          <w:rFonts w:ascii="Book Antiqua" w:hAnsi="Book Antiqua"/>
          <w:bCs/>
          <w:sz w:val="22"/>
          <w:szCs w:val="22"/>
        </w:rPr>
        <w:t>novinára Jána Kuc</w:t>
      </w:r>
      <w:r w:rsidR="00DD308C">
        <w:rPr>
          <w:rFonts w:ascii="Book Antiqua" w:hAnsi="Book Antiqua"/>
          <w:bCs/>
          <w:sz w:val="22"/>
          <w:szCs w:val="22"/>
        </w:rPr>
        <w:t>iaka a jeho snúbenice Martiny Kušnírovej</w:t>
      </w:r>
      <w:r w:rsidR="00624049">
        <w:rPr>
          <w:rFonts w:ascii="Book Antiqua" w:hAnsi="Book Antiqua"/>
          <w:bCs/>
          <w:sz w:val="22"/>
          <w:szCs w:val="22"/>
        </w:rPr>
        <w:t xml:space="preserve"> </w:t>
      </w:r>
      <w:r w:rsidR="00757E4A">
        <w:rPr>
          <w:rFonts w:ascii="Book Antiqua" w:hAnsi="Book Antiqua"/>
          <w:bCs/>
          <w:sz w:val="22"/>
          <w:szCs w:val="22"/>
        </w:rPr>
        <w:t>vyvolala</w:t>
      </w:r>
      <w:r w:rsidR="00FB6DC2">
        <w:rPr>
          <w:rFonts w:ascii="Book Antiqua" w:hAnsi="Book Antiqua"/>
          <w:bCs/>
          <w:sz w:val="22"/>
          <w:szCs w:val="22"/>
        </w:rPr>
        <w:t xml:space="preserve"> </w:t>
      </w:r>
      <w:r w:rsidR="00757E4A">
        <w:rPr>
          <w:rFonts w:ascii="Book Antiqua" w:hAnsi="Book Antiqua"/>
          <w:bCs/>
          <w:sz w:val="22"/>
          <w:szCs w:val="22"/>
        </w:rPr>
        <w:t xml:space="preserve">vážne </w:t>
      </w:r>
      <w:r w:rsidR="00FB6DC2">
        <w:rPr>
          <w:rFonts w:ascii="Book Antiqua" w:hAnsi="Book Antiqua"/>
          <w:bCs/>
          <w:sz w:val="22"/>
          <w:szCs w:val="22"/>
        </w:rPr>
        <w:t xml:space="preserve">podozrenia na možné prepojenia </w:t>
      </w:r>
      <w:r w:rsidR="00210FC2">
        <w:rPr>
          <w:rFonts w:ascii="Book Antiqua" w:hAnsi="Book Antiqua"/>
          <w:bCs/>
          <w:sz w:val="22"/>
          <w:szCs w:val="22"/>
        </w:rPr>
        <w:t xml:space="preserve">niektorých </w:t>
      </w:r>
      <w:r w:rsidR="00EF0238">
        <w:rPr>
          <w:rFonts w:ascii="Book Antiqua" w:hAnsi="Book Antiqua"/>
          <w:bCs/>
          <w:sz w:val="22"/>
          <w:szCs w:val="22"/>
        </w:rPr>
        <w:t xml:space="preserve">vrcholových politikov s </w:t>
      </w:r>
      <w:r w:rsidR="00757E4A">
        <w:rPr>
          <w:rFonts w:ascii="Book Antiqua" w:hAnsi="Book Antiqua"/>
          <w:bCs/>
          <w:sz w:val="22"/>
          <w:szCs w:val="22"/>
        </w:rPr>
        <w:t>mafiou na Slovensku</w:t>
      </w:r>
      <w:r w:rsidR="00C179CD">
        <w:rPr>
          <w:rFonts w:ascii="Book Antiqua" w:hAnsi="Book Antiqua"/>
          <w:bCs/>
          <w:sz w:val="22"/>
          <w:szCs w:val="22"/>
        </w:rPr>
        <w:t xml:space="preserve">. </w:t>
      </w:r>
      <w:r w:rsidR="00450FF8">
        <w:rPr>
          <w:rFonts w:ascii="Book Antiqua" w:hAnsi="Book Antiqua"/>
          <w:bCs/>
          <w:sz w:val="22"/>
          <w:szCs w:val="22"/>
        </w:rPr>
        <w:t>Táto kauza viedla napokon k demisii premiéra</w:t>
      </w:r>
      <w:r w:rsidR="00C179CD">
        <w:rPr>
          <w:rFonts w:ascii="Book Antiqua" w:hAnsi="Book Antiqua"/>
          <w:bCs/>
          <w:sz w:val="22"/>
          <w:szCs w:val="22"/>
        </w:rPr>
        <w:t xml:space="preserve"> </w:t>
      </w:r>
      <w:r w:rsidR="00450FF8">
        <w:rPr>
          <w:rFonts w:ascii="Book Antiqua" w:hAnsi="Book Antiqua"/>
          <w:bCs/>
          <w:sz w:val="22"/>
          <w:szCs w:val="22"/>
        </w:rPr>
        <w:t xml:space="preserve">a následnému menovaniu novej vlády. </w:t>
      </w:r>
      <w:r w:rsidR="00EB5666">
        <w:rPr>
          <w:rFonts w:ascii="Book Antiqua" w:hAnsi="Book Antiqua"/>
          <w:bCs/>
          <w:sz w:val="22"/>
          <w:szCs w:val="22"/>
        </w:rPr>
        <w:t xml:space="preserve">Podstata kauzy – vyšetrenie vraždy Jána Kuciaka </w:t>
      </w:r>
      <w:r w:rsidR="00D01CE7">
        <w:rPr>
          <w:rFonts w:ascii="Book Antiqua" w:hAnsi="Book Antiqua"/>
          <w:bCs/>
          <w:sz w:val="22"/>
          <w:szCs w:val="22"/>
        </w:rPr>
        <w:t xml:space="preserve">a Martiny Kušnírovej – však dodnes nie je </w:t>
      </w:r>
      <w:r w:rsidR="008D48D6">
        <w:rPr>
          <w:rFonts w:ascii="Book Antiqua" w:hAnsi="Book Antiqua"/>
          <w:bCs/>
          <w:sz w:val="22"/>
          <w:szCs w:val="22"/>
        </w:rPr>
        <w:t>vyrieš</w:t>
      </w:r>
      <w:r w:rsidR="00D01CE7">
        <w:rPr>
          <w:rFonts w:ascii="Book Antiqua" w:hAnsi="Book Antiqua"/>
          <w:bCs/>
          <w:sz w:val="22"/>
          <w:szCs w:val="22"/>
        </w:rPr>
        <w:t>ená</w:t>
      </w:r>
      <w:r w:rsidR="00EF0238">
        <w:rPr>
          <w:rFonts w:ascii="Book Antiqua" w:hAnsi="Book Antiqua"/>
          <w:bCs/>
          <w:sz w:val="22"/>
          <w:szCs w:val="22"/>
        </w:rPr>
        <w:t>.</w:t>
      </w:r>
      <w:r w:rsidR="00D01CE7">
        <w:rPr>
          <w:rFonts w:ascii="Book Antiqua" w:hAnsi="Book Antiqua"/>
          <w:bCs/>
          <w:sz w:val="22"/>
          <w:szCs w:val="22"/>
        </w:rPr>
        <w:t xml:space="preserve"> </w:t>
      </w:r>
      <w:r w:rsidR="00EF29EE">
        <w:rPr>
          <w:rFonts w:ascii="Book Antiqua" w:hAnsi="Book Antiqua"/>
          <w:bCs/>
          <w:sz w:val="22"/>
          <w:szCs w:val="22"/>
        </w:rPr>
        <w:t>Práve</w:t>
      </w:r>
      <w:r w:rsidR="00D01CE7">
        <w:rPr>
          <w:rFonts w:ascii="Book Antiqua" w:hAnsi="Book Antiqua"/>
          <w:bCs/>
          <w:sz w:val="22"/>
          <w:szCs w:val="22"/>
        </w:rPr>
        <w:t xml:space="preserve"> naopak, </w:t>
      </w:r>
      <w:r w:rsidR="00EF29EE">
        <w:rPr>
          <w:rFonts w:ascii="Book Antiqua" w:hAnsi="Book Antiqua"/>
          <w:bCs/>
          <w:sz w:val="22"/>
          <w:szCs w:val="22"/>
        </w:rPr>
        <w:t>s odstupom času</w:t>
      </w:r>
      <w:r w:rsidR="00D01CE7">
        <w:rPr>
          <w:rFonts w:ascii="Book Antiqua" w:hAnsi="Book Antiqua"/>
          <w:bCs/>
          <w:sz w:val="22"/>
          <w:szCs w:val="22"/>
        </w:rPr>
        <w:t xml:space="preserve"> vyvstali mnohé ďalšie </w:t>
      </w:r>
      <w:r w:rsidR="00C027CC">
        <w:rPr>
          <w:rFonts w:ascii="Book Antiqua" w:hAnsi="Book Antiqua"/>
          <w:bCs/>
          <w:sz w:val="22"/>
          <w:szCs w:val="22"/>
        </w:rPr>
        <w:t>otázky a</w:t>
      </w:r>
      <w:r w:rsidR="00EF29EE">
        <w:rPr>
          <w:rFonts w:ascii="Book Antiqua" w:hAnsi="Book Antiqua"/>
          <w:bCs/>
          <w:sz w:val="22"/>
          <w:szCs w:val="22"/>
        </w:rPr>
        <w:t xml:space="preserve"> vážne </w:t>
      </w:r>
      <w:r w:rsidR="00D01CE7">
        <w:rPr>
          <w:rFonts w:ascii="Book Antiqua" w:hAnsi="Book Antiqua"/>
          <w:bCs/>
          <w:sz w:val="22"/>
          <w:szCs w:val="22"/>
        </w:rPr>
        <w:t xml:space="preserve">podozrenia. </w:t>
      </w:r>
      <w:r w:rsidR="00C027CC">
        <w:rPr>
          <w:rFonts w:ascii="Book Antiqua" w:hAnsi="Book Antiqua"/>
          <w:bCs/>
          <w:sz w:val="22"/>
          <w:szCs w:val="22"/>
        </w:rPr>
        <w:t>Táto kauza je</w:t>
      </w:r>
      <w:r w:rsidR="00C179CD">
        <w:rPr>
          <w:rFonts w:ascii="Book Antiqua" w:hAnsi="Book Antiqua"/>
          <w:bCs/>
          <w:sz w:val="22"/>
          <w:szCs w:val="22"/>
        </w:rPr>
        <w:t xml:space="preserve"> ukážkovým príkladom</w:t>
      </w:r>
      <w:r w:rsidR="00C027CC">
        <w:rPr>
          <w:rFonts w:ascii="Book Antiqua" w:hAnsi="Book Antiqua"/>
          <w:bCs/>
          <w:sz w:val="22"/>
          <w:szCs w:val="22"/>
        </w:rPr>
        <w:t xml:space="preserve"> nutnosti </w:t>
      </w:r>
      <w:r w:rsidR="00604F52">
        <w:rPr>
          <w:rFonts w:ascii="Book Antiqua" w:hAnsi="Book Antiqua"/>
          <w:bCs/>
          <w:sz w:val="22"/>
          <w:szCs w:val="22"/>
        </w:rPr>
        <w:t>zavedenia nového mechanizmu vyšetrovania káuz</w:t>
      </w:r>
      <w:r w:rsidR="00EF29EE">
        <w:rPr>
          <w:rFonts w:ascii="Book Antiqua" w:hAnsi="Book Antiqua"/>
          <w:bCs/>
          <w:sz w:val="22"/>
          <w:szCs w:val="22"/>
        </w:rPr>
        <w:t xml:space="preserve">, </w:t>
      </w:r>
      <w:r w:rsidR="003A6A78">
        <w:rPr>
          <w:rFonts w:ascii="Book Antiqua" w:hAnsi="Book Antiqua"/>
          <w:bCs/>
          <w:sz w:val="22"/>
          <w:szCs w:val="22"/>
        </w:rPr>
        <w:t xml:space="preserve">v </w:t>
      </w:r>
      <w:r w:rsidR="00EF29EE">
        <w:rPr>
          <w:rFonts w:ascii="Book Antiqua" w:hAnsi="Book Antiqua"/>
          <w:bCs/>
          <w:sz w:val="22"/>
          <w:szCs w:val="22"/>
        </w:rPr>
        <w:t>ktor</w:t>
      </w:r>
      <w:r w:rsidR="003A6A78">
        <w:rPr>
          <w:rFonts w:ascii="Book Antiqua" w:hAnsi="Book Antiqua"/>
          <w:bCs/>
          <w:sz w:val="22"/>
          <w:szCs w:val="22"/>
        </w:rPr>
        <w:t>ých</w:t>
      </w:r>
      <w:r w:rsidR="00EF29EE">
        <w:rPr>
          <w:rFonts w:ascii="Book Antiqua" w:hAnsi="Book Antiqua"/>
          <w:bCs/>
          <w:sz w:val="22"/>
          <w:szCs w:val="22"/>
        </w:rPr>
        <w:t xml:space="preserve"> </w:t>
      </w:r>
      <w:r w:rsidR="003A6A78">
        <w:rPr>
          <w:rFonts w:ascii="Book Antiqua" w:hAnsi="Book Antiqua"/>
          <w:bCs/>
          <w:sz w:val="22"/>
          <w:szCs w:val="22"/>
        </w:rPr>
        <w:t xml:space="preserve">ide o </w:t>
      </w:r>
      <w:r w:rsidR="00604F52">
        <w:rPr>
          <w:rFonts w:ascii="Book Antiqua" w:hAnsi="Book Antiqua"/>
          <w:bCs/>
          <w:sz w:val="22"/>
          <w:szCs w:val="22"/>
        </w:rPr>
        <w:t>vec</w:t>
      </w:r>
      <w:r w:rsidR="00EF29EE">
        <w:rPr>
          <w:rFonts w:ascii="Book Antiqua" w:hAnsi="Book Antiqua"/>
          <w:bCs/>
          <w:sz w:val="22"/>
          <w:szCs w:val="22"/>
        </w:rPr>
        <w:t>i</w:t>
      </w:r>
      <w:r w:rsidR="00604F52">
        <w:rPr>
          <w:rFonts w:ascii="Book Antiqua" w:hAnsi="Book Antiqua"/>
          <w:bCs/>
          <w:sz w:val="22"/>
          <w:szCs w:val="22"/>
        </w:rPr>
        <w:t xml:space="preserve"> verejného záujmu, a to </w:t>
      </w:r>
      <w:r w:rsidR="009370D2">
        <w:rPr>
          <w:rFonts w:ascii="Book Antiqua" w:hAnsi="Book Antiqua"/>
          <w:bCs/>
          <w:sz w:val="22"/>
          <w:szCs w:val="22"/>
        </w:rPr>
        <w:t xml:space="preserve">prostredníctvom uzákonenia </w:t>
      </w:r>
      <w:r w:rsidR="00FD3997">
        <w:rPr>
          <w:rFonts w:ascii="Book Antiqua" w:hAnsi="Book Antiqua"/>
          <w:bCs/>
          <w:sz w:val="22"/>
          <w:szCs w:val="22"/>
        </w:rPr>
        <w:t>možnosti zriaďovať</w:t>
      </w:r>
      <w:r w:rsidR="009370D2">
        <w:rPr>
          <w:rFonts w:ascii="Book Antiqua" w:hAnsi="Book Antiqua"/>
          <w:bCs/>
          <w:sz w:val="22"/>
          <w:szCs w:val="22"/>
        </w:rPr>
        <w:t xml:space="preserve"> vyšetrovac</w:t>
      </w:r>
      <w:r w:rsidR="00FD3997">
        <w:rPr>
          <w:rFonts w:ascii="Book Antiqua" w:hAnsi="Book Antiqua"/>
          <w:bCs/>
          <w:sz w:val="22"/>
          <w:szCs w:val="22"/>
        </w:rPr>
        <w:t>ie</w:t>
      </w:r>
      <w:r w:rsidR="009370D2">
        <w:rPr>
          <w:rFonts w:ascii="Book Antiqua" w:hAnsi="Book Antiqua"/>
          <w:bCs/>
          <w:sz w:val="22"/>
          <w:szCs w:val="22"/>
        </w:rPr>
        <w:t xml:space="preserve"> výbor</w:t>
      </w:r>
      <w:r w:rsidR="00FD3997">
        <w:rPr>
          <w:rFonts w:ascii="Book Antiqua" w:hAnsi="Book Antiqua"/>
          <w:bCs/>
          <w:sz w:val="22"/>
          <w:szCs w:val="22"/>
        </w:rPr>
        <w:t>y</w:t>
      </w:r>
      <w:r w:rsidR="009370D2">
        <w:rPr>
          <w:rFonts w:ascii="Book Antiqua" w:hAnsi="Book Antiqua"/>
          <w:bCs/>
          <w:sz w:val="22"/>
          <w:szCs w:val="22"/>
        </w:rPr>
        <w:t xml:space="preserve"> Národnej rady Slovenskej republiky.</w:t>
      </w:r>
    </w:p>
    <w:p w:rsidR="00706F69" w:rsidRPr="007257CC" w:rsidP="00C179CD">
      <w:pPr>
        <w:pStyle w:val="NormalWeb"/>
        <w:bidi w:val="0"/>
        <w:spacing w:before="120" w:beforeAutospacing="0" w:after="0" w:afterAutospacing="0" w:line="276" w:lineRule="auto"/>
        <w:ind w:firstLine="708"/>
        <w:jc w:val="both"/>
        <w:rPr>
          <w:rFonts w:ascii="Book Antiqua" w:hAnsi="Book Antiqua"/>
          <w:bCs/>
          <w:sz w:val="22"/>
          <w:szCs w:val="22"/>
        </w:rPr>
      </w:pPr>
      <w:r w:rsidRPr="00B1662B">
        <w:rPr>
          <w:rFonts w:ascii="Book Antiqua" w:hAnsi="Book Antiqua"/>
          <w:bCs/>
          <w:sz w:val="22"/>
          <w:szCs w:val="22"/>
        </w:rPr>
        <w:t>Vychádzajúc z reálne hroziacich rizík spočívajúci</w:t>
      </w:r>
      <w:r w:rsidRPr="00B1662B" w:rsidR="00B1662B">
        <w:rPr>
          <w:rFonts w:ascii="Book Antiqua" w:hAnsi="Book Antiqua"/>
          <w:bCs/>
          <w:sz w:val="22"/>
          <w:szCs w:val="22"/>
        </w:rPr>
        <w:t xml:space="preserve">ch v nemožnosti zriadenia vyšetrovacieho výboru, </w:t>
      </w:r>
      <w:r w:rsidRPr="00B1662B">
        <w:rPr>
          <w:rFonts w:ascii="Book Antiqua" w:hAnsi="Book Antiqua"/>
          <w:bCs/>
          <w:sz w:val="22"/>
          <w:szCs w:val="22"/>
        </w:rPr>
        <w:t>ako aj z komparácie zahraničných právnych úprav</w:t>
      </w:r>
      <w:r w:rsidRPr="00B1662B" w:rsidR="00B1662B">
        <w:rPr>
          <w:rFonts w:ascii="Book Antiqua" w:hAnsi="Book Antiqua"/>
          <w:bCs/>
          <w:sz w:val="22"/>
          <w:szCs w:val="22"/>
        </w:rPr>
        <w:t>,</w:t>
      </w:r>
      <w:r w:rsidRPr="00B1662B">
        <w:rPr>
          <w:rFonts w:ascii="Book Antiqua" w:hAnsi="Book Antiqua"/>
          <w:bCs/>
          <w:sz w:val="22"/>
          <w:szCs w:val="22"/>
        </w:rPr>
        <w:t xml:space="preserve"> </w:t>
      </w:r>
      <w:r w:rsidRPr="00B1662B">
        <w:rPr>
          <w:rFonts w:ascii="Book Antiqua" w:hAnsi="Book Antiqua"/>
          <w:b/>
          <w:bCs/>
          <w:sz w:val="22"/>
          <w:szCs w:val="22"/>
        </w:rPr>
        <w:t xml:space="preserve">sa navrhuje zriadenie </w:t>
      </w:r>
      <w:r w:rsidRPr="00B1662B" w:rsidR="00E0387A">
        <w:rPr>
          <w:rFonts w:ascii="Book Antiqua" w:hAnsi="Book Antiqua"/>
          <w:b/>
          <w:bCs/>
          <w:sz w:val="22"/>
          <w:szCs w:val="22"/>
        </w:rPr>
        <w:t>vyšetrovacieho výboru,</w:t>
      </w:r>
      <w:r w:rsidRPr="00B1662B">
        <w:rPr>
          <w:rFonts w:ascii="Book Antiqua" w:hAnsi="Book Antiqua"/>
          <w:b/>
          <w:bCs/>
          <w:sz w:val="22"/>
          <w:szCs w:val="22"/>
        </w:rPr>
        <w:t xml:space="preserve"> ak je </w:t>
      </w:r>
      <w:r w:rsidRPr="00B1662B" w:rsidR="00E0387A">
        <w:rPr>
          <w:rFonts w:ascii="Book Antiqua" w:hAnsi="Book Antiqua"/>
          <w:b/>
          <w:bCs/>
          <w:sz w:val="22"/>
          <w:szCs w:val="22"/>
        </w:rPr>
        <w:t>návrh na jeho zriadenie</w:t>
      </w:r>
      <w:r w:rsidRPr="00B1662B">
        <w:rPr>
          <w:rFonts w:ascii="Book Antiqua" w:hAnsi="Book Antiqua"/>
          <w:b/>
          <w:bCs/>
          <w:sz w:val="22"/>
          <w:szCs w:val="22"/>
        </w:rPr>
        <w:t xml:space="preserve"> podpísan</w:t>
      </w:r>
      <w:r w:rsidRPr="00B1662B" w:rsidR="00E0387A">
        <w:rPr>
          <w:rFonts w:ascii="Book Antiqua" w:hAnsi="Book Antiqua"/>
          <w:b/>
          <w:bCs/>
          <w:sz w:val="22"/>
          <w:szCs w:val="22"/>
        </w:rPr>
        <w:t>ý</w:t>
      </w:r>
      <w:r w:rsidRPr="00B1662B">
        <w:rPr>
          <w:rFonts w:ascii="Book Antiqua" w:hAnsi="Book Antiqua"/>
          <w:b/>
          <w:bCs/>
          <w:sz w:val="22"/>
          <w:szCs w:val="22"/>
        </w:rPr>
        <w:t xml:space="preserve"> aspoň jednou </w:t>
      </w:r>
      <w:r w:rsidR="00E175BA">
        <w:rPr>
          <w:rFonts w:ascii="Book Antiqua" w:hAnsi="Book Antiqua"/>
          <w:b/>
          <w:bCs/>
          <w:sz w:val="22"/>
          <w:szCs w:val="22"/>
        </w:rPr>
        <w:t>tretinou</w:t>
      </w:r>
      <w:r w:rsidRPr="00B1662B" w:rsidR="00B307A3">
        <w:rPr>
          <w:rFonts w:ascii="Book Antiqua" w:hAnsi="Book Antiqua"/>
          <w:b/>
          <w:bCs/>
          <w:sz w:val="22"/>
          <w:szCs w:val="22"/>
        </w:rPr>
        <w:t xml:space="preserve"> </w:t>
      </w:r>
      <w:r w:rsidRPr="00B1662B">
        <w:rPr>
          <w:rFonts w:ascii="Book Antiqua" w:hAnsi="Book Antiqua"/>
          <w:b/>
          <w:bCs/>
          <w:sz w:val="22"/>
          <w:szCs w:val="22"/>
        </w:rPr>
        <w:t xml:space="preserve">všetkých poslancov, t. j. </w:t>
      </w:r>
      <w:r w:rsidR="00E175BA">
        <w:rPr>
          <w:rFonts w:ascii="Book Antiqua" w:hAnsi="Book Antiqua"/>
          <w:b/>
          <w:bCs/>
          <w:sz w:val="22"/>
          <w:szCs w:val="22"/>
        </w:rPr>
        <w:t>5</w:t>
      </w:r>
      <w:r w:rsidRPr="00B1662B" w:rsidR="00B307A3">
        <w:rPr>
          <w:rFonts w:ascii="Book Antiqua" w:hAnsi="Book Antiqua"/>
          <w:b/>
          <w:bCs/>
          <w:sz w:val="22"/>
          <w:szCs w:val="22"/>
        </w:rPr>
        <w:t xml:space="preserve">0 </w:t>
      </w:r>
      <w:r w:rsidRPr="00B1662B">
        <w:rPr>
          <w:rFonts w:ascii="Book Antiqua" w:hAnsi="Book Antiqua"/>
          <w:b/>
          <w:bCs/>
          <w:sz w:val="22"/>
          <w:szCs w:val="22"/>
        </w:rPr>
        <w:t>poslancami</w:t>
      </w:r>
      <w:r w:rsidRPr="00B1662B">
        <w:rPr>
          <w:rFonts w:ascii="Book Antiqua" w:hAnsi="Book Antiqua"/>
          <w:bCs/>
          <w:sz w:val="22"/>
          <w:szCs w:val="22"/>
        </w:rPr>
        <w:t>.</w:t>
      </w:r>
    </w:p>
    <w:p w:rsidR="00706F69" w:rsidP="00E157DD">
      <w:pPr>
        <w:pStyle w:val="NormalWeb"/>
        <w:bidi w:val="0"/>
        <w:spacing w:before="120" w:beforeAutospacing="0" w:after="0" w:afterAutospacing="0" w:line="276" w:lineRule="auto"/>
        <w:jc w:val="both"/>
        <w:rPr>
          <w:rFonts w:ascii="Book Antiqua" w:hAnsi="Book Antiqua"/>
          <w:bCs/>
          <w:sz w:val="22"/>
          <w:szCs w:val="22"/>
          <w:u w:val="single"/>
        </w:rPr>
      </w:pPr>
      <w:r w:rsidR="00B1662B">
        <w:rPr>
          <w:rFonts w:ascii="Book Antiqua" w:hAnsi="Book Antiqua"/>
          <w:bCs/>
          <w:sz w:val="22"/>
          <w:szCs w:val="22"/>
          <w:u w:val="single"/>
        </w:rPr>
        <w:t>K bodu 5</w:t>
      </w:r>
    </w:p>
    <w:p w:rsidR="00706F69" w:rsidRPr="00BC24DA" w:rsidP="00B1662B">
      <w:pPr>
        <w:pStyle w:val="NormalWeb"/>
        <w:bidi w:val="0"/>
        <w:spacing w:before="120" w:beforeAutospacing="0" w:after="0" w:afterAutospacing="0" w:line="276" w:lineRule="auto"/>
        <w:ind w:firstLine="708"/>
        <w:jc w:val="both"/>
        <w:rPr>
          <w:rFonts w:ascii="Book Antiqua" w:hAnsi="Book Antiqua"/>
          <w:bCs/>
          <w:sz w:val="22"/>
          <w:szCs w:val="22"/>
        </w:rPr>
      </w:pPr>
      <w:r w:rsidRPr="00B1662B">
        <w:rPr>
          <w:rFonts w:ascii="Book Antiqua" w:hAnsi="Book Antiqua"/>
          <w:bCs/>
          <w:sz w:val="22"/>
          <w:szCs w:val="22"/>
        </w:rPr>
        <w:t xml:space="preserve">Ide o legislatívno-technickú </w:t>
      </w:r>
      <w:r w:rsidRPr="00BC24DA">
        <w:rPr>
          <w:rFonts w:ascii="Book Antiqua" w:hAnsi="Book Antiqua"/>
          <w:bCs/>
          <w:sz w:val="22"/>
          <w:szCs w:val="22"/>
        </w:rPr>
        <w:t>úpravu bezprostredne súvisiacu s </w:t>
      </w:r>
      <w:r w:rsidRPr="00BC24DA" w:rsidR="00E0387A">
        <w:rPr>
          <w:rFonts w:ascii="Book Antiqua" w:hAnsi="Book Antiqua"/>
          <w:bCs/>
          <w:sz w:val="22"/>
          <w:szCs w:val="22"/>
        </w:rPr>
        <w:t>Č</w:t>
      </w:r>
      <w:r w:rsidRPr="00BC24DA">
        <w:rPr>
          <w:rFonts w:ascii="Book Antiqua" w:hAnsi="Book Antiqua"/>
          <w:bCs/>
          <w:sz w:val="22"/>
          <w:szCs w:val="22"/>
        </w:rPr>
        <w:t>l. I bodom 2 tohto návrhu zákona.</w:t>
      </w:r>
    </w:p>
    <w:p w:rsidR="00706F69" w:rsidRPr="00BC24DA" w:rsidP="00E157DD">
      <w:pPr>
        <w:pStyle w:val="NormalWeb"/>
        <w:bidi w:val="0"/>
        <w:spacing w:before="120" w:beforeAutospacing="0" w:after="0" w:afterAutospacing="0" w:line="276" w:lineRule="auto"/>
        <w:jc w:val="both"/>
        <w:rPr>
          <w:rFonts w:ascii="Book Antiqua" w:hAnsi="Book Antiqua"/>
          <w:bCs/>
          <w:sz w:val="22"/>
          <w:szCs w:val="22"/>
          <w:u w:val="single"/>
        </w:rPr>
      </w:pPr>
      <w:r w:rsidRPr="00BC24DA">
        <w:rPr>
          <w:rFonts w:ascii="Book Antiqua" w:hAnsi="Book Antiqua"/>
          <w:bCs/>
          <w:sz w:val="22"/>
          <w:szCs w:val="22"/>
          <w:u w:val="single"/>
        </w:rPr>
        <w:t>K bodu </w:t>
      </w:r>
      <w:r w:rsidRPr="00BC24DA" w:rsidR="00B1662B">
        <w:rPr>
          <w:rFonts w:ascii="Book Antiqua" w:hAnsi="Book Antiqua"/>
          <w:bCs/>
          <w:sz w:val="22"/>
          <w:szCs w:val="22"/>
          <w:u w:val="single"/>
        </w:rPr>
        <w:t>6</w:t>
      </w:r>
    </w:p>
    <w:p w:rsidR="00BC24DA" w:rsidP="00BC24DA">
      <w:pPr>
        <w:pStyle w:val="NormalWeb"/>
        <w:bidi w:val="0"/>
        <w:spacing w:before="120" w:beforeAutospacing="0" w:after="0" w:afterAutospacing="0" w:line="276" w:lineRule="auto"/>
        <w:ind w:firstLine="708"/>
        <w:jc w:val="both"/>
        <w:rPr>
          <w:rFonts w:ascii="Book Antiqua" w:hAnsi="Book Antiqua"/>
          <w:bCs/>
          <w:sz w:val="22"/>
          <w:szCs w:val="22"/>
        </w:rPr>
      </w:pPr>
      <w:r w:rsidRPr="00BC24DA" w:rsidR="00706F69">
        <w:rPr>
          <w:rFonts w:ascii="Book Antiqua" w:hAnsi="Book Antiqua"/>
          <w:bCs/>
          <w:sz w:val="22"/>
          <w:szCs w:val="22"/>
        </w:rPr>
        <w:t xml:space="preserve">Zavádza sa nový inštitút predvolania na schôdzu </w:t>
      </w:r>
      <w:r w:rsidRPr="00BC24DA" w:rsidR="00C91346">
        <w:rPr>
          <w:rFonts w:ascii="Book Antiqua" w:hAnsi="Book Antiqua"/>
          <w:bCs/>
          <w:sz w:val="22"/>
          <w:szCs w:val="22"/>
        </w:rPr>
        <w:t xml:space="preserve">vyšetrovacieho </w:t>
      </w:r>
      <w:r w:rsidRPr="00BC24DA" w:rsidR="00706F69">
        <w:rPr>
          <w:rFonts w:ascii="Book Antiqua" w:hAnsi="Book Antiqua"/>
          <w:bCs/>
          <w:sz w:val="22"/>
          <w:szCs w:val="22"/>
        </w:rPr>
        <w:t>výboru, pričom osoba požiadaná o účasť je povinná sa tejto schôdze</w:t>
      </w:r>
      <w:r w:rsidRPr="00BC24DA" w:rsidR="00C91346">
        <w:rPr>
          <w:rFonts w:ascii="Book Antiqua" w:hAnsi="Book Antiqua"/>
          <w:bCs/>
          <w:sz w:val="22"/>
          <w:szCs w:val="22"/>
        </w:rPr>
        <w:t xml:space="preserve"> zúčastniť</w:t>
      </w:r>
      <w:r w:rsidRPr="00BC24DA" w:rsidR="00706F69">
        <w:rPr>
          <w:rFonts w:ascii="Book Antiqua" w:hAnsi="Book Antiqua"/>
          <w:bCs/>
          <w:sz w:val="22"/>
          <w:szCs w:val="22"/>
        </w:rPr>
        <w:t xml:space="preserve">. </w:t>
      </w:r>
      <w:r w:rsidRPr="00703A42" w:rsidR="00B1662B">
        <w:rPr>
          <w:rFonts w:ascii="Book Antiqua" w:hAnsi="Book Antiqua"/>
          <w:bCs/>
          <w:sz w:val="22"/>
          <w:szCs w:val="22"/>
        </w:rPr>
        <w:t>Úprava vyplýva z novelizácie Čl. 85 Ústavy Slovenskej republiky, ktorá sa navrhuje súbežne s týmto návrhom zákona.</w:t>
      </w:r>
      <w:r w:rsidRPr="00BC24DA">
        <w:rPr>
          <w:rFonts w:ascii="Book Antiqua" w:hAnsi="Book Antiqua"/>
          <w:bCs/>
          <w:sz w:val="22"/>
          <w:szCs w:val="22"/>
        </w:rPr>
        <w:t xml:space="preserve"> </w:t>
      </w:r>
      <w:r w:rsidRPr="00BC24DA">
        <w:rPr>
          <w:rFonts w:ascii="Book Antiqua" w:hAnsi="Book Antiqua"/>
          <w:b/>
          <w:color w:val="000000"/>
          <w:sz w:val="22"/>
          <w:szCs w:val="22"/>
        </w:rPr>
        <w:t>V právomoci vyšetrovacieho výboru tak bude prizvať na jeho zasadnutie osobu, ktorú výbor určí</w:t>
      </w:r>
      <w:r w:rsidRPr="00BC24DA">
        <w:rPr>
          <w:rFonts w:ascii="Book Antiqua" w:hAnsi="Book Antiqua"/>
          <w:color w:val="000000"/>
          <w:sz w:val="22"/>
          <w:szCs w:val="22"/>
        </w:rPr>
        <w:t xml:space="preserve">, a to nielen člena vlády Slovenskej republiky alebo vedúceho iného orgánu štátnej správy, ale aj inú osobu. Táto osoba bude mať povinnosť sa rokovania vyšetrovacieho výboru zúčastniť, pričom ako konštatoval Ústavný súd Slovenskej republiky v odôvodnení svojho nálezu </w:t>
      </w:r>
      <w:r w:rsidRPr="00BC24DA">
        <w:rPr>
          <w:rFonts w:ascii="Book Antiqua" w:hAnsi="Book Antiqua"/>
          <w:sz w:val="22"/>
          <w:szCs w:val="22"/>
        </w:rPr>
        <w:t>zo dňa 29. novembra 1995 (sp. zn. PL. ÚS 29/95), takáto povinná účasť nepredstavuje neprimeraný zásah do práva na nedotknuteľnosť osoby a jej súkromia garantovaného Čl. 16 Ústavy Slovenskej republiky.</w:t>
      </w:r>
    </w:p>
    <w:p w:rsidR="00706F69" w:rsidP="00BC24DA">
      <w:pPr>
        <w:pStyle w:val="NormalWeb"/>
        <w:bidi w:val="0"/>
        <w:spacing w:before="120" w:beforeAutospacing="0" w:after="0" w:afterAutospacing="0" w:line="276" w:lineRule="auto"/>
        <w:jc w:val="both"/>
        <w:rPr>
          <w:rFonts w:ascii="Book Antiqua" w:hAnsi="Book Antiqua"/>
          <w:bCs/>
          <w:sz w:val="22"/>
          <w:szCs w:val="22"/>
          <w:u w:val="single"/>
        </w:rPr>
      </w:pPr>
      <w:r w:rsidRPr="00791CF5">
        <w:rPr>
          <w:rFonts w:ascii="Book Antiqua" w:hAnsi="Book Antiqua"/>
          <w:bCs/>
          <w:sz w:val="22"/>
          <w:szCs w:val="22"/>
          <w:u w:val="single"/>
        </w:rPr>
        <w:t>K bodu </w:t>
      </w:r>
      <w:r w:rsidR="00BC24DA">
        <w:rPr>
          <w:rFonts w:ascii="Book Antiqua" w:hAnsi="Book Antiqua"/>
          <w:bCs/>
          <w:sz w:val="22"/>
          <w:szCs w:val="22"/>
          <w:u w:val="single"/>
        </w:rPr>
        <w:t>7</w:t>
      </w:r>
    </w:p>
    <w:p w:rsidR="00BC24DA" w:rsidRPr="00BC24DA" w:rsidP="00BC24DA">
      <w:pPr>
        <w:pStyle w:val="NormalWeb"/>
        <w:bidi w:val="0"/>
        <w:spacing w:before="120" w:beforeAutospacing="0" w:after="0" w:afterAutospacing="0" w:line="276" w:lineRule="auto"/>
        <w:ind w:firstLine="708"/>
        <w:jc w:val="both"/>
        <w:rPr>
          <w:rFonts w:ascii="Book Antiqua" w:hAnsi="Book Antiqua"/>
          <w:bCs/>
          <w:sz w:val="22"/>
          <w:szCs w:val="22"/>
        </w:rPr>
      </w:pPr>
      <w:r>
        <w:rPr>
          <w:rFonts w:ascii="Book Antiqua" w:hAnsi="Book Antiqua"/>
          <w:sz w:val="22"/>
          <w:szCs w:val="22"/>
        </w:rPr>
        <w:t xml:space="preserve">Podľa odbornej verejnosti </w:t>
      </w:r>
      <w:r w:rsidRPr="005F0314">
        <w:rPr>
          <w:rFonts w:ascii="Book Antiqua" w:hAnsi="Book Antiqua"/>
          <w:sz w:val="22"/>
          <w:szCs w:val="22"/>
        </w:rPr>
        <w:t>je tvorba politiky a legislatívy natoľko zložitá, že potrebné kapacity má len exekutíva, čo vedie k jej dominantnej pozícii a narušení deľby moci. Parlamenty sa opäť stávajú predovšetkým kontrolnými orgánmi, pričom nejde len o zodpovednosť vlády parlamentu, ale o </w:t>
      </w:r>
      <w:r w:rsidRPr="005F0314">
        <w:rPr>
          <w:rFonts w:ascii="Book Antiqua" w:hAnsi="Book Antiqua"/>
          <w:b/>
          <w:sz w:val="22"/>
          <w:szCs w:val="22"/>
        </w:rPr>
        <w:t>priebežnú kontrolnú činnosť exekutívy a verejnej správy</w:t>
      </w:r>
      <w:r>
        <w:rPr>
          <w:rFonts w:ascii="Book Antiqua" w:hAnsi="Book Antiqua"/>
          <w:b/>
          <w:sz w:val="22"/>
          <w:szCs w:val="22"/>
        </w:rPr>
        <w:t>.</w:t>
      </w:r>
    </w:p>
    <w:p w:rsidR="00D83D94" w:rsidRPr="00BC24DA" w:rsidP="00E157DD">
      <w:pPr>
        <w:pStyle w:val="NormalWeb"/>
        <w:bidi w:val="0"/>
        <w:spacing w:before="120" w:beforeAutospacing="0" w:after="0" w:afterAutospacing="0" w:line="276" w:lineRule="auto"/>
        <w:jc w:val="both"/>
        <w:rPr>
          <w:rFonts w:ascii="Book Antiqua" w:hAnsi="Book Antiqua"/>
          <w:b/>
          <w:bCs/>
          <w:i/>
          <w:sz w:val="22"/>
          <w:szCs w:val="22"/>
        </w:rPr>
      </w:pPr>
      <w:r w:rsidRPr="00BC24DA">
        <w:rPr>
          <w:rFonts w:ascii="Book Antiqua" w:hAnsi="Book Antiqua"/>
          <w:b/>
          <w:bCs/>
          <w:i/>
          <w:sz w:val="22"/>
          <w:szCs w:val="22"/>
        </w:rPr>
        <w:t>K § 60a</w:t>
      </w:r>
    </w:p>
    <w:p w:rsidR="007B30CF" w:rsidRPr="00BC24DA" w:rsidP="00E157DD">
      <w:pPr>
        <w:pStyle w:val="NormalWeb"/>
        <w:bidi w:val="0"/>
        <w:spacing w:before="120" w:beforeAutospacing="0" w:after="0" w:afterAutospacing="0" w:line="276" w:lineRule="auto"/>
        <w:ind w:firstLine="708"/>
        <w:jc w:val="both"/>
        <w:rPr>
          <w:rFonts w:ascii="Book Antiqua" w:hAnsi="Book Antiqua"/>
          <w:bCs/>
          <w:sz w:val="22"/>
          <w:szCs w:val="22"/>
        </w:rPr>
      </w:pPr>
      <w:r w:rsidRPr="00BC24DA">
        <w:rPr>
          <w:rFonts w:ascii="Book Antiqua" w:hAnsi="Book Antiqua"/>
          <w:sz w:val="22"/>
          <w:szCs w:val="22"/>
        </w:rPr>
        <w:t xml:space="preserve">Komplexná úprava vyšetrovacieho výboru je upravená v nových ustanoveniach § 60a a § 60b zákona o rokovacom poriadku. Ustanovenie § 60a upravuje najmä zriadenie a právomoci výboru. </w:t>
      </w:r>
      <w:r w:rsidRPr="00703A42">
        <w:rPr>
          <w:rFonts w:ascii="Book Antiqua" w:hAnsi="Book Antiqua"/>
          <w:sz w:val="22"/>
          <w:szCs w:val="22"/>
        </w:rPr>
        <w:t>Základom úpravy je ústavné zmocnenie v čl. 92a Ústavy</w:t>
      </w:r>
      <w:r w:rsidRPr="00703A42" w:rsidR="00BC24DA">
        <w:rPr>
          <w:rFonts w:ascii="Book Antiqua" w:hAnsi="Book Antiqua"/>
          <w:sz w:val="22"/>
          <w:szCs w:val="22"/>
        </w:rPr>
        <w:t xml:space="preserve"> Slovenskej republiky</w:t>
      </w:r>
      <w:r w:rsidRPr="00703A42">
        <w:rPr>
          <w:rFonts w:ascii="Book Antiqua" w:hAnsi="Book Antiqua"/>
          <w:sz w:val="22"/>
          <w:szCs w:val="22"/>
        </w:rPr>
        <w:t>.</w:t>
      </w:r>
      <w:r w:rsidRPr="00BC24DA">
        <w:rPr>
          <w:rFonts w:ascii="Book Antiqua" w:hAnsi="Book Antiqua"/>
          <w:sz w:val="22"/>
          <w:szCs w:val="22"/>
        </w:rPr>
        <w:t xml:space="preserve"> </w:t>
      </w:r>
      <w:r w:rsidRPr="00BC24DA">
        <w:rPr>
          <w:rFonts w:ascii="Book Antiqua" w:hAnsi="Book Antiqua"/>
          <w:bCs/>
          <w:sz w:val="22"/>
          <w:szCs w:val="22"/>
        </w:rPr>
        <w:t xml:space="preserve">Zriadenie vyšetrovacieho výboru môže mať dvojaký charakter. Obligatórne </w:t>
      </w:r>
      <w:r w:rsidR="00BC24DA">
        <w:rPr>
          <w:rFonts w:ascii="Book Antiqua" w:hAnsi="Book Antiqua"/>
          <w:bCs/>
          <w:sz w:val="22"/>
          <w:szCs w:val="22"/>
        </w:rPr>
        <w:t>N</w:t>
      </w:r>
      <w:r w:rsidRPr="00BC24DA">
        <w:rPr>
          <w:rFonts w:ascii="Book Antiqua" w:hAnsi="Book Antiqua"/>
          <w:bCs/>
          <w:sz w:val="22"/>
          <w:szCs w:val="22"/>
        </w:rPr>
        <w:t xml:space="preserve">árodná rada </w:t>
      </w:r>
      <w:r w:rsidR="00BC24DA">
        <w:rPr>
          <w:rFonts w:ascii="Book Antiqua" w:hAnsi="Book Antiqua"/>
          <w:bCs/>
          <w:sz w:val="22"/>
          <w:szCs w:val="22"/>
        </w:rPr>
        <w:t xml:space="preserve">Slovenskej republiky </w:t>
      </w:r>
      <w:r w:rsidRPr="00BC24DA">
        <w:rPr>
          <w:rFonts w:ascii="Book Antiqua" w:hAnsi="Book Antiqua"/>
          <w:bCs/>
          <w:sz w:val="22"/>
          <w:szCs w:val="22"/>
        </w:rPr>
        <w:t xml:space="preserve">zriadi vyšetrovací výbor v prípade, ak o to požiada najmenej </w:t>
      </w:r>
      <w:r w:rsidR="00E175BA">
        <w:rPr>
          <w:rFonts w:ascii="Book Antiqua" w:hAnsi="Book Antiqua"/>
          <w:bCs/>
          <w:sz w:val="22"/>
          <w:szCs w:val="22"/>
        </w:rPr>
        <w:t>tretina</w:t>
      </w:r>
      <w:r w:rsidRPr="00BC24DA" w:rsidR="00F7697A">
        <w:rPr>
          <w:rFonts w:ascii="Book Antiqua" w:hAnsi="Book Antiqua"/>
          <w:bCs/>
          <w:sz w:val="22"/>
          <w:szCs w:val="22"/>
        </w:rPr>
        <w:t xml:space="preserve"> </w:t>
      </w:r>
      <w:r w:rsidR="00BC24DA">
        <w:rPr>
          <w:rFonts w:ascii="Book Antiqua" w:hAnsi="Book Antiqua"/>
          <w:bCs/>
          <w:sz w:val="22"/>
          <w:szCs w:val="22"/>
        </w:rPr>
        <w:t xml:space="preserve">jej </w:t>
      </w:r>
      <w:r w:rsidRPr="00BC24DA">
        <w:rPr>
          <w:rFonts w:ascii="Book Antiqua" w:hAnsi="Book Antiqua"/>
          <w:bCs/>
          <w:sz w:val="22"/>
          <w:szCs w:val="22"/>
        </w:rPr>
        <w:t xml:space="preserve">poslancov. Naopak, bez ohľadu na počet navrhovateľov, môže </w:t>
      </w:r>
      <w:r w:rsidR="00BC24DA">
        <w:rPr>
          <w:rFonts w:ascii="Book Antiqua" w:hAnsi="Book Antiqua"/>
          <w:bCs/>
          <w:sz w:val="22"/>
          <w:szCs w:val="22"/>
        </w:rPr>
        <w:t>N</w:t>
      </w:r>
      <w:r w:rsidRPr="00BC24DA">
        <w:rPr>
          <w:rFonts w:ascii="Book Antiqua" w:hAnsi="Book Antiqua"/>
          <w:bCs/>
          <w:sz w:val="22"/>
          <w:szCs w:val="22"/>
        </w:rPr>
        <w:t xml:space="preserve">árodná rada </w:t>
      </w:r>
      <w:r w:rsidR="00BC24DA">
        <w:rPr>
          <w:rFonts w:ascii="Book Antiqua" w:hAnsi="Book Antiqua"/>
          <w:bCs/>
          <w:sz w:val="22"/>
          <w:szCs w:val="22"/>
        </w:rPr>
        <w:t xml:space="preserve">Slovenskej republiky </w:t>
      </w:r>
      <w:r w:rsidRPr="00BC24DA">
        <w:rPr>
          <w:rFonts w:ascii="Book Antiqua" w:hAnsi="Book Antiqua"/>
          <w:bCs/>
          <w:sz w:val="22"/>
          <w:szCs w:val="22"/>
        </w:rPr>
        <w:t xml:space="preserve">fakultatívne zriadiť vyšetrovací výbor kedykoľvek. </w:t>
      </w:r>
    </w:p>
    <w:p w:rsidR="007B30CF" w:rsidRPr="00BC24DA" w:rsidP="00E157DD">
      <w:pPr>
        <w:pStyle w:val="NormalWeb"/>
        <w:bidi w:val="0"/>
        <w:spacing w:before="120" w:beforeAutospacing="0" w:after="0" w:afterAutospacing="0" w:line="276" w:lineRule="auto"/>
        <w:ind w:firstLine="708"/>
        <w:jc w:val="both"/>
        <w:rPr>
          <w:rFonts w:ascii="Book Antiqua" w:hAnsi="Book Antiqua"/>
          <w:bCs/>
          <w:sz w:val="22"/>
          <w:szCs w:val="22"/>
        </w:rPr>
      </w:pPr>
      <w:r w:rsidRPr="00A60270">
        <w:rPr>
          <w:rFonts w:ascii="Book Antiqua" w:hAnsi="Book Antiqua"/>
          <w:b/>
          <w:bCs/>
          <w:sz w:val="22"/>
          <w:szCs w:val="22"/>
        </w:rPr>
        <w:t>Vyšetrovacie výbory sú zriadené za účelom vyšetrenia veci ver</w:t>
      </w:r>
      <w:r w:rsidR="00A60270">
        <w:rPr>
          <w:rFonts w:ascii="Book Antiqua" w:hAnsi="Book Antiqua"/>
          <w:b/>
          <w:bCs/>
          <w:sz w:val="22"/>
          <w:szCs w:val="22"/>
        </w:rPr>
        <w:t>ejného záujmu, ktorá je podrobne</w:t>
      </w:r>
      <w:r w:rsidRPr="00A60270">
        <w:rPr>
          <w:rFonts w:ascii="Book Antiqua" w:hAnsi="Book Antiqua"/>
          <w:b/>
          <w:bCs/>
          <w:sz w:val="22"/>
          <w:szCs w:val="22"/>
        </w:rPr>
        <w:t xml:space="preserve"> vymedzená v návrhu na zriadenie</w:t>
      </w:r>
      <w:r w:rsidRPr="00BC24DA">
        <w:rPr>
          <w:rFonts w:ascii="Book Antiqua" w:hAnsi="Book Antiqua"/>
          <w:bCs/>
          <w:sz w:val="22"/>
          <w:szCs w:val="22"/>
        </w:rPr>
        <w:t xml:space="preserve">. Spolu s návrhom schváli </w:t>
      </w:r>
      <w:r w:rsidR="00BC24DA">
        <w:rPr>
          <w:rFonts w:ascii="Book Antiqua" w:hAnsi="Book Antiqua"/>
          <w:bCs/>
          <w:sz w:val="22"/>
          <w:szCs w:val="22"/>
        </w:rPr>
        <w:t>N</w:t>
      </w:r>
      <w:r w:rsidRPr="00BC24DA">
        <w:rPr>
          <w:rFonts w:ascii="Book Antiqua" w:hAnsi="Book Antiqua"/>
          <w:bCs/>
          <w:sz w:val="22"/>
          <w:szCs w:val="22"/>
        </w:rPr>
        <w:t xml:space="preserve">árodná rada </w:t>
      </w:r>
      <w:r w:rsidR="00BC24DA">
        <w:rPr>
          <w:rFonts w:ascii="Book Antiqua" w:hAnsi="Book Antiqua"/>
          <w:bCs/>
          <w:sz w:val="22"/>
          <w:szCs w:val="22"/>
        </w:rPr>
        <w:t xml:space="preserve">Slovenskej republiky </w:t>
      </w:r>
      <w:r w:rsidRPr="00BC24DA">
        <w:rPr>
          <w:rFonts w:ascii="Book Antiqua" w:hAnsi="Book Antiqua"/>
          <w:bCs/>
          <w:sz w:val="22"/>
          <w:szCs w:val="22"/>
        </w:rPr>
        <w:t xml:space="preserve">aj lehotu, v ktorej jej vyšetrovací výbor predloží správu o výsledku vyšetrovania. Lehota by mala vyplývať z návrhu na zriadenie a zohľadňovať komplikovanosť veci verejného záujmu. Maximálna dĺžka lehoty je spätá s koncom volebného obdobia. Nie je vylúčené, aby bola na návrh lehota predĺžená. </w:t>
      </w:r>
    </w:p>
    <w:p w:rsidR="007B30CF" w:rsidRPr="00BC24DA" w:rsidP="00E157DD">
      <w:pPr>
        <w:pStyle w:val="NormalWeb"/>
        <w:bidi w:val="0"/>
        <w:spacing w:before="120" w:beforeAutospacing="0" w:after="0" w:afterAutospacing="0" w:line="276" w:lineRule="auto"/>
        <w:ind w:firstLine="708"/>
        <w:jc w:val="both"/>
        <w:rPr>
          <w:rFonts w:ascii="Book Antiqua" w:hAnsi="Book Antiqua"/>
          <w:bCs/>
          <w:sz w:val="22"/>
          <w:szCs w:val="22"/>
        </w:rPr>
      </w:pPr>
      <w:r w:rsidRPr="008333E1">
        <w:rPr>
          <w:rFonts w:ascii="Book Antiqua" w:hAnsi="Book Antiqua"/>
          <w:bCs/>
          <w:sz w:val="22"/>
          <w:szCs w:val="22"/>
        </w:rPr>
        <w:t xml:space="preserve">V zmysle čl. 92a ods. 4 Ústavy </w:t>
      </w:r>
      <w:r w:rsidRPr="008333E1" w:rsidR="00BC24DA">
        <w:rPr>
          <w:rFonts w:ascii="Book Antiqua" w:hAnsi="Book Antiqua"/>
          <w:bCs/>
          <w:sz w:val="22"/>
          <w:szCs w:val="22"/>
        </w:rPr>
        <w:t xml:space="preserve">Slovenskej republiky </w:t>
      </w:r>
      <w:r w:rsidRPr="008333E1">
        <w:rPr>
          <w:rFonts w:ascii="Book Antiqua" w:hAnsi="Book Antiqua"/>
          <w:bCs/>
          <w:sz w:val="22"/>
          <w:szCs w:val="22"/>
        </w:rPr>
        <w:t>podrobnosti o právach a povinnostiach vyšetrovacieho výboru a o konaní pred ním ustanoví zákon.</w:t>
      </w:r>
      <w:r w:rsidRPr="00BC24DA">
        <w:rPr>
          <w:rFonts w:ascii="Book Antiqua" w:hAnsi="Book Antiqua"/>
          <w:bCs/>
          <w:sz w:val="22"/>
          <w:szCs w:val="22"/>
        </w:rPr>
        <w:t xml:space="preserve"> Zákon o rokovacom poriadku ukladá vyšetrovaciemu výboru oprávnenie zaobstarávať potrebné podklady, vyžadovať potrebné vysvetlenia, vypočúvať svedkov a podľa povahy pribrať znalca alebo tlmočníka. Týmito úkonmi má dôjsť k objasneniu dôležitých skutočností. Vyšetrovací výbor pritom postupuje primerane v zmysle taxatívne vymenovaných ustanovení Trestného poriadku upravujúcich napr. výsluch svedka, jeho predvolanie a predvedenie, nárok na svedočné, vypovedanie pod prísahou, vyžiadanie si znaleckého posudku, vyhotovovanie zápisnice a doručovanie. Odkaz na predmetné ustanovenia Trestného poriadku a konanie vyšetrovacieho výboru v ich intenciách slúži jednak na stanovenie práv a povinnost</w:t>
      </w:r>
      <w:r w:rsidR="00BC24DA">
        <w:rPr>
          <w:rFonts w:ascii="Book Antiqua" w:hAnsi="Book Antiqua"/>
          <w:bCs/>
          <w:sz w:val="22"/>
          <w:szCs w:val="22"/>
        </w:rPr>
        <w:t>í vyšetrovacieho výboru a zároveň</w:t>
      </w:r>
      <w:r w:rsidRPr="00BC24DA">
        <w:rPr>
          <w:rFonts w:ascii="Book Antiqua" w:hAnsi="Book Antiqua"/>
          <w:bCs/>
          <w:sz w:val="22"/>
          <w:szCs w:val="22"/>
        </w:rPr>
        <w:t xml:space="preserve"> na zabezpečenie riadneho postupu pre vyšetrovanie v súlade s Ústavou </w:t>
      </w:r>
      <w:r w:rsidR="00BC24DA">
        <w:rPr>
          <w:rFonts w:ascii="Book Antiqua" w:hAnsi="Book Antiqua"/>
          <w:bCs/>
          <w:sz w:val="22"/>
          <w:szCs w:val="22"/>
        </w:rPr>
        <w:t xml:space="preserve">Slovenskej republiky </w:t>
      </w:r>
      <w:r w:rsidRPr="00BC24DA">
        <w:rPr>
          <w:rFonts w:ascii="Book Antiqua" w:hAnsi="Book Antiqua"/>
          <w:bCs/>
          <w:sz w:val="22"/>
          <w:szCs w:val="22"/>
        </w:rPr>
        <w:t xml:space="preserve">a Trestným poriadkom, keďže zápisnica, ktorá sa spisuje pri jednotlivých úkonoch, môže slúžiť ako dôkazný prostriedok v rámci trestného alebo civilného konania. Na ochranu práv vypočúvanej osoby a z dôvodu predchádzania napadnuteľnosti svedeckej výpovede, má vypočúvaná osoba právo na právnu pomoc advokáta.  </w:t>
      </w:r>
    </w:p>
    <w:p w:rsidR="007B30CF" w:rsidRPr="00BC24DA" w:rsidP="00E157DD">
      <w:pPr>
        <w:pStyle w:val="NormalWeb"/>
        <w:bidi w:val="0"/>
        <w:spacing w:before="120" w:beforeAutospacing="0" w:after="0" w:afterAutospacing="0" w:line="276" w:lineRule="auto"/>
        <w:ind w:firstLine="708"/>
        <w:jc w:val="both"/>
        <w:rPr>
          <w:rFonts w:ascii="Book Antiqua" w:hAnsi="Book Antiqua"/>
          <w:bCs/>
          <w:sz w:val="22"/>
          <w:szCs w:val="22"/>
        </w:rPr>
      </w:pPr>
      <w:r w:rsidRPr="00BC24DA">
        <w:rPr>
          <w:rFonts w:ascii="Book Antiqua" w:hAnsi="Book Antiqua"/>
          <w:bCs/>
          <w:sz w:val="22"/>
          <w:szCs w:val="22"/>
        </w:rPr>
        <w:t>Typickým výsledkom rokovania výboru je spísanie zápisnice. Rov</w:t>
      </w:r>
      <w:r w:rsidR="00BC24DA">
        <w:rPr>
          <w:rFonts w:ascii="Book Antiqua" w:hAnsi="Book Antiqua"/>
          <w:bCs/>
          <w:sz w:val="22"/>
          <w:szCs w:val="22"/>
        </w:rPr>
        <w:t>nako tomu je aj v prípade zasadnutia</w:t>
      </w:r>
      <w:r w:rsidRPr="00BC24DA">
        <w:rPr>
          <w:rFonts w:ascii="Book Antiqua" w:hAnsi="Book Antiqua"/>
          <w:bCs/>
          <w:sz w:val="22"/>
          <w:szCs w:val="22"/>
        </w:rPr>
        <w:t xml:space="preserve"> vyšetrovacieho výboru. Zápisnice sa vyhotovujú spravidla ihneď po vykonaní úkonu, napr. vypočutí svedka. Vzhľadom k tomu, že zápisnica výboru môže slúžiť ako dôkazný prostriedok, musia zápisnice vyšetrovacieho výboru okrem náležitostí stanovených v zákone o rokovacom poriadku spĺňať aj špecifické požiadavky kladené Trestným poriadkom. Cieľom je v čo najväčšej miere eliminovať prípady, v ktorých by orgány činné v trestnom konaní alebo súd odmietli prijať zápisnicu ako dôkazný prostriedok pre absenciu niektorých náležitostí vyžadovaných Trestným poriadkom. Pri hodnotení jednotlivých dôkazných prostriedkov koná príslušný orgán v zmysle zásady voľného hodnotenia dôkazov. </w:t>
      </w:r>
    </w:p>
    <w:p w:rsidR="007B30CF" w:rsidRPr="00BC24DA" w:rsidP="00E157DD">
      <w:pPr>
        <w:pStyle w:val="NormalWeb"/>
        <w:bidi w:val="0"/>
        <w:spacing w:before="120" w:beforeAutospacing="0" w:after="0" w:afterAutospacing="0" w:line="276" w:lineRule="auto"/>
        <w:ind w:firstLine="708"/>
        <w:jc w:val="both"/>
        <w:rPr>
          <w:rFonts w:ascii="Book Antiqua" w:hAnsi="Book Antiqua"/>
          <w:bCs/>
          <w:sz w:val="22"/>
          <w:szCs w:val="22"/>
        </w:rPr>
      </w:pPr>
      <w:r w:rsidRPr="00A60270">
        <w:rPr>
          <w:rFonts w:ascii="Book Antiqua" w:hAnsi="Book Antiqua"/>
          <w:b/>
          <w:bCs/>
          <w:sz w:val="22"/>
          <w:szCs w:val="22"/>
        </w:rPr>
        <w:t>Poverenie vyšetrovacieho výboru vyšetriť určitú vec verejného záujmu môže existovať súčasne s napr. trestným konaním danej veci.</w:t>
      </w:r>
      <w:r w:rsidRPr="00BC24DA">
        <w:rPr>
          <w:rFonts w:ascii="Book Antiqua" w:hAnsi="Book Antiqua"/>
          <w:bCs/>
          <w:sz w:val="22"/>
          <w:szCs w:val="22"/>
        </w:rPr>
        <w:t xml:space="preserve"> </w:t>
      </w:r>
      <w:r w:rsidR="00A60270">
        <w:rPr>
          <w:rFonts w:ascii="Book Antiqua" w:hAnsi="Book Antiqua"/>
          <w:bCs/>
          <w:sz w:val="22"/>
          <w:szCs w:val="22"/>
        </w:rPr>
        <w:t xml:space="preserve">To je rozdiel napr. od vyšetrovacích výborov v Európskom parlamente, ktoré nevyšetrujú veci v prípade, ak už trestné konanie alebo iné obdobné konanie (napr. správne konanie, resp. priestupkové konanie) začalo a prebieha. </w:t>
      </w:r>
      <w:r w:rsidRPr="00BC24DA">
        <w:rPr>
          <w:rFonts w:ascii="Book Antiqua" w:hAnsi="Book Antiqua"/>
          <w:bCs/>
          <w:sz w:val="22"/>
          <w:szCs w:val="22"/>
        </w:rPr>
        <w:t>V takom prípade vyšetrovací výbor zašle zápisnicu príslušnému súdu alebo orgánu činnému v trestnom konaní. Naopak, ak trestné konanie neprebieha, vyšetrovací výbor podá trestné oznámenie podľa § 196 Trestného poriadku spolu so zápisnicou, ak zistené skutočnosti nasvedčujú, že bol spáchaný trestný čin. Takýmto spôsobom má byť zaručená opodstatnenosť vyšetrovacieho výboru nielen v politickej rovine, ale aj jeho reálna možnosť ovplyvniť niektoré prešetrované kauzy.</w:t>
      </w:r>
    </w:p>
    <w:p w:rsidR="007B30CF" w:rsidRPr="00BC24DA" w:rsidP="00E157DD">
      <w:pPr>
        <w:pStyle w:val="NormalWeb"/>
        <w:bidi w:val="0"/>
        <w:spacing w:before="120" w:beforeAutospacing="0" w:after="0" w:afterAutospacing="0" w:line="276" w:lineRule="auto"/>
        <w:ind w:firstLine="708"/>
        <w:jc w:val="both"/>
        <w:rPr>
          <w:rFonts w:ascii="Book Antiqua" w:hAnsi="Book Antiqua"/>
          <w:bCs/>
          <w:sz w:val="22"/>
          <w:szCs w:val="22"/>
        </w:rPr>
      </w:pPr>
      <w:r w:rsidRPr="00BC24DA">
        <w:rPr>
          <w:rFonts w:ascii="Book Antiqua" w:hAnsi="Book Antiqua"/>
          <w:bCs/>
          <w:sz w:val="22"/>
          <w:szCs w:val="22"/>
        </w:rPr>
        <w:t xml:space="preserve">Po ukončení vyšetrovania veci verejného záujmu je výbor povinný </w:t>
      </w:r>
      <w:r w:rsidR="00A60270">
        <w:rPr>
          <w:rFonts w:ascii="Book Antiqua" w:hAnsi="Book Antiqua"/>
          <w:bCs/>
          <w:sz w:val="22"/>
          <w:szCs w:val="22"/>
        </w:rPr>
        <w:t xml:space="preserve">Národnej rade Slovenskej republiky </w:t>
      </w:r>
      <w:r w:rsidRPr="00BC24DA">
        <w:rPr>
          <w:rFonts w:ascii="Book Antiqua" w:hAnsi="Book Antiqua"/>
          <w:bCs/>
          <w:sz w:val="22"/>
          <w:szCs w:val="22"/>
        </w:rPr>
        <w:t>predložiť komplexnú správu o výsledkoch vyšetrovania spolu s n</w:t>
      </w:r>
      <w:r w:rsidR="00A60270">
        <w:rPr>
          <w:rFonts w:ascii="Book Antiqua" w:hAnsi="Book Antiqua"/>
          <w:bCs/>
          <w:sz w:val="22"/>
          <w:szCs w:val="22"/>
        </w:rPr>
        <w:t>ávrhom, a to v lehote, ktorú tomuto výboru</w:t>
      </w:r>
      <w:r w:rsidRPr="00BC24DA">
        <w:rPr>
          <w:rFonts w:ascii="Book Antiqua" w:hAnsi="Book Antiqua"/>
          <w:bCs/>
          <w:sz w:val="22"/>
          <w:szCs w:val="22"/>
        </w:rPr>
        <w:t xml:space="preserve"> Národná rada </w:t>
      </w:r>
      <w:r w:rsidR="00A60270">
        <w:rPr>
          <w:rFonts w:ascii="Book Antiqua" w:hAnsi="Book Antiqua"/>
          <w:bCs/>
          <w:sz w:val="22"/>
          <w:szCs w:val="22"/>
        </w:rPr>
        <w:t xml:space="preserve">Slovenskej republiky </w:t>
      </w:r>
      <w:r w:rsidRPr="00BC24DA">
        <w:rPr>
          <w:rFonts w:ascii="Book Antiqua" w:hAnsi="Book Antiqua"/>
          <w:bCs/>
          <w:sz w:val="22"/>
          <w:szCs w:val="22"/>
        </w:rPr>
        <w:t xml:space="preserve">určila. Správa môže obsahovať najmä opis činností, hodnotenie, závery a iné skutočnosti, ku ktorým vyšetrovací výbor v priebehu rokovania dospel. </w:t>
      </w:r>
    </w:p>
    <w:p w:rsidR="007B30CF" w:rsidP="00E157DD">
      <w:pPr>
        <w:pStyle w:val="NormalWeb"/>
        <w:bidi w:val="0"/>
        <w:spacing w:before="120" w:beforeAutospacing="0" w:after="0" w:afterAutospacing="0" w:line="276" w:lineRule="auto"/>
        <w:ind w:firstLine="708"/>
        <w:jc w:val="both"/>
        <w:rPr>
          <w:rFonts w:ascii="Book Antiqua" w:hAnsi="Book Antiqua"/>
          <w:bCs/>
          <w:sz w:val="22"/>
          <w:szCs w:val="22"/>
        </w:rPr>
      </w:pPr>
      <w:r w:rsidRPr="00BC24DA">
        <w:rPr>
          <w:rFonts w:ascii="Book Antiqua" w:hAnsi="Book Antiqua"/>
          <w:bCs/>
          <w:sz w:val="22"/>
          <w:szCs w:val="22"/>
        </w:rPr>
        <w:t>Pri komplikovaných</w:t>
      </w:r>
      <w:r w:rsidR="00A60270">
        <w:rPr>
          <w:rFonts w:ascii="Book Antiqua" w:hAnsi="Book Antiqua"/>
          <w:bCs/>
          <w:sz w:val="22"/>
          <w:szCs w:val="22"/>
        </w:rPr>
        <w:t xml:space="preserve"> šetreniach sa môže stať, že je potrebné prizvať určitý</w:t>
      </w:r>
      <w:r w:rsidRPr="00BC24DA">
        <w:rPr>
          <w:rFonts w:ascii="Book Antiqua" w:hAnsi="Book Antiqua"/>
          <w:bCs/>
          <w:sz w:val="22"/>
          <w:szCs w:val="22"/>
        </w:rPr>
        <w:t xml:space="preserve"> počet odborných pracovníkov, a to na vyšetrenie jednotlivých úkonov alebo pre dokumentovanie činnosti vyšetrovacieho výboru. Odborníkov priberá vyšetrovací výbor rozhodnutím. Pri výkone svojej činnosti postupujú na základe poverenia vyšetrovacieho výboru </w:t>
      </w:r>
      <w:r w:rsidR="00A60270">
        <w:rPr>
          <w:rFonts w:ascii="Book Antiqua" w:hAnsi="Book Antiqua"/>
          <w:bCs/>
          <w:sz w:val="22"/>
          <w:szCs w:val="22"/>
        </w:rPr>
        <w:t>a sú viazaní len jeho pokynmi.</w:t>
      </w:r>
    </w:p>
    <w:p w:rsidR="00A60270" w:rsidRPr="00BC24DA" w:rsidP="00E157DD">
      <w:pPr>
        <w:pStyle w:val="NormalWeb"/>
        <w:bidi w:val="0"/>
        <w:spacing w:before="120" w:beforeAutospacing="0" w:after="0" w:afterAutospacing="0" w:line="276" w:lineRule="auto"/>
        <w:ind w:firstLine="708"/>
        <w:jc w:val="both"/>
        <w:rPr>
          <w:rFonts w:ascii="Book Antiqua" w:hAnsi="Book Antiqua"/>
          <w:bCs/>
          <w:sz w:val="22"/>
          <w:szCs w:val="22"/>
        </w:rPr>
      </w:pPr>
      <w:r>
        <w:rPr>
          <w:rFonts w:ascii="Book Antiqua" w:hAnsi="Book Antiqua"/>
          <w:bCs/>
          <w:sz w:val="22"/>
          <w:szCs w:val="22"/>
        </w:rPr>
        <w:t>Výbor svoje rozhodnutia prijíma formou uznesenia. Keďže tieto uznesenia by nemali upravovať práva a povinnosti tretích osôb, osobitne vypočúvaných osôb, nie je nevyhnutné, aby boli preskúmateľné súdom. Rovnakým spôsobom je táto otázka upravená v českom právnom poriadku.</w:t>
      </w:r>
    </w:p>
    <w:p w:rsidR="007B30CF" w:rsidRPr="00BC24DA" w:rsidP="00E157DD">
      <w:pPr>
        <w:pStyle w:val="NormalWeb"/>
        <w:bidi w:val="0"/>
        <w:spacing w:before="120" w:beforeAutospacing="0" w:after="0" w:afterAutospacing="0" w:line="276" w:lineRule="auto"/>
        <w:ind w:firstLine="708"/>
        <w:jc w:val="both"/>
        <w:rPr>
          <w:rFonts w:ascii="Book Antiqua" w:hAnsi="Book Antiqua"/>
          <w:bCs/>
          <w:sz w:val="22"/>
          <w:szCs w:val="22"/>
        </w:rPr>
      </w:pPr>
      <w:r w:rsidRPr="00BC24DA">
        <w:rPr>
          <w:rFonts w:ascii="Book Antiqua" w:hAnsi="Book Antiqua"/>
          <w:bCs/>
          <w:sz w:val="22"/>
          <w:szCs w:val="22"/>
        </w:rPr>
        <w:t xml:space="preserve">Zákon o rokovacom poriadku splnomocňuje k vydaniu rokovacieho poriadku vyšetrovacieho výboru, ktorý podrobnejšie opravuje samotné konanie pred výborom. </w:t>
      </w:r>
    </w:p>
    <w:p w:rsidR="00D83D94" w:rsidRPr="00A60270" w:rsidP="00E157DD">
      <w:pPr>
        <w:pStyle w:val="NormalWeb"/>
        <w:bidi w:val="0"/>
        <w:spacing w:before="120" w:beforeAutospacing="0" w:after="0" w:afterAutospacing="0" w:line="276" w:lineRule="auto"/>
        <w:jc w:val="both"/>
        <w:rPr>
          <w:rFonts w:ascii="Book Antiqua" w:hAnsi="Book Antiqua"/>
          <w:b/>
          <w:bCs/>
          <w:i/>
          <w:sz w:val="22"/>
          <w:szCs w:val="22"/>
        </w:rPr>
      </w:pPr>
      <w:r w:rsidRPr="00A60270">
        <w:rPr>
          <w:rFonts w:ascii="Book Antiqua" w:hAnsi="Book Antiqua"/>
          <w:b/>
          <w:bCs/>
          <w:i/>
          <w:sz w:val="22"/>
          <w:szCs w:val="22"/>
        </w:rPr>
        <w:t>K § 60b</w:t>
      </w:r>
    </w:p>
    <w:p w:rsidR="00706F69" w:rsidRPr="00BC24DA" w:rsidP="00E157DD">
      <w:pPr>
        <w:pStyle w:val="NormalWeb"/>
        <w:bidi w:val="0"/>
        <w:spacing w:before="120" w:beforeAutospacing="0" w:after="0" w:afterAutospacing="0" w:line="276" w:lineRule="auto"/>
        <w:jc w:val="both"/>
        <w:rPr>
          <w:rFonts w:ascii="Book Antiqua" w:hAnsi="Book Antiqua"/>
          <w:bCs/>
          <w:sz w:val="22"/>
          <w:szCs w:val="22"/>
        </w:rPr>
      </w:pPr>
      <w:r w:rsidRPr="00BC24DA">
        <w:rPr>
          <w:rFonts w:ascii="Book Antiqua" w:hAnsi="Book Antiqua"/>
          <w:bCs/>
          <w:sz w:val="22"/>
          <w:szCs w:val="22"/>
        </w:rPr>
        <w:tab/>
        <w:t>Vyšetrovací výbor je tak</w:t>
      </w:r>
      <w:r w:rsidR="00A60270">
        <w:rPr>
          <w:rFonts w:ascii="Book Antiqua" w:hAnsi="Book Antiqua"/>
          <w:bCs/>
          <w:sz w:val="22"/>
          <w:szCs w:val="22"/>
        </w:rPr>
        <w:t>,</w:t>
      </w:r>
      <w:r w:rsidRPr="00BC24DA">
        <w:rPr>
          <w:rFonts w:ascii="Book Antiqua" w:hAnsi="Book Antiqua"/>
          <w:bCs/>
          <w:sz w:val="22"/>
          <w:szCs w:val="22"/>
        </w:rPr>
        <w:t xml:space="preserve"> ako aj ostatné výbory</w:t>
      </w:r>
      <w:r w:rsidR="00A60270">
        <w:rPr>
          <w:rFonts w:ascii="Book Antiqua" w:hAnsi="Book Antiqua"/>
          <w:bCs/>
          <w:sz w:val="22"/>
          <w:szCs w:val="22"/>
        </w:rPr>
        <w:t xml:space="preserve"> Národnej rady Slovenskej republiky,</w:t>
      </w:r>
      <w:r w:rsidRPr="00BC24DA">
        <w:rPr>
          <w:rFonts w:ascii="Book Antiqua" w:hAnsi="Book Antiqua"/>
          <w:bCs/>
          <w:sz w:val="22"/>
          <w:szCs w:val="22"/>
        </w:rPr>
        <w:t xml:space="preserve"> zložený z</w:t>
      </w:r>
      <w:r w:rsidRPr="00BC24DA" w:rsidR="00C91346">
        <w:rPr>
          <w:rFonts w:ascii="Book Antiqua" w:hAnsi="Book Antiqua"/>
          <w:bCs/>
          <w:sz w:val="22"/>
          <w:szCs w:val="22"/>
        </w:rPr>
        <w:t> </w:t>
      </w:r>
      <w:r w:rsidRPr="00BC24DA">
        <w:rPr>
          <w:rFonts w:ascii="Book Antiqua" w:hAnsi="Book Antiqua"/>
          <w:bCs/>
          <w:sz w:val="22"/>
          <w:szCs w:val="22"/>
        </w:rPr>
        <w:t>predsedu</w:t>
      </w:r>
      <w:r w:rsidRPr="00BC24DA" w:rsidR="00C91346">
        <w:rPr>
          <w:rFonts w:ascii="Book Antiqua" w:hAnsi="Book Antiqua"/>
          <w:bCs/>
          <w:sz w:val="22"/>
          <w:szCs w:val="22"/>
        </w:rPr>
        <w:t>,</w:t>
      </w:r>
      <w:r w:rsidR="00A60270">
        <w:rPr>
          <w:rFonts w:ascii="Book Antiqua" w:hAnsi="Book Antiqua"/>
          <w:bCs/>
          <w:sz w:val="22"/>
          <w:szCs w:val="22"/>
        </w:rPr>
        <w:t xml:space="preserve"> podpredsedu, overovateľov a </w:t>
      </w:r>
      <w:r w:rsidRPr="00BC24DA">
        <w:rPr>
          <w:rFonts w:ascii="Book Antiqua" w:hAnsi="Book Antiqua"/>
          <w:bCs/>
          <w:sz w:val="22"/>
          <w:szCs w:val="22"/>
        </w:rPr>
        <w:t xml:space="preserve">ďalších členov. Personálne obsadenie členov </w:t>
      </w:r>
      <w:r w:rsidRPr="00BC24DA" w:rsidR="00C91346">
        <w:rPr>
          <w:rFonts w:ascii="Book Antiqua" w:hAnsi="Book Antiqua"/>
          <w:bCs/>
          <w:sz w:val="22"/>
          <w:szCs w:val="22"/>
        </w:rPr>
        <w:t>vyšetrovacieho výboru</w:t>
      </w:r>
      <w:r w:rsidRPr="00BC24DA">
        <w:rPr>
          <w:rFonts w:ascii="Book Antiqua" w:hAnsi="Book Antiqua"/>
          <w:bCs/>
          <w:sz w:val="22"/>
          <w:szCs w:val="22"/>
        </w:rPr>
        <w:t xml:space="preserve"> proporcionálne</w:t>
      </w:r>
      <w:r w:rsidR="00A60270">
        <w:rPr>
          <w:rFonts w:ascii="Book Antiqua" w:hAnsi="Book Antiqua"/>
          <w:bCs/>
          <w:sz w:val="22"/>
          <w:szCs w:val="22"/>
        </w:rPr>
        <w:t xml:space="preserve"> kopíruje obsadenie mandátov v N</w:t>
      </w:r>
      <w:r w:rsidRPr="00BC24DA">
        <w:rPr>
          <w:rFonts w:ascii="Book Antiqua" w:hAnsi="Book Antiqua"/>
          <w:bCs/>
          <w:sz w:val="22"/>
          <w:szCs w:val="22"/>
        </w:rPr>
        <w:t>árodnej rade</w:t>
      </w:r>
      <w:r w:rsidR="00A60270">
        <w:rPr>
          <w:rFonts w:ascii="Book Antiqua" w:hAnsi="Book Antiqua"/>
          <w:bCs/>
          <w:sz w:val="22"/>
          <w:szCs w:val="22"/>
        </w:rPr>
        <w:t xml:space="preserve"> Slovenskej republiky</w:t>
      </w:r>
      <w:r w:rsidRPr="00BC24DA">
        <w:rPr>
          <w:rFonts w:ascii="Book Antiqua" w:hAnsi="Book Antiqua"/>
          <w:bCs/>
          <w:sz w:val="22"/>
          <w:szCs w:val="22"/>
        </w:rPr>
        <w:t xml:space="preserve">. Z dôvodu zabezpečenia potrebného balansu sa navrhuje paritné zloženie </w:t>
      </w:r>
      <w:r w:rsidR="004264B2">
        <w:rPr>
          <w:rFonts w:ascii="Book Antiqua" w:hAnsi="Book Antiqua"/>
          <w:bCs/>
          <w:sz w:val="22"/>
          <w:szCs w:val="22"/>
        </w:rPr>
        <w:t xml:space="preserve">členov </w:t>
      </w:r>
      <w:r w:rsidRPr="00BC24DA">
        <w:rPr>
          <w:rFonts w:ascii="Book Antiqua" w:hAnsi="Book Antiqua"/>
          <w:bCs/>
          <w:sz w:val="22"/>
          <w:szCs w:val="22"/>
        </w:rPr>
        <w:t xml:space="preserve">výboru tak, aby polovicu členov tvorili poslanci </w:t>
      </w:r>
      <w:r w:rsidRPr="00BC24DA" w:rsidR="00C91346">
        <w:rPr>
          <w:rFonts w:ascii="Book Antiqua" w:hAnsi="Book Antiqua"/>
          <w:bCs/>
          <w:sz w:val="22"/>
          <w:szCs w:val="22"/>
        </w:rPr>
        <w:t>z politických strán a politických hnutí</w:t>
      </w:r>
      <w:r w:rsidRPr="00BC24DA">
        <w:rPr>
          <w:rFonts w:ascii="Book Antiqua" w:hAnsi="Book Antiqua"/>
          <w:bCs/>
          <w:sz w:val="22"/>
          <w:szCs w:val="22"/>
        </w:rPr>
        <w:t xml:space="preserve"> tvoriacich vládnu koalíciu a polovicu ostatní poslanci</w:t>
      </w:r>
      <w:r w:rsidR="004264B2">
        <w:rPr>
          <w:rFonts w:ascii="Book Antiqua" w:hAnsi="Book Antiqua"/>
          <w:bCs/>
          <w:sz w:val="22"/>
          <w:szCs w:val="22"/>
        </w:rPr>
        <w:t xml:space="preserve"> vrátane nezaradených poslancov</w:t>
      </w:r>
      <w:r w:rsidRPr="00BC24DA">
        <w:rPr>
          <w:rFonts w:ascii="Book Antiqua" w:hAnsi="Book Antiqua"/>
          <w:bCs/>
          <w:sz w:val="22"/>
          <w:szCs w:val="22"/>
        </w:rPr>
        <w:t xml:space="preserve">. </w:t>
      </w:r>
      <w:r w:rsidR="004264B2">
        <w:rPr>
          <w:rFonts w:ascii="Book Antiqua" w:hAnsi="Book Antiqua"/>
          <w:bCs/>
          <w:sz w:val="22"/>
          <w:szCs w:val="22"/>
        </w:rPr>
        <w:t xml:space="preserve">Ideálne by bolo, ak by členmi tohto výboru boli zároveň viacerí poslanci, ktorí žiadali o jeho vytvorenie. </w:t>
      </w:r>
      <w:r w:rsidRPr="00BC24DA">
        <w:rPr>
          <w:rFonts w:ascii="Book Antiqua" w:hAnsi="Book Antiqua"/>
          <w:bCs/>
          <w:sz w:val="22"/>
          <w:szCs w:val="22"/>
        </w:rPr>
        <w:t xml:space="preserve">Len paritné zloženie výboru so zachovaním pomerného zastúpenia politických subjektov v národnej rade môže zaručiť objektívnosť vedeného vyšetrovania. Poslancom sa ponecháva sloboda rozhodovania aj v zmysle zachovania možnosti vzdania sa členstva vo vyšetrovacom výbore.  </w:t>
      </w:r>
    </w:p>
    <w:p w:rsidR="00706F69" w:rsidRPr="00BC24DA" w:rsidP="00E157DD">
      <w:pPr>
        <w:pStyle w:val="NormalWeb"/>
        <w:bidi w:val="0"/>
        <w:spacing w:before="120" w:beforeAutospacing="0" w:after="0" w:afterAutospacing="0" w:line="276" w:lineRule="auto"/>
        <w:jc w:val="both"/>
        <w:rPr>
          <w:rFonts w:ascii="Book Antiqua" w:hAnsi="Book Antiqua"/>
          <w:bCs/>
          <w:sz w:val="22"/>
          <w:szCs w:val="22"/>
        </w:rPr>
      </w:pPr>
      <w:r w:rsidRPr="00BC24DA">
        <w:rPr>
          <w:rFonts w:ascii="Book Antiqua" w:hAnsi="Book Antiqua"/>
          <w:bCs/>
          <w:sz w:val="22"/>
          <w:szCs w:val="22"/>
        </w:rPr>
        <w:tab/>
        <w:t>Aj keď sú rokovania výboru spravidla verejné, výbor sa na návrh hoci aj jedného člena môže uzniesť na neverejnosti rokovania ako celku alebo len jeho časti. Napriek neverejnosti rokovania môžu členovia účasť na rokovaní výboru um</w:t>
      </w:r>
      <w:r w:rsidR="004264B2">
        <w:rPr>
          <w:rFonts w:ascii="Book Antiqua" w:hAnsi="Book Antiqua"/>
          <w:bCs/>
          <w:sz w:val="22"/>
          <w:szCs w:val="22"/>
        </w:rPr>
        <w:t>ožniť aj iným osobám. Predseda N</w:t>
      </w:r>
      <w:r w:rsidRPr="00BC24DA">
        <w:rPr>
          <w:rFonts w:ascii="Book Antiqua" w:hAnsi="Book Antiqua"/>
          <w:bCs/>
          <w:sz w:val="22"/>
          <w:szCs w:val="22"/>
        </w:rPr>
        <w:t xml:space="preserve">árodnej rady </w:t>
      </w:r>
      <w:r w:rsidR="004264B2">
        <w:rPr>
          <w:rFonts w:ascii="Book Antiqua" w:hAnsi="Book Antiqua"/>
          <w:bCs/>
          <w:sz w:val="22"/>
          <w:szCs w:val="22"/>
        </w:rPr>
        <w:t xml:space="preserve">Slovenskej republiky </w:t>
      </w:r>
      <w:r w:rsidRPr="00BC24DA">
        <w:rPr>
          <w:rFonts w:ascii="Book Antiqua" w:hAnsi="Book Antiqua"/>
          <w:bCs/>
          <w:sz w:val="22"/>
          <w:szCs w:val="22"/>
        </w:rPr>
        <w:t xml:space="preserve">má právo zúčastňovať sa na rokovaní </w:t>
      </w:r>
      <w:r w:rsidR="004264B2">
        <w:rPr>
          <w:rFonts w:ascii="Book Antiqua" w:hAnsi="Book Antiqua"/>
          <w:bCs/>
          <w:sz w:val="22"/>
          <w:szCs w:val="22"/>
        </w:rPr>
        <w:t xml:space="preserve">vyšetrovacieho </w:t>
      </w:r>
      <w:r w:rsidRPr="00BC24DA">
        <w:rPr>
          <w:rFonts w:ascii="Book Antiqua" w:hAnsi="Book Antiqua"/>
          <w:bCs/>
          <w:sz w:val="22"/>
          <w:szCs w:val="22"/>
        </w:rPr>
        <w:t>výboru, avšak nemá právo hlasovať.</w:t>
      </w:r>
    </w:p>
    <w:p w:rsidR="00706F69" w:rsidRPr="00BC24DA" w:rsidP="00E157DD">
      <w:pPr>
        <w:pStyle w:val="NormalWeb"/>
        <w:bidi w:val="0"/>
        <w:spacing w:before="120" w:beforeAutospacing="0" w:after="0" w:afterAutospacing="0" w:line="276" w:lineRule="auto"/>
        <w:jc w:val="both"/>
        <w:rPr>
          <w:rFonts w:ascii="Book Antiqua" w:hAnsi="Book Antiqua"/>
          <w:bCs/>
          <w:sz w:val="22"/>
          <w:szCs w:val="22"/>
        </w:rPr>
      </w:pPr>
      <w:r w:rsidRPr="00BC24DA">
        <w:rPr>
          <w:rFonts w:ascii="Book Antiqua" w:hAnsi="Book Antiqua"/>
          <w:bCs/>
          <w:sz w:val="22"/>
          <w:szCs w:val="22"/>
        </w:rPr>
        <w:tab/>
        <w:t>Členo</w:t>
      </w:r>
      <w:r w:rsidR="004264B2">
        <w:rPr>
          <w:rFonts w:ascii="Book Antiqua" w:hAnsi="Book Antiqua"/>
          <w:bCs/>
          <w:sz w:val="22"/>
          <w:szCs w:val="22"/>
        </w:rPr>
        <w:t>via vyšetrovacích výborov a</w:t>
      </w:r>
      <w:r w:rsidRPr="00BC24DA">
        <w:rPr>
          <w:rFonts w:ascii="Book Antiqua" w:hAnsi="Book Antiqua"/>
          <w:bCs/>
          <w:sz w:val="22"/>
          <w:szCs w:val="22"/>
        </w:rPr>
        <w:t xml:space="preserve"> iné osoby, ktoré sa zúčastnia rokovania vyšetrovacieho výboru</w:t>
      </w:r>
      <w:r w:rsidRPr="00BC24DA" w:rsidR="00C91346">
        <w:rPr>
          <w:rFonts w:ascii="Book Antiqua" w:hAnsi="Book Antiqua"/>
          <w:bCs/>
          <w:sz w:val="22"/>
          <w:szCs w:val="22"/>
        </w:rPr>
        <w:t>,</w:t>
      </w:r>
      <w:r w:rsidRPr="00BC24DA">
        <w:rPr>
          <w:rFonts w:ascii="Book Antiqua" w:hAnsi="Book Antiqua"/>
          <w:bCs/>
          <w:sz w:val="22"/>
          <w:szCs w:val="22"/>
        </w:rPr>
        <w:t xml:space="preserve"> sú viazané mlčanlivosťou. Mlčanlivosť sa vzťahuje na všetky skutočnosti</w:t>
      </w:r>
      <w:r w:rsidRPr="00BC24DA" w:rsidR="00C91346">
        <w:rPr>
          <w:rFonts w:ascii="Book Antiqua" w:hAnsi="Book Antiqua"/>
          <w:bCs/>
          <w:sz w:val="22"/>
          <w:szCs w:val="22"/>
        </w:rPr>
        <w:t>,</w:t>
      </w:r>
      <w:r w:rsidRPr="00BC24DA">
        <w:rPr>
          <w:rFonts w:ascii="Book Antiqua" w:hAnsi="Book Antiqua"/>
          <w:bCs/>
          <w:sz w:val="22"/>
          <w:szCs w:val="22"/>
        </w:rPr>
        <w:t xml:space="preserve"> </w:t>
      </w:r>
      <w:r w:rsidRPr="00BC24DA" w:rsidR="00C91346">
        <w:rPr>
          <w:rFonts w:ascii="Book Antiqua" w:hAnsi="Book Antiqua"/>
          <w:bCs/>
          <w:sz w:val="22"/>
          <w:szCs w:val="22"/>
        </w:rPr>
        <w:t>s ktorými</w:t>
      </w:r>
      <w:r w:rsidRPr="00BC24DA">
        <w:rPr>
          <w:rFonts w:ascii="Book Antiqua" w:hAnsi="Book Antiqua"/>
          <w:bCs/>
          <w:sz w:val="22"/>
          <w:szCs w:val="22"/>
        </w:rPr>
        <w:t xml:space="preserve"> sa oboznámili na rokovaní </w:t>
      </w:r>
      <w:r w:rsidRPr="00BC24DA" w:rsidR="00C91346">
        <w:rPr>
          <w:rFonts w:ascii="Book Antiqua" w:hAnsi="Book Antiqua"/>
          <w:bCs/>
          <w:sz w:val="22"/>
          <w:szCs w:val="22"/>
        </w:rPr>
        <w:t xml:space="preserve">vyšetrovacieho </w:t>
      </w:r>
      <w:r w:rsidRPr="00BC24DA">
        <w:rPr>
          <w:rFonts w:ascii="Book Antiqua" w:hAnsi="Book Antiqua"/>
          <w:bCs/>
          <w:sz w:val="22"/>
          <w:szCs w:val="22"/>
        </w:rPr>
        <w:t>výboru. Ml</w:t>
      </w:r>
      <w:r w:rsidR="004264B2">
        <w:rPr>
          <w:rFonts w:ascii="Book Antiqua" w:hAnsi="Book Antiqua"/>
          <w:bCs/>
          <w:sz w:val="22"/>
          <w:szCs w:val="22"/>
        </w:rPr>
        <w:t>čanlivosti ich môže zbaviť len N</w:t>
      </w:r>
      <w:r w:rsidRPr="00BC24DA">
        <w:rPr>
          <w:rFonts w:ascii="Book Antiqua" w:hAnsi="Book Antiqua"/>
          <w:bCs/>
          <w:sz w:val="22"/>
          <w:szCs w:val="22"/>
        </w:rPr>
        <w:t>árodná rada</w:t>
      </w:r>
      <w:r w:rsidR="004264B2">
        <w:rPr>
          <w:rFonts w:ascii="Book Antiqua" w:hAnsi="Book Antiqua"/>
          <w:bCs/>
          <w:sz w:val="22"/>
          <w:szCs w:val="22"/>
        </w:rPr>
        <w:t xml:space="preserve"> Slovenskej republiky</w:t>
      </w:r>
      <w:r w:rsidRPr="00BC24DA">
        <w:rPr>
          <w:rFonts w:ascii="Book Antiqua" w:hAnsi="Book Antiqua"/>
          <w:bCs/>
          <w:sz w:val="22"/>
          <w:szCs w:val="22"/>
        </w:rPr>
        <w:t xml:space="preserve">, ak osobitné zákony neustanovia inak.  </w:t>
      </w:r>
    </w:p>
    <w:p w:rsidR="00706F69" w:rsidP="00E157DD">
      <w:pPr>
        <w:pStyle w:val="NormalWeb"/>
        <w:bidi w:val="0"/>
        <w:spacing w:before="120" w:beforeAutospacing="0" w:after="0" w:afterAutospacing="0" w:line="276" w:lineRule="auto"/>
        <w:jc w:val="both"/>
        <w:rPr>
          <w:rFonts w:ascii="Book Antiqua" w:hAnsi="Book Antiqua"/>
          <w:bCs/>
          <w:sz w:val="22"/>
          <w:szCs w:val="22"/>
        </w:rPr>
      </w:pPr>
      <w:r w:rsidRPr="00BC24DA">
        <w:rPr>
          <w:rFonts w:ascii="Book Antiqua" w:hAnsi="Book Antiqua"/>
          <w:bCs/>
          <w:sz w:val="22"/>
          <w:szCs w:val="22"/>
        </w:rPr>
        <w:tab/>
        <w:t xml:space="preserve">Napriek istým špecifikám sa vyšetrovací výbor pri svojom rokovaní primerane riadi ustanoveniami </w:t>
      </w:r>
      <w:r w:rsidRPr="00BC24DA" w:rsidR="00484751">
        <w:rPr>
          <w:rFonts w:ascii="Book Antiqua" w:hAnsi="Book Antiqua"/>
          <w:bCs/>
          <w:sz w:val="22"/>
          <w:szCs w:val="22"/>
        </w:rPr>
        <w:t>zákona o rokovacom poriadku</w:t>
      </w:r>
      <w:r w:rsidRPr="00BC24DA">
        <w:rPr>
          <w:rFonts w:ascii="Book Antiqua" w:hAnsi="Book Antiqua"/>
          <w:bCs/>
          <w:sz w:val="22"/>
          <w:szCs w:val="22"/>
        </w:rPr>
        <w:t>.</w:t>
      </w:r>
    </w:p>
    <w:p w:rsidR="00706F69" w:rsidP="00E157DD">
      <w:pPr>
        <w:pStyle w:val="NormalWeb"/>
        <w:bidi w:val="0"/>
        <w:spacing w:before="120" w:beforeAutospacing="0" w:after="0" w:afterAutospacing="0" w:line="276" w:lineRule="auto"/>
        <w:jc w:val="both"/>
        <w:rPr>
          <w:rFonts w:ascii="Book Antiqua" w:hAnsi="Book Antiqua"/>
          <w:bCs/>
          <w:sz w:val="22"/>
          <w:szCs w:val="22"/>
        </w:rPr>
      </w:pPr>
    </w:p>
    <w:p w:rsidR="00706F69" w:rsidRPr="00691A3C" w:rsidP="00E157DD">
      <w:pPr>
        <w:pStyle w:val="NormalWeb"/>
        <w:bidi w:val="0"/>
        <w:spacing w:before="120" w:beforeAutospacing="0" w:after="0" w:afterAutospacing="0" w:line="276" w:lineRule="auto"/>
        <w:jc w:val="both"/>
        <w:rPr>
          <w:rFonts w:ascii="Book Antiqua" w:hAnsi="Book Antiqua"/>
          <w:b/>
          <w:bCs/>
          <w:sz w:val="22"/>
          <w:szCs w:val="22"/>
        </w:rPr>
      </w:pPr>
      <w:r w:rsidRPr="00691A3C">
        <w:rPr>
          <w:rFonts w:ascii="Book Antiqua" w:hAnsi="Book Antiqua"/>
          <w:b/>
          <w:bCs/>
          <w:sz w:val="22"/>
          <w:szCs w:val="22"/>
        </w:rPr>
        <w:t>K Čl. II</w:t>
      </w:r>
    </w:p>
    <w:p w:rsidR="00706F69" w:rsidRPr="00A726BA" w:rsidP="00E157DD">
      <w:pPr>
        <w:pStyle w:val="NormalWeb"/>
        <w:bidi w:val="0"/>
        <w:spacing w:before="120" w:beforeAutospacing="0" w:after="0" w:afterAutospacing="0" w:line="276" w:lineRule="auto"/>
        <w:jc w:val="both"/>
        <w:rPr>
          <w:rFonts w:ascii="Book Antiqua" w:hAnsi="Book Antiqua"/>
          <w:bCs/>
          <w:sz w:val="22"/>
          <w:szCs w:val="22"/>
        </w:rPr>
      </w:pPr>
      <w:r w:rsidRPr="00A726BA" w:rsidR="00BE1D75">
        <w:rPr>
          <w:rFonts w:ascii="Book Antiqua" w:hAnsi="Book Antiqua"/>
          <w:bCs/>
          <w:sz w:val="22"/>
          <w:szCs w:val="22"/>
        </w:rPr>
        <w:tab/>
        <w:t xml:space="preserve">Rozširuje sa skutková podstata trestného činu krivej výpovede a krivej </w:t>
      </w:r>
      <w:r w:rsidRPr="00A726BA" w:rsidR="00840385">
        <w:rPr>
          <w:rFonts w:ascii="Book Antiqua" w:hAnsi="Book Antiqua"/>
          <w:bCs/>
          <w:sz w:val="22"/>
          <w:szCs w:val="22"/>
        </w:rPr>
        <w:t>prísahy podľa § 346 Trestného zákona. Svedok sa uvedeného trestného činu môže dopustiť uvedením nepravdy nie len pred súdom alebo v trestnom konaní pred prokurátorom alebo policajtom</w:t>
      </w:r>
      <w:r w:rsidRPr="00BC1C83" w:rsidR="00484751">
        <w:rPr>
          <w:rFonts w:ascii="Book Antiqua" w:hAnsi="Book Antiqua"/>
          <w:bCs/>
          <w:sz w:val="22"/>
          <w:szCs w:val="22"/>
        </w:rPr>
        <w:t>,</w:t>
      </w:r>
      <w:r w:rsidRPr="00A726BA" w:rsidR="00840385">
        <w:rPr>
          <w:rFonts w:ascii="Book Antiqua" w:hAnsi="Book Antiqua"/>
          <w:bCs/>
          <w:sz w:val="22"/>
          <w:szCs w:val="22"/>
        </w:rPr>
        <w:t xml:space="preserve"> </w:t>
      </w:r>
      <w:r w:rsidRPr="00A726BA" w:rsidR="00A726BA">
        <w:rPr>
          <w:rFonts w:ascii="Book Antiqua" w:hAnsi="Book Antiqua"/>
          <w:bCs/>
          <w:sz w:val="22"/>
          <w:szCs w:val="22"/>
        </w:rPr>
        <w:t xml:space="preserve">ale aj pred </w:t>
      </w:r>
      <w:r w:rsidR="004264B2">
        <w:rPr>
          <w:rFonts w:ascii="Book Antiqua" w:hAnsi="Book Antiqua"/>
          <w:bCs/>
          <w:sz w:val="22"/>
          <w:szCs w:val="22"/>
        </w:rPr>
        <w:t>vyšetrovacím výborom zriadeným N</w:t>
      </w:r>
      <w:r w:rsidRPr="00A726BA" w:rsidR="00A726BA">
        <w:rPr>
          <w:rFonts w:ascii="Book Antiqua" w:hAnsi="Book Antiqua"/>
          <w:bCs/>
          <w:sz w:val="22"/>
          <w:szCs w:val="22"/>
        </w:rPr>
        <w:t>árodnou radou</w:t>
      </w:r>
      <w:r w:rsidR="004264B2">
        <w:rPr>
          <w:rFonts w:ascii="Book Antiqua" w:hAnsi="Book Antiqua"/>
          <w:bCs/>
          <w:sz w:val="22"/>
          <w:szCs w:val="22"/>
        </w:rPr>
        <w:t xml:space="preserve"> Slovenskej republiky</w:t>
      </w:r>
      <w:r w:rsidR="00DD3D28">
        <w:rPr>
          <w:rFonts w:ascii="Book Antiqua" w:hAnsi="Book Antiqua"/>
          <w:bCs/>
          <w:sz w:val="22"/>
          <w:szCs w:val="22"/>
        </w:rPr>
        <w:t>.</w:t>
      </w:r>
    </w:p>
    <w:p w:rsidR="00706F69" w:rsidP="00E157DD">
      <w:pPr>
        <w:bidi w:val="0"/>
        <w:spacing w:before="120" w:line="276" w:lineRule="auto"/>
        <w:rPr>
          <w:rFonts w:ascii="Times New Roman" w:hAnsi="Times New Roman"/>
        </w:rPr>
      </w:pPr>
    </w:p>
    <w:p w:rsidR="00706F69" w:rsidP="00E157DD">
      <w:pPr>
        <w:pStyle w:val="NormalWeb"/>
        <w:bidi w:val="0"/>
        <w:spacing w:before="120" w:beforeAutospacing="0" w:after="0" w:afterAutospacing="0" w:line="276" w:lineRule="auto"/>
        <w:jc w:val="both"/>
        <w:rPr>
          <w:rFonts w:ascii="Book Antiqua" w:hAnsi="Book Antiqua"/>
          <w:b/>
          <w:bCs/>
          <w:sz w:val="22"/>
          <w:szCs w:val="22"/>
        </w:rPr>
      </w:pPr>
      <w:r w:rsidRPr="00200896">
        <w:rPr>
          <w:rFonts w:ascii="Book Antiqua" w:hAnsi="Book Antiqua"/>
          <w:b/>
          <w:bCs/>
          <w:sz w:val="22"/>
          <w:szCs w:val="22"/>
        </w:rPr>
        <w:t>K Čl. II</w:t>
      </w:r>
      <w:r>
        <w:rPr>
          <w:rFonts w:ascii="Book Antiqua" w:hAnsi="Book Antiqua"/>
          <w:b/>
          <w:bCs/>
          <w:sz w:val="22"/>
          <w:szCs w:val="22"/>
        </w:rPr>
        <w:t>I</w:t>
      </w:r>
    </w:p>
    <w:p w:rsidR="00706F69" w:rsidP="00E157DD">
      <w:pPr>
        <w:pStyle w:val="NormalWeb"/>
        <w:bidi w:val="0"/>
        <w:spacing w:before="120" w:beforeAutospacing="0" w:after="0" w:afterAutospacing="0" w:line="276" w:lineRule="auto"/>
        <w:ind w:firstLine="708"/>
        <w:jc w:val="both"/>
        <w:rPr>
          <w:rFonts w:ascii="Book Antiqua" w:hAnsi="Book Antiqua"/>
          <w:b/>
          <w:bCs/>
          <w:sz w:val="22"/>
          <w:szCs w:val="22"/>
        </w:rPr>
      </w:pPr>
      <w:r w:rsidRPr="00806229">
        <w:rPr>
          <w:rFonts w:ascii="Book Antiqua" w:hAnsi="Book Antiqua"/>
          <w:bCs/>
          <w:sz w:val="22"/>
          <w:szCs w:val="22"/>
        </w:rPr>
        <w:t>Navrhuje sa účinnosť predkladaného zákona so zohľadnením legisvakančnej lehoty, a to od 1. </w:t>
      </w:r>
      <w:r>
        <w:rPr>
          <w:rFonts w:ascii="Book Antiqua" w:hAnsi="Book Antiqua"/>
          <w:bCs/>
          <w:sz w:val="22"/>
          <w:szCs w:val="22"/>
        </w:rPr>
        <w:t xml:space="preserve">augusta </w:t>
      </w:r>
      <w:r w:rsidR="00545C0D">
        <w:rPr>
          <w:rFonts w:ascii="Book Antiqua" w:hAnsi="Book Antiqua"/>
          <w:bCs/>
          <w:sz w:val="22"/>
          <w:szCs w:val="22"/>
        </w:rPr>
        <w:t>2018</w:t>
      </w:r>
      <w:r w:rsidRPr="00806229">
        <w:rPr>
          <w:rFonts w:ascii="Book Antiqua" w:hAnsi="Book Antiqua"/>
          <w:bCs/>
          <w:sz w:val="22"/>
          <w:szCs w:val="22"/>
        </w:rPr>
        <w:t>.</w:t>
      </w:r>
    </w:p>
    <w:p w:rsidR="00706F69" w:rsidP="00E157DD">
      <w:pPr>
        <w:pStyle w:val="NormalWeb"/>
        <w:bidi w:val="0"/>
        <w:spacing w:before="120" w:beforeAutospacing="0" w:after="0" w:afterAutospacing="0" w:line="276" w:lineRule="auto"/>
        <w:jc w:val="both"/>
        <w:rPr>
          <w:rFonts w:ascii="Book Antiqua" w:hAnsi="Book Antiqua"/>
          <w:b/>
          <w:bCs/>
          <w:sz w:val="22"/>
          <w:szCs w:val="22"/>
        </w:rPr>
      </w:pPr>
    </w:p>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00AA4420">
        <w:rPr>
          <w:rFonts w:ascii="Book Antiqua" w:hAnsi="Book Antiqua"/>
          <w:b/>
          <w:bCs/>
          <w:caps/>
          <w:spacing w:val="30"/>
          <w:sz w:val="22"/>
          <w:szCs w:val="22"/>
        </w:rPr>
        <w:br w:type="page"/>
      </w:r>
      <w:r w:rsidRPr="00027771">
        <w:rPr>
          <w:rFonts w:ascii="Book Antiqua" w:hAnsi="Book Antiqua"/>
          <w:b/>
          <w:bCs/>
          <w:caps/>
          <w:spacing w:val="30"/>
          <w:sz w:val="22"/>
          <w:szCs w:val="22"/>
        </w:rPr>
        <w:t>DOLOŽKA ZLUČITEĽNOSTI</w:t>
      </w:r>
    </w:p>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Pr="00027771">
        <w:rPr>
          <w:rFonts w:ascii="Book Antiqua" w:hAnsi="Book Antiqua"/>
          <w:b/>
          <w:bCs/>
          <w:sz w:val="22"/>
          <w:szCs w:val="22"/>
        </w:rPr>
        <w:t>návrhu zákona</w:t>
      </w:r>
      <w:r w:rsidRPr="00027771">
        <w:rPr>
          <w:rFonts w:ascii="Book Antiqua" w:hAnsi="Book Antiqua"/>
          <w:sz w:val="22"/>
          <w:szCs w:val="22"/>
        </w:rPr>
        <w:t xml:space="preserve"> </w:t>
      </w:r>
      <w:r w:rsidRPr="00027771">
        <w:rPr>
          <w:rFonts w:ascii="Book Antiqua" w:hAnsi="Book Antiqua"/>
          <w:b/>
          <w:bCs/>
          <w:sz w:val="22"/>
          <w:szCs w:val="22"/>
        </w:rPr>
        <w:t>s právom Európskej únie</w:t>
      </w:r>
    </w:p>
    <w:p w:rsidR="007C2704" w:rsidRPr="00027771" w:rsidP="00E157DD">
      <w:pPr>
        <w:pStyle w:val="NormalWeb"/>
        <w:bidi w:val="0"/>
        <w:spacing w:before="120" w:beforeAutospacing="0" w:after="0" w:afterAutospacing="0" w:line="276" w:lineRule="auto"/>
        <w:jc w:val="both"/>
        <w:rPr>
          <w:rFonts w:ascii="Book Antiqua" w:hAnsi="Book Antiqua"/>
          <w:sz w:val="22"/>
          <w:szCs w:val="22"/>
        </w:rPr>
      </w:pPr>
      <w:r w:rsidRPr="00027771">
        <w:rPr>
          <w:rFonts w:ascii="Book Antiqua" w:hAnsi="Book Antiqua"/>
          <w:sz w:val="22"/>
          <w:szCs w:val="22"/>
        </w:rPr>
        <w:t> </w:t>
      </w:r>
    </w:p>
    <w:p w:rsidR="007C2704" w:rsidRPr="00027771" w:rsidP="00E157DD">
      <w:pPr>
        <w:pStyle w:val="NormalWeb"/>
        <w:numPr>
          <w:numId w:val="6"/>
        </w:numPr>
        <w:bidi w:val="0"/>
        <w:spacing w:before="120" w:beforeAutospacing="0" w:after="0" w:afterAutospacing="0" w:line="276" w:lineRule="auto"/>
        <w:ind w:left="426"/>
        <w:jc w:val="both"/>
        <w:rPr>
          <w:rFonts w:ascii="Book Antiqua" w:hAnsi="Book Antiqua"/>
          <w:sz w:val="22"/>
          <w:szCs w:val="22"/>
        </w:rPr>
      </w:pPr>
      <w:r w:rsidRPr="00027771">
        <w:rPr>
          <w:rFonts w:ascii="Book Antiqua" w:hAnsi="Book Antiqua"/>
          <w:b/>
          <w:bCs/>
          <w:sz w:val="22"/>
          <w:szCs w:val="22"/>
        </w:rPr>
        <w:t>Navrhovateľ zákona:</w:t>
      </w:r>
      <w:r w:rsidRPr="00027771">
        <w:rPr>
          <w:rFonts w:ascii="Book Antiqua" w:hAnsi="Book Antiqua"/>
          <w:sz w:val="22"/>
          <w:szCs w:val="22"/>
        </w:rPr>
        <w:t xml:space="preserve"> skupina poslancov Národnej rady Slovenskej republiky</w:t>
      </w:r>
    </w:p>
    <w:p w:rsidR="007C2704" w:rsidRPr="00027771" w:rsidP="00E157DD">
      <w:pPr>
        <w:pStyle w:val="NormalWeb"/>
        <w:bidi w:val="0"/>
        <w:spacing w:before="120" w:beforeAutospacing="0" w:after="0" w:afterAutospacing="0" w:line="276" w:lineRule="auto"/>
        <w:jc w:val="both"/>
        <w:rPr>
          <w:rFonts w:ascii="Book Antiqua" w:hAnsi="Book Antiqua"/>
          <w:sz w:val="22"/>
          <w:szCs w:val="22"/>
        </w:rPr>
      </w:pPr>
      <w:r w:rsidRPr="00027771">
        <w:rPr>
          <w:rFonts w:ascii="Book Antiqua" w:hAnsi="Book Antiqua"/>
          <w:sz w:val="22"/>
          <w:szCs w:val="22"/>
        </w:rPr>
        <w:t> </w:t>
      </w:r>
    </w:p>
    <w:p w:rsidR="007C2704" w:rsidRPr="00027771" w:rsidP="00E157DD">
      <w:pPr>
        <w:pStyle w:val="NormalWeb"/>
        <w:numPr>
          <w:numId w:val="6"/>
        </w:numPr>
        <w:bidi w:val="0"/>
        <w:spacing w:before="120" w:beforeAutospacing="0" w:after="0" w:afterAutospacing="0" w:line="276" w:lineRule="auto"/>
        <w:ind w:left="426"/>
        <w:jc w:val="both"/>
        <w:rPr>
          <w:rFonts w:ascii="Book Antiqua" w:hAnsi="Book Antiqua"/>
          <w:bCs/>
          <w:sz w:val="22"/>
          <w:szCs w:val="22"/>
        </w:rPr>
      </w:pPr>
      <w:r w:rsidRPr="00027771">
        <w:rPr>
          <w:rFonts w:ascii="Book Antiqua" w:hAnsi="Book Antiqua"/>
          <w:b/>
          <w:bCs/>
          <w:sz w:val="22"/>
          <w:szCs w:val="22"/>
        </w:rPr>
        <w:t>Názov návrhu zákona</w:t>
      </w:r>
      <w:r w:rsidRPr="00027771">
        <w:rPr>
          <w:rFonts w:ascii="Book Antiqua" w:hAnsi="Book Antiqua"/>
          <w:bCs/>
          <w:sz w:val="22"/>
          <w:szCs w:val="22"/>
        </w:rPr>
        <w:t xml:space="preserve">: </w:t>
      </w:r>
      <w:r w:rsidRPr="00027771">
        <w:rPr>
          <w:rFonts w:ascii="Book Antiqua" w:hAnsi="Book Antiqua"/>
          <w:sz w:val="22"/>
          <w:szCs w:val="22"/>
        </w:rPr>
        <w:t xml:space="preserve">návrh zákona, </w:t>
      </w:r>
      <w:r w:rsidRPr="000359B2">
        <w:rPr>
          <w:rFonts w:ascii="Book Antiqua" w:hAnsi="Book Antiqua"/>
          <w:sz w:val="22"/>
          <w:szCs w:val="22"/>
        </w:rPr>
        <w:t xml:space="preserve">ktorým </w:t>
      </w:r>
      <w:r>
        <w:rPr>
          <w:rFonts w:ascii="Book Antiqua" w:hAnsi="Book Antiqua"/>
          <w:sz w:val="22"/>
          <w:szCs w:val="22"/>
        </w:rPr>
        <w:t xml:space="preserve">sa </w:t>
      </w:r>
      <w:r w:rsidRPr="00E84BA9">
        <w:rPr>
          <w:rFonts w:ascii="Book Antiqua" w:hAnsi="Book Antiqua"/>
          <w:sz w:val="22"/>
          <w:szCs w:val="22"/>
        </w:rPr>
        <w:t>mení a dopĺňa zákon Národnej rady Slovens</w:t>
      </w:r>
      <w:r>
        <w:rPr>
          <w:rFonts w:ascii="Book Antiqua" w:hAnsi="Book Antiqua"/>
          <w:sz w:val="22"/>
          <w:szCs w:val="22"/>
        </w:rPr>
        <w:t xml:space="preserve">kej republiky č. 350/1996 Z. z. </w:t>
      </w:r>
      <w:r w:rsidRPr="00E84BA9">
        <w:rPr>
          <w:rFonts w:ascii="Book Antiqua" w:hAnsi="Book Antiqua"/>
          <w:sz w:val="22"/>
          <w:szCs w:val="22"/>
        </w:rPr>
        <w:t>o rokovacom poriadku Národnej rady Slovensk</w:t>
      </w:r>
      <w:r>
        <w:rPr>
          <w:rFonts w:ascii="Book Antiqua" w:hAnsi="Book Antiqua"/>
          <w:sz w:val="22"/>
          <w:szCs w:val="22"/>
        </w:rPr>
        <w:t xml:space="preserve">ej republiky v znení neskorších </w:t>
      </w:r>
      <w:r w:rsidRPr="00E84BA9">
        <w:rPr>
          <w:rFonts w:ascii="Book Antiqua" w:hAnsi="Book Antiqua"/>
          <w:sz w:val="22"/>
          <w:szCs w:val="22"/>
        </w:rPr>
        <w:t>predpisov a ktorým sa dopĺňa zákon č. 300/2</w:t>
      </w:r>
      <w:r>
        <w:rPr>
          <w:rFonts w:ascii="Book Antiqua" w:hAnsi="Book Antiqua"/>
          <w:sz w:val="22"/>
          <w:szCs w:val="22"/>
        </w:rPr>
        <w:t xml:space="preserve">005 Z. z. Trestný zákon v znení </w:t>
      </w:r>
      <w:r w:rsidRPr="00E84BA9">
        <w:rPr>
          <w:rFonts w:ascii="Book Antiqua" w:hAnsi="Book Antiqua"/>
          <w:sz w:val="22"/>
          <w:szCs w:val="22"/>
        </w:rPr>
        <w:t>neskorších predpisov</w:t>
      </w:r>
    </w:p>
    <w:p w:rsidR="007C2704" w:rsidRPr="00027771" w:rsidP="00E157DD">
      <w:pPr>
        <w:pStyle w:val="NormalWeb"/>
        <w:bidi w:val="0"/>
        <w:spacing w:before="120" w:beforeAutospacing="0" w:after="0" w:afterAutospacing="0" w:line="276" w:lineRule="auto"/>
        <w:jc w:val="both"/>
        <w:rPr>
          <w:rFonts w:ascii="Book Antiqua" w:hAnsi="Book Antiqua"/>
          <w:bCs/>
          <w:sz w:val="22"/>
          <w:szCs w:val="22"/>
        </w:rPr>
      </w:pPr>
    </w:p>
    <w:p w:rsidR="004264B2" w:rsidRPr="005B0AC7" w:rsidP="004264B2">
      <w:pPr>
        <w:pStyle w:val="NormalWeb"/>
        <w:bidi w:val="0"/>
        <w:spacing w:before="120" w:beforeAutospacing="0" w:after="0" w:afterAutospacing="0" w:line="276" w:lineRule="auto"/>
        <w:jc w:val="both"/>
        <w:rPr>
          <w:rFonts w:ascii="Book Antiqua" w:hAnsi="Book Antiqua"/>
          <w:b/>
          <w:bCs/>
          <w:sz w:val="22"/>
          <w:szCs w:val="22"/>
        </w:rPr>
      </w:pPr>
      <w:r w:rsidRPr="005B0AC7">
        <w:rPr>
          <w:rFonts w:ascii="Book Antiqua" w:hAnsi="Book Antiqua"/>
          <w:b/>
          <w:bCs/>
          <w:sz w:val="22"/>
          <w:szCs w:val="22"/>
        </w:rPr>
        <w:t>3. Predmet návrhu zákona:</w:t>
      </w:r>
    </w:p>
    <w:p w:rsidR="004264B2" w:rsidRPr="00C60FCA" w:rsidP="004264B2">
      <w:pPr>
        <w:pStyle w:val="NormalWeb"/>
        <w:numPr>
          <w:numId w:val="5"/>
        </w:numPr>
        <w:bidi w:val="0"/>
        <w:spacing w:before="120" w:beforeAutospacing="0" w:after="0" w:afterAutospacing="0" w:line="276" w:lineRule="auto"/>
        <w:jc w:val="both"/>
        <w:rPr>
          <w:rFonts w:ascii="Book Antiqua" w:hAnsi="Book Antiqua"/>
          <w:bCs/>
          <w:sz w:val="22"/>
          <w:szCs w:val="22"/>
        </w:rPr>
      </w:pPr>
      <w:r w:rsidRPr="00E12DC0">
        <w:rPr>
          <w:rFonts w:ascii="Book Antiqua" w:hAnsi="Book Antiqua"/>
          <w:bCs/>
          <w:sz w:val="22"/>
          <w:szCs w:val="22"/>
        </w:rPr>
        <w:t>je upravený v primárnom práve Európskej únie, a to v čl. 6 ods. 3 Zmluvy o Európskej únii a v čl. 6, 7, 47 a 48 Charty</w:t>
      </w:r>
      <w:r w:rsidRPr="00C60FCA">
        <w:rPr>
          <w:rFonts w:ascii="Book Antiqua" w:hAnsi="Book Antiqua"/>
          <w:bCs/>
          <w:sz w:val="22"/>
          <w:szCs w:val="22"/>
        </w:rPr>
        <w:t xml:space="preserve"> základných práv Európskej únie (právo na slobodu a bezpečnosť, rešpektovanie súkromného a rodinného života, </w:t>
      </w:r>
      <w:r w:rsidRPr="00C60FCA">
        <w:rPr>
          <w:rFonts w:ascii="Book Antiqua" w:hAnsi="Book Antiqua"/>
          <w:sz w:val="22"/>
          <w:szCs w:val="22"/>
        </w:rPr>
        <w:t>právo na účinný prostriedok nápravy a na spravodlivý proces, prezumpcia neviny a právo na obhajobu),</w:t>
      </w:r>
    </w:p>
    <w:p w:rsidR="004264B2" w:rsidRPr="005B0AC7" w:rsidP="004264B2">
      <w:pPr>
        <w:pStyle w:val="NormalWeb"/>
        <w:numPr>
          <w:numId w:val="5"/>
        </w:numPr>
        <w:bidi w:val="0"/>
        <w:spacing w:before="120" w:beforeAutospacing="0" w:after="0" w:afterAutospacing="0" w:line="276" w:lineRule="auto"/>
        <w:jc w:val="both"/>
        <w:rPr>
          <w:rFonts w:ascii="Book Antiqua" w:hAnsi="Book Antiqua"/>
          <w:bCs/>
          <w:sz w:val="22"/>
          <w:szCs w:val="22"/>
        </w:rPr>
      </w:pPr>
      <w:r w:rsidRPr="005B0AC7">
        <w:rPr>
          <w:rFonts w:ascii="Book Antiqua" w:hAnsi="Book Antiqua"/>
          <w:bCs/>
          <w:sz w:val="22"/>
          <w:szCs w:val="22"/>
        </w:rPr>
        <w:t>nie je upravený v sekundárnom práve Európskej únie,</w:t>
      </w:r>
    </w:p>
    <w:p w:rsidR="004264B2" w:rsidRPr="005B0AC7" w:rsidP="004264B2">
      <w:pPr>
        <w:pStyle w:val="NormalWeb"/>
        <w:numPr>
          <w:numId w:val="5"/>
        </w:numPr>
        <w:bidi w:val="0"/>
        <w:spacing w:before="120" w:beforeAutospacing="0" w:after="0" w:afterAutospacing="0" w:line="276" w:lineRule="auto"/>
        <w:jc w:val="both"/>
        <w:rPr>
          <w:rFonts w:ascii="Book Antiqua" w:hAnsi="Book Antiqua"/>
          <w:bCs/>
          <w:sz w:val="22"/>
          <w:szCs w:val="22"/>
        </w:rPr>
      </w:pPr>
      <w:r w:rsidRPr="005B0AC7">
        <w:rPr>
          <w:rFonts w:ascii="Book Antiqua" w:hAnsi="Book Antiqua"/>
          <w:bCs/>
          <w:sz w:val="22"/>
          <w:szCs w:val="22"/>
        </w:rPr>
        <w:t>nie je obsiahnutý v judikatúre Súdneho dvora Európskej únie.</w:t>
      </w:r>
    </w:p>
    <w:p w:rsidR="004264B2" w:rsidRPr="005B0AC7" w:rsidP="004264B2">
      <w:pPr>
        <w:pStyle w:val="NormalWeb"/>
        <w:bidi w:val="0"/>
        <w:spacing w:before="120" w:beforeAutospacing="0" w:after="0" w:afterAutospacing="0" w:line="276" w:lineRule="auto"/>
        <w:jc w:val="both"/>
        <w:rPr>
          <w:rFonts w:ascii="Book Antiqua" w:hAnsi="Book Antiqua"/>
          <w:bCs/>
          <w:sz w:val="22"/>
          <w:szCs w:val="22"/>
        </w:rPr>
      </w:pPr>
    </w:p>
    <w:p w:rsidR="004264B2" w:rsidRPr="009A2F94" w:rsidP="004264B2">
      <w:pPr>
        <w:numPr>
          <w:ilvl w:val="3"/>
          <w:numId w:val="3"/>
        </w:numPr>
        <w:tabs>
          <w:tab w:val="left" w:pos="284"/>
        </w:tabs>
        <w:autoSpaceDE w:val="0"/>
        <w:autoSpaceDN w:val="0"/>
        <w:bidi w:val="0"/>
        <w:adjustRightInd w:val="0"/>
        <w:spacing w:before="120"/>
        <w:jc w:val="both"/>
        <w:rPr>
          <w:rFonts w:ascii="Book Antiqua" w:hAnsi="Book Antiqua"/>
          <w:b/>
          <w:bCs/>
          <w:sz w:val="22"/>
          <w:szCs w:val="22"/>
        </w:rPr>
      </w:pPr>
      <w:r w:rsidRPr="009A2F94">
        <w:rPr>
          <w:rFonts w:ascii="Book Antiqua" w:hAnsi="Book Antiqua"/>
          <w:b/>
          <w:sz w:val="22"/>
          <w:szCs w:val="22"/>
        </w:rPr>
        <w:t>Záväzky Slovenskej republiky vo vzťahu k Európskej únii:</w:t>
      </w:r>
    </w:p>
    <w:p w:rsidR="004264B2" w:rsidRPr="009A2F94" w:rsidP="004264B2">
      <w:pPr>
        <w:bidi w:val="0"/>
        <w:spacing w:before="120"/>
        <w:ind w:left="540" w:hanging="256"/>
        <w:jc w:val="both"/>
        <w:rPr>
          <w:rFonts w:ascii="Book Antiqua" w:hAnsi="Book Antiqua"/>
          <w:sz w:val="22"/>
          <w:szCs w:val="22"/>
        </w:rPr>
      </w:pPr>
      <w:r w:rsidRPr="009A2F94">
        <w:rPr>
          <w:rFonts w:ascii="Book Antiqua" w:hAnsi="Book Antiqua"/>
          <w:sz w:val="22"/>
          <w:szCs w:val="22"/>
        </w:rPr>
        <w:t>a) bezpredmetné,</w:t>
      </w:r>
    </w:p>
    <w:p w:rsidR="004264B2" w:rsidRPr="009A2F94" w:rsidP="004264B2">
      <w:pPr>
        <w:bidi w:val="0"/>
        <w:spacing w:before="120"/>
        <w:ind w:left="539" w:hanging="255"/>
        <w:jc w:val="both"/>
        <w:rPr>
          <w:rFonts w:ascii="Book Antiqua" w:hAnsi="Book Antiqua"/>
          <w:sz w:val="22"/>
          <w:szCs w:val="22"/>
        </w:rPr>
      </w:pPr>
      <w:r w:rsidRPr="009A2F94">
        <w:rPr>
          <w:rFonts w:ascii="Book Antiqua" w:hAnsi="Book Antiqua"/>
          <w:sz w:val="22"/>
          <w:szCs w:val="22"/>
        </w:rPr>
        <w:t>b) v danej oblasti nebol proti Slovenskej republike začatý postup Európskej komisie a ani konanie Súdneho dvora Európskej únie podľa článkov 258 až 260 Zmluvy o fungovaní Európskej únie,</w:t>
      </w:r>
    </w:p>
    <w:p w:rsidR="004264B2" w:rsidRPr="009A2F94" w:rsidP="004264B2">
      <w:pPr>
        <w:bidi w:val="0"/>
        <w:spacing w:before="120"/>
        <w:ind w:left="539" w:hanging="255"/>
        <w:jc w:val="both"/>
        <w:rPr>
          <w:rFonts w:ascii="Book Antiqua" w:hAnsi="Book Antiqua"/>
          <w:sz w:val="22"/>
          <w:szCs w:val="22"/>
        </w:rPr>
      </w:pPr>
      <w:r w:rsidRPr="009A2F94">
        <w:rPr>
          <w:rFonts w:ascii="Book Antiqua" w:hAnsi="Book Antiqua"/>
          <w:sz w:val="22"/>
          <w:szCs w:val="22"/>
        </w:rPr>
        <w:t>c) bezpredmetné.</w:t>
      </w:r>
    </w:p>
    <w:p w:rsidR="004264B2" w:rsidRPr="009A2F94" w:rsidP="004264B2">
      <w:pPr>
        <w:bidi w:val="0"/>
        <w:spacing w:before="120"/>
        <w:jc w:val="both"/>
        <w:rPr>
          <w:rFonts w:ascii="Book Antiqua" w:hAnsi="Book Antiqua"/>
          <w:color w:val="000000"/>
          <w:sz w:val="22"/>
          <w:szCs w:val="22"/>
        </w:rPr>
      </w:pPr>
    </w:p>
    <w:p w:rsidR="004264B2" w:rsidRPr="009A2F94" w:rsidP="004264B2">
      <w:pPr>
        <w:numPr>
          <w:numId w:val="4"/>
        </w:numPr>
        <w:tabs>
          <w:tab w:val="left" w:pos="341"/>
        </w:tabs>
        <w:autoSpaceDE w:val="0"/>
        <w:autoSpaceDN w:val="0"/>
        <w:bidi w:val="0"/>
        <w:adjustRightInd w:val="0"/>
        <w:spacing w:before="120"/>
        <w:jc w:val="both"/>
        <w:rPr>
          <w:rFonts w:ascii="Book Antiqua" w:hAnsi="Book Antiqua"/>
          <w:b/>
          <w:color w:val="000000"/>
          <w:sz w:val="22"/>
          <w:szCs w:val="22"/>
        </w:rPr>
      </w:pPr>
      <w:r w:rsidRPr="009A2F94">
        <w:rPr>
          <w:rFonts w:ascii="Book Antiqua" w:hAnsi="Book Antiqua"/>
          <w:b/>
          <w:color w:val="000000"/>
          <w:sz w:val="22"/>
          <w:szCs w:val="22"/>
        </w:rPr>
        <w:t>Návrh zákona je zlučiteľný s právom Európskej únie</w:t>
      </w:r>
    </w:p>
    <w:p w:rsidR="004264B2" w:rsidRPr="009A2F94" w:rsidP="004264B2">
      <w:pPr>
        <w:pStyle w:val="NormalWeb"/>
        <w:bidi w:val="0"/>
        <w:spacing w:before="120" w:beforeAutospacing="0" w:after="0" w:afterAutospacing="0"/>
        <w:jc w:val="both"/>
        <w:rPr>
          <w:rFonts w:ascii="Book Antiqua" w:hAnsi="Book Antiqua"/>
          <w:color w:val="000000"/>
          <w:sz w:val="22"/>
          <w:szCs w:val="22"/>
        </w:rPr>
      </w:pPr>
      <w:r w:rsidRPr="009A2F94">
        <w:rPr>
          <w:rFonts w:ascii="Book Antiqua" w:hAnsi="Book Antiqua"/>
          <w:color w:val="000000"/>
          <w:sz w:val="22"/>
          <w:szCs w:val="22"/>
        </w:rPr>
        <w:t>- úplne</w:t>
      </w:r>
    </w:p>
    <w:p w:rsidR="007C2704" w:rsidRPr="00027771" w:rsidP="00E157DD">
      <w:pPr>
        <w:pStyle w:val="NormalWeb"/>
        <w:bidi w:val="0"/>
        <w:spacing w:before="120" w:beforeAutospacing="0" w:after="0" w:afterAutospacing="0" w:line="276" w:lineRule="auto"/>
        <w:jc w:val="both"/>
        <w:rPr>
          <w:rFonts w:ascii="Book Antiqua" w:hAnsi="Book Antiqua"/>
          <w:b/>
          <w:bCs/>
          <w:sz w:val="22"/>
          <w:szCs w:val="22"/>
        </w:rPr>
      </w:pPr>
    </w:p>
    <w:p w:rsidR="007C2704" w:rsidRPr="00027771" w:rsidP="00E157DD">
      <w:pPr>
        <w:pStyle w:val="NormalWeb"/>
        <w:bidi w:val="0"/>
        <w:spacing w:before="120" w:beforeAutospacing="0" w:after="0" w:afterAutospacing="0" w:line="276" w:lineRule="auto"/>
        <w:rPr>
          <w:rFonts w:ascii="Book Antiqua" w:hAnsi="Book Antiqua"/>
          <w:sz w:val="22"/>
          <w:szCs w:val="22"/>
        </w:rPr>
      </w:pPr>
    </w:p>
    <w:p w:rsidR="007C2704" w:rsidRPr="00027771" w:rsidP="00E157DD">
      <w:pPr>
        <w:pStyle w:val="NormalWeb"/>
        <w:bidi w:val="0"/>
        <w:spacing w:before="120" w:beforeAutospacing="0" w:after="0" w:afterAutospacing="0" w:line="276" w:lineRule="auto"/>
        <w:rPr>
          <w:rFonts w:ascii="Book Antiqua" w:hAnsi="Book Antiqua"/>
          <w:sz w:val="22"/>
          <w:szCs w:val="22"/>
        </w:rPr>
      </w:pPr>
    </w:p>
    <w:p w:rsidR="007C2704" w:rsidRPr="00027771" w:rsidP="00E157DD">
      <w:pPr>
        <w:pStyle w:val="NormalWeb"/>
        <w:bidi w:val="0"/>
        <w:spacing w:before="120" w:beforeAutospacing="0" w:after="0" w:afterAutospacing="0" w:line="276" w:lineRule="auto"/>
        <w:rPr>
          <w:rFonts w:ascii="Book Antiqua" w:hAnsi="Book Antiqua"/>
          <w:sz w:val="22"/>
          <w:szCs w:val="22"/>
        </w:rPr>
      </w:pPr>
    </w:p>
    <w:p w:rsidR="007C2704" w:rsidRPr="00027771" w:rsidP="00E157DD">
      <w:pPr>
        <w:pStyle w:val="NormalWeb"/>
        <w:bidi w:val="0"/>
        <w:spacing w:before="120" w:beforeAutospacing="0" w:after="0" w:afterAutospacing="0" w:line="276" w:lineRule="auto"/>
        <w:rPr>
          <w:rFonts w:ascii="Book Antiqua" w:hAnsi="Book Antiqua"/>
          <w:sz w:val="22"/>
          <w:szCs w:val="22"/>
        </w:rPr>
      </w:pPr>
    </w:p>
    <w:p w:rsidR="007C2704" w:rsidRPr="00027771" w:rsidP="00E157DD">
      <w:pPr>
        <w:pStyle w:val="NormalWeb"/>
        <w:bidi w:val="0"/>
        <w:spacing w:before="120" w:beforeAutospacing="0" w:after="0" w:afterAutospacing="0" w:line="276" w:lineRule="auto"/>
        <w:rPr>
          <w:rFonts w:ascii="Book Antiqua" w:hAnsi="Book Antiqua"/>
          <w:sz w:val="22"/>
          <w:szCs w:val="22"/>
        </w:rPr>
      </w:pPr>
    </w:p>
    <w:p w:rsidR="007C2704" w:rsidRPr="00027771" w:rsidP="00E157DD">
      <w:pPr>
        <w:pStyle w:val="NormalWeb"/>
        <w:bidi w:val="0"/>
        <w:spacing w:before="120" w:beforeAutospacing="0" w:after="0" w:afterAutospacing="0" w:line="276" w:lineRule="auto"/>
        <w:rPr>
          <w:rFonts w:ascii="Book Antiqua" w:hAnsi="Book Antiqua"/>
          <w:sz w:val="22"/>
          <w:szCs w:val="22"/>
        </w:rPr>
      </w:pPr>
    </w:p>
    <w:p w:rsidR="007C2704" w:rsidRPr="00027771" w:rsidP="004264B2">
      <w:pPr>
        <w:pStyle w:val="NormalWeb"/>
        <w:bidi w:val="0"/>
        <w:spacing w:before="120" w:beforeAutospacing="0" w:after="0" w:afterAutospacing="0" w:line="276" w:lineRule="auto"/>
        <w:jc w:val="center"/>
        <w:rPr>
          <w:rFonts w:ascii="Book Antiqua" w:hAnsi="Book Antiqua"/>
          <w:sz w:val="22"/>
          <w:szCs w:val="22"/>
        </w:rPr>
      </w:pPr>
      <w:r w:rsidR="00AA4420">
        <w:rPr>
          <w:rFonts w:ascii="Book Antiqua" w:hAnsi="Book Antiqua"/>
          <w:b/>
          <w:bCs/>
          <w:caps/>
          <w:color w:val="000000"/>
          <w:spacing w:val="30"/>
          <w:sz w:val="22"/>
          <w:szCs w:val="22"/>
        </w:rPr>
        <w:br w:type="page"/>
      </w:r>
      <w:r w:rsidRPr="00027771">
        <w:rPr>
          <w:rFonts w:ascii="Book Antiqua" w:hAnsi="Book Antiqua"/>
          <w:b/>
          <w:bCs/>
          <w:caps/>
          <w:color w:val="000000"/>
          <w:spacing w:val="30"/>
          <w:sz w:val="22"/>
          <w:szCs w:val="22"/>
        </w:rPr>
        <w:t>Doložka</w:t>
      </w:r>
    </w:p>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Pr="00027771">
        <w:rPr>
          <w:rFonts w:ascii="Book Antiqua" w:hAnsi="Book Antiqua"/>
          <w:b/>
          <w:bCs/>
          <w:color w:val="000000"/>
          <w:sz w:val="22"/>
          <w:szCs w:val="22"/>
        </w:rPr>
        <w:t>vybraných vplyvov</w:t>
      </w:r>
    </w:p>
    <w:p w:rsidR="007C2704" w:rsidRPr="00027771" w:rsidP="00E157DD">
      <w:pPr>
        <w:pStyle w:val="NormalWeb"/>
        <w:bidi w:val="0"/>
        <w:spacing w:before="120" w:beforeAutospacing="0" w:after="0" w:afterAutospacing="0" w:line="276" w:lineRule="auto"/>
        <w:rPr>
          <w:rFonts w:ascii="Book Antiqua" w:hAnsi="Book Antiqua"/>
          <w:sz w:val="22"/>
          <w:szCs w:val="22"/>
        </w:rPr>
      </w:pPr>
      <w:r w:rsidRPr="00027771">
        <w:rPr>
          <w:rFonts w:ascii="Book Antiqua" w:hAnsi="Book Antiqua"/>
          <w:color w:val="000000"/>
          <w:sz w:val="22"/>
          <w:szCs w:val="22"/>
        </w:rPr>
        <w:t> </w:t>
      </w:r>
    </w:p>
    <w:p w:rsidR="007C2704" w:rsidRPr="00027771" w:rsidP="00E157DD">
      <w:pPr>
        <w:bidi w:val="0"/>
        <w:spacing w:before="120" w:line="276" w:lineRule="auto"/>
        <w:jc w:val="both"/>
        <w:rPr>
          <w:rFonts w:ascii="Book Antiqua" w:hAnsi="Book Antiqua"/>
          <w:sz w:val="22"/>
          <w:szCs w:val="22"/>
        </w:rPr>
      </w:pPr>
      <w:r w:rsidRPr="00027771">
        <w:rPr>
          <w:rFonts w:ascii="Book Antiqua" w:hAnsi="Book Antiqua"/>
          <w:b/>
          <w:bCs/>
          <w:color w:val="000000"/>
          <w:sz w:val="22"/>
          <w:szCs w:val="22"/>
        </w:rPr>
        <w:t xml:space="preserve">A.1. Názov materiálu: </w:t>
      </w:r>
      <w:r w:rsidRPr="00027771">
        <w:rPr>
          <w:rFonts w:ascii="Book Antiqua" w:hAnsi="Book Antiqua"/>
          <w:sz w:val="22"/>
          <w:szCs w:val="22"/>
        </w:rPr>
        <w:t xml:space="preserve">návrh zákona, </w:t>
      </w:r>
      <w:r w:rsidRPr="000359B2">
        <w:rPr>
          <w:rFonts w:ascii="Book Antiqua" w:hAnsi="Book Antiqua"/>
          <w:sz w:val="22"/>
          <w:szCs w:val="22"/>
        </w:rPr>
        <w:t xml:space="preserve">ktorým </w:t>
      </w:r>
      <w:r>
        <w:rPr>
          <w:rFonts w:ascii="Book Antiqua" w:hAnsi="Book Antiqua"/>
          <w:sz w:val="22"/>
          <w:szCs w:val="22"/>
        </w:rPr>
        <w:t xml:space="preserve">sa </w:t>
      </w:r>
      <w:r w:rsidRPr="00E84BA9">
        <w:rPr>
          <w:rFonts w:ascii="Book Antiqua" w:hAnsi="Book Antiqua"/>
          <w:sz w:val="22"/>
          <w:szCs w:val="22"/>
        </w:rPr>
        <w:t>mení a dopĺňa zákon Národnej rady Slovens</w:t>
      </w:r>
      <w:r>
        <w:rPr>
          <w:rFonts w:ascii="Book Antiqua" w:hAnsi="Book Antiqua"/>
          <w:sz w:val="22"/>
          <w:szCs w:val="22"/>
        </w:rPr>
        <w:t xml:space="preserve">kej republiky č. 350/1996 Z. z. </w:t>
      </w:r>
      <w:r w:rsidRPr="00E84BA9">
        <w:rPr>
          <w:rFonts w:ascii="Book Antiqua" w:hAnsi="Book Antiqua"/>
          <w:sz w:val="22"/>
          <w:szCs w:val="22"/>
        </w:rPr>
        <w:t>o rokovacom poriadku Národnej rady Slovensk</w:t>
      </w:r>
      <w:r>
        <w:rPr>
          <w:rFonts w:ascii="Book Antiqua" w:hAnsi="Book Antiqua"/>
          <w:sz w:val="22"/>
          <w:szCs w:val="22"/>
        </w:rPr>
        <w:t xml:space="preserve">ej republiky v znení neskorších </w:t>
      </w:r>
      <w:r w:rsidRPr="00E84BA9">
        <w:rPr>
          <w:rFonts w:ascii="Book Antiqua" w:hAnsi="Book Antiqua"/>
          <w:sz w:val="22"/>
          <w:szCs w:val="22"/>
        </w:rPr>
        <w:t>predpisov a ktorým sa dopĺňa zákon č. 300/2</w:t>
      </w:r>
      <w:r>
        <w:rPr>
          <w:rFonts w:ascii="Book Antiqua" w:hAnsi="Book Antiqua"/>
          <w:sz w:val="22"/>
          <w:szCs w:val="22"/>
        </w:rPr>
        <w:t xml:space="preserve">005 Z. z. Trestný zákon v znení </w:t>
      </w:r>
      <w:r w:rsidRPr="00E84BA9">
        <w:rPr>
          <w:rFonts w:ascii="Book Antiqua" w:hAnsi="Book Antiqua"/>
          <w:sz w:val="22"/>
          <w:szCs w:val="22"/>
        </w:rPr>
        <w:t>neskorších predpisov</w:t>
      </w:r>
    </w:p>
    <w:p w:rsidR="007C2704" w:rsidRPr="00027771" w:rsidP="00E157DD">
      <w:pPr>
        <w:pStyle w:val="NormalWeb"/>
        <w:bidi w:val="0"/>
        <w:spacing w:before="120" w:beforeAutospacing="0" w:after="0" w:afterAutospacing="0" w:line="276" w:lineRule="auto"/>
        <w:jc w:val="both"/>
        <w:rPr>
          <w:rFonts w:ascii="Book Antiqua" w:hAnsi="Book Antiqua"/>
          <w:b/>
          <w:bCs/>
          <w:color w:val="000000"/>
          <w:sz w:val="22"/>
          <w:szCs w:val="22"/>
        </w:rPr>
      </w:pPr>
    </w:p>
    <w:p w:rsidR="007C2704" w:rsidRPr="00027771" w:rsidP="00E157DD">
      <w:pPr>
        <w:pStyle w:val="NormalWeb"/>
        <w:bidi w:val="0"/>
        <w:spacing w:before="120" w:beforeAutospacing="0" w:after="0" w:afterAutospacing="0" w:line="276" w:lineRule="auto"/>
        <w:jc w:val="both"/>
        <w:rPr>
          <w:rFonts w:ascii="Book Antiqua" w:hAnsi="Book Antiqua"/>
          <w:sz w:val="22"/>
          <w:szCs w:val="22"/>
        </w:rPr>
      </w:pPr>
      <w:r w:rsidRPr="00027771">
        <w:rPr>
          <w:rFonts w:ascii="Book Antiqua" w:hAnsi="Book Antiqua"/>
          <w:b/>
          <w:bCs/>
          <w:color w:val="000000"/>
          <w:sz w:val="22"/>
          <w:szCs w:val="22"/>
        </w:rPr>
        <w:t>Termín začatia a ukončenia PPK:</w:t>
      </w:r>
      <w:r w:rsidRPr="00027771">
        <w:rPr>
          <w:rFonts w:ascii="Book Antiqua" w:hAnsi="Book Antiqua"/>
          <w:color w:val="000000"/>
          <w:sz w:val="22"/>
          <w:szCs w:val="22"/>
        </w:rPr>
        <w:t xml:space="preserve"> </w:t>
      </w:r>
      <w:r w:rsidRPr="00027771">
        <w:rPr>
          <w:rFonts w:ascii="Book Antiqua" w:hAnsi="Book Antiqua"/>
          <w:i/>
          <w:iCs/>
          <w:color w:val="000000"/>
          <w:sz w:val="22"/>
          <w:szCs w:val="22"/>
        </w:rPr>
        <w:t>bezpredmetné</w:t>
      </w:r>
    </w:p>
    <w:p w:rsidR="007C2704" w:rsidRPr="00027771" w:rsidP="00E157DD">
      <w:pPr>
        <w:pStyle w:val="NormalWeb"/>
        <w:bidi w:val="0"/>
        <w:spacing w:before="120" w:beforeAutospacing="0" w:after="0" w:afterAutospacing="0" w:line="276" w:lineRule="auto"/>
        <w:jc w:val="both"/>
        <w:rPr>
          <w:rFonts w:ascii="Book Antiqua" w:hAnsi="Book Antiqua"/>
          <w:sz w:val="22"/>
          <w:szCs w:val="22"/>
        </w:rPr>
      </w:pPr>
    </w:p>
    <w:p w:rsidR="007C2704" w:rsidRPr="00027771" w:rsidP="00E157DD">
      <w:pPr>
        <w:pStyle w:val="NormalWeb"/>
        <w:bidi w:val="0"/>
        <w:spacing w:before="120" w:beforeAutospacing="0" w:after="0" w:afterAutospacing="0" w:line="276" w:lineRule="auto"/>
        <w:jc w:val="both"/>
        <w:rPr>
          <w:rFonts w:ascii="Book Antiqua" w:hAnsi="Book Antiqua"/>
          <w:sz w:val="22"/>
          <w:szCs w:val="22"/>
        </w:rPr>
      </w:pPr>
      <w:r w:rsidRPr="00027771">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rPr>
                <w:rFonts w:ascii="Book Antiqua" w:hAnsi="Book Antiqua"/>
                <w:sz w:val="22"/>
                <w:szCs w:val="22"/>
              </w:rPr>
            </w:pPr>
            <w:r w:rsidRPr="0002777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Pr="00027771">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Pr="00027771">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Pr="00027771">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rPr>
                <w:rFonts w:ascii="Book Antiqua" w:hAnsi="Book Antiqua"/>
                <w:sz w:val="22"/>
                <w:szCs w:val="22"/>
              </w:rPr>
            </w:pPr>
            <w:r w:rsidRPr="00027771">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Pr>
                <w:rFonts w:ascii="Book Antiqua" w:hAnsi="Book Antiqua"/>
                <w:color w:val="000000"/>
                <w:sz w:val="22"/>
                <w:szCs w:val="22"/>
              </w:rPr>
              <w:t>x</w:t>
            </w:r>
            <w:r w:rsidRPr="0002777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Pr>
                <w:rFonts w:ascii="Book Antiqua" w:hAnsi="Book Antiqua"/>
                <w:sz w:val="22"/>
                <w:szCs w:val="22"/>
              </w:rPr>
              <w:t>x</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rPr>
                <w:rFonts w:ascii="Book Antiqua" w:hAnsi="Book Antiqua"/>
                <w:sz w:val="22"/>
                <w:szCs w:val="22"/>
              </w:rPr>
            </w:pPr>
            <w:r w:rsidRPr="00027771">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Pr="00027771">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rPr>
                <w:rFonts w:ascii="Book Antiqua" w:hAnsi="Book Antiqua"/>
                <w:sz w:val="22"/>
                <w:szCs w:val="22"/>
              </w:rPr>
            </w:pPr>
            <w:r w:rsidRPr="00027771">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rPr>
                <w:rFonts w:ascii="Book Antiqua" w:hAnsi="Book Antiqua"/>
                <w:sz w:val="22"/>
                <w:szCs w:val="22"/>
              </w:rPr>
            </w:pPr>
            <w:r w:rsidRPr="0002777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rPr>
                <w:rFonts w:ascii="Book Antiqua" w:hAnsi="Book Antiqua"/>
                <w:sz w:val="22"/>
                <w:szCs w:val="22"/>
              </w:rPr>
            </w:pPr>
            <w:r w:rsidRPr="00027771">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Pr="0002777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rPr>
                <w:rFonts w:ascii="Book Antiqua" w:hAnsi="Book Antiqua"/>
                <w:sz w:val="22"/>
                <w:szCs w:val="22"/>
              </w:rPr>
            </w:pPr>
            <w:r w:rsidRPr="00027771">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Pr="0002777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Pr="00027771">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Pr="0002777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rPr>
                <w:rFonts w:ascii="Book Antiqua" w:hAnsi="Book Antiqua"/>
                <w:sz w:val="22"/>
                <w:szCs w:val="22"/>
              </w:rPr>
            </w:pPr>
            <w:r w:rsidRPr="00027771">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Pr="0002777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rPr>
                <w:rFonts w:ascii="Book Antiqua" w:hAnsi="Book Antiqua"/>
                <w:sz w:val="22"/>
                <w:szCs w:val="22"/>
              </w:rPr>
            </w:pPr>
            <w:r w:rsidRPr="00027771">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Pr="0002777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Pr="00027771">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Pr="0002777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rPr>
                <w:rFonts w:ascii="Book Antiqua" w:hAnsi="Book Antiqua"/>
                <w:sz w:val="22"/>
                <w:szCs w:val="22"/>
              </w:rPr>
            </w:pPr>
            <w:r w:rsidRPr="00027771">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Pr="0002777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009F4A5D">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Pr="00027771">
              <w:rPr>
                <w:rFonts w:ascii="Book Antiqua" w:hAnsi="Book Antiqua"/>
                <w:color w:val="000000"/>
                <w:sz w:val="22"/>
                <w:szCs w:val="22"/>
              </w:rPr>
              <w:t> </w:t>
            </w:r>
          </w:p>
        </w:tc>
      </w:tr>
    </w:tbl>
    <w:p w:rsidR="007C2704" w:rsidRPr="00027771" w:rsidP="00E157DD">
      <w:pPr>
        <w:pStyle w:val="NormalWeb"/>
        <w:bidi w:val="0"/>
        <w:spacing w:before="120" w:beforeAutospacing="0" w:after="0" w:afterAutospacing="0" w:line="276" w:lineRule="auto"/>
        <w:rPr>
          <w:rFonts w:ascii="Book Antiqua" w:hAnsi="Book Antiqua"/>
          <w:sz w:val="22"/>
          <w:szCs w:val="22"/>
        </w:rPr>
      </w:pPr>
      <w:r w:rsidRPr="00027771">
        <w:rPr>
          <w:rFonts w:ascii="Book Antiqua" w:hAnsi="Book Antiqua"/>
          <w:color w:val="000000"/>
          <w:sz w:val="22"/>
          <w:szCs w:val="22"/>
        </w:rPr>
        <w:t> </w:t>
      </w:r>
    </w:p>
    <w:p w:rsidR="007C2704" w:rsidRPr="00027771" w:rsidP="00E157DD">
      <w:pPr>
        <w:pStyle w:val="NormalWeb"/>
        <w:bidi w:val="0"/>
        <w:spacing w:before="120" w:beforeAutospacing="0" w:after="0" w:afterAutospacing="0" w:line="276" w:lineRule="auto"/>
        <w:jc w:val="both"/>
        <w:rPr>
          <w:rFonts w:ascii="Book Antiqua" w:hAnsi="Book Antiqua"/>
          <w:sz w:val="22"/>
          <w:szCs w:val="22"/>
        </w:rPr>
      </w:pPr>
      <w:r w:rsidRPr="00027771">
        <w:rPr>
          <w:rFonts w:ascii="Book Antiqua" w:hAnsi="Book Antiqua"/>
          <w:b/>
          <w:bCs/>
          <w:color w:val="000000"/>
          <w:sz w:val="22"/>
          <w:szCs w:val="22"/>
        </w:rPr>
        <w:t>A.3. Poznámky</w:t>
      </w:r>
    </w:p>
    <w:p w:rsidR="007C2704" w:rsidRPr="009F4A5D" w:rsidP="00E157DD">
      <w:pPr>
        <w:pStyle w:val="NormalWeb"/>
        <w:bidi w:val="0"/>
        <w:spacing w:before="120" w:beforeAutospacing="0" w:after="0" w:afterAutospacing="0" w:line="276" w:lineRule="auto"/>
        <w:jc w:val="both"/>
        <w:rPr>
          <w:rFonts w:ascii="Book Antiqua" w:hAnsi="Book Antiqua"/>
          <w:bCs/>
          <w:i/>
          <w:color w:val="000000"/>
          <w:sz w:val="22"/>
          <w:szCs w:val="22"/>
        </w:rPr>
      </w:pPr>
      <w:r w:rsidRPr="00027771">
        <w:rPr>
          <w:rFonts w:ascii="Book Antiqua" w:hAnsi="Book Antiqua"/>
          <w:bCs/>
          <w:i/>
          <w:color w:val="000000"/>
          <w:sz w:val="22"/>
          <w:szCs w:val="22"/>
        </w:rPr>
        <w:t xml:space="preserve">Predkladaný návrh zákona </w:t>
      </w:r>
      <w:r>
        <w:rPr>
          <w:rFonts w:ascii="Book Antiqua" w:hAnsi="Book Antiqua"/>
          <w:bCs/>
          <w:i/>
          <w:color w:val="000000"/>
          <w:sz w:val="22"/>
          <w:szCs w:val="22"/>
        </w:rPr>
        <w:t>je spôsobilý</w:t>
      </w:r>
      <w:r w:rsidRPr="00027771">
        <w:rPr>
          <w:rFonts w:ascii="Book Antiqua" w:hAnsi="Book Antiqua"/>
          <w:bCs/>
          <w:i/>
          <w:color w:val="000000"/>
          <w:sz w:val="22"/>
          <w:szCs w:val="22"/>
        </w:rPr>
        <w:t xml:space="preserve"> </w:t>
      </w:r>
      <w:r>
        <w:rPr>
          <w:rFonts w:ascii="Book Antiqua" w:hAnsi="Book Antiqua"/>
          <w:bCs/>
          <w:i/>
          <w:color w:val="000000"/>
          <w:sz w:val="22"/>
          <w:szCs w:val="22"/>
        </w:rPr>
        <w:t>pozitívne vplý</w:t>
      </w:r>
      <w:r w:rsidRPr="00027771">
        <w:rPr>
          <w:rFonts w:ascii="Book Antiqua" w:hAnsi="Book Antiqua"/>
          <w:bCs/>
          <w:i/>
          <w:color w:val="000000"/>
          <w:sz w:val="22"/>
          <w:szCs w:val="22"/>
        </w:rPr>
        <w:t>v</w:t>
      </w:r>
      <w:r>
        <w:rPr>
          <w:rFonts w:ascii="Book Antiqua" w:hAnsi="Book Antiqua"/>
          <w:bCs/>
          <w:i/>
          <w:color w:val="000000"/>
          <w:sz w:val="22"/>
          <w:szCs w:val="22"/>
        </w:rPr>
        <w:t>ať</w:t>
      </w:r>
      <w:r w:rsidRPr="00027771">
        <w:rPr>
          <w:rFonts w:ascii="Book Antiqua" w:hAnsi="Book Antiqua"/>
          <w:bCs/>
          <w:i/>
          <w:color w:val="000000"/>
          <w:sz w:val="22"/>
          <w:szCs w:val="22"/>
        </w:rPr>
        <w:t xml:space="preserve"> na podnikateľské prostredie, pretože </w:t>
      </w:r>
      <w:r>
        <w:rPr>
          <w:rFonts w:ascii="Book Antiqua" w:hAnsi="Book Antiqua"/>
          <w:bCs/>
          <w:i/>
          <w:color w:val="000000"/>
          <w:sz w:val="22"/>
          <w:szCs w:val="22"/>
        </w:rPr>
        <w:t xml:space="preserve">závery </w:t>
      </w:r>
      <w:r w:rsidR="00EA554C">
        <w:rPr>
          <w:rFonts w:ascii="Book Antiqua" w:hAnsi="Book Antiqua"/>
          <w:bCs/>
          <w:i/>
          <w:color w:val="000000"/>
          <w:sz w:val="22"/>
          <w:szCs w:val="22"/>
        </w:rPr>
        <w:t xml:space="preserve">vyšetrovacieho výboru </w:t>
      </w:r>
      <w:r>
        <w:rPr>
          <w:rFonts w:ascii="Book Antiqua" w:hAnsi="Book Antiqua"/>
          <w:bCs/>
          <w:i/>
          <w:color w:val="000000"/>
          <w:sz w:val="22"/>
          <w:szCs w:val="22"/>
        </w:rPr>
        <w:t xml:space="preserve">môžu poukázať na legislatívne nedostatky, ktorých odstránenie zlepší podnikateľské prostredie. </w:t>
      </w:r>
      <w:r w:rsidRPr="00027771">
        <w:rPr>
          <w:rFonts w:ascii="Book Antiqua" w:hAnsi="Book Antiqua"/>
          <w:bCs/>
          <w:i/>
          <w:color w:val="000000"/>
          <w:sz w:val="22"/>
          <w:szCs w:val="22"/>
        </w:rPr>
        <w:t xml:space="preserve">Pozitívny vplyv návrhu zákona sa </w:t>
      </w:r>
      <w:r>
        <w:rPr>
          <w:rFonts w:ascii="Book Antiqua" w:hAnsi="Book Antiqua"/>
          <w:bCs/>
          <w:i/>
          <w:color w:val="000000"/>
          <w:sz w:val="22"/>
          <w:szCs w:val="22"/>
        </w:rPr>
        <w:t>môže prejaviť</w:t>
      </w:r>
      <w:r w:rsidRPr="00027771">
        <w:rPr>
          <w:rFonts w:ascii="Book Antiqua" w:hAnsi="Book Antiqua"/>
          <w:bCs/>
          <w:i/>
          <w:color w:val="000000"/>
          <w:sz w:val="22"/>
          <w:szCs w:val="22"/>
        </w:rPr>
        <w:t xml:space="preserve"> aj </w:t>
      </w:r>
      <w:r>
        <w:rPr>
          <w:rFonts w:ascii="Book Antiqua" w:hAnsi="Book Antiqua"/>
          <w:bCs/>
          <w:i/>
          <w:color w:val="000000"/>
          <w:sz w:val="22"/>
          <w:szCs w:val="22"/>
        </w:rPr>
        <w:t xml:space="preserve">v oblasti vplyvov na rozpočet verejnej správy. Činnosť </w:t>
      </w:r>
      <w:r w:rsidR="00EA554C">
        <w:rPr>
          <w:rFonts w:ascii="Book Antiqua" w:hAnsi="Book Antiqua"/>
          <w:bCs/>
          <w:i/>
          <w:color w:val="000000"/>
          <w:sz w:val="22"/>
          <w:szCs w:val="22"/>
        </w:rPr>
        <w:t xml:space="preserve">vyšetrovacieho výboru </w:t>
      </w:r>
      <w:r>
        <w:rPr>
          <w:rFonts w:ascii="Book Antiqua" w:hAnsi="Book Antiqua"/>
          <w:bCs/>
          <w:i/>
          <w:color w:val="000000"/>
          <w:sz w:val="22"/>
          <w:szCs w:val="22"/>
        </w:rPr>
        <w:t>môže, tak ako v zahraničí, vyjasniť mnohé skutočnosti, vďaka ktorým sa zvolené neefektívne postupy, môžu modifikovať do hospodárnejšej roviny</w:t>
      </w:r>
      <w:r w:rsidR="009F4A5D">
        <w:rPr>
          <w:rFonts w:ascii="Book Antiqua" w:hAnsi="Book Antiqua"/>
          <w:bCs/>
          <w:i/>
          <w:color w:val="000000"/>
          <w:sz w:val="22"/>
          <w:szCs w:val="22"/>
        </w:rPr>
        <w:t xml:space="preserve">. </w:t>
      </w:r>
      <w:r w:rsidR="009F4A5D">
        <w:rPr>
          <w:rFonts w:ascii="Book Antiqua" w:hAnsi="Book Antiqua"/>
          <w:i/>
          <w:sz w:val="22"/>
          <w:szCs w:val="22"/>
        </w:rPr>
        <w:t xml:space="preserve">Zriadenie vyšetrovacích výborov môže mať negatívny dopad na rozpočet verejnej správy, týkajúci sa miernej finančnej záťaže vo vzťahu ku Kancelárii Národnej rady Slovenskej republiky z dôvodu zabezpečenia priestorov a personálneho, resp. mzdového zabezpečenia administratívy spojenej s fungovaním vyšetrovacieho výboru. Túto záťaž by si však dokázala Kancelária Národnej rady Slovenskej republiky uhradiť z vlastných rozpočtových prostriedkov vyčlenených na rok </w:t>
      </w:r>
      <w:r w:rsidR="00EA554C">
        <w:rPr>
          <w:rFonts w:ascii="Book Antiqua" w:hAnsi="Book Antiqua"/>
          <w:i/>
          <w:sz w:val="22"/>
          <w:szCs w:val="22"/>
        </w:rPr>
        <w:t>2018</w:t>
      </w:r>
      <w:r w:rsidR="009F4A5D">
        <w:rPr>
          <w:rFonts w:ascii="Book Antiqua" w:hAnsi="Book Antiqua"/>
          <w:i/>
          <w:sz w:val="22"/>
          <w:szCs w:val="22"/>
        </w:rPr>
        <w:t>, ako aj ďalšie roky (výhľadovo), a to vzhľadom na skutočnosť, že nejde o stále výbory, ale len dočasné výbory, ktoré sa budú zriaďovať skôr príležitostne ako pravidelne.</w:t>
      </w:r>
    </w:p>
    <w:p w:rsidR="007C2704" w:rsidRPr="00027771" w:rsidP="00E157DD">
      <w:pPr>
        <w:pStyle w:val="NormalWeb"/>
        <w:bidi w:val="0"/>
        <w:spacing w:before="120" w:beforeAutospacing="0" w:after="0" w:afterAutospacing="0" w:line="276" w:lineRule="auto"/>
        <w:jc w:val="both"/>
        <w:rPr>
          <w:rFonts w:ascii="Book Antiqua" w:hAnsi="Book Antiqua"/>
          <w:sz w:val="22"/>
          <w:szCs w:val="22"/>
        </w:rPr>
      </w:pPr>
      <w:r w:rsidRPr="00027771">
        <w:rPr>
          <w:rFonts w:ascii="Book Antiqua" w:hAnsi="Book Antiqua"/>
          <w:b/>
          <w:bCs/>
          <w:color w:val="000000"/>
          <w:sz w:val="22"/>
          <w:szCs w:val="22"/>
        </w:rPr>
        <w:t>A.4. Alternatívne riešenia</w:t>
      </w:r>
    </w:p>
    <w:p w:rsidR="007C2704" w:rsidRPr="00027771" w:rsidP="00E157DD">
      <w:pPr>
        <w:pStyle w:val="NormalWeb"/>
        <w:bidi w:val="0"/>
        <w:spacing w:before="120" w:beforeAutospacing="0" w:after="0" w:afterAutospacing="0" w:line="276" w:lineRule="auto"/>
        <w:jc w:val="both"/>
        <w:rPr>
          <w:rFonts w:ascii="Book Antiqua" w:hAnsi="Book Antiqua"/>
          <w:i/>
          <w:iCs/>
          <w:color w:val="000000"/>
          <w:sz w:val="22"/>
          <w:szCs w:val="22"/>
        </w:rPr>
      </w:pPr>
      <w:r w:rsidRPr="00027771">
        <w:rPr>
          <w:rFonts w:ascii="Book Antiqua" w:hAnsi="Book Antiqua"/>
          <w:i/>
          <w:iCs/>
          <w:color w:val="000000"/>
          <w:sz w:val="22"/>
          <w:szCs w:val="22"/>
        </w:rPr>
        <w:t>bezpredmetné</w:t>
      </w:r>
    </w:p>
    <w:p w:rsidR="007C2704" w:rsidRPr="00027771" w:rsidP="00E157DD">
      <w:pPr>
        <w:pStyle w:val="NormalWeb"/>
        <w:bidi w:val="0"/>
        <w:spacing w:before="120" w:beforeAutospacing="0" w:after="0" w:afterAutospacing="0" w:line="276" w:lineRule="auto"/>
        <w:jc w:val="both"/>
        <w:rPr>
          <w:rFonts w:ascii="Book Antiqua" w:hAnsi="Book Antiqua"/>
          <w:b/>
          <w:bCs/>
          <w:color w:val="000000"/>
          <w:sz w:val="22"/>
          <w:szCs w:val="22"/>
        </w:rPr>
      </w:pPr>
    </w:p>
    <w:p w:rsidR="007C2704" w:rsidRPr="00027771" w:rsidP="00E157DD">
      <w:pPr>
        <w:pStyle w:val="NormalWeb"/>
        <w:bidi w:val="0"/>
        <w:spacing w:before="120" w:beforeAutospacing="0" w:after="0" w:afterAutospacing="0" w:line="276" w:lineRule="auto"/>
        <w:jc w:val="both"/>
        <w:rPr>
          <w:rFonts w:ascii="Book Antiqua" w:hAnsi="Book Antiqua"/>
          <w:sz w:val="22"/>
          <w:szCs w:val="22"/>
        </w:rPr>
      </w:pPr>
      <w:r w:rsidRPr="00027771">
        <w:rPr>
          <w:rFonts w:ascii="Book Antiqua" w:hAnsi="Book Antiqua"/>
          <w:b/>
          <w:bCs/>
          <w:color w:val="000000"/>
          <w:sz w:val="22"/>
          <w:szCs w:val="22"/>
        </w:rPr>
        <w:t>A.5. Stanovisko gestorov</w:t>
      </w:r>
    </w:p>
    <w:p w:rsidR="007C2704" w:rsidRPr="00027771" w:rsidP="00E157DD">
      <w:pPr>
        <w:pStyle w:val="NormalWeb"/>
        <w:bidi w:val="0"/>
        <w:spacing w:before="120" w:beforeAutospacing="0" w:after="0" w:afterAutospacing="0" w:line="276" w:lineRule="auto"/>
        <w:jc w:val="both"/>
        <w:rPr>
          <w:rFonts w:ascii="Book Antiqua" w:hAnsi="Book Antiqua"/>
          <w:sz w:val="22"/>
          <w:szCs w:val="22"/>
        </w:rPr>
      </w:pPr>
      <w:r w:rsidRPr="00027771">
        <w:rPr>
          <w:rFonts w:ascii="Book Antiqua" w:hAnsi="Book Antiqua"/>
          <w:i/>
          <w:iCs/>
          <w:color w:val="000000"/>
          <w:sz w:val="22"/>
          <w:szCs w:val="22"/>
        </w:rPr>
        <w:t>Návrh zákona bol zaslaný na vyjadrenie Ministerstvu financií SR a stanovisko tohto ministerstva tvorí súčasť predkladaného materiálu.</w:t>
      </w:r>
    </w:p>
    <w:p w:rsidR="007C2704" w:rsidP="00E157DD">
      <w:pPr>
        <w:bidi w:val="0"/>
        <w:spacing w:before="120" w:line="276" w:lineRule="auto"/>
        <w:rPr>
          <w:rFonts w:ascii="Times New Roman" w:hAnsi="Times New Roman"/>
        </w:rPr>
      </w:pPr>
    </w:p>
    <w:p w:rsidR="007C2704" w:rsidP="00E157DD">
      <w:pPr>
        <w:pStyle w:val="NormalWeb"/>
        <w:bidi w:val="0"/>
        <w:spacing w:before="120" w:beforeAutospacing="0" w:after="0" w:afterAutospacing="0" w:line="276" w:lineRule="auto"/>
        <w:jc w:val="center"/>
        <w:rPr>
          <w:rFonts w:ascii="Book Antiqua" w:hAnsi="Book Antiqua"/>
          <w:b/>
          <w:bCs/>
          <w:caps/>
          <w:spacing w:val="30"/>
          <w:sz w:val="22"/>
          <w:szCs w:val="22"/>
        </w:rPr>
      </w:pPr>
    </w:p>
    <w:p w:rsidR="001B1849" w:rsidP="00E157DD">
      <w:pPr>
        <w:pStyle w:val="NormalWeb"/>
        <w:bidi w:val="0"/>
        <w:spacing w:before="120" w:beforeAutospacing="0" w:after="0" w:afterAutospacing="0" w:line="276" w:lineRule="auto"/>
        <w:jc w:val="center"/>
        <w:rPr>
          <w:rFonts w:ascii="Book Antiqua" w:hAnsi="Book Antiqua"/>
          <w:b/>
          <w:bCs/>
          <w:caps/>
          <w:spacing w:val="30"/>
          <w:sz w:val="22"/>
          <w:szCs w:val="22"/>
        </w:rPr>
      </w:pPr>
    </w:p>
    <w:sectPr w:rsidSect="00421A6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FF" w:csb1="00000000"/>
  </w:font>
  <w:font w:name="Book Antiqua">
    <w:altName w:val="Book Antiqua"/>
    <w:panose1 w:val="00000000000000000000"/>
    <w:charset w:val="EE"/>
    <w:family w:val="roman"/>
    <w:pitch w:val="variable"/>
    <w:sig w:usb0="00000000" w:usb1="00000000" w:usb2="00000000" w:usb3="00000000" w:csb0="0000009F" w:csb1="00000000"/>
  </w:font>
  <w:font w:name="Cambria">
    <w:altName w:val="Palatino Linotype"/>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20">
    <w:pPr>
      <w:pStyle w:val="Footer"/>
      <w:bidi w:val="0"/>
      <w:jc w:val="right"/>
      <w:rPr>
        <w:rFonts w:ascii="Times New Roman" w:hAnsi="Times New Roman"/>
      </w:rPr>
    </w:pPr>
    <w:r w:rsidR="002E1CD9">
      <w:rPr>
        <w:rFonts w:ascii="Times New Roman" w:hAnsi="Times New Roman"/>
      </w:rPr>
      <w:fldChar w:fldCharType="begin"/>
    </w:r>
    <w:r w:rsidR="002E1CD9">
      <w:rPr>
        <w:rFonts w:ascii="Times New Roman" w:hAnsi="Times New Roman"/>
      </w:rPr>
      <w:instrText>PAGE   \* MERGEFORMAT</w:instrText>
    </w:r>
    <w:r w:rsidR="002E1CD9">
      <w:rPr>
        <w:rFonts w:ascii="Times New Roman" w:hAnsi="Times New Roman"/>
      </w:rPr>
      <w:fldChar w:fldCharType="separate"/>
    </w:r>
    <w:r w:rsidR="00794708">
      <w:rPr>
        <w:rFonts w:ascii="Times New Roman" w:hAnsi="Times New Roman"/>
        <w:noProof/>
      </w:rPr>
      <w:t>1</w:t>
    </w:r>
    <w:r w:rsidR="002E1CD9">
      <w:rPr>
        <w:rFonts w:ascii="Times New Roman" w:hAnsi="Times New Roman"/>
      </w:rPr>
      <w:fldChar w:fldCharType="end"/>
    </w:r>
  </w:p>
  <w:p w:rsidR="00AA4420">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4C4D7151"/>
    <w:multiLevelType w:val="hybridMultilevel"/>
    <w:tmpl w:val="8C1A3B50"/>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lvlOverride w:ilvl="0"/>
    <w:lvlOverride w:ilvl="1"/>
    <w:lvlOverride w:ilvl="2">
      <w:startOverride w:val="2"/>
    </w:lvlOverride>
    <w:lvlOverride w:ilvl="3">
      <w:startOverride w:val="4"/>
    </w:lvlOverride>
    <w:lvlOverride w:ilvl="4"/>
    <w:lvlOverride w:ilvl="5"/>
    <w:lvlOverride w:ilvl="6"/>
    <w:lvlOverride w:ilvl="7"/>
    <w:lvlOverride w:ilvl="8"/>
  </w:num>
  <w:num w:numId="4">
    <w:abstractNumId w:val="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1B1849"/>
    <w:rsid w:val="00001AC1"/>
    <w:rsid w:val="00010489"/>
    <w:rsid w:val="00017C44"/>
    <w:rsid w:val="00027771"/>
    <w:rsid w:val="000359B2"/>
    <w:rsid w:val="000D1A73"/>
    <w:rsid w:val="000D6E98"/>
    <w:rsid w:val="00160F17"/>
    <w:rsid w:val="001B1849"/>
    <w:rsid w:val="00200896"/>
    <w:rsid w:val="00210FC2"/>
    <w:rsid w:val="0024427B"/>
    <w:rsid w:val="002513DA"/>
    <w:rsid w:val="00270D5E"/>
    <w:rsid w:val="00276370"/>
    <w:rsid w:val="002B7167"/>
    <w:rsid w:val="002E1CD9"/>
    <w:rsid w:val="002F3CE2"/>
    <w:rsid w:val="003A6A78"/>
    <w:rsid w:val="003D21DA"/>
    <w:rsid w:val="003E0E1D"/>
    <w:rsid w:val="00421A64"/>
    <w:rsid w:val="004264B2"/>
    <w:rsid w:val="00437525"/>
    <w:rsid w:val="00450FF8"/>
    <w:rsid w:val="00474D57"/>
    <w:rsid w:val="00484751"/>
    <w:rsid w:val="004D205F"/>
    <w:rsid w:val="004F07C9"/>
    <w:rsid w:val="00512E10"/>
    <w:rsid w:val="00533875"/>
    <w:rsid w:val="00545C0D"/>
    <w:rsid w:val="00555548"/>
    <w:rsid w:val="005B0AC7"/>
    <w:rsid w:val="005F0314"/>
    <w:rsid w:val="00604F52"/>
    <w:rsid w:val="00624049"/>
    <w:rsid w:val="00635DDA"/>
    <w:rsid w:val="0063763F"/>
    <w:rsid w:val="00691A3C"/>
    <w:rsid w:val="006E421E"/>
    <w:rsid w:val="006F327E"/>
    <w:rsid w:val="006F7D54"/>
    <w:rsid w:val="00703A42"/>
    <w:rsid w:val="00706F69"/>
    <w:rsid w:val="007257CC"/>
    <w:rsid w:val="00757E4A"/>
    <w:rsid w:val="00766307"/>
    <w:rsid w:val="00773BE3"/>
    <w:rsid w:val="007810BE"/>
    <w:rsid w:val="00791CF5"/>
    <w:rsid w:val="00794708"/>
    <w:rsid w:val="007A049D"/>
    <w:rsid w:val="007B30CF"/>
    <w:rsid w:val="007C2704"/>
    <w:rsid w:val="007C2B9E"/>
    <w:rsid w:val="007E4A6E"/>
    <w:rsid w:val="00806229"/>
    <w:rsid w:val="008333E1"/>
    <w:rsid w:val="00840385"/>
    <w:rsid w:val="008C40E0"/>
    <w:rsid w:val="008D48D6"/>
    <w:rsid w:val="009370D2"/>
    <w:rsid w:val="00944FC6"/>
    <w:rsid w:val="00966DC7"/>
    <w:rsid w:val="00974559"/>
    <w:rsid w:val="00975CB6"/>
    <w:rsid w:val="009A2F94"/>
    <w:rsid w:val="009F080A"/>
    <w:rsid w:val="009F4A5D"/>
    <w:rsid w:val="00A1695F"/>
    <w:rsid w:val="00A60270"/>
    <w:rsid w:val="00A726BA"/>
    <w:rsid w:val="00A7396D"/>
    <w:rsid w:val="00A747AF"/>
    <w:rsid w:val="00A92159"/>
    <w:rsid w:val="00AA4420"/>
    <w:rsid w:val="00AC79CE"/>
    <w:rsid w:val="00AF4DFD"/>
    <w:rsid w:val="00B00A04"/>
    <w:rsid w:val="00B128CA"/>
    <w:rsid w:val="00B1662B"/>
    <w:rsid w:val="00B264AB"/>
    <w:rsid w:val="00B307A3"/>
    <w:rsid w:val="00B32675"/>
    <w:rsid w:val="00B7170C"/>
    <w:rsid w:val="00BA27A0"/>
    <w:rsid w:val="00BC1C83"/>
    <w:rsid w:val="00BC24DA"/>
    <w:rsid w:val="00BD4528"/>
    <w:rsid w:val="00BE0802"/>
    <w:rsid w:val="00BE1D75"/>
    <w:rsid w:val="00C027CC"/>
    <w:rsid w:val="00C179CD"/>
    <w:rsid w:val="00C34CBE"/>
    <w:rsid w:val="00C367ED"/>
    <w:rsid w:val="00C60FCA"/>
    <w:rsid w:val="00C91346"/>
    <w:rsid w:val="00C96B2C"/>
    <w:rsid w:val="00CC3311"/>
    <w:rsid w:val="00CD3488"/>
    <w:rsid w:val="00CE2465"/>
    <w:rsid w:val="00D014DB"/>
    <w:rsid w:val="00D01CE7"/>
    <w:rsid w:val="00D036A8"/>
    <w:rsid w:val="00D06B02"/>
    <w:rsid w:val="00D41A81"/>
    <w:rsid w:val="00D42EB7"/>
    <w:rsid w:val="00D60F3A"/>
    <w:rsid w:val="00D83D94"/>
    <w:rsid w:val="00D852B1"/>
    <w:rsid w:val="00DA3BA3"/>
    <w:rsid w:val="00DD308C"/>
    <w:rsid w:val="00DD3D28"/>
    <w:rsid w:val="00DF0FA5"/>
    <w:rsid w:val="00DF1D35"/>
    <w:rsid w:val="00E0387A"/>
    <w:rsid w:val="00E06317"/>
    <w:rsid w:val="00E12DC0"/>
    <w:rsid w:val="00E157DD"/>
    <w:rsid w:val="00E175BA"/>
    <w:rsid w:val="00E17C58"/>
    <w:rsid w:val="00E84BA9"/>
    <w:rsid w:val="00E96CD8"/>
    <w:rsid w:val="00EA554C"/>
    <w:rsid w:val="00EB5666"/>
    <w:rsid w:val="00EF0238"/>
    <w:rsid w:val="00EF29EE"/>
    <w:rsid w:val="00F03989"/>
    <w:rsid w:val="00F12F0E"/>
    <w:rsid w:val="00F519B2"/>
    <w:rsid w:val="00F6296E"/>
    <w:rsid w:val="00F737EC"/>
    <w:rsid w:val="00F7697A"/>
    <w:rsid w:val="00F8051A"/>
    <w:rsid w:val="00F8338B"/>
    <w:rsid w:val="00FA6BEB"/>
    <w:rsid w:val="00FB6DC2"/>
    <w:rsid w:val="00FD3997"/>
  </w:rsids>
  <m:mathPr>
    <m:mathFont m:val="Cambria Math"/>
    <m:smallFrac/>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84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qFormat/>
    <w:rsid w:val="001B1849"/>
    <w:pPr>
      <w:keepNext/>
      <w:autoSpaceDE w:val="0"/>
      <w:autoSpaceDN w:val="0"/>
      <w:adjustRightInd w:val="0"/>
      <w:jc w:val="center"/>
      <w:outlineLvl w:val="0"/>
    </w:pPr>
    <w:rPr>
      <w:rFonts w:ascii="Cambria" w:hAnsi="Cambria"/>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link w:val="Heading1"/>
    <w:locked/>
    <w:rsid w:val="001B1849"/>
    <w:rPr>
      <w:rFonts w:ascii="Cambria" w:hAnsi="Cambria" w:cs="Cambria"/>
      <w:b/>
      <w:kern w:val="32"/>
      <w:sz w:val="20"/>
    </w:rPr>
  </w:style>
  <w:style w:type="paragraph" w:styleId="NormalWeb">
    <w:name w:val="Normal (Web)"/>
    <w:basedOn w:val="Normal"/>
    <w:uiPriority w:val="99"/>
    <w:unhideWhenUsed/>
    <w:rsid w:val="001B1849"/>
    <w:pPr>
      <w:spacing w:before="100" w:beforeAutospacing="1" w:after="100" w:afterAutospacing="1"/>
      <w:jc w:val="left"/>
    </w:pPr>
  </w:style>
  <w:style w:type="paragraph" w:styleId="FootnoteText">
    <w:name w:val="footnote text"/>
    <w:basedOn w:val="Normal"/>
    <w:link w:val="TextpoznmkypodiarouChar"/>
    <w:uiPriority w:val="99"/>
    <w:semiHidden/>
    <w:unhideWhenUsed/>
    <w:rsid w:val="007810BE"/>
    <w:pPr>
      <w:jc w:val="left"/>
    </w:pPr>
    <w:rPr>
      <w:sz w:val="20"/>
      <w:szCs w:val="20"/>
    </w:rPr>
  </w:style>
  <w:style w:type="character" w:customStyle="1" w:styleId="TextpoznmkypodiarouChar">
    <w:name w:val="Text poznámky pod čiarou Char"/>
    <w:link w:val="FootnoteText"/>
    <w:uiPriority w:val="99"/>
    <w:semiHidden/>
    <w:locked/>
    <w:rsid w:val="007810BE"/>
    <w:rPr>
      <w:rFonts w:ascii="Times New Roman" w:hAnsi="Times New Roman" w:cs="Times New Roman"/>
      <w:sz w:val="20"/>
      <w:lang w:val="x-none" w:eastAsia="sk-SK"/>
    </w:rPr>
  </w:style>
  <w:style w:type="character" w:styleId="FootnoteReference">
    <w:name w:val="footnote reference"/>
    <w:uiPriority w:val="99"/>
    <w:semiHidden/>
    <w:unhideWhenUsed/>
    <w:rsid w:val="007810BE"/>
    <w:rPr>
      <w:vertAlign w:val="superscript"/>
    </w:rPr>
  </w:style>
  <w:style w:type="paragraph" w:styleId="Header">
    <w:name w:val="header"/>
    <w:basedOn w:val="Normal"/>
    <w:link w:val="HlavikaChar"/>
    <w:uiPriority w:val="99"/>
    <w:unhideWhenUsed/>
    <w:rsid w:val="00AA4420"/>
    <w:pPr>
      <w:tabs>
        <w:tab w:val="center" w:pos="4536"/>
        <w:tab w:val="right" w:pos="9072"/>
      </w:tabs>
      <w:jc w:val="left"/>
    </w:pPr>
  </w:style>
  <w:style w:type="character" w:customStyle="1" w:styleId="HlavikaChar">
    <w:name w:val="Hlavička Char"/>
    <w:link w:val="Header"/>
    <w:uiPriority w:val="99"/>
    <w:locked/>
    <w:rsid w:val="00AA4420"/>
    <w:rPr>
      <w:rFonts w:ascii="Times New Roman" w:hAnsi="Times New Roman" w:cs="Times New Roman"/>
      <w:sz w:val="24"/>
    </w:rPr>
  </w:style>
  <w:style w:type="paragraph" w:styleId="Footer">
    <w:name w:val="footer"/>
    <w:basedOn w:val="Normal"/>
    <w:link w:val="PtaChar"/>
    <w:uiPriority w:val="99"/>
    <w:unhideWhenUsed/>
    <w:rsid w:val="00AA4420"/>
    <w:pPr>
      <w:tabs>
        <w:tab w:val="center" w:pos="4536"/>
        <w:tab w:val="right" w:pos="9072"/>
      </w:tabs>
      <w:jc w:val="left"/>
    </w:pPr>
  </w:style>
  <w:style w:type="character" w:customStyle="1" w:styleId="PtaChar">
    <w:name w:val="Päta Char"/>
    <w:link w:val="Footer"/>
    <w:uiPriority w:val="99"/>
    <w:locked/>
    <w:rsid w:val="00AA4420"/>
    <w:rPr>
      <w:rFonts w:ascii="Times New Roman" w:hAnsi="Times New Roman" w:cs="Times New Roman"/>
      <w:sz w:val="24"/>
    </w:rPr>
  </w:style>
  <w:style w:type="paragraph" w:styleId="BalloonText">
    <w:name w:val="Balloon Text"/>
    <w:basedOn w:val="Normal"/>
    <w:link w:val="TextbublinyChar"/>
    <w:uiPriority w:val="99"/>
    <w:semiHidden/>
    <w:unhideWhenUsed/>
    <w:rsid w:val="00966DC7"/>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66DC7"/>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0B0B1-9DDC-4CD3-B096-2BB2A5B7C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9</Pages>
  <Words>2900</Words>
  <Characters>16530</Characters>
  <Application>Microsoft Office Word</Application>
  <DocSecurity>0</DocSecurity>
  <Lines>0</Lines>
  <Paragraphs>0</Paragraphs>
  <ScaleCrop>false</ScaleCrop>
  <Company>Kancelaria NR SR</Company>
  <LinksUpToDate>false</LinksUpToDate>
  <CharactersWithSpaces>19392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Lukáč, Jozef (asistent)</dc:creator>
  <cp:lastModifiedBy>Lukáč, Jozef (asistent)</cp:lastModifiedBy>
  <cp:revision>2</cp:revision>
  <cp:lastPrinted>2018-04-23T15:14:00Z</cp:lastPrinted>
  <dcterms:created xsi:type="dcterms:W3CDTF">2018-04-23T15:16:00Z</dcterms:created>
  <dcterms:modified xsi:type="dcterms:W3CDTF">2018-04-23T15:16:00Z</dcterms:modified>
</cp:coreProperties>
</file>