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4513" w:rsidRPr="006A4AA2" w:rsidP="00584513">
      <w:pPr>
        <w:autoSpaceDE w:val="0"/>
        <w:autoSpaceDN w:val="0"/>
        <w:bidi w:val="0"/>
        <w:adjustRightInd w:val="0"/>
        <w:jc w:val="center"/>
        <w:rPr>
          <w:rFonts w:ascii="Times New Roman" w:hAnsi="Times New Roman"/>
          <w:b/>
          <w:bCs/>
          <w:color w:val="000000"/>
          <w:sz w:val="24"/>
          <w:szCs w:val="24"/>
        </w:rPr>
      </w:pPr>
      <w:r w:rsidRPr="006A4AA2">
        <w:rPr>
          <w:rFonts w:ascii="Times New Roman" w:hAnsi="Times New Roman"/>
          <w:b/>
          <w:bCs/>
          <w:color w:val="000000"/>
          <w:sz w:val="24"/>
          <w:szCs w:val="24"/>
        </w:rPr>
        <w:t>Dôvodová správa</w:t>
      </w:r>
    </w:p>
    <w:p w:rsidR="00584513" w:rsidRPr="006A4AA2" w:rsidP="00584513">
      <w:pPr>
        <w:autoSpaceDE w:val="0"/>
        <w:autoSpaceDN w:val="0"/>
        <w:bidi w:val="0"/>
        <w:adjustRightInd w:val="0"/>
        <w:rPr>
          <w:rFonts w:ascii="Times New Roman" w:hAnsi="Times New Roman"/>
          <w:bCs/>
          <w:color w:val="000000"/>
          <w:sz w:val="24"/>
          <w:szCs w:val="24"/>
        </w:rPr>
      </w:pPr>
    </w:p>
    <w:p w:rsidR="00584513" w:rsidRPr="006A4AA2" w:rsidP="00584513">
      <w:pPr>
        <w:autoSpaceDE w:val="0"/>
        <w:autoSpaceDN w:val="0"/>
        <w:bidi w:val="0"/>
        <w:adjustRightInd w:val="0"/>
        <w:rPr>
          <w:rFonts w:ascii="Times New Roman" w:hAnsi="Times New Roman"/>
          <w:b/>
          <w:bCs/>
          <w:color w:val="000000"/>
          <w:sz w:val="24"/>
          <w:szCs w:val="24"/>
        </w:rPr>
      </w:pPr>
      <w:r w:rsidRPr="006A4AA2">
        <w:rPr>
          <w:rFonts w:ascii="Times New Roman" w:hAnsi="Times New Roman"/>
          <w:b/>
          <w:bCs/>
          <w:color w:val="000000"/>
          <w:sz w:val="24"/>
          <w:szCs w:val="24"/>
        </w:rPr>
        <w:t>A. Všeobecná časť</w:t>
      </w:r>
    </w:p>
    <w:p w:rsidR="00584513" w:rsidP="00584513">
      <w:pPr>
        <w:autoSpaceDE w:val="0"/>
        <w:autoSpaceDN w:val="0"/>
        <w:bidi w:val="0"/>
        <w:adjustRightInd w:val="0"/>
        <w:rPr>
          <w:rFonts w:ascii="Times New Roman" w:hAnsi="Times New Roman"/>
          <w:bCs/>
          <w:color w:val="000000"/>
          <w:sz w:val="24"/>
          <w:szCs w:val="24"/>
        </w:rPr>
      </w:pPr>
    </w:p>
    <w:p w:rsidR="00584513" w:rsidRPr="006A4AA2" w:rsidP="00584513">
      <w:pPr>
        <w:autoSpaceDE w:val="0"/>
        <w:autoSpaceDN w:val="0"/>
        <w:bidi w:val="0"/>
        <w:adjustRightInd w:val="0"/>
        <w:rPr>
          <w:rFonts w:ascii="Times New Roman" w:hAnsi="Times New Roman"/>
          <w:bCs/>
          <w:color w:val="000000"/>
          <w:sz w:val="24"/>
          <w:szCs w:val="24"/>
        </w:rPr>
      </w:pPr>
    </w:p>
    <w:p w:rsidR="00584513" w:rsidRPr="006A4AA2" w:rsidP="00584513">
      <w:pPr>
        <w:pStyle w:val="NormalWeb"/>
        <w:bidi w:val="0"/>
        <w:spacing w:before="0" w:beforeAutospacing="0" w:after="0" w:afterAutospacing="0"/>
        <w:ind w:firstLine="708"/>
        <w:jc w:val="both"/>
        <w:rPr>
          <w:rFonts w:ascii="Times New Roman" w:hAnsi="Times New Roman"/>
        </w:rPr>
      </w:pPr>
      <w:r w:rsidRPr="006A4AA2">
        <w:rPr>
          <w:rFonts w:ascii="Times New Roman" w:hAnsi="Times New Roman"/>
          <w:bCs/>
          <w:color w:val="000000"/>
        </w:rPr>
        <w:t xml:space="preserve">Návrh zákona o dani z poistenia a o zmene a doplnení niektorých zákonov predkladá na rokovanie vlády Slovenskej republiky Ministerstvo financií Slovenskej republiky </w:t>
      </w:r>
      <w:r>
        <w:rPr>
          <w:rFonts w:ascii="Times New Roman" w:hAnsi="Times New Roman"/>
        </w:rPr>
        <w:t>na základe Plánu legislatívnych úloh vlády Slovenskej republiky na rok 2018.</w:t>
      </w:r>
    </w:p>
    <w:p w:rsidR="00584513" w:rsidRPr="006A4AA2" w:rsidP="00584513">
      <w:pPr>
        <w:bidi w:val="0"/>
        <w:ind w:firstLine="708"/>
        <w:jc w:val="both"/>
        <w:rPr>
          <w:rFonts w:ascii="Times New Roman" w:hAnsi="Times New Roman"/>
          <w:sz w:val="24"/>
          <w:szCs w:val="24"/>
        </w:rPr>
      </w:pPr>
      <w:r w:rsidRPr="006A4AA2">
        <w:rPr>
          <w:rFonts w:ascii="Times New Roman" w:hAnsi="Times New Roman"/>
          <w:sz w:val="24"/>
          <w:szCs w:val="24"/>
        </w:rPr>
        <w:t>Podnikanie v poisťovníctve upravuje v Slovenskej republike zákon č. 39/2015 Z. z. o poisťovníctve a o zmene a doplnení niektorých zákonov. Tento zákon v súčasnosti ukladá poisťovniam povinnosť platiť odvod z poistného vo výške 8 % z prijatého poistného z povinného zmluvného poistenia zodpovednosti za škodu spôsobenú prevádzkou motorového vozidla (PZP) a s účinnosťou od 1. januára 2017 aj odvod z poistného vo výške 8 % z prijatého poistného z ostatných odvetví neživotného poistenia.</w:t>
      </w:r>
    </w:p>
    <w:p w:rsidR="00584513" w:rsidRPr="006A4AA2" w:rsidP="00584513">
      <w:pPr>
        <w:bidi w:val="0"/>
        <w:jc w:val="both"/>
        <w:rPr>
          <w:rFonts w:ascii="Times New Roman" w:hAnsi="Times New Roman"/>
          <w:sz w:val="24"/>
          <w:szCs w:val="24"/>
        </w:rPr>
      </w:pPr>
    </w:p>
    <w:p w:rsidR="00584513" w:rsidP="00584513">
      <w:pPr>
        <w:bidi w:val="0"/>
        <w:ind w:firstLine="708"/>
        <w:jc w:val="both"/>
        <w:rPr>
          <w:rFonts w:ascii="Times New Roman" w:hAnsi="Times New Roman"/>
          <w:sz w:val="24"/>
          <w:szCs w:val="24"/>
        </w:rPr>
      </w:pPr>
      <w:r w:rsidRPr="006A4AA2">
        <w:rPr>
          <w:rFonts w:ascii="Times New Roman" w:hAnsi="Times New Roman"/>
          <w:sz w:val="24"/>
          <w:szCs w:val="24"/>
        </w:rPr>
        <w:t xml:space="preserve">Dôvodom zavedenia dane z poistenia ako nepriamej dane sú doterajšie poznatky, ktoré ukazujú, že odvod z prijatého poistného z neživotného poistenia zavedený od 1. januára 2017 je nesystémovým a neefektívnym opatrením, ktoré spôsobuje aplikačné problémy poisťovniam a nerovnaké zaobchádzanie v súvislosti s odvodom z prijatého poistenia na základe poistných zmlúv uzavretých pred 1. januárom 2017 a uzavretých od tohto dátumu. Zdanenie poistenia nepriamou daňou predstavuje štandard používaný v Európskej únii. Takúto daň v Európskej únii uplatňujú </w:t>
      </w:r>
      <w:r>
        <w:rPr>
          <w:rFonts w:ascii="Times New Roman" w:hAnsi="Times New Roman"/>
          <w:sz w:val="24"/>
          <w:szCs w:val="24"/>
        </w:rPr>
        <w:t xml:space="preserve">vo väčšine </w:t>
      </w:r>
      <w:r w:rsidRPr="006A4AA2">
        <w:rPr>
          <w:rFonts w:ascii="Times New Roman" w:hAnsi="Times New Roman"/>
          <w:sz w:val="24"/>
          <w:szCs w:val="24"/>
        </w:rPr>
        <w:t>členských štátov, a to z dôvodu, že poisťovacie služby sú na základe smernice Rady 2006/112/ES o spoločnom systéme dane z pridanej hodnoty oslobodené od dane z pridanej hodnoty. Trend zavádzania dane z poistného je v posledných rokoch viditeľný najmä v strednej a východnej Európe</w:t>
      </w:r>
      <w:r>
        <w:rPr>
          <w:rFonts w:ascii="Times New Roman" w:hAnsi="Times New Roman"/>
          <w:sz w:val="24"/>
          <w:szCs w:val="24"/>
        </w:rPr>
        <w:t>.</w:t>
      </w:r>
    </w:p>
    <w:p w:rsidR="00584513" w:rsidRPr="006A4AA2" w:rsidP="00584513">
      <w:pPr>
        <w:bidi w:val="0"/>
        <w:jc w:val="both"/>
        <w:rPr>
          <w:rFonts w:ascii="Times New Roman" w:hAnsi="Times New Roman"/>
          <w:sz w:val="24"/>
          <w:szCs w:val="24"/>
        </w:rPr>
      </w:pPr>
    </w:p>
    <w:p w:rsidR="00584513" w:rsidRPr="006A4AA2" w:rsidP="00584513">
      <w:pPr>
        <w:pStyle w:val="p1"/>
        <w:bidi w:val="0"/>
        <w:ind w:firstLine="708"/>
        <w:jc w:val="both"/>
        <w:rPr>
          <w:rFonts w:ascii="Times New Roman" w:hAnsi="Times New Roman"/>
          <w:color w:val="auto"/>
          <w:sz w:val="24"/>
          <w:szCs w:val="24"/>
          <w:lang w:eastAsia="en-US"/>
        </w:rPr>
      </w:pPr>
      <w:r w:rsidRPr="006A4AA2">
        <w:rPr>
          <w:rFonts w:ascii="Times New Roman" w:hAnsi="Times New Roman"/>
          <w:color w:val="auto"/>
          <w:sz w:val="24"/>
          <w:szCs w:val="24"/>
          <w:lang w:eastAsia="en-US"/>
        </w:rPr>
        <w:t xml:space="preserve">Daň z poistenia budú vyberať a platiť do štátneho rozpočtu poisťovne. Návrh zákona vymedzuje základné náležitosti obdobne ako iné zákony upravujúce nepriame dane t. j. predmet dane, platiteľa dane, základ dane, sadzby dane, vznik daňovej povinnosti. </w:t>
      </w:r>
    </w:p>
    <w:p w:rsidR="00584513" w:rsidRPr="006A4AA2" w:rsidP="00584513">
      <w:pPr>
        <w:bidi w:val="0"/>
        <w:ind w:firstLine="708"/>
        <w:jc w:val="both"/>
        <w:rPr>
          <w:rFonts w:ascii="Times New Roman" w:hAnsi="Times New Roman"/>
          <w:sz w:val="24"/>
          <w:szCs w:val="24"/>
        </w:rPr>
      </w:pPr>
      <w:r w:rsidRPr="006A4AA2">
        <w:rPr>
          <w:rFonts w:ascii="Times New Roman" w:hAnsi="Times New Roman"/>
          <w:sz w:val="24"/>
          <w:szCs w:val="24"/>
        </w:rPr>
        <w:t>Navrhovaným zákonom sa zruší platenie odvodu z poistného a zachované ostane len platenie odvodu z prijatého poistného z PZP.</w:t>
      </w:r>
    </w:p>
    <w:p w:rsidR="00584513" w:rsidP="00584513">
      <w:pPr>
        <w:pStyle w:val="ListParagraph"/>
        <w:bidi w:val="0"/>
        <w:spacing w:after="0" w:line="240" w:lineRule="auto"/>
        <w:ind w:left="0"/>
        <w:jc w:val="both"/>
        <w:rPr>
          <w:rFonts w:ascii="Times New Roman" w:hAnsi="Times New Roman"/>
          <w:sz w:val="24"/>
          <w:szCs w:val="24"/>
        </w:rPr>
      </w:pPr>
    </w:p>
    <w:p w:rsidR="00584513" w:rsidP="00584513">
      <w:pPr>
        <w:pStyle w:val="ListParagraph"/>
        <w:bidi w:val="0"/>
        <w:spacing w:after="0" w:line="240" w:lineRule="auto"/>
        <w:ind w:left="0" w:firstLine="708"/>
        <w:jc w:val="both"/>
        <w:rPr>
          <w:rFonts w:ascii="Times New Roman" w:hAnsi="Times New Roman"/>
          <w:sz w:val="24"/>
          <w:szCs w:val="24"/>
        </w:rPr>
      </w:pPr>
      <w:r w:rsidRPr="00A91263">
        <w:rPr>
          <w:rFonts w:ascii="Times New Roman" w:hAnsi="Times New Roman"/>
          <w:sz w:val="24"/>
          <w:szCs w:val="24"/>
        </w:rPr>
        <w:t>V nadväznosti na zavedenie dane z poistenia sa novelou zákona o dani z príjmov ustanovuje, že daň z poistenia, ak osobou povinnou platiť daň je sám daňovník v postavení poistníka, a tiež daň z poistenia, ktorá sa vzťahuje na preúčtované náklady poistenia, je daňovým výdavkom daňovníka. Súčasťou novely zákona o dani z príjmov je aj spresnenie zdaňovania príjmov nadobudnutých predajom virtuálnej meny.</w:t>
      </w:r>
      <w:r w:rsidRPr="00E01B96">
        <w:rPr>
          <w:rFonts w:ascii="Times New Roman" w:hAnsi="Times New Roman"/>
          <w:sz w:val="24"/>
          <w:szCs w:val="24"/>
        </w:rPr>
        <w:t xml:space="preserve"> </w:t>
      </w:r>
      <w:r>
        <w:rPr>
          <w:rFonts w:ascii="Times New Roman" w:hAnsi="Times New Roman"/>
          <w:sz w:val="24"/>
          <w:szCs w:val="24"/>
        </w:rPr>
        <w:t>Súčasne sa do zákona o účtovníctve dopĺňa spôsob oceňovania virtuálnej meny v účtovníctve účtovnej jednotky.</w:t>
      </w:r>
    </w:p>
    <w:p w:rsidR="00584513" w:rsidRPr="006A4AA2" w:rsidP="00584513">
      <w:pPr>
        <w:bidi w:val="0"/>
        <w:jc w:val="both"/>
        <w:rPr>
          <w:rStyle w:val="PlaceholderText"/>
          <w:rFonts w:ascii="Times New Roman" w:hAnsi="Times New Roman"/>
          <w:color w:val="000000"/>
          <w:sz w:val="24"/>
          <w:szCs w:val="24"/>
        </w:rPr>
      </w:pPr>
    </w:p>
    <w:p w:rsidR="00584513" w:rsidP="00584513">
      <w:pPr>
        <w:pStyle w:val="NormalWeb"/>
        <w:bidi w:val="0"/>
        <w:spacing w:before="0" w:beforeAutospacing="0" w:after="0" w:afterAutospacing="0"/>
        <w:ind w:firstLine="720"/>
        <w:jc w:val="both"/>
        <w:rPr>
          <w:rFonts w:ascii="Times New Roman" w:hAnsi="Times New Roman"/>
        </w:rPr>
      </w:pPr>
      <w:r w:rsidRPr="006A4AA2">
        <w:rPr>
          <w:rStyle w:val="PlaceholderText"/>
          <w:rFonts w:ascii="Times New Roman" w:hAnsi="Times New Roman"/>
          <w:color w:val="000000"/>
        </w:rPr>
        <w:t>Vplyv návrhu zákona na rozpočet verejnej správy, na podnikateľské prostredie, na sociálne prostredie, vplyv na životné prostredie, vplyv na informatizáciu spoločnosti a na služby verejnej správy pre občana sú uvedené v doložke vybraných vplyvov.</w:t>
      </w:r>
      <w:r>
        <w:rPr>
          <w:rStyle w:val="PlaceholderText"/>
          <w:rFonts w:ascii="Times New Roman" w:hAnsi="Times New Roman"/>
          <w:color w:val="000000"/>
        </w:rPr>
        <w:t xml:space="preserve"> </w:t>
      </w:r>
      <w:r>
        <w:rPr>
          <w:rFonts w:ascii="Times New Roman" w:hAnsi="Times New Roman"/>
        </w:rPr>
        <w:t xml:space="preserve">Návrh zákona bude mať pozitívny aj negatívny vplyv na rozpočet verejnej správy, negatívne vplyvy na podnikateľské prostredie, negatívne sociálne vplyvy a nebude mať vplyvy na životné prostredie, na informatizáciu spoločnosti a ani na služby verejnej správe pre občana.  </w:t>
      </w:r>
    </w:p>
    <w:p w:rsidR="00584513" w:rsidRPr="006A4AA2" w:rsidP="00584513">
      <w:pPr>
        <w:bidi w:val="0"/>
        <w:jc w:val="both"/>
        <w:rPr>
          <w:rStyle w:val="PlaceholderText"/>
          <w:rFonts w:ascii="Times New Roman" w:hAnsi="Times New Roman"/>
          <w:color w:val="000000"/>
          <w:sz w:val="24"/>
          <w:szCs w:val="24"/>
        </w:rPr>
      </w:pPr>
    </w:p>
    <w:p w:rsidR="00584513" w:rsidRPr="006A4AA2" w:rsidP="00584513">
      <w:pPr>
        <w:bidi w:val="0"/>
        <w:ind w:firstLine="720"/>
        <w:jc w:val="both"/>
        <w:rPr>
          <w:rStyle w:val="PlaceholderText"/>
          <w:rFonts w:ascii="Times New Roman" w:hAnsi="Times New Roman"/>
          <w:color w:val="000000"/>
          <w:sz w:val="24"/>
          <w:szCs w:val="24"/>
        </w:rPr>
      </w:pPr>
      <w:r w:rsidRPr="006A4AA2">
        <w:rPr>
          <w:rStyle w:val="PlaceholderText"/>
          <w:rFonts w:ascii="Times New Roman" w:hAnsi="Times New Roman"/>
          <w:color w:val="000000"/>
          <w:sz w:val="24"/>
          <w:szCs w:val="24"/>
        </w:rPr>
        <w:t>Predkladaný návrh zákona bude mať vplyv na každý subjekt verejnej správy v postavení poistníka.</w:t>
      </w:r>
    </w:p>
    <w:p w:rsidR="00584513" w:rsidRPr="006A4AA2" w:rsidP="00584513">
      <w:pPr>
        <w:autoSpaceDE w:val="0"/>
        <w:autoSpaceDN w:val="0"/>
        <w:bidi w:val="0"/>
        <w:adjustRightInd w:val="0"/>
        <w:jc w:val="both"/>
        <w:rPr>
          <w:rFonts w:ascii="Times New Roman" w:hAnsi="Times New Roman"/>
          <w:color w:val="000000"/>
          <w:sz w:val="24"/>
          <w:szCs w:val="24"/>
        </w:rPr>
      </w:pPr>
    </w:p>
    <w:p w:rsidR="00584513" w:rsidP="00584513">
      <w:pPr>
        <w:bidi w:val="0"/>
        <w:ind w:firstLine="720"/>
        <w:jc w:val="both"/>
        <w:rPr>
          <w:rStyle w:val="PlaceholderText"/>
          <w:rFonts w:ascii="Times New Roman" w:hAnsi="Times New Roman"/>
          <w:color w:val="000000"/>
          <w:sz w:val="24"/>
          <w:szCs w:val="24"/>
        </w:rPr>
      </w:pPr>
    </w:p>
    <w:p w:rsidR="00584513" w:rsidP="00584513">
      <w:pPr>
        <w:bidi w:val="0"/>
        <w:ind w:firstLine="720"/>
        <w:jc w:val="both"/>
        <w:rPr>
          <w:rStyle w:val="PlaceholderText"/>
          <w:rFonts w:ascii="Times New Roman" w:hAnsi="Times New Roman"/>
          <w:color w:val="000000"/>
          <w:sz w:val="24"/>
          <w:szCs w:val="24"/>
        </w:rPr>
      </w:pPr>
      <w:r w:rsidRPr="006A4AA2">
        <w:rPr>
          <w:rStyle w:val="PlaceholderText"/>
          <w:rFonts w:ascii="Times New Roman" w:hAnsi="Times New Roman"/>
          <w:color w:val="000000"/>
          <w:sz w:val="24"/>
          <w:szCs w:val="24"/>
        </w:rPr>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584513" w:rsidRPr="00584513">
      <w:pPr>
        <w:bidi w:val="0"/>
        <w:spacing w:after="200" w:line="276" w:lineRule="auto"/>
        <w:rPr>
          <w:rFonts w:ascii="Times New Roman" w:hAnsi="Times New Roman"/>
          <w:color w:val="000000"/>
          <w:sz w:val="24"/>
          <w:szCs w:val="24"/>
        </w:rPr>
      </w:pPr>
      <w:r>
        <w:rPr>
          <w:rStyle w:val="PlaceholderText"/>
          <w:rFonts w:ascii="Times New Roman" w:hAnsi="Times New Roman"/>
          <w:color w:val="000000"/>
          <w:sz w:val="24"/>
          <w:szCs w:val="24"/>
        </w:rPr>
        <w:br w:type="page"/>
      </w:r>
    </w:p>
    <w:p w:rsidR="003501A1" w:rsidRPr="001B6599" w:rsidP="003501A1">
      <w:pPr>
        <w:bidi w:val="0"/>
        <w:jc w:val="center"/>
        <w:rPr>
          <w:rFonts w:ascii="Times New Roman" w:hAnsi="Times New Roman"/>
          <w:b/>
          <w:bCs/>
          <w:sz w:val="24"/>
          <w:szCs w:val="24"/>
        </w:rPr>
      </w:pPr>
      <w:r w:rsidRPr="001B6599">
        <w:rPr>
          <w:rFonts w:ascii="Times New Roman" w:hAnsi="Times New Roman"/>
          <w:b/>
          <w:bCs/>
          <w:sz w:val="24"/>
          <w:szCs w:val="24"/>
        </w:rPr>
        <w:t>Doložka vybraných vplyvov</w:t>
      </w:r>
    </w:p>
    <w:p w:rsidR="003501A1" w:rsidRPr="001B6599" w:rsidP="003501A1">
      <w:pPr>
        <w:pStyle w:val="ListParagraph"/>
        <w:bidi w:val="0"/>
        <w:ind w:left="426"/>
        <w:rPr>
          <w:rFonts w:ascii="Times New Roman" w:hAnsi="Times New Roman"/>
          <w:b/>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E06FFF" w:rsidRPr="001B6599" w:rsidP="00E06FFF">
            <w:pPr>
              <w:pStyle w:val="Zkladntext"/>
              <w:bidi w:val="0"/>
              <w:rPr>
                <w:rFonts w:ascii="Times New Roman" w:hAnsi="Times New Roman"/>
                <w:color w:val="auto"/>
                <w:szCs w:val="24"/>
              </w:rPr>
            </w:pPr>
            <w:r w:rsidRPr="001B6599">
              <w:rPr>
                <w:rFonts w:ascii="Times New Roman" w:hAnsi="Times New Roman"/>
                <w:color w:val="auto"/>
                <w:szCs w:val="24"/>
              </w:rPr>
              <w:t xml:space="preserve">Zákon z ................ 2018 o dani z poistenia a o zmene a doplnení </w:t>
            </w:r>
            <w:r w:rsidRPr="001B6599" w:rsidR="001F3E42">
              <w:rPr>
                <w:rFonts w:ascii="Times New Roman" w:hAnsi="Times New Roman"/>
                <w:color w:val="auto"/>
                <w:szCs w:val="24"/>
              </w:rPr>
              <w:t>niektorých zákonov</w:t>
            </w:r>
          </w:p>
          <w:p w:rsidR="003501A1" w:rsidRPr="001B6599" w:rsidP="007B71A4">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sz w:val="24"/>
                <w:szCs w:val="24"/>
              </w:rPr>
            </w:pPr>
            <w:r w:rsidRPr="001B6599" w:rsidR="00E06FFF">
              <w:rPr>
                <w:rFonts w:ascii="Times New Roman" w:hAnsi="Times New Roman"/>
                <w:sz w:val="24"/>
                <w:szCs w:val="24"/>
              </w:rPr>
              <w:t>Ministerstvo financií Slovenskej republiky</w:t>
            </w:r>
          </w:p>
          <w:p w:rsidR="003501A1" w:rsidRPr="001B6599" w:rsidP="007B71A4">
            <w:pPr>
              <w:bidi w:val="0"/>
              <w:rPr>
                <w:rFonts w:ascii="Times New Roman" w:hAnsi="Times New Roman"/>
                <w:sz w:val="24"/>
                <w:szCs w:val="24"/>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1B6599" w:rsidP="007B71A4">
            <w:pPr>
              <w:bidi w:val="0"/>
              <w:jc w:val="center"/>
              <w:rPr>
                <w:rFonts w:ascii="Times New Roman" w:hAnsi="Times New Roman"/>
                <w:sz w:val="24"/>
                <w:szCs w:val="24"/>
              </w:rPr>
            </w:pPr>
            <w:r w:rsidRPr="001B6599">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1B6599" w:rsidP="007B71A4">
            <w:pPr>
              <w:bidi w:val="0"/>
              <w:jc w:val="center"/>
              <w:rPr>
                <w:rFonts w:ascii="Times New Roman" w:hAnsi="Times New Roman"/>
                <w:sz w:val="24"/>
                <w:szCs w:val="24"/>
              </w:rPr>
            </w:pPr>
            <w:r w:rsidRPr="001B6599" w:rsidR="00E06FFF">
              <w:rPr>
                <w:rFonts w:ascii="Segoe UI Symbol" w:eastAsia="MS Gothic"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1B6599" w:rsidP="007B71A4">
            <w:pPr>
              <w:bidi w:val="0"/>
              <w:ind w:left="175" w:hanging="175"/>
              <w:rPr>
                <w:rFonts w:ascii="Times New Roman" w:hAnsi="Times New Roman"/>
                <w:sz w:val="24"/>
                <w:szCs w:val="24"/>
              </w:rPr>
            </w:pPr>
            <w:r w:rsidRPr="001B6599">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1B6599" w:rsidP="007B71A4">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1B6599" w:rsidP="007B71A4">
            <w:pPr>
              <w:bidi w:val="0"/>
              <w:jc w:val="center"/>
              <w:rPr>
                <w:rFonts w:ascii="Times New Roman" w:hAnsi="Times New Roman"/>
                <w:sz w:val="24"/>
                <w:szCs w:val="24"/>
              </w:rPr>
            </w:pPr>
            <w:r w:rsidRPr="001B6599">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1B6599" w:rsidP="007B71A4">
            <w:pPr>
              <w:bidi w:val="0"/>
              <w:rPr>
                <w:rFonts w:ascii="Times New Roman" w:hAnsi="Times New Roman"/>
                <w:i/>
                <w:sz w:val="24"/>
                <w:szCs w:val="24"/>
              </w:rPr>
            </w:pPr>
            <w:r w:rsidRPr="001B6599">
              <w:rPr>
                <w:rFonts w:ascii="Times New Roman" w:hAnsi="Times New Roman"/>
                <w:i/>
                <w:sz w:val="24"/>
                <w:szCs w:val="24"/>
              </w:rPr>
              <w:t>V prípade transpozície uveďte zoznam transponovaných predpisov:</w:t>
            </w:r>
          </w:p>
          <w:p w:rsidR="003501A1" w:rsidRPr="001B6599" w:rsidP="007B71A4">
            <w:pPr>
              <w:bidi w:val="0"/>
              <w:rPr>
                <w:rFonts w:ascii="Times New Roman" w:hAnsi="Times New Roman"/>
                <w:sz w:val="24"/>
                <w:szCs w:val="24"/>
              </w:rPr>
            </w:pPr>
          </w:p>
          <w:p w:rsidR="003501A1" w:rsidRPr="001B6599" w:rsidP="007B71A4">
            <w:pPr>
              <w:bidi w:val="0"/>
              <w:rPr>
                <w:rFonts w:ascii="Times New Roman" w:hAnsi="Times New Roman"/>
                <w:sz w:val="24"/>
                <w:szCs w:val="24"/>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1B6599" w:rsidP="007B71A4">
            <w:pPr>
              <w:bidi w:val="0"/>
              <w:rPr>
                <w:rFonts w:ascii="Times New Roman" w:hAnsi="Times New Roman"/>
                <w:i/>
                <w:sz w:val="24"/>
                <w:szCs w:val="24"/>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Predpokladaný termín predloženia na MPK</w:t>
            </w:r>
            <w:r w:rsidRPr="001B6599" w:rsidR="00F62771">
              <w:rPr>
                <w:rFonts w:ascii="Times New Roman" w:hAnsi="Times New Roman"/>
                <w:b/>
                <w:sz w:val="24"/>
                <w:szCs w:val="24"/>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1B6599" w:rsidP="007B71A4">
            <w:pPr>
              <w:bidi w:val="0"/>
              <w:rPr>
                <w:rFonts w:ascii="Times New Roman" w:hAnsi="Times New Roman"/>
                <w:i/>
                <w:sz w:val="24"/>
                <w:szCs w:val="24"/>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7B71A4">
            <w:pPr>
              <w:pStyle w:val="ListParagraph"/>
              <w:bidi w:val="0"/>
              <w:ind w:left="142"/>
              <w:rPr>
                <w:rFonts w:ascii="Times New Roman" w:hAnsi="Times New Roman"/>
                <w:b/>
                <w:sz w:val="24"/>
                <w:szCs w:val="24"/>
              </w:rPr>
            </w:pPr>
            <w:r w:rsidRPr="001B6599">
              <w:rPr>
                <w:rFonts w:ascii="Times New Roman" w:hAnsi="Times New Roman"/>
                <w:b/>
                <w:sz w:val="24"/>
                <w:szCs w:val="24"/>
              </w:rPr>
              <w:t>Predpokladaný termín predloženia na Rokovanie vlády SR</w:t>
            </w:r>
            <w:r w:rsidRPr="001B6599" w:rsidR="00F62771">
              <w:rPr>
                <w:rFonts w:ascii="Times New Roman" w:hAnsi="Times New Roman"/>
                <w:b/>
                <w:sz w:val="24"/>
                <w:szCs w:val="24"/>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1B6599" w:rsidP="007B71A4">
            <w:pPr>
              <w:bidi w:val="0"/>
              <w:rPr>
                <w:rFonts w:ascii="Times New Roman" w:hAnsi="Times New Roman"/>
                <w:i/>
                <w:sz w:val="24"/>
                <w:szCs w:val="24"/>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1B6599" w:rsidP="007B71A4">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Defin</w:t>
            </w:r>
            <w:r w:rsidRPr="001B6599" w:rsidR="00AC2477">
              <w:rPr>
                <w:rFonts w:ascii="Times New Roman" w:hAnsi="Times New Roman"/>
                <w:b/>
                <w:sz w:val="24"/>
                <w:szCs w:val="24"/>
              </w:rPr>
              <w:t>ovanie</w:t>
            </w:r>
            <w:r w:rsidRPr="001B6599">
              <w:rPr>
                <w:rFonts w:ascii="Times New Roman" w:hAnsi="Times New Roman"/>
                <w:b/>
                <w:sz w:val="24"/>
                <w:szCs w:val="24"/>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1B6599" w:rsidP="004A2B5D">
            <w:pPr>
              <w:bidi w:val="0"/>
              <w:jc w:val="both"/>
              <w:rPr>
                <w:rFonts w:ascii="Times New Roman" w:hAnsi="Times New Roman"/>
                <w:sz w:val="24"/>
                <w:szCs w:val="24"/>
              </w:rPr>
            </w:pPr>
            <w:r w:rsidRPr="001B6599" w:rsidR="00C14742">
              <w:rPr>
                <w:rFonts w:ascii="Times New Roman" w:hAnsi="Times New Roman"/>
                <w:sz w:val="24"/>
                <w:szCs w:val="24"/>
              </w:rPr>
              <w:t xml:space="preserve">Dôvodom zavedenia dane z poistenia ako nepriamej dane sú jednak doterajšie poznatky, ktoré ukazujú, že odvod z prijatého poistného z neživotného poistenia zavedený od 1. januára 2017 je nesystémovým a neefektívnym opatrením, ktoré spôsobuje aplikačné </w:t>
            </w:r>
            <w:r w:rsidRPr="001B6599" w:rsidR="00D3652C">
              <w:rPr>
                <w:rFonts w:ascii="Times New Roman" w:hAnsi="Times New Roman"/>
                <w:sz w:val="24"/>
                <w:szCs w:val="24"/>
              </w:rPr>
              <w:t>problémy poisťovniam a rozdielne</w:t>
            </w:r>
            <w:r w:rsidRPr="001B6599" w:rsidR="00C14742">
              <w:rPr>
                <w:rFonts w:ascii="Times New Roman" w:hAnsi="Times New Roman"/>
                <w:sz w:val="24"/>
                <w:szCs w:val="24"/>
              </w:rPr>
              <w:t xml:space="preserve"> zaobchádzanie v súvislosti s odvodom z prijatého poistenia na základe poistných zmlúv uza</w:t>
            </w:r>
            <w:r w:rsidRPr="001B6599" w:rsidR="00D3652C">
              <w:rPr>
                <w:rFonts w:ascii="Times New Roman" w:hAnsi="Times New Roman"/>
                <w:sz w:val="24"/>
                <w:szCs w:val="24"/>
              </w:rPr>
              <w:t>tvoren</w:t>
            </w:r>
            <w:r w:rsidRPr="001B6599" w:rsidR="00C14742">
              <w:rPr>
                <w:rFonts w:ascii="Times New Roman" w:hAnsi="Times New Roman"/>
                <w:sz w:val="24"/>
                <w:szCs w:val="24"/>
              </w:rPr>
              <w:t>ých pred 1. januárom 2017 a po 1. januári 2017.</w:t>
            </w:r>
            <w:r w:rsidRPr="001B6599" w:rsidR="00D3652C">
              <w:rPr>
                <w:rFonts w:ascii="Times New Roman" w:hAnsi="Times New Roman"/>
                <w:sz w:val="24"/>
                <w:szCs w:val="24"/>
              </w:rPr>
              <w:t xml:space="preserve"> Ďalším dôvodom zavedenia </w:t>
            </w:r>
            <w:r w:rsidRPr="001B6599" w:rsidR="00C14742">
              <w:rPr>
                <w:rFonts w:ascii="Times New Roman" w:hAnsi="Times New Roman"/>
                <w:sz w:val="24"/>
                <w:szCs w:val="24"/>
              </w:rPr>
              <w:t>dane</w:t>
            </w:r>
            <w:r w:rsidRPr="001B6599" w:rsidR="00D3652C">
              <w:rPr>
                <w:rFonts w:ascii="Times New Roman" w:hAnsi="Times New Roman"/>
                <w:sz w:val="24"/>
                <w:szCs w:val="24"/>
              </w:rPr>
              <w:t xml:space="preserve"> z poistenia</w:t>
            </w:r>
            <w:r w:rsidRPr="001B6599" w:rsidR="00C14742">
              <w:rPr>
                <w:rFonts w:ascii="Times New Roman" w:hAnsi="Times New Roman"/>
                <w:sz w:val="24"/>
                <w:szCs w:val="24"/>
              </w:rPr>
              <w:t xml:space="preserve"> je</w:t>
            </w:r>
            <w:r w:rsidRPr="001B6599" w:rsidR="00D3652C">
              <w:rPr>
                <w:rFonts w:ascii="Times New Roman" w:hAnsi="Times New Roman"/>
                <w:sz w:val="24"/>
                <w:szCs w:val="24"/>
              </w:rPr>
              <w:t xml:space="preserve"> skutočnosť</w:t>
            </w:r>
            <w:r w:rsidRPr="001B6599" w:rsidR="00C14742">
              <w:rPr>
                <w:rFonts w:ascii="Times New Roman" w:hAnsi="Times New Roman"/>
                <w:sz w:val="24"/>
                <w:szCs w:val="24"/>
              </w:rPr>
              <w:t>, že takáto nepriama daň predstavuje štandard</w:t>
            </w:r>
            <w:r w:rsidRPr="001B6599" w:rsidR="00BB27B9">
              <w:rPr>
                <w:rFonts w:ascii="Times New Roman" w:hAnsi="Times New Roman"/>
                <w:sz w:val="24"/>
                <w:szCs w:val="24"/>
              </w:rPr>
              <w:t xml:space="preserve"> pre zdaňovanie poisťovacích služieb</w:t>
            </w:r>
            <w:r w:rsidRPr="001B6599" w:rsidR="00C14742">
              <w:rPr>
                <w:rFonts w:ascii="Times New Roman" w:hAnsi="Times New Roman"/>
                <w:sz w:val="24"/>
                <w:szCs w:val="24"/>
              </w:rPr>
              <w:t xml:space="preserve"> používaný v Európskej únii. Túto daň v Európskej únii uplatňujú približne </w:t>
            </w:r>
            <w:r w:rsidRPr="001B6599" w:rsidR="00C14742">
              <w:rPr>
                <w:rFonts w:ascii="Times New Roman" w:hAnsi="Times New Roman"/>
                <w:sz w:val="24"/>
                <w:szCs w:val="24"/>
              </w:rPr>
              <w:t>¾ člensk</w:t>
            </w:r>
            <w:r w:rsidRPr="001B6599" w:rsidR="00C14742">
              <w:rPr>
                <w:rFonts w:ascii="Times New Roman" w:hAnsi="Times New Roman"/>
                <w:sz w:val="24"/>
                <w:szCs w:val="24"/>
              </w:rPr>
              <w:t>ých štátov, a to z dôvodu, že poisťovacie služby sú v Európskej únii na základe smernice Rady 2006/112/ES o spoločnom systéme dane z pridanej hodnoty oslobodené od dane z pridanej hodnoty.</w:t>
            </w:r>
          </w:p>
          <w:p w:rsidR="003501A1" w:rsidRPr="001B6599" w:rsidP="007B71A4">
            <w:pPr>
              <w:bidi w:val="0"/>
              <w:rPr>
                <w:rFonts w:ascii="Times New Roman" w:hAnsi="Times New Roman"/>
                <w:b/>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1B6599" w:rsidP="00EF4D8E">
            <w:pPr>
              <w:bidi w:val="0"/>
              <w:jc w:val="both"/>
              <w:rPr>
                <w:rFonts w:ascii="Times New Roman" w:hAnsi="Times New Roman"/>
                <w:sz w:val="24"/>
                <w:szCs w:val="24"/>
              </w:rPr>
            </w:pPr>
            <w:r w:rsidR="00EF4D8E">
              <w:rPr>
                <w:rFonts w:ascii="Times New Roman" w:hAnsi="Times New Roman"/>
                <w:sz w:val="24"/>
                <w:szCs w:val="24"/>
              </w:rPr>
              <w:t>Uplatnenie</w:t>
            </w:r>
            <w:r w:rsidRPr="001B6599" w:rsidR="00C64102">
              <w:rPr>
                <w:rFonts w:ascii="Times New Roman" w:hAnsi="Times New Roman"/>
                <w:sz w:val="24"/>
                <w:szCs w:val="24"/>
              </w:rPr>
              <w:t xml:space="preserve"> 8</w:t>
            </w:r>
            <w:r w:rsidRPr="001B6599" w:rsidR="00B14994">
              <w:rPr>
                <w:rFonts w:ascii="Times New Roman" w:hAnsi="Times New Roman"/>
                <w:sz w:val="24"/>
                <w:szCs w:val="24"/>
              </w:rPr>
              <w:t xml:space="preserve"> </w:t>
            </w:r>
            <w:r w:rsidRPr="001B6599" w:rsidR="00C64102">
              <w:rPr>
                <w:rFonts w:ascii="Times New Roman" w:hAnsi="Times New Roman"/>
                <w:sz w:val="24"/>
                <w:szCs w:val="24"/>
              </w:rPr>
              <w:t>% odvodu na odvetvia neživotného poistenia sa prejavilo ako ne</w:t>
            </w:r>
            <w:r w:rsidRPr="001B6599" w:rsidR="007A05EA">
              <w:rPr>
                <w:rFonts w:ascii="Times New Roman" w:hAnsi="Times New Roman"/>
                <w:sz w:val="24"/>
                <w:szCs w:val="24"/>
              </w:rPr>
              <w:t>v</w:t>
            </w:r>
            <w:r w:rsidRPr="001B6599" w:rsidR="00C64102">
              <w:rPr>
                <w:rFonts w:ascii="Times New Roman" w:hAnsi="Times New Roman"/>
                <w:sz w:val="24"/>
                <w:szCs w:val="24"/>
              </w:rPr>
              <w:t>hodné opatrenie</w:t>
            </w:r>
            <w:r w:rsidRPr="001B6599" w:rsidR="007A05EA">
              <w:rPr>
                <w:rFonts w:ascii="Times New Roman" w:hAnsi="Times New Roman"/>
                <w:sz w:val="24"/>
                <w:szCs w:val="24"/>
              </w:rPr>
              <w:t xml:space="preserve">, ktoré spôsobuje aplikačné problémy v praxi. </w:t>
            </w:r>
            <w:r w:rsidRPr="001B6599" w:rsidR="007A05EA">
              <w:rPr>
                <w:rFonts w:ascii="Times New Roman" w:hAnsi="Times New Roman"/>
                <w:sz w:val="24"/>
                <w:szCs w:val="24"/>
                <w:lang w:eastAsia="en-US"/>
              </w:rPr>
              <w:t xml:space="preserve">Cieľom návrhu zákona je nahradenie </w:t>
            </w:r>
            <w:r w:rsidRPr="001B6599" w:rsidR="00907FCC">
              <w:rPr>
                <w:rFonts w:ascii="Times New Roman" w:hAnsi="Times New Roman"/>
                <w:sz w:val="24"/>
                <w:szCs w:val="24"/>
                <w:lang w:eastAsia="en-US"/>
              </w:rPr>
              <w:t xml:space="preserve">časti </w:t>
            </w:r>
            <w:r w:rsidRPr="001B6599" w:rsidR="00D3652C">
              <w:rPr>
                <w:rFonts w:ascii="Times New Roman" w:hAnsi="Times New Roman"/>
                <w:sz w:val="24"/>
                <w:szCs w:val="24"/>
                <w:lang w:eastAsia="en-US"/>
              </w:rPr>
              <w:t>súčasne platného 8</w:t>
            </w:r>
            <w:r w:rsidRPr="001B6599" w:rsidR="00B14994">
              <w:rPr>
                <w:rFonts w:ascii="Times New Roman" w:hAnsi="Times New Roman"/>
                <w:sz w:val="24"/>
                <w:szCs w:val="24"/>
                <w:lang w:eastAsia="en-US"/>
              </w:rPr>
              <w:t xml:space="preserve"> </w:t>
            </w:r>
            <w:r w:rsidRPr="001B6599" w:rsidR="007A05EA">
              <w:rPr>
                <w:rFonts w:ascii="Times New Roman" w:hAnsi="Times New Roman"/>
                <w:sz w:val="24"/>
                <w:szCs w:val="24"/>
                <w:lang w:eastAsia="en-US"/>
              </w:rPr>
              <w:t>% odvodu z prijatého poistného z neživotného poi</w:t>
            </w:r>
            <w:r w:rsidRPr="001B6599" w:rsidR="00907FCC">
              <w:rPr>
                <w:rFonts w:ascii="Times New Roman" w:hAnsi="Times New Roman"/>
                <w:sz w:val="24"/>
                <w:szCs w:val="24"/>
                <w:lang w:eastAsia="en-US"/>
              </w:rPr>
              <w:t>stenia daňou z poistenia</w:t>
            </w:r>
            <w:r w:rsidRPr="001B6599" w:rsidR="007A05EA">
              <w:rPr>
                <w:rFonts w:ascii="Times New Roman" w:hAnsi="Times New Roman"/>
                <w:sz w:val="24"/>
                <w:szCs w:val="24"/>
                <w:lang w:eastAsia="en-US"/>
              </w:rPr>
              <w:t>, ktorá pre</w:t>
            </w:r>
            <w:r w:rsidRPr="001B6599" w:rsidR="00D3652C">
              <w:rPr>
                <w:rFonts w:ascii="Times New Roman" w:hAnsi="Times New Roman"/>
                <w:sz w:val="24"/>
                <w:szCs w:val="24"/>
                <w:lang w:eastAsia="en-US"/>
              </w:rPr>
              <w:t xml:space="preserve">dstavuje </w:t>
            </w:r>
            <w:r w:rsidRPr="001B6599" w:rsidR="00D65250">
              <w:rPr>
                <w:rFonts w:ascii="Times New Roman" w:hAnsi="Times New Roman"/>
                <w:sz w:val="24"/>
                <w:szCs w:val="24"/>
                <w:lang w:eastAsia="en-US"/>
              </w:rPr>
              <w:t xml:space="preserve">ustálenú súčasť právnych poriadkov štátov v </w:t>
            </w:r>
            <w:r w:rsidRPr="001B6599" w:rsidR="00D3652C">
              <w:rPr>
                <w:rFonts w:ascii="Times New Roman" w:hAnsi="Times New Roman"/>
                <w:sz w:val="24"/>
                <w:szCs w:val="24"/>
                <w:lang w:eastAsia="en-US"/>
              </w:rPr>
              <w:t>Európskej únii</w:t>
            </w:r>
            <w:r w:rsidRPr="001B6599" w:rsidR="007A05EA">
              <w:rPr>
                <w:rFonts w:ascii="Times New Roman" w:hAnsi="Times New Roman"/>
                <w:sz w:val="24"/>
                <w:szCs w:val="24"/>
                <w:lang w:eastAsia="en-US"/>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P="00C96471">
            <w:pPr>
              <w:bidi w:val="0"/>
              <w:rPr>
                <w:rFonts w:ascii="Times New Roman" w:hAnsi="Times New Roman"/>
                <w:sz w:val="24"/>
                <w:szCs w:val="24"/>
              </w:rPr>
            </w:pPr>
            <w:r w:rsidRPr="001B6599" w:rsidR="00907FCC">
              <w:rPr>
                <w:rFonts w:ascii="Times New Roman" w:hAnsi="Times New Roman"/>
                <w:sz w:val="24"/>
                <w:szCs w:val="24"/>
              </w:rPr>
              <w:t>Poistníci poistení v</w:t>
            </w:r>
            <w:r w:rsidR="00C96471">
              <w:rPr>
                <w:rFonts w:ascii="Times New Roman" w:hAnsi="Times New Roman"/>
                <w:sz w:val="24"/>
                <w:szCs w:val="24"/>
              </w:rPr>
              <w:t xml:space="preserve"> poistných</w:t>
            </w:r>
            <w:r w:rsidRPr="001B6599" w:rsidR="00907FCC">
              <w:rPr>
                <w:rFonts w:ascii="Times New Roman" w:hAnsi="Times New Roman"/>
                <w:sz w:val="24"/>
                <w:szCs w:val="24"/>
              </w:rPr>
              <w:t> </w:t>
            </w:r>
            <w:r w:rsidR="009A37CC">
              <w:rPr>
                <w:rFonts w:ascii="Times New Roman" w:hAnsi="Times New Roman"/>
                <w:sz w:val="24"/>
                <w:szCs w:val="24"/>
              </w:rPr>
              <w:t xml:space="preserve">odvetviach </w:t>
            </w:r>
            <w:r w:rsidR="00C96471">
              <w:rPr>
                <w:rFonts w:ascii="Times New Roman" w:hAnsi="Times New Roman"/>
                <w:sz w:val="24"/>
                <w:szCs w:val="24"/>
              </w:rPr>
              <w:t>uvedených v návrhu zákona</w:t>
            </w:r>
            <w:r w:rsidRPr="001B6599" w:rsidR="00907FCC">
              <w:rPr>
                <w:rFonts w:ascii="Times New Roman" w:hAnsi="Times New Roman"/>
                <w:sz w:val="24"/>
                <w:szCs w:val="24"/>
              </w:rPr>
              <w:t>, ak je poistné riziko umiestnené na území Slovenskej republiky</w:t>
            </w:r>
            <w:r w:rsidR="006D2F43">
              <w:rPr>
                <w:rFonts w:ascii="Times New Roman" w:hAnsi="Times New Roman"/>
                <w:sz w:val="24"/>
                <w:szCs w:val="24"/>
              </w:rPr>
              <w:t>, a poisťovne</w:t>
            </w:r>
            <w:r w:rsidRPr="001B6599" w:rsidR="00D3652C">
              <w:rPr>
                <w:rFonts w:ascii="Times New Roman" w:hAnsi="Times New Roman"/>
                <w:sz w:val="24"/>
                <w:szCs w:val="24"/>
              </w:rPr>
              <w:t>.</w:t>
            </w:r>
            <w:r w:rsidRPr="001B6599" w:rsidR="00907FCC">
              <w:rPr>
                <w:rFonts w:ascii="Times New Roman" w:hAnsi="Times New Roman"/>
                <w:sz w:val="24"/>
                <w:szCs w:val="24"/>
              </w:rPr>
              <w:t xml:space="preserve"> </w:t>
            </w:r>
          </w:p>
          <w:p w:rsidR="006D2F43" w:rsidRPr="006D2F43" w:rsidP="006D2F43">
            <w:pPr>
              <w:bidi w:val="0"/>
              <w:jc w:val="both"/>
              <w:rPr>
                <w:rFonts w:ascii="Times New Roman" w:hAnsi="Times New Roman"/>
                <w:iCs/>
                <w:sz w:val="24"/>
                <w:szCs w:val="22"/>
              </w:rPr>
            </w:pPr>
            <w:r w:rsidRPr="006D2F43">
              <w:rPr>
                <w:rFonts w:ascii="Times New Roman" w:hAnsi="Times New Roman"/>
                <w:iCs/>
                <w:sz w:val="24"/>
                <w:szCs w:val="22"/>
              </w:rPr>
              <w:t>Zoznam poisťovní</w:t>
            </w:r>
            <w:r>
              <w:rPr>
                <w:rFonts w:ascii="Times New Roman" w:hAnsi="Times New Roman"/>
                <w:iCs/>
                <w:sz w:val="24"/>
                <w:szCs w:val="22"/>
              </w:rPr>
              <w:t>, ktoré vykonávajú poisťovaciu činnosť v neživotnom poistení,</w:t>
            </w:r>
            <w:r w:rsidRPr="006D2F43">
              <w:rPr>
                <w:rFonts w:ascii="Times New Roman" w:hAnsi="Times New Roman"/>
                <w:iCs/>
                <w:sz w:val="24"/>
                <w:szCs w:val="22"/>
              </w:rPr>
              <w:t xml:space="preserve"> ako dotknutých subjektov je zverejnený na webovom sídle Národnej banky Slovenska.</w:t>
            </w:r>
          </w:p>
          <w:p w:rsidR="006D2F43" w:rsidRPr="006D2F43" w:rsidP="006D2F43">
            <w:pPr>
              <w:bidi w:val="0"/>
              <w:jc w:val="both"/>
              <w:rPr>
                <w:rFonts w:ascii="Times New Roman" w:hAnsi="Times New Roman"/>
                <w:iCs/>
                <w:sz w:val="24"/>
                <w:szCs w:val="22"/>
              </w:rPr>
            </w:pPr>
            <w:r w:rsidRPr="006D2F43">
              <w:rPr>
                <w:rFonts w:ascii="Times New Roman" w:hAnsi="Times New Roman"/>
                <w:iCs/>
                <w:sz w:val="24"/>
                <w:szCs w:val="22"/>
              </w:rPr>
              <w:t xml:space="preserve">Link: https://subjekty.nbs.sk/?aa=select_sector&amp;bb=3&amp;cc=&amp;qq=&amp;ll=sk </w:t>
            </w:r>
          </w:p>
          <w:p w:rsidR="006D2F43" w:rsidRPr="001B6599" w:rsidP="00C96471">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83397" w:rsidRPr="00C83397" w:rsidP="00C83397">
            <w:pPr>
              <w:bidi w:val="0"/>
              <w:jc w:val="both"/>
              <w:rPr>
                <w:rFonts w:ascii="Times New Roman" w:hAnsi="Times New Roman"/>
                <w:sz w:val="24"/>
                <w:szCs w:val="24"/>
              </w:rPr>
            </w:pPr>
            <w:r w:rsidRPr="00C83397">
              <w:rPr>
                <w:rFonts w:ascii="Times New Roman" w:hAnsi="Times New Roman"/>
                <w:sz w:val="24"/>
                <w:szCs w:val="24"/>
              </w:rPr>
              <w:t>V súčasnosti podľa § 68a zákona o poisťovníctve sú poisťovne povinné platiť odvod z prijatého poistného z neživotného poistenia zavedený od 1. januára 2017. Výška odvodu je stanovená na 8 % z prijatého poistného. Zavedenie odvodu sa prejavilo ako málo efektívne opatrenie, ktoré spôsobuje aplikačné problémy poisťovniam a nerovnaké zaobchádzanie v súvislosti s odvodom z prijatého poistenia na základe poistných zmlúv uzavretých pred 1. januárom 2017 a uzavretých od tohto dátumu. Zdanenie poistenia nepriamou daňou predstavuje štandard používaný v Európskej únii. Takúto daň v Európskej únii uplatňujú vo väčšine členských štátov, a to z dôvodu, že poisťovacie služby sú na základe smernice Rady 2006/112/ES o spoločnom systéme dane z pridanej hodnoty oslobodené od dane z pridanej hodnoty. Trend zavádzania dane z poistného je v posledných rokoch viditeľný najmä v strednej a východnej Európe.</w:t>
            </w:r>
          </w:p>
          <w:p w:rsidR="00C83397" w:rsidRPr="00C83397" w:rsidP="00C83397">
            <w:pPr>
              <w:pStyle w:val="p1"/>
              <w:bidi w:val="0"/>
              <w:jc w:val="both"/>
              <w:rPr>
                <w:rFonts w:ascii="Times New Roman" w:hAnsi="Times New Roman"/>
                <w:color w:val="auto"/>
                <w:sz w:val="24"/>
                <w:szCs w:val="24"/>
                <w:lang w:eastAsia="en-US"/>
              </w:rPr>
            </w:pPr>
            <w:r w:rsidRPr="00C83397">
              <w:rPr>
                <w:rFonts w:ascii="Times New Roman" w:hAnsi="Times New Roman"/>
                <w:color w:val="auto"/>
                <w:sz w:val="24"/>
                <w:szCs w:val="24"/>
                <w:lang w:eastAsia="en-US"/>
              </w:rPr>
              <w:t xml:space="preserve">Daň z poistenia budú vyberať a platiť do štátneho rozpočtu poisťovne. Návrh zákona vymedzuje základné náležitosti obdobne ako iné zákony upravujúce nepriame dane t. j. predmet dane, platiteľa dane, základ dane, sadzby dane, vznik daňovej povinnosti. </w:t>
            </w:r>
          </w:p>
          <w:p w:rsidR="00C83397" w:rsidRPr="00C83397" w:rsidP="00C83397">
            <w:pPr>
              <w:bidi w:val="0"/>
              <w:jc w:val="both"/>
              <w:rPr>
                <w:rFonts w:ascii="Times New Roman" w:hAnsi="Times New Roman"/>
                <w:sz w:val="24"/>
                <w:szCs w:val="24"/>
              </w:rPr>
            </w:pPr>
            <w:r w:rsidRPr="00C83397">
              <w:rPr>
                <w:rFonts w:ascii="Times New Roman" w:hAnsi="Times New Roman"/>
                <w:sz w:val="24"/>
                <w:szCs w:val="24"/>
              </w:rPr>
              <w:t>Navrhovaným zákonom sa zruší platenie odvodu z poistného a zachované ostane len platenie odvodu z prijatého poistného z PZP.</w:t>
            </w:r>
          </w:p>
          <w:p w:rsidR="005C4F8F" w:rsidRPr="001B6599" w:rsidP="00C83397">
            <w:pPr>
              <w:pStyle w:val="p1"/>
              <w:bidi w:val="0"/>
              <w:jc w:val="both"/>
              <w:rPr>
                <w:i/>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1B6599" w:rsidP="007B71A4">
            <w:pPr>
              <w:bidi w:val="0"/>
              <w:rPr>
                <w:rFonts w:ascii="Times New Roman" w:hAnsi="Times New Roman"/>
                <w:i/>
                <w:sz w:val="24"/>
                <w:szCs w:val="24"/>
              </w:rPr>
            </w:pPr>
            <w:r w:rsidRPr="001B6599">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1B6599" w:rsidP="007B71A4">
            <w:pPr>
              <w:bidi w:val="0"/>
              <w:jc w:val="center"/>
              <w:rPr>
                <w:rFonts w:ascii="Times New Roman" w:hAnsi="Times New Roman"/>
                <w:sz w:val="24"/>
                <w:szCs w:val="24"/>
              </w:rPr>
            </w:pPr>
            <w:r w:rsidRPr="001B6599" w:rsidR="00D13B6F">
              <w:rPr>
                <w:rFonts w:ascii="Segoe UI Symbol" w:eastAsia="MS Gothic" w:hAnsi="Segoe UI Symbol" w:cs="Segoe UI Symbol" w:hint="default"/>
                <w:sz w:val="24"/>
                <w:szCs w:val="24"/>
              </w:rPr>
              <w:t>☐</w:t>
            </w:r>
            <w:r w:rsidRPr="001B6599">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1B6599" w:rsidP="007B71A4">
            <w:pPr>
              <w:bidi w:val="0"/>
              <w:jc w:val="center"/>
              <w:rPr>
                <w:rFonts w:ascii="Times New Roman" w:hAnsi="Times New Roman"/>
                <w:sz w:val="24"/>
                <w:szCs w:val="24"/>
              </w:rPr>
            </w:pPr>
            <w:r w:rsidRPr="001B6599" w:rsidR="009B1E3D">
              <w:rPr>
                <w:rFonts w:ascii="Segoe UI Symbol" w:eastAsia="MS Gothic" w:hAnsi="Segoe UI Symbol" w:cs="Segoe UI Symbol" w:hint="default"/>
                <w:sz w:val="24"/>
                <w:szCs w:val="24"/>
              </w:rPr>
              <w:t>☒</w:t>
            </w:r>
            <w:r w:rsidRPr="001B6599">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i/>
                <w:sz w:val="24"/>
                <w:szCs w:val="24"/>
              </w:rPr>
            </w:pPr>
            <w:r w:rsidRPr="001B6599">
              <w:rPr>
                <w:rFonts w:ascii="Times New Roman" w:hAnsi="Times New Roman"/>
                <w:i/>
                <w:sz w:val="24"/>
                <w:szCs w:val="24"/>
              </w:rPr>
              <w:t>Ak áno, uveďte ktoré oblasti budú nimi upravené, resp. ktorých vykonávacích predpisov sa zmena dotkne:</w:t>
            </w:r>
          </w:p>
          <w:p w:rsidR="003501A1" w:rsidRPr="001B6599" w:rsidP="007B71A4">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1B6599" w:rsidP="007B71A4">
            <w:pPr>
              <w:bidi w:val="0"/>
              <w:rPr>
                <w:rFonts w:ascii="Times New Roman" w:hAnsi="Times New Roman"/>
                <w:sz w:val="24"/>
                <w:szCs w:val="24"/>
              </w:rPr>
            </w:pPr>
            <w:r w:rsidRPr="001B6599" w:rsidR="009B1E3D">
              <w:rPr>
                <w:rFonts w:ascii="Times New Roman" w:hAnsi="Times New Roman"/>
                <w:sz w:val="24"/>
                <w:szCs w:val="24"/>
              </w:rPr>
              <w:t>Bezpredmetné</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1B6599" w:rsidP="009B1E3D">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95098">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Preskúmanie účelnosti</w:t>
            </w:r>
            <w:r w:rsidRPr="001B6599" w:rsidR="00F62771">
              <w:rPr>
                <w:rFonts w:ascii="Times New Roman" w:hAnsi="Times New Roman"/>
                <w:b/>
                <w:sz w:val="24"/>
                <w:szCs w:val="24"/>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i/>
                <w:sz w:val="24"/>
                <w:szCs w:val="24"/>
              </w:rPr>
            </w:pPr>
          </w:p>
          <w:p w:rsidR="003501A1" w:rsidRPr="001B6599" w:rsidP="007B71A4">
            <w:pPr>
              <w:bidi w:val="0"/>
              <w:rPr>
                <w:rFonts w:ascii="Times New Roman" w:hAnsi="Times New Roman"/>
                <w:i/>
                <w:sz w:val="24"/>
                <w:szCs w:val="24"/>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F6F1F" w:rsidRPr="001B6599" w:rsidP="004C60B8">
            <w:pPr>
              <w:bidi w:val="0"/>
              <w:ind w:left="142" w:hanging="142"/>
              <w:rPr>
                <w:rFonts w:ascii="Times New Roman" w:hAnsi="Times New Roman"/>
                <w:sz w:val="24"/>
                <w:szCs w:val="24"/>
              </w:rPr>
            </w:pPr>
          </w:p>
          <w:p w:rsidR="00D13B6F" w:rsidRPr="001B6599" w:rsidP="004C60B8">
            <w:pPr>
              <w:bidi w:val="0"/>
              <w:ind w:left="142" w:hanging="142"/>
              <w:rPr>
                <w:rFonts w:ascii="Times New Roman" w:hAnsi="Times New Roman"/>
                <w:sz w:val="24"/>
                <w:szCs w:val="24"/>
              </w:rPr>
            </w:pPr>
          </w:p>
          <w:p w:rsidR="00F62771" w:rsidRPr="001B6599" w:rsidP="004C60B8">
            <w:pPr>
              <w:bidi w:val="0"/>
              <w:ind w:left="142" w:hanging="142"/>
              <w:rPr>
                <w:rFonts w:ascii="Times New Roman" w:hAnsi="Times New Roman"/>
                <w:sz w:val="24"/>
                <w:szCs w:val="24"/>
              </w:rPr>
            </w:pPr>
            <w:r w:rsidRPr="001B6599">
              <w:rPr>
                <w:rFonts w:ascii="Times New Roman" w:hAnsi="Times New Roman"/>
                <w:sz w:val="24"/>
                <w:szCs w:val="24"/>
              </w:rPr>
              <w:t xml:space="preserve">* </w:t>
            </w:r>
            <w:r w:rsidRPr="001B6599" w:rsidR="004C60B8">
              <w:rPr>
                <w:rFonts w:ascii="Times New Roman" w:hAnsi="Times New Roman"/>
                <w:sz w:val="24"/>
                <w:szCs w:val="24"/>
              </w:rPr>
              <w:t>vyplniť iba v prípade, ak</w:t>
            </w:r>
            <w:r w:rsidRPr="001B6599">
              <w:rPr>
                <w:rFonts w:ascii="Times New Roman" w:hAnsi="Times New Roman"/>
                <w:sz w:val="24"/>
                <w:szCs w:val="24"/>
              </w:rPr>
              <w:t xml:space="preserve"> </w:t>
            </w:r>
            <w:r w:rsidRPr="001B6599" w:rsidR="004C60B8">
              <w:rPr>
                <w:rFonts w:ascii="Times New Roman" w:hAnsi="Times New Roman"/>
                <w:sz w:val="24"/>
                <w:szCs w:val="24"/>
              </w:rPr>
              <w:t xml:space="preserve">materiál </w:t>
            </w:r>
            <w:r w:rsidRPr="001B6599">
              <w:rPr>
                <w:rFonts w:ascii="Times New Roman" w:hAnsi="Times New Roman"/>
                <w:sz w:val="24"/>
                <w:szCs w:val="24"/>
              </w:rPr>
              <w:t xml:space="preserve">nie je </w:t>
            </w:r>
            <w:r w:rsidRPr="001B6599" w:rsidR="004C60B8">
              <w:rPr>
                <w:rFonts w:ascii="Times New Roman" w:hAnsi="Times New Roman"/>
                <w:sz w:val="24"/>
                <w:szCs w:val="24"/>
              </w:rPr>
              <w:t>zahrnutý do Plánu práce vlády Slovensk</w:t>
            </w:r>
            <w:r w:rsidR="00C96471">
              <w:rPr>
                <w:rFonts w:ascii="Times New Roman" w:hAnsi="Times New Roman"/>
                <w:sz w:val="24"/>
                <w:szCs w:val="24"/>
              </w:rPr>
              <w:t xml:space="preserve">ej republiky alebo Plánu </w:t>
            </w:r>
            <w:r w:rsidRPr="001B6599" w:rsidR="004C60B8">
              <w:rPr>
                <w:rFonts w:ascii="Times New Roman" w:hAnsi="Times New Roman"/>
                <w:sz w:val="24"/>
                <w:szCs w:val="24"/>
              </w:rPr>
              <w:t>legislatívnych úloh vlády Slovenskej republiky.</w:t>
            </w:r>
            <w:r w:rsidRPr="001B6599">
              <w:rPr>
                <w:rFonts w:ascii="Times New Roman" w:hAnsi="Times New Roman"/>
                <w:sz w:val="24"/>
                <w:szCs w:val="24"/>
              </w:rPr>
              <w:t xml:space="preserve"> </w:t>
            </w:r>
          </w:p>
          <w:p w:rsidR="003501A1" w:rsidRPr="001B6599" w:rsidP="00F22831">
            <w:pPr>
              <w:bidi w:val="0"/>
              <w:rPr>
                <w:rFonts w:ascii="Times New Roman" w:hAnsi="Times New Roman"/>
                <w:sz w:val="24"/>
                <w:szCs w:val="24"/>
              </w:rPr>
            </w:pPr>
            <w:r w:rsidRPr="001B6599" w:rsidR="00F62771">
              <w:rPr>
                <w:rFonts w:ascii="Times New Roman" w:hAnsi="Times New Roman"/>
                <w:sz w:val="24"/>
                <w:szCs w:val="24"/>
              </w:rPr>
              <w:t>*</w:t>
            </w:r>
            <w:r w:rsidRPr="001B6599" w:rsidR="00F22831">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1B6599" w:rsidP="003501A1">
            <w:pPr>
              <w:bidi w:val="0"/>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sidR="009B1E3D">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ind w:left="-107" w:right="-108"/>
              <w:jc w:val="center"/>
              <w:rPr>
                <w:rFonts w:ascii="Times New Roman" w:hAnsi="Times New Roman"/>
                <w:b/>
                <w:sz w:val="24"/>
                <w:szCs w:val="24"/>
              </w:rPr>
            </w:pPr>
            <w:r w:rsidRPr="001B6599" w:rsidR="009B1E3D">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34"/>
              <w:rPr>
                <w:rFonts w:ascii="Times New Roman" w:hAnsi="Times New Roman"/>
                <w:b/>
                <w:sz w:val="24"/>
                <w:szCs w:val="24"/>
              </w:rPr>
            </w:pPr>
            <w:r w:rsidRPr="001B6599">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sz w:val="24"/>
                <w:szCs w:val="24"/>
              </w:rPr>
            </w:pPr>
            <w:r w:rsidRPr="001B6599" w:rsidR="00C96646">
              <w:rPr>
                <w:rFonts w:ascii="Segoe UI Symbol" w:eastAsia="MS Mincho" w:hAnsi="Segoe UI Symbol" w:cs="Segoe UI Symbol" w:hint="default"/>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sz w:val="24"/>
                <w:szCs w:val="24"/>
              </w:rPr>
            </w:pPr>
            <w:r w:rsidRPr="001B6599" w:rsidR="00C96646">
              <w:rPr>
                <w:rFonts w:ascii="Segoe UI Symbol" w:eastAsia="MS Gothic"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sz w:val="24"/>
                <w:szCs w:val="24"/>
              </w:rPr>
            </w:pPr>
            <w:r w:rsidRPr="002912B1">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ind w:left="-107" w:right="-108"/>
              <w:jc w:val="center"/>
              <w:rPr>
                <w:rFonts w:ascii="Times New Roman" w:hAnsi="Times New Roman"/>
                <w:sz w:val="24"/>
                <w:szCs w:val="24"/>
              </w:rPr>
            </w:pPr>
            <w:r w:rsidRPr="001B6599">
              <w:rPr>
                <w:rFonts w:ascii="Segoe UI Symbol" w:eastAsia="MS Mincho"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34"/>
              <w:rPr>
                <w:rFonts w:ascii="Times New Roman" w:hAnsi="Times New Roman"/>
                <w:sz w:val="24"/>
                <w:szCs w:val="24"/>
              </w:rPr>
            </w:pPr>
            <w:r w:rsidRPr="001B6599">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1B6599" w:rsidP="004C794A">
            <w:pPr>
              <w:bidi w:val="0"/>
              <w:rPr>
                <w:rFonts w:ascii="Times New Roman" w:hAnsi="Times New Roman"/>
                <w:b/>
                <w:sz w:val="24"/>
                <w:szCs w:val="24"/>
              </w:rPr>
            </w:pPr>
            <w:r w:rsidRPr="001B6599">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ind w:right="-108"/>
              <w:rPr>
                <w:rFonts w:ascii="Times New Roman" w:hAnsi="Times New Roman"/>
                <w:b/>
                <w:sz w:val="24"/>
                <w:szCs w:val="24"/>
              </w:rPr>
            </w:pPr>
            <w:r w:rsidRPr="001B659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sidR="009B1E3D">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54"/>
              <w:rPr>
                <w:rFonts w:ascii="Times New Roman" w:hAnsi="Times New Roman"/>
                <w:b/>
                <w:sz w:val="24"/>
                <w:szCs w:val="24"/>
              </w:rPr>
            </w:pPr>
            <w:r w:rsidRPr="001B6599">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1B6599" w:rsidP="007B71A4">
            <w:pPr>
              <w:bidi w:val="0"/>
              <w:jc w:val="center"/>
              <w:rPr>
                <w:rFonts w:ascii="Times New Roman" w:hAnsi="Times New Roman"/>
                <w:sz w:val="24"/>
                <w:szCs w:val="24"/>
              </w:rPr>
            </w:pPr>
            <w:r w:rsidRPr="001B6599">
              <w:rPr>
                <w:rFonts w:ascii="Segoe UI Symbol" w:eastAsia="MS Mincho" w:hAnsi="Segoe UI Symbol" w:cs="Segoe UI Symbol" w:hint="default"/>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ind w:right="-108"/>
              <w:rPr>
                <w:rFonts w:ascii="Times New Roman" w:hAnsi="Times New Roman"/>
                <w:sz w:val="24"/>
                <w:szCs w:val="24"/>
              </w:rPr>
            </w:pPr>
            <w:r w:rsidRPr="001B6599">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sz w:val="24"/>
                <w:szCs w:val="24"/>
              </w:rPr>
            </w:pPr>
            <w:r w:rsidRPr="001B6599">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sz w:val="24"/>
                <w:szCs w:val="24"/>
              </w:rPr>
            </w:pPr>
            <w:r w:rsidRPr="001B6599">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sz w:val="24"/>
                <w:szCs w:val="24"/>
              </w:rPr>
            </w:pPr>
            <w:r w:rsidRPr="001B6599" w:rsidR="009B1E3D">
              <w:rPr>
                <w:rFonts w:ascii="Segoe UI Symbol" w:eastAsia="MS Gothic"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54"/>
              <w:rPr>
                <w:rFonts w:ascii="Times New Roman" w:hAnsi="Times New Roman"/>
                <w:sz w:val="24"/>
                <w:szCs w:val="24"/>
              </w:rPr>
            </w:pPr>
            <w:r w:rsidRPr="001B6599">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1B6599" w:rsidP="004C794A">
            <w:pPr>
              <w:bidi w:val="0"/>
              <w:rPr>
                <w:rFonts w:ascii="Times New Roman" w:hAnsi="Times New Roman"/>
                <w:b/>
                <w:sz w:val="24"/>
                <w:szCs w:val="24"/>
              </w:rPr>
            </w:pPr>
            <w:r w:rsidRPr="001B6599">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ind w:right="-108"/>
              <w:rPr>
                <w:rFonts w:ascii="Times New Roman" w:hAnsi="Times New Roman"/>
                <w:b/>
                <w:sz w:val="24"/>
                <w:szCs w:val="24"/>
              </w:rPr>
            </w:pPr>
            <w:r w:rsidRPr="001B659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sidR="009B1E3D">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54"/>
              <w:rPr>
                <w:rFonts w:ascii="Times New Roman" w:hAnsi="Times New Roman"/>
                <w:b/>
                <w:sz w:val="24"/>
                <w:szCs w:val="24"/>
              </w:rPr>
            </w:pPr>
            <w:r w:rsidRPr="001B6599">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1B6599" w:rsidP="004C794A">
            <w:pPr>
              <w:bidi w:val="0"/>
              <w:rPr>
                <w:rFonts w:ascii="Times New Roman" w:hAnsi="Times New Roman"/>
                <w:b/>
                <w:sz w:val="24"/>
                <w:szCs w:val="24"/>
              </w:rPr>
            </w:pPr>
            <w:r w:rsidRPr="001B6599">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ind w:right="-108"/>
              <w:rPr>
                <w:rFonts w:ascii="Times New Roman" w:hAnsi="Times New Roman"/>
                <w:b/>
                <w:sz w:val="24"/>
                <w:szCs w:val="24"/>
              </w:rPr>
            </w:pPr>
            <w:r w:rsidRPr="001B659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sidR="009B1E3D">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54"/>
              <w:rPr>
                <w:rFonts w:ascii="Times New Roman" w:hAnsi="Times New Roman"/>
                <w:b/>
                <w:sz w:val="24"/>
                <w:szCs w:val="24"/>
              </w:rPr>
            </w:pPr>
            <w:r w:rsidRPr="001B6599">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1B6599" w:rsidP="004C794A">
            <w:pPr>
              <w:bidi w:val="0"/>
              <w:rPr>
                <w:rFonts w:ascii="Times New Roman" w:hAnsi="Times New Roman"/>
                <w:b/>
                <w:sz w:val="24"/>
                <w:szCs w:val="24"/>
              </w:rPr>
            </w:pPr>
            <w:r w:rsidRPr="001B6599">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501A1" w:rsidRPr="001B6599" w:rsidP="007B71A4">
            <w:pPr>
              <w:bidi w:val="0"/>
              <w:ind w:right="-108"/>
              <w:rPr>
                <w:rFonts w:ascii="Times New Roman" w:hAnsi="Times New Roman"/>
                <w:b/>
                <w:sz w:val="24"/>
                <w:szCs w:val="24"/>
              </w:rPr>
            </w:pPr>
            <w:r w:rsidRPr="001B659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sidR="00BB27B9">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3501A1" w:rsidRPr="001B6599" w:rsidP="007B71A4">
            <w:pPr>
              <w:bidi w:val="0"/>
              <w:rPr>
                <w:rFonts w:ascii="Times New Roman" w:hAnsi="Times New Roman"/>
                <w:b/>
                <w:sz w:val="24"/>
                <w:szCs w:val="24"/>
              </w:rPr>
            </w:pPr>
            <w:r w:rsidRPr="001B659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1B6599" w:rsidP="007B71A4">
            <w:pPr>
              <w:bidi w:val="0"/>
              <w:jc w:val="center"/>
              <w:rPr>
                <w:rFonts w:ascii="Times New Roman" w:hAnsi="Times New Roman"/>
                <w:b/>
                <w:sz w:val="24"/>
                <w:szCs w:val="24"/>
              </w:rPr>
            </w:pPr>
            <w:r w:rsidRPr="001B6599">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1B6599" w:rsidP="007B71A4">
            <w:pPr>
              <w:bidi w:val="0"/>
              <w:ind w:left="54"/>
              <w:rPr>
                <w:rFonts w:ascii="Times New Roman" w:hAnsi="Times New Roman"/>
                <w:b/>
                <w:sz w:val="24"/>
                <w:szCs w:val="24"/>
              </w:rPr>
            </w:pPr>
            <w:r w:rsidRPr="001B6599">
              <w:rPr>
                <w:rFonts w:ascii="Times New Roman" w:hAnsi="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1B6599" w:rsidP="00B83402">
            <w:pPr>
              <w:bidi w:val="0"/>
              <w:spacing w:after="0" w:line="240" w:lineRule="auto"/>
              <w:rPr>
                <w:rFonts w:ascii="Times New Roman" w:hAnsi="Times New Roman"/>
                <w:b/>
                <w:sz w:val="24"/>
                <w:szCs w:val="24"/>
              </w:rPr>
            </w:pPr>
            <w:r w:rsidRPr="001B6599">
              <w:rPr>
                <w:rFonts w:ascii="Times New Roman" w:hAnsi="Times New Roman"/>
                <w:b/>
                <w:sz w:val="24"/>
                <w:szCs w:val="24"/>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45465B" w:rsidRPr="001B6599" w:rsidP="00B83402">
            <w:pPr>
              <w:bidi w:val="0"/>
              <w:spacing w:after="0" w:line="240" w:lineRule="auto"/>
              <w:jc w:val="center"/>
              <w:rPr>
                <w:rFonts w:ascii="Times New Roman" w:eastAsia="MS Mincho" w:hAnsi="Times New Roman"/>
                <w:b/>
                <w:sz w:val="24"/>
                <w:szCs w:val="24"/>
              </w:rPr>
            </w:pPr>
          </w:p>
        </w:tc>
        <w:tc>
          <w:tcPr>
            <w:tcW w:w="1281" w:type="dxa"/>
            <w:tcBorders>
              <w:top w:val="single" w:sz="4" w:space="0" w:color="auto"/>
              <w:left w:val="nil"/>
              <w:bottom w:val="nil"/>
              <w:right w:val="nil"/>
            </w:tcBorders>
            <w:textDirection w:val="lrTb"/>
            <w:vAlign w:val="top"/>
          </w:tcPr>
          <w:p w:rsidR="0045465B" w:rsidRPr="001B6599" w:rsidP="00B83402">
            <w:pPr>
              <w:bidi w:val="0"/>
              <w:spacing w:after="0" w:line="240" w:lineRule="auto"/>
              <w:ind w:right="-108"/>
              <w:rPr>
                <w:rFonts w:ascii="Times New Roman" w:hAnsi="Times New Roman"/>
                <w:b/>
                <w:sz w:val="24"/>
                <w:szCs w:val="24"/>
              </w:rPr>
            </w:pPr>
          </w:p>
        </w:tc>
        <w:tc>
          <w:tcPr>
            <w:tcW w:w="569" w:type="dxa"/>
            <w:tcBorders>
              <w:top w:val="single" w:sz="4" w:space="0" w:color="auto"/>
              <w:left w:val="nil"/>
              <w:bottom w:val="nil"/>
              <w:right w:val="nil"/>
            </w:tcBorders>
            <w:textDirection w:val="lrTb"/>
            <w:vAlign w:val="top"/>
          </w:tcPr>
          <w:p w:rsidR="0045465B" w:rsidRPr="001B6599" w:rsidP="00B83402">
            <w:pPr>
              <w:bidi w:val="0"/>
              <w:spacing w:after="0" w:line="240" w:lineRule="auto"/>
              <w:jc w:val="center"/>
              <w:rPr>
                <w:rFonts w:ascii="Times New Roman" w:eastAsia="MS Mincho" w:hAnsi="Times New Roman"/>
                <w:b/>
                <w:sz w:val="24"/>
                <w:szCs w:val="24"/>
              </w:rPr>
            </w:pPr>
          </w:p>
        </w:tc>
        <w:tc>
          <w:tcPr>
            <w:tcW w:w="1133" w:type="dxa"/>
            <w:tcBorders>
              <w:top w:val="single" w:sz="4" w:space="0" w:color="auto"/>
              <w:left w:val="nil"/>
              <w:bottom w:val="nil"/>
              <w:right w:val="nil"/>
            </w:tcBorders>
            <w:textDirection w:val="lrTb"/>
            <w:vAlign w:val="top"/>
          </w:tcPr>
          <w:p w:rsidR="0045465B" w:rsidRPr="001B6599" w:rsidP="00B83402">
            <w:pPr>
              <w:bidi w:val="0"/>
              <w:spacing w:after="0" w:line="240" w:lineRule="auto"/>
              <w:rPr>
                <w:rFonts w:ascii="Times New Roman" w:hAnsi="Times New Roman"/>
                <w:b/>
                <w:sz w:val="24"/>
                <w:szCs w:val="24"/>
              </w:rPr>
            </w:pPr>
          </w:p>
        </w:tc>
        <w:tc>
          <w:tcPr>
            <w:tcW w:w="547" w:type="dxa"/>
            <w:tcBorders>
              <w:top w:val="single" w:sz="4" w:space="0" w:color="auto"/>
              <w:left w:val="nil"/>
              <w:bottom w:val="nil"/>
              <w:right w:val="nil"/>
            </w:tcBorders>
            <w:textDirection w:val="lrTb"/>
            <w:vAlign w:val="top"/>
          </w:tcPr>
          <w:p w:rsidR="0045465B" w:rsidRPr="001B6599" w:rsidP="00B83402">
            <w:pPr>
              <w:bidi w:val="0"/>
              <w:spacing w:after="0" w:line="240" w:lineRule="auto"/>
              <w:jc w:val="center"/>
              <w:rPr>
                <w:rFonts w:ascii="Times New Roman" w:eastAsia="MS Mincho" w:hAnsi="Times New Roman"/>
                <w:b/>
                <w:sz w:val="24"/>
                <w:szCs w:val="24"/>
              </w:rPr>
            </w:pPr>
          </w:p>
        </w:tc>
        <w:tc>
          <w:tcPr>
            <w:tcW w:w="1297" w:type="dxa"/>
            <w:tcBorders>
              <w:top w:val="single" w:sz="4" w:space="0" w:color="auto"/>
              <w:left w:val="nil"/>
              <w:bottom w:val="nil"/>
              <w:right w:val="single" w:sz="4" w:space="0" w:color="auto"/>
            </w:tcBorders>
            <w:textDirection w:val="lrTb"/>
            <w:vAlign w:val="top"/>
          </w:tcPr>
          <w:p w:rsidR="0045465B" w:rsidRPr="001B6599" w:rsidP="00B83402">
            <w:pPr>
              <w:bidi w:val="0"/>
              <w:spacing w:after="0" w:line="240" w:lineRule="auto"/>
              <w:ind w:left="54"/>
              <w:rPr>
                <w:rFonts w:ascii="Times New Roman" w:hAnsi="Times New Roman"/>
                <w:b/>
                <w:sz w:val="24"/>
                <w:szCs w:val="24"/>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9B1E3D" w:rsidRPr="001B6599" w:rsidP="009B1E3D">
            <w:pPr>
              <w:bidi w:val="0"/>
              <w:spacing w:after="0" w:line="240" w:lineRule="auto"/>
              <w:ind w:left="196" w:hanging="196"/>
              <w:rPr>
                <w:rFonts w:ascii="Times New Roman" w:hAnsi="Times New Roman"/>
                <w:b/>
                <w:sz w:val="24"/>
                <w:szCs w:val="24"/>
                <w:lang w:eastAsia="en-US"/>
              </w:rPr>
            </w:pPr>
            <w:r w:rsidRPr="001B6599">
              <w:rPr>
                <w:rFonts w:ascii="Times New Roman" w:hAnsi="Times New Roman"/>
                <w:b/>
                <w:sz w:val="24"/>
                <w:szCs w:val="24"/>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9B1E3D" w:rsidRPr="001B6599" w:rsidP="009B1E3D">
            <w:pPr>
              <w:bidi w:val="0"/>
              <w:spacing w:after="0" w:line="240" w:lineRule="auto"/>
              <w:jc w:val="center"/>
              <w:rPr>
                <w:rFonts w:ascii="Times New Roman" w:eastAsia="MS Mincho" w:hAnsi="Times New Roman"/>
                <w:b/>
                <w:sz w:val="24"/>
                <w:szCs w:val="24"/>
                <w:lang w:eastAsia="en-US"/>
              </w:rPr>
            </w:pPr>
            <w:r w:rsidRPr="001B6599">
              <w:rPr>
                <w:rFonts w:ascii="Segoe UI Symbol" w:eastAsia="MS Mincho" w:hAnsi="Segoe UI Symbol" w:cs="Segoe UI Symbol" w:hint="default"/>
                <w:b/>
                <w:sz w:val="24"/>
                <w:szCs w:val="24"/>
                <w:lang w:eastAsia="en-US"/>
              </w:rPr>
              <w:t>☐</w:t>
            </w:r>
          </w:p>
        </w:tc>
        <w:tc>
          <w:tcPr>
            <w:tcW w:w="1281" w:type="dxa"/>
            <w:tcBorders>
              <w:top w:val="nil"/>
              <w:left w:val="nil"/>
              <w:bottom w:val="nil"/>
              <w:right w:val="nil"/>
            </w:tcBorders>
            <w:textDirection w:val="lrTb"/>
            <w:vAlign w:val="top"/>
          </w:tcPr>
          <w:p w:rsidR="009B1E3D" w:rsidRPr="001B6599" w:rsidP="009B1E3D">
            <w:pPr>
              <w:bidi w:val="0"/>
              <w:spacing w:after="0" w:line="240" w:lineRule="auto"/>
              <w:ind w:right="-108"/>
              <w:rPr>
                <w:rFonts w:ascii="Times New Roman" w:hAnsi="Times New Roman"/>
                <w:b/>
                <w:sz w:val="24"/>
                <w:szCs w:val="24"/>
                <w:lang w:eastAsia="en-US"/>
              </w:rPr>
            </w:pPr>
            <w:r w:rsidRPr="001B6599">
              <w:rPr>
                <w:rFonts w:ascii="Times New Roman" w:hAnsi="Times New Roman"/>
                <w:b/>
                <w:sz w:val="24"/>
                <w:szCs w:val="24"/>
                <w:lang w:eastAsia="en-US"/>
              </w:rPr>
              <w:t>Pozitívne</w:t>
            </w:r>
          </w:p>
        </w:tc>
        <w:tc>
          <w:tcPr>
            <w:tcW w:w="569" w:type="dxa"/>
            <w:tcBorders>
              <w:top w:val="nil"/>
              <w:left w:val="nil"/>
              <w:bottom w:val="nil"/>
              <w:right w:val="nil"/>
            </w:tcBorders>
            <w:textDirection w:val="lrTb"/>
            <w:vAlign w:val="top"/>
          </w:tcPr>
          <w:p w:rsidR="009B1E3D" w:rsidRPr="001B6599" w:rsidP="009B1E3D">
            <w:pPr>
              <w:bidi w:val="0"/>
              <w:spacing w:after="0" w:line="240" w:lineRule="auto"/>
              <w:jc w:val="center"/>
              <w:rPr>
                <w:rFonts w:ascii="Times New Roman" w:hAnsi="Times New Roman"/>
                <w:b/>
                <w:sz w:val="24"/>
                <w:szCs w:val="24"/>
              </w:rPr>
            </w:pPr>
            <w:r w:rsidRPr="001B6599">
              <w:rPr>
                <w:rFonts w:ascii="Segoe UI Symbol" w:eastAsia="MS Gothic" w:hAnsi="Segoe UI Symbol" w:cs="Segoe UI Symbol" w:hint="default"/>
                <w:b/>
                <w:sz w:val="24"/>
                <w:szCs w:val="24"/>
              </w:rPr>
              <w:t>☒</w:t>
            </w:r>
          </w:p>
        </w:tc>
        <w:tc>
          <w:tcPr>
            <w:tcW w:w="1133" w:type="dxa"/>
            <w:tcBorders>
              <w:top w:val="nil"/>
              <w:left w:val="nil"/>
              <w:bottom w:val="nil"/>
              <w:right w:val="nil"/>
            </w:tcBorders>
            <w:textDirection w:val="lrTb"/>
            <w:vAlign w:val="top"/>
          </w:tcPr>
          <w:p w:rsidR="009B1E3D" w:rsidRPr="001B6599" w:rsidP="009B1E3D">
            <w:pPr>
              <w:bidi w:val="0"/>
              <w:spacing w:after="0" w:line="240" w:lineRule="auto"/>
              <w:rPr>
                <w:rFonts w:ascii="Times New Roman" w:hAnsi="Times New Roman"/>
                <w:b/>
                <w:sz w:val="24"/>
                <w:szCs w:val="24"/>
                <w:lang w:eastAsia="en-US"/>
              </w:rPr>
            </w:pPr>
            <w:r w:rsidRPr="001B6599">
              <w:rPr>
                <w:rFonts w:ascii="Times New Roman" w:hAnsi="Times New Roman"/>
                <w:b/>
                <w:sz w:val="24"/>
                <w:szCs w:val="24"/>
                <w:lang w:eastAsia="en-US"/>
              </w:rPr>
              <w:t>Žiadne</w:t>
            </w:r>
          </w:p>
        </w:tc>
        <w:tc>
          <w:tcPr>
            <w:tcW w:w="547" w:type="dxa"/>
            <w:tcBorders>
              <w:top w:val="nil"/>
              <w:left w:val="nil"/>
              <w:bottom w:val="nil"/>
              <w:right w:val="nil"/>
            </w:tcBorders>
            <w:textDirection w:val="lrTb"/>
            <w:vAlign w:val="top"/>
          </w:tcPr>
          <w:p w:rsidR="009B1E3D" w:rsidRPr="001B6599" w:rsidP="009B1E3D">
            <w:pPr>
              <w:bidi w:val="0"/>
              <w:spacing w:after="0" w:line="240" w:lineRule="auto"/>
              <w:jc w:val="center"/>
              <w:rPr>
                <w:rFonts w:ascii="Times New Roman" w:eastAsia="MS Mincho" w:hAnsi="Times New Roman"/>
                <w:b/>
                <w:sz w:val="24"/>
                <w:szCs w:val="24"/>
                <w:lang w:eastAsia="en-US"/>
              </w:rPr>
            </w:pPr>
            <w:r w:rsidRPr="001B6599">
              <w:rPr>
                <w:rFonts w:ascii="Segoe UI Symbol" w:eastAsia="MS Mincho" w:hAnsi="Segoe UI Symbol" w:cs="Segoe UI Symbol" w:hint="default"/>
                <w:b/>
                <w:sz w:val="24"/>
                <w:szCs w:val="24"/>
                <w:lang w:eastAsia="en-US"/>
              </w:rPr>
              <w:t>☐</w:t>
            </w:r>
          </w:p>
        </w:tc>
        <w:tc>
          <w:tcPr>
            <w:tcW w:w="1297" w:type="dxa"/>
            <w:tcBorders>
              <w:top w:val="nil"/>
              <w:left w:val="nil"/>
              <w:bottom w:val="nil"/>
              <w:right w:val="single" w:sz="4" w:space="0" w:color="auto"/>
            </w:tcBorders>
            <w:textDirection w:val="lrTb"/>
            <w:vAlign w:val="top"/>
          </w:tcPr>
          <w:p w:rsidR="009B1E3D" w:rsidRPr="001B6599" w:rsidP="009B1E3D">
            <w:pPr>
              <w:bidi w:val="0"/>
              <w:spacing w:after="0" w:line="240" w:lineRule="auto"/>
              <w:ind w:left="54"/>
              <w:rPr>
                <w:rFonts w:ascii="Times New Roman" w:hAnsi="Times New Roman"/>
                <w:b/>
                <w:sz w:val="24"/>
                <w:szCs w:val="24"/>
                <w:lang w:eastAsia="en-US"/>
              </w:rPr>
            </w:pPr>
            <w:r w:rsidRPr="001B6599">
              <w:rPr>
                <w:rFonts w:ascii="Times New Roman" w:hAnsi="Times New Roman"/>
                <w:b/>
                <w:sz w:val="24"/>
                <w:szCs w:val="24"/>
                <w:lang w:eastAsia="en-US"/>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9B1E3D" w:rsidRPr="001B6599" w:rsidP="009B1E3D">
            <w:pPr>
              <w:bidi w:val="0"/>
              <w:spacing w:after="0" w:line="240" w:lineRule="auto"/>
              <w:ind w:left="168" w:hanging="168"/>
              <w:rPr>
                <w:rFonts w:ascii="Times New Roman" w:hAnsi="Times New Roman"/>
                <w:b/>
                <w:sz w:val="24"/>
                <w:szCs w:val="24"/>
                <w:lang w:eastAsia="en-US"/>
              </w:rPr>
            </w:pPr>
            <w:r w:rsidRPr="001B6599">
              <w:rPr>
                <w:rFonts w:ascii="Times New Roman" w:hAnsi="Times New Roman"/>
                <w:b/>
                <w:sz w:val="24"/>
                <w:szCs w:val="24"/>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9B1E3D" w:rsidRPr="001B6599" w:rsidP="009B1E3D">
            <w:pPr>
              <w:bidi w:val="0"/>
              <w:spacing w:after="0" w:line="240" w:lineRule="auto"/>
              <w:jc w:val="center"/>
              <w:rPr>
                <w:rFonts w:ascii="Times New Roman" w:eastAsia="MS Mincho" w:hAnsi="Times New Roman"/>
                <w:b/>
                <w:sz w:val="24"/>
                <w:szCs w:val="24"/>
                <w:lang w:eastAsia="en-US"/>
              </w:rPr>
            </w:pPr>
            <w:r w:rsidRPr="001B6599">
              <w:rPr>
                <w:rFonts w:ascii="Segoe UI Symbol" w:eastAsia="MS Mincho" w:hAnsi="Segoe UI Symbol" w:cs="Segoe UI Symbol" w:hint="default"/>
                <w:b/>
                <w:sz w:val="24"/>
                <w:szCs w:val="24"/>
                <w:lang w:eastAsia="en-US"/>
              </w:rPr>
              <w:t>☐</w:t>
            </w:r>
          </w:p>
        </w:tc>
        <w:tc>
          <w:tcPr>
            <w:tcW w:w="1281" w:type="dxa"/>
            <w:tcBorders>
              <w:top w:val="nil"/>
              <w:left w:val="nil"/>
              <w:bottom w:val="single" w:sz="4" w:space="0" w:color="auto"/>
              <w:right w:val="nil"/>
            </w:tcBorders>
            <w:textDirection w:val="lrTb"/>
            <w:vAlign w:val="top"/>
          </w:tcPr>
          <w:p w:rsidR="009B1E3D" w:rsidRPr="001B6599" w:rsidP="009B1E3D">
            <w:pPr>
              <w:bidi w:val="0"/>
              <w:spacing w:after="0" w:line="240" w:lineRule="auto"/>
              <w:ind w:right="-108"/>
              <w:rPr>
                <w:rFonts w:ascii="Times New Roman" w:hAnsi="Times New Roman"/>
                <w:b/>
                <w:sz w:val="24"/>
                <w:szCs w:val="24"/>
                <w:lang w:eastAsia="en-US"/>
              </w:rPr>
            </w:pPr>
            <w:r w:rsidRPr="001B6599">
              <w:rPr>
                <w:rFonts w:ascii="Times New Roman" w:hAnsi="Times New Roman"/>
                <w:b/>
                <w:sz w:val="24"/>
                <w:szCs w:val="24"/>
                <w:lang w:eastAsia="en-US"/>
              </w:rPr>
              <w:t>Pozitívne</w:t>
            </w:r>
          </w:p>
        </w:tc>
        <w:tc>
          <w:tcPr>
            <w:tcW w:w="569" w:type="dxa"/>
            <w:tcBorders>
              <w:top w:val="nil"/>
              <w:left w:val="nil"/>
              <w:bottom w:val="single" w:sz="4" w:space="0" w:color="auto"/>
              <w:right w:val="nil"/>
            </w:tcBorders>
            <w:textDirection w:val="lrTb"/>
            <w:vAlign w:val="top"/>
          </w:tcPr>
          <w:p w:rsidR="009B1E3D" w:rsidRPr="001B6599" w:rsidP="009B1E3D">
            <w:pPr>
              <w:bidi w:val="0"/>
              <w:spacing w:after="0" w:line="240" w:lineRule="auto"/>
              <w:jc w:val="center"/>
              <w:rPr>
                <w:rFonts w:ascii="Times New Roman" w:hAnsi="Times New Roman"/>
                <w:b/>
                <w:sz w:val="24"/>
                <w:szCs w:val="24"/>
              </w:rPr>
            </w:pPr>
            <w:r w:rsidRPr="001B6599">
              <w:rPr>
                <w:rFonts w:ascii="Segoe UI Symbol" w:eastAsia="MS Gothic" w:hAnsi="Segoe UI Symbol" w:cs="Segoe UI Symbol" w:hint="default"/>
                <w:b/>
                <w:sz w:val="24"/>
                <w:szCs w:val="24"/>
              </w:rPr>
              <w:t>☒</w:t>
            </w:r>
          </w:p>
        </w:tc>
        <w:tc>
          <w:tcPr>
            <w:tcW w:w="1133" w:type="dxa"/>
            <w:tcBorders>
              <w:top w:val="nil"/>
              <w:left w:val="nil"/>
              <w:bottom w:val="single" w:sz="4" w:space="0" w:color="auto"/>
              <w:right w:val="nil"/>
            </w:tcBorders>
            <w:textDirection w:val="lrTb"/>
            <w:vAlign w:val="top"/>
          </w:tcPr>
          <w:p w:rsidR="009B1E3D" w:rsidRPr="001B6599" w:rsidP="009B1E3D">
            <w:pPr>
              <w:bidi w:val="0"/>
              <w:spacing w:after="0" w:line="240" w:lineRule="auto"/>
              <w:rPr>
                <w:rFonts w:ascii="Times New Roman" w:hAnsi="Times New Roman"/>
                <w:b/>
                <w:sz w:val="24"/>
                <w:szCs w:val="24"/>
                <w:lang w:eastAsia="en-US"/>
              </w:rPr>
            </w:pPr>
            <w:r w:rsidRPr="001B6599">
              <w:rPr>
                <w:rFonts w:ascii="Times New Roman" w:hAnsi="Times New Roman"/>
                <w:b/>
                <w:sz w:val="24"/>
                <w:szCs w:val="24"/>
                <w:lang w:eastAsia="en-US"/>
              </w:rPr>
              <w:t>Žiadne</w:t>
            </w:r>
          </w:p>
        </w:tc>
        <w:tc>
          <w:tcPr>
            <w:tcW w:w="547" w:type="dxa"/>
            <w:tcBorders>
              <w:top w:val="nil"/>
              <w:left w:val="nil"/>
              <w:bottom w:val="single" w:sz="4" w:space="0" w:color="auto"/>
              <w:right w:val="nil"/>
            </w:tcBorders>
            <w:textDirection w:val="lrTb"/>
            <w:vAlign w:val="top"/>
          </w:tcPr>
          <w:p w:rsidR="009B1E3D" w:rsidRPr="001B6599" w:rsidP="009B1E3D">
            <w:pPr>
              <w:bidi w:val="0"/>
              <w:spacing w:after="0" w:line="240" w:lineRule="auto"/>
              <w:jc w:val="center"/>
              <w:rPr>
                <w:rFonts w:ascii="Times New Roman" w:eastAsia="MS Mincho" w:hAnsi="Times New Roman"/>
                <w:b/>
                <w:sz w:val="24"/>
                <w:szCs w:val="24"/>
                <w:lang w:eastAsia="en-US"/>
              </w:rPr>
            </w:pPr>
            <w:r w:rsidRPr="001B6599">
              <w:rPr>
                <w:rFonts w:ascii="Segoe UI Symbol" w:eastAsia="MS Mincho" w:hAnsi="Segoe UI Symbol" w:cs="Segoe UI Symbol" w:hint="default"/>
                <w:b/>
                <w:sz w:val="24"/>
                <w:szCs w:val="24"/>
                <w:lang w:eastAsia="en-US"/>
              </w:rPr>
              <w:t>☐</w:t>
            </w:r>
          </w:p>
        </w:tc>
        <w:tc>
          <w:tcPr>
            <w:tcW w:w="1297" w:type="dxa"/>
            <w:tcBorders>
              <w:top w:val="nil"/>
              <w:left w:val="nil"/>
              <w:bottom w:val="single" w:sz="4" w:space="0" w:color="auto"/>
              <w:right w:val="single" w:sz="4" w:space="0" w:color="auto"/>
            </w:tcBorders>
            <w:textDirection w:val="lrTb"/>
            <w:vAlign w:val="top"/>
          </w:tcPr>
          <w:p w:rsidR="009B1E3D" w:rsidRPr="001B6599" w:rsidP="009B1E3D">
            <w:pPr>
              <w:bidi w:val="0"/>
              <w:spacing w:after="0" w:line="240" w:lineRule="auto"/>
              <w:ind w:left="54"/>
              <w:rPr>
                <w:rFonts w:ascii="Times New Roman" w:hAnsi="Times New Roman"/>
                <w:b/>
                <w:sz w:val="24"/>
                <w:szCs w:val="24"/>
                <w:lang w:eastAsia="en-US"/>
              </w:rPr>
            </w:pPr>
            <w:r w:rsidRPr="001B6599">
              <w:rPr>
                <w:rFonts w:ascii="Times New Roman" w:hAnsi="Times New Roman"/>
                <w:b/>
                <w:sz w:val="24"/>
                <w:szCs w:val="24"/>
                <w:lang w:eastAsia="en-US"/>
              </w:rPr>
              <w:t>Negatívne“</w:t>
            </w:r>
          </w:p>
        </w:tc>
      </w:tr>
    </w:tbl>
    <w:p w:rsidR="003501A1" w:rsidRPr="001B6599" w:rsidP="003501A1">
      <w:pPr>
        <w:bidi w:val="0"/>
        <w:ind w:right="141"/>
        <w:rPr>
          <w:rFonts w:ascii="Times New Roman" w:hAnsi="Times New Roman"/>
          <w:b/>
          <w:sz w:val="24"/>
          <w:szCs w:val="24"/>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1B6599" w:rsidP="004F6F1F">
            <w:pPr>
              <w:bidi w:val="0"/>
              <w:rPr>
                <w:rFonts w:ascii="Times New Roman" w:hAnsi="Times New Roman"/>
                <w:i/>
                <w:sz w:val="24"/>
                <w:szCs w:val="24"/>
              </w:rPr>
            </w:pPr>
            <w:r w:rsidRPr="001B6599">
              <w:rPr>
                <w:rFonts w:ascii="Times New Roman" w:hAnsi="Times New Roman"/>
                <w:i/>
                <w:sz w:val="24"/>
                <w:szCs w:val="24"/>
              </w:rPr>
              <w:t>V prípade potreby uveďte doplňujúce informácie k návrhu.</w:t>
            </w:r>
          </w:p>
          <w:p w:rsidR="004F6F1F" w:rsidRPr="001B6599" w:rsidP="004F6F1F">
            <w:pPr>
              <w:pStyle w:val="ListParagraph"/>
              <w:bidi w:val="0"/>
              <w:spacing w:after="0" w:line="240" w:lineRule="auto"/>
              <w:ind w:left="426"/>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1B6599">
            <w:pPr>
              <w:bidi w:val="0"/>
              <w:rPr>
                <w:rFonts w:ascii="Times New Roman" w:hAnsi="Times New Roman"/>
                <w:sz w:val="24"/>
                <w:szCs w:val="24"/>
              </w:rPr>
            </w:pPr>
            <w:r w:rsidRPr="001B6599" w:rsidR="004E6C98">
              <w:rPr>
                <w:rFonts w:ascii="Times New Roman" w:hAnsi="Times New Roman"/>
                <w:sz w:val="24"/>
                <w:szCs w:val="24"/>
              </w:rPr>
              <w:t xml:space="preserve">JUDr. Miloš Mikloš, odbor nepriamych daní, sekcia daňová a colná MF SR; </w:t>
            </w:r>
            <w:hyperlink r:id="rId5" w:history="1">
              <w:r w:rsidRPr="001B6599" w:rsidR="00B14994">
                <w:rPr>
                  <w:rStyle w:val="Hyperlink"/>
                  <w:rFonts w:ascii="Times New Roman" w:hAnsi="Times New Roman"/>
                  <w:sz w:val="24"/>
                  <w:szCs w:val="24"/>
                </w:rPr>
                <w:t>milos.miklos@mfsr.sk</w:t>
              </w:r>
            </w:hyperlink>
          </w:p>
          <w:p w:rsidR="00B14994" w:rsidRPr="001B6599">
            <w:pPr>
              <w:bidi w:val="0"/>
              <w:rPr>
                <w:rFonts w:ascii="Times New Roman" w:hAnsi="Times New Roman"/>
                <w:sz w:val="24"/>
                <w:szCs w:val="24"/>
              </w:rPr>
            </w:pPr>
            <w:r w:rsidRPr="001B6599">
              <w:rPr>
                <w:rFonts w:ascii="Times New Roman" w:hAnsi="Times New Roman"/>
                <w:sz w:val="24"/>
                <w:szCs w:val="24"/>
              </w:rPr>
              <w:t xml:space="preserve">Mgr. Michal Pavlovčík, odbor nepriamych daní, sekcia daňová a colná MF SR; </w:t>
            </w:r>
            <w:hyperlink r:id="rId6" w:history="1">
              <w:r w:rsidRPr="001B6599">
                <w:rPr>
                  <w:rStyle w:val="Hyperlink"/>
                  <w:rFonts w:ascii="Times New Roman" w:hAnsi="Times New Roman"/>
                  <w:sz w:val="24"/>
                  <w:szCs w:val="24"/>
                </w:rPr>
                <w:t>michal.pavlovcik@mfsr.sk</w:t>
              </w:r>
            </w:hyperlink>
          </w:p>
          <w:p w:rsidR="00B14994" w:rsidRPr="001B6599">
            <w:pPr>
              <w:bidi w:val="0"/>
              <w:rPr>
                <w:rFonts w:ascii="Times New Roman" w:hAnsi="Times New Roman"/>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New Roman" w:hAnsi="Times New Roman"/>
                <w:i/>
                <w:sz w:val="24"/>
                <w:szCs w:val="24"/>
              </w:rPr>
            </w:pPr>
            <w:r w:rsidRPr="001B6599">
              <w:rPr>
                <w:rFonts w:ascii="Times New Roman" w:hAnsi="Times New Roman"/>
                <w:i/>
                <w:sz w:val="24"/>
                <w:szCs w:val="24"/>
              </w:rPr>
              <w:t>Uveďte zdroje</w:t>
            </w:r>
            <w:r w:rsidRPr="001B6599" w:rsidR="00EB59E3">
              <w:rPr>
                <w:rFonts w:ascii="Times New Roman" w:hAnsi="Times New Roman"/>
                <w:i/>
                <w:sz w:val="24"/>
                <w:szCs w:val="24"/>
              </w:rPr>
              <w:t xml:space="preserve"> </w:t>
            </w:r>
            <w:r w:rsidRPr="001B6599" w:rsidR="00D75D35">
              <w:rPr>
                <w:rFonts w:ascii="Times New Roman" w:hAnsi="Times New Roman"/>
                <w:i/>
                <w:sz w:val="24"/>
                <w:szCs w:val="24"/>
              </w:rPr>
              <w:t>(štatistiky, prieskumy, spoluprácu s odborníkmi a iné)</w:t>
            </w:r>
            <w:r w:rsidRPr="001B6599">
              <w:rPr>
                <w:rFonts w:ascii="Times New Roman" w:hAnsi="Times New Roman"/>
                <w:i/>
                <w:sz w:val="24"/>
                <w:szCs w:val="24"/>
              </w:rPr>
              <w:t>, z ktorých ste pri vypracovávaní doložky, príp. analýz vplyvov vychádzali.</w:t>
            </w:r>
          </w:p>
          <w:p w:rsidR="00C83397" w:rsidRPr="00C83397" w:rsidP="00C83397">
            <w:pPr>
              <w:pStyle w:val="p1"/>
              <w:bidi w:val="0"/>
              <w:jc w:val="both"/>
              <w:rPr>
                <w:rFonts w:ascii="Times New Roman" w:hAnsi="Times New Roman"/>
                <w:color w:val="auto"/>
                <w:sz w:val="24"/>
                <w:szCs w:val="24"/>
                <w:lang w:eastAsia="en-US"/>
              </w:rPr>
            </w:pPr>
            <w:r w:rsidRPr="00C83397">
              <w:rPr>
                <w:rFonts w:ascii="Times New Roman" w:hAnsi="Times New Roman"/>
                <w:color w:val="auto"/>
                <w:sz w:val="24"/>
                <w:szCs w:val="24"/>
                <w:lang w:eastAsia="en-US"/>
              </w:rPr>
              <w:t>Pri kvantifikácii vplyvov dane z poistenia sa využili dostupné údaje Národnej banky Slovenska o upísanom poistnom, údaje o zaplatenom odvode z prijatého poistného za rok 2017 poskytnuté Finančným riaditeľstvo SR a údaje o nákladoch na zmenu informačných systémov finančnej správy.</w:t>
            </w:r>
          </w:p>
          <w:p w:rsidR="003501A1" w:rsidRPr="001B6599" w:rsidP="007B71A4">
            <w:pPr>
              <w:bidi w:val="0"/>
              <w:rPr>
                <w:rFonts w:ascii="Times New Roman" w:hAnsi="Times New Roman"/>
                <w:i/>
                <w:sz w:val="24"/>
                <w:szCs w:val="24"/>
              </w:rPr>
            </w:pPr>
          </w:p>
          <w:p w:rsidR="003501A1" w:rsidRPr="001B6599" w:rsidP="007B71A4">
            <w:pPr>
              <w:bidi w:val="0"/>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1B6599" w:rsidP="003501A1">
            <w:pPr>
              <w:pStyle w:val="ListParagraph"/>
              <w:numPr>
                <w:numId w:val="1"/>
              </w:numPr>
              <w:bidi w:val="0"/>
              <w:spacing w:after="0" w:line="240" w:lineRule="auto"/>
              <w:ind w:left="426"/>
              <w:rPr>
                <w:rFonts w:ascii="Times New Roman" w:hAnsi="Times New Roman"/>
                <w:b/>
                <w:sz w:val="24"/>
                <w:szCs w:val="24"/>
              </w:rPr>
            </w:pPr>
            <w:r w:rsidRPr="001B6599">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1B6599" w:rsidP="007B71A4">
            <w:pPr>
              <w:bidi w:val="0"/>
              <w:rPr>
                <w:rFonts w:ascii="Times New Roman" w:hAnsi="Times New Roman"/>
                <w:i/>
                <w:sz w:val="24"/>
                <w:szCs w:val="24"/>
              </w:rPr>
            </w:pPr>
            <w:r w:rsidRPr="001B6599">
              <w:rPr>
                <w:rFonts w:ascii="Times New Roman" w:hAnsi="Times New Roman"/>
                <w:i/>
                <w:sz w:val="24"/>
                <w:szCs w:val="24"/>
              </w:rPr>
              <w:t>Uveďte stanovisko Komisie pre posudzovanie vybraných vplyvov, ktoré Vám bolo zaslané v rámci predbežného pripomienkového konania</w:t>
            </w:r>
          </w:p>
          <w:p w:rsidR="005C4F8F" w:rsidP="005C4F8F">
            <w:pPr>
              <w:tabs>
                <w:tab w:val="center" w:pos="6379"/>
              </w:tabs>
              <w:bidi w:val="0"/>
              <w:ind w:right="-2"/>
              <w:jc w:val="both"/>
              <w:rPr>
                <w:rFonts w:ascii="Arial" w:hAnsi="Arial" w:cs="Arial"/>
                <w:bCs/>
                <w:sz w:val="24"/>
                <w:szCs w:val="22"/>
              </w:rPr>
            </w:pPr>
          </w:p>
          <w:p w:rsidR="005C4F8F" w:rsidRPr="00A30589" w:rsidP="005C4F8F">
            <w:pPr>
              <w:tabs>
                <w:tab w:val="center" w:pos="6379"/>
              </w:tabs>
              <w:bidi w:val="0"/>
              <w:ind w:right="-2"/>
              <w:jc w:val="both"/>
              <w:rPr>
                <w:rFonts w:ascii="Times New Roman" w:hAnsi="Times New Roman"/>
                <w:bCs/>
                <w:sz w:val="24"/>
                <w:szCs w:val="22"/>
              </w:rPr>
            </w:pPr>
            <w:r w:rsidRPr="00A30589">
              <w:rPr>
                <w:rFonts w:ascii="Times New Roman" w:hAnsi="Times New Roman"/>
                <w:bCs/>
                <w:sz w:val="24"/>
                <w:szCs w:val="22"/>
              </w:rPr>
              <w:t>Komisia uplatňuje k materiálu nasledovné pripomienky a odporúčania:</w:t>
            </w:r>
          </w:p>
          <w:p w:rsidR="005C4F8F" w:rsidRPr="005E4569" w:rsidP="005C4F8F">
            <w:pPr>
              <w:bidi w:val="0"/>
              <w:jc w:val="both"/>
              <w:rPr>
                <w:rFonts w:ascii="Arial" w:hAnsi="Arial" w:cs="Arial"/>
                <w:iCs/>
                <w:sz w:val="24"/>
                <w:szCs w:val="22"/>
              </w:rPr>
            </w:pPr>
          </w:p>
          <w:p w:rsidR="005C4F8F" w:rsidRPr="00A30589" w:rsidP="005C4F8F">
            <w:pPr>
              <w:bidi w:val="0"/>
              <w:jc w:val="both"/>
              <w:rPr>
                <w:rFonts w:ascii="Times New Roman" w:hAnsi="Times New Roman"/>
                <w:b/>
                <w:iCs/>
                <w:sz w:val="24"/>
                <w:szCs w:val="22"/>
              </w:rPr>
            </w:pPr>
            <w:r w:rsidRPr="00A30589">
              <w:rPr>
                <w:rFonts w:ascii="Times New Roman" w:hAnsi="Times New Roman"/>
                <w:b/>
                <w:iCs/>
                <w:sz w:val="24"/>
                <w:szCs w:val="22"/>
              </w:rPr>
              <w:t>K doložke vybraných vplyvov</w:t>
            </w:r>
          </w:p>
          <w:p w:rsidR="005C4F8F" w:rsidRPr="00A30589" w:rsidP="005C4F8F">
            <w:pPr>
              <w:bidi w:val="0"/>
              <w:jc w:val="both"/>
              <w:rPr>
                <w:rFonts w:ascii="Times New Roman" w:hAnsi="Times New Roman"/>
                <w:iCs/>
                <w:sz w:val="24"/>
                <w:szCs w:val="22"/>
              </w:rPr>
            </w:pPr>
            <w:r w:rsidRPr="00A30589">
              <w:rPr>
                <w:rFonts w:ascii="Times New Roman" w:hAnsi="Times New Roman"/>
                <w:iCs/>
                <w:sz w:val="24"/>
                <w:szCs w:val="22"/>
              </w:rPr>
              <w:t>Doložku vybraných vplyvov je potrebné vypracovať v súlade s obsahovými požiadavkami upravenými v časti II. Jednotnej metodiky na posudzovanie vybraných vplyvov; v predloženej doložke vybraných vplyvov je potrebné uviesť aj povinné informácie v bode 5. Alternatívne riešenia a v bode 12. Zdroje.</w:t>
            </w:r>
          </w:p>
          <w:p w:rsidR="005C4F8F" w:rsidRPr="00C83397" w:rsidP="00C83397">
            <w:pPr>
              <w:bidi w:val="0"/>
              <w:jc w:val="both"/>
              <w:rPr>
                <w:rFonts w:ascii="Times New Roman" w:hAnsi="Times New Roman"/>
                <w:i/>
                <w:sz w:val="24"/>
                <w:szCs w:val="24"/>
                <w:lang w:eastAsia="en-US"/>
              </w:rPr>
            </w:pPr>
            <w:r w:rsidRPr="006D2F43" w:rsidR="00F743FA">
              <w:rPr>
                <w:rFonts w:ascii="Times New Roman" w:hAnsi="Times New Roman"/>
                <w:i/>
                <w:sz w:val="24"/>
                <w:szCs w:val="24"/>
                <w:u w:val="single"/>
              </w:rPr>
              <w:t>Stanovisko predkladateľa:</w:t>
            </w:r>
            <w:r w:rsidRPr="006D2F43" w:rsidR="00F743FA">
              <w:rPr>
                <w:rFonts w:ascii="Times New Roman" w:hAnsi="Times New Roman"/>
                <w:sz w:val="24"/>
                <w:szCs w:val="24"/>
                <w:u w:val="single"/>
              </w:rPr>
              <w:t xml:space="preserve"> </w:t>
            </w:r>
            <w:r w:rsidR="00C83397">
              <w:rPr>
                <w:rFonts w:ascii="Times New Roman" w:hAnsi="Times New Roman"/>
                <w:sz w:val="24"/>
                <w:szCs w:val="24"/>
              </w:rPr>
              <w:t xml:space="preserve"> </w:t>
            </w:r>
            <w:r w:rsidRPr="006D2F43" w:rsidR="006D2F43">
              <w:rPr>
                <w:rFonts w:ascii="Times New Roman" w:hAnsi="Times New Roman"/>
                <w:i/>
                <w:sz w:val="24"/>
                <w:szCs w:val="24"/>
              </w:rPr>
              <w:t>Akceptované</w:t>
            </w:r>
            <w:r w:rsidR="006D2F43">
              <w:rPr>
                <w:rFonts w:ascii="Times New Roman" w:hAnsi="Times New Roman"/>
                <w:i/>
                <w:sz w:val="24"/>
                <w:szCs w:val="24"/>
              </w:rPr>
              <w:t>.</w:t>
            </w:r>
            <w:r w:rsidRPr="006D2F43" w:rsidR="006D2F43">
              <w:rPr>
                <w:rFonts w:ascii="Times New Roman" w:hAnsi="Times New Roman"/>
                <w:i/>
                <w:sz w:val="24"/>
                <w:szCs w:val="24"/>
              </w:rPr>
              <w:t xml:space="preserve"> </w:t>
            </w:r>
            <w:r w:rsidRPr="006D2F43" w:rsidR="00C83397">
              <w:rPr>
                <w:rFonts w:ascii="Times New Roman" w:hAnsi="Times New Roman"/>
                <w:i/>
                <w:sz w:val="24"/>
                <w:szCs w:val="24"/>
              </w:rPr>
              <w:t>Body</w:t>
            </w:r>
            <w:r w:rsidRPr="00C83397" w:rsidR="00C83397">
              <w:rPr>
                <w:rFonts w:ascii="Times New Roman" w:hAnsi="Times New Roman"/>
                <w:i/>
                <w:sz w:val="24"/>
                <w:szCs w:val="24"/>
              </w:rPr>
              <w:t xml:space="preserve"> 5</w:t>
            </w:r>
            <w:r w:rsidR="00BF36B4">
              <w:rPr>
                <w:rFonts w:ascii="Times New Roman" w:hAnsi="Times New Roman"/>
                <w:i/>
                <w:sz w:val="24"/>
                <w:szCs w:val="24"/>
              </w:rPr>
              <w:t>.</w:t>
            </w:r>
            <w:r w:rsidRPr="00C83397" w:rsidR="00C83397">
              <w:rPr>
                <w:rFonts w:ascii="Times New Roman" w:hAnsi="Times New Roman"/>
                <w:i/>
                <w:sz w:val="24"/>
                <w:szCs w:val="24"/>
              </w:rPr>
              <w:t xml:space="preserve"> a</w:t>
            </w:r>
            <w:r w:rsidR="00BF36B4">
              <w:rPr>
                <w:rFonts w:ascii="Times New Roman" w:hAnsi="Times New Roman"/>
                <w:i/>
                <w:sz w:val="24"/>
                <w:szCs w:val="24"/>
              </w:rPr>
              <w:t> </w:t>
            </w:r>
            <w:r w:rsidRPr="00C83397" w:rsidR="00C83397">
              <w:rPr>
                <w:rFonts w:ascii="Times New Roman" w:hAnsi="Times New Roman"/>
                <w:i/>
                <w:sz w:val="24"/>
                <w:szCs w:val="24"/>
              </w:rPr>
              <w:t>12</w:t>
            </w:r>
            <w:r w:rsidR="00BF36B4">
              <w:rPr>
                <w:rFonts w:ascii="Times New Roman" w:hAnsi="Times New Roman"/>
                <w:i/>
                <w:sz w:val="24"/>
                <w:szCs w:val="24"/>
              </w:rPr>
              <w:t>.</w:t>
            </w:r>
            <w:r w:rsidRPr="00C83397" w:rsidR="00C83397">
              <w:rPr>
                <w:rFonts w:ascii="Times New Roman" w:hAnsi="Times New Roman"/>
                <w:i/>
                <w:sz w:val="24"/>
                <w:szCs w:val="24"/>
              </w:rPr>
              <w:t xml:space="preserve"> boli doplnené.</w:t>
            </w:r>
          </w:p>
          <w:p w:rsidR="00F743FA" w:rsidP="005C4F8F">
            <w:pPr>
              <w:bidi w:val="0"/>
              <w:jc w:val="both"/>
              <w:rPr>
                <w:rFonts w:ascii="Arial" w:hAnsi="Arial" w:cs="Arial"/>
                <w:iCs/>
                <w:sz w:val="24"/>
                <w:szCs w:val="22"/>
              </w:rPr>
            </w:pPr>
          </w:p>
          <w:p w:rsidR="005C4F8F" w:rsidRPr="00A30589" w:rsidP="005C4F8F">
            <w:pPr>
              <w:bidi w:val="0"/>
              <w:jc w:val="both"/>
              <w:rPr>
                <w:rFonts w:ascii="Times New Roman" w:hAnsi="Times New Roman"/>
                <w:iCs/>
                <w:sz w:val="24"/>
                <w:szCs w:val="22"/>
              </w:rPr>
            </w:pPr>
            <w:r w:rsidRPr="00A30589">
              <w:rPr>
                <w:rFonts w:ascii="Times New Roman" w:hAnsi="Times New Roman"/>
                <w:iCs/>
                <w:sz w:val="24"/>
                <w:szCs w:val="22"/>
              </w:rPr>
              <w:t>V doložke vybraných vplyvov v bode 4. Dotknuté subjekty je potrebné uviesť aj podnikateľské subjekty, ktoré vykonávajú poisťovaciu činnosť v odvetviach neživotného poistenia.</w:t>
            </w:r>
          </w:p>
          <w:p w:rsidR="005C4F8F" w:rsidRPr="00A30589" w:rsidP="005C4F8F">
            <w:pPr>
              <w:bidi w:val="0"/>
              <w:jc w:val="both"/>
              <w:rPr>
                <w:rFonts w:ascii="Times New Roman" w:hAnsi="Times New Roman"/>
                <w:i/>
                <w:iCs/>
                <w:sz w:val="24"/>
                <w:szCs w:val="22"/>
              </w:rPr>
            </w:pPr>
            <w:r w:rsidRPr="006D2F43" w:rsidR="00A30589">
              <w:rPr>
                <w:rFonts w:ascii="Times New Roman" w:hAnsi="Times New Roman"/>
                <w:i/>
                <w:iCs/>
                <w:sz w:val="24"/>
                <w:szCs w:val="22"/>
                <w:u w:val="single"/>
              </w:rPr>
              <w:t>Stanovisko predkladateľa</w:t>
            </w:r>
            <w:r w:rsidR="00A30589">
              <w:rPr>
                <w:rFonts w:ascii="Times New Roman" w:hAnsi="Times New Roman"/>
                <w:i/>
                <w:iCs/>
                <w:sz w:val="24"/>
                <w:szCs w:val="22"/>
              </w:rPr>
              <w:t xml:space="preserve">: </w:t>
            </w:r>
            <w:r w:rsidR="006D2F43">
              <w:rPr>
                <w:rFonts w:ascii="Times New Roman" w:hAnsi="Times New Roman"/>
                <w:i/>
                <w:iCs/>
                <w:sz w:val="24"/>
                <w:szCs w:val="22"/>
              </w:rPr>
              <w:t>Akceptované.</w:t>
            </w:r>
            <w:r w:rsidR="008B120D">
              <w:rPr>
                <w:rFonts w:ascii="Times New Roman" w:hAnsi="Times New Roman"/>
                <w:i/>
                <w:iCs/>
                <w:sz w:val="24"/>
                <w:szCs w:val="22"/>
              </w:rPr>
              <w:t xml:space="preserve"> </w:t>
            </w:r>
          </w:p>
          <w:p w:rsidR="00F743FA" w:rsidP="005C4F8F">
            <w:pPr>
              <w:bidi w:val="0"/>
              <w:jc w:val="both"/>
              <w:rPr>
                <w:rFonts w:ascii="Arial" w:hAnsi="Arial" w:cs="Arial"/>
                <w:iCs/>
                <w:sz w:val="24"/>
                <w:szCs w:val="22"/>
              </w:rPr>
            </w:pPr>
          </w:p>
          <w:p w:rsidR="005C4F8F" w:rsidRPr="00BD3180" w:rsidP="005C4F8F">
            <w:pPr>
              <w:bidi w:val="0"/>
              <w:jc w:val="both"/>
              <w:rPr>
                <w:rFonts w:ascii="Times New Roman" w:hAnsi="Times New Roman"/>
                <w:b/>
                <w:iCs/>
                <w:sz w:val="24"/>
                <w:szCs w:val="22"/>
              </w:rPr>
            </w:pPr>
            <w:r w:rsidRPr="00BD3180">
              <w:rPr>
                <w:rFonts w:ascii="Times New Roman" w:hAnsi="Times New Roman"/>
                <w:b/>
                <w:iCs/>
                <w:sz w:val="24"/>
                <w:szCs w:val="22"/>
              </w:rPr>
              <w:t>K analýze sociálnych vplyvov</w:t>
            </w:r>
          </w:p>
          <w:p w:rsidR="005C4F8F" w:rsidRPr="00BD3180" w:rsidP="005C4F8F">
            <w:pPr>
              <w:tabs>
                <w:tab w:val="center" w:pos="6379"/>
              </w:tabs>
              <w:bidi w:val="0"/>
              <w:ind w:right="-2"/>
              <w:jc w:val="both"/>
              <w:rPr>
                <w:rFonts w:ascii="Times New Roman" w:hAnsi="Times New Roman"/>
                <w:bCs/>
                <w:sz w:val="24"/>
                <w:szCs w:val="24"/>
              </w:rPr>
            </w:pPr>
            <w:r w:rsidRPr="00BD3180">
              <w:rPr>
                <w:rFonts w:ascii="Times New Roman" w:hAnsi="Times New Roman"/>
                <w:bCs/>
                <w:sz w:val="24"/>
                <w:szCs w:val="24"/>
              </w:rPr>
              <w:t>V bode 4.1 v časti týkajúcej sa opisu vplyvov na hospodárenie domácností je potrebné doplniť opis hodnotených opatrení – kvalitatívny opis opatrení návrhu zákona s vplyvom na hospodárenie domácnosti, ktoré sú hodnotené v tomto bode a špecifikáciu dotknutých skupín (súčasní poistníci, poistníci so zmluvami pred zavedením 8% odvodu časti poistného z odvetví neživotného poistenia podľa zákona č. 39/2015 Z.</w:t>
            </w:r>
            <w:r w:rsidRPr="00BD3180" w:rsidR="00F743FA">
              <w:rPr>
                <w:rFonts w:ascii="Times New Roman" w:hAnsi="Times New Roman"/>
                <w:bCs/>
                <w:sz w:val="24"/>
                <w:szCs w:val="24"/>
              </w:rPr>
              <w:t xml:space="preserve"> </w:t>
            </w:r>
            <w:r w:rsidRPr="00BD3180">
              <w:rPr>
                <w:rFonts w:ascii="Times New Roman" w:hAnsi="Times New Roman"/>
                <w:bCs/>
                <w:sz w:val="24"/>
                <w:szCs w:val="24"/>
              </w:rPr>
              <w:t>z. o poisťovníctve a noví poistníci po účinnosti predkladaného návrhu zákona).</w:t>
            </w:r>
          </w:p>
          <w:p w:rsidR="005C4F8F" w:rsidRPr="006D10BE" w:rsidP="005C4F8F">
            <w:pPr>
              <w:tabs>
                <w:tab w:val="center" w:pos="6379"/>
              </w:tabs>
              <w:bidi w:val="0"/>
              <w:ind w:right="-2"/>
              <w:jc w:val="both"/>
              <w:rPr>
                <w:rFonts w:ascii="Arial" w:hAnsi="Arial" w:cs="Arial"/>
                <w:bCs/>
                <w:sz w:val="24"/>
                <w:szCs w:val="24"/>
              </w:rPr>
            </w:pPr>
          </w:p>
          <w:p w:rsidR="005C4F8F" w:rsidRPr="00C83397" w:rsidP="005C4F8F">
            <w:pPr>
              <w:tabs>
                <w:tab w:val="center" w:pos="6379"/>
              </w:tabs>
              <w:bidi w:val="0"/>
              <w:ind w:right="-2"/>
              <w:jc w:val="both"/>
              <w:rPr>
                <w:rFonts w:ascii="Times New Roman" w:hAnsi="Times New Roman"/>
                <w:bCs/>
                <w:sz w:val="24"/>
                <w:szCs w:val="24"/>
              </w:rPr>
            </w:pPr>
            <w:r w:rsidRPr="00C83397">
              <w:rPr>
                <w:rFonts w:ascii="Times New Roman" w:hAnsi="Times New Roman"/>
                <w:bCs/>
                <w:sz w:val="24"/>
                <w:szCs w:val="24"/>
              </w:rPr>
              <w:t xml:space="preserve">V časti kvantifikácie je potrebné doplniť modelové príklady na hospodárenie dotknutých domácností (jednej domácnosti) podľa špecifikovaných ovplyvnených skupín, pričom Komisia odporúča vychádzať z predpokladov použitých pri kvantifikácii vplyvov na rozpočet verejnej správy. </w:t>
            </w:r>
          </w:p>
          <w:p w:rsidR="005C4F8F" w:rsidRPr="006D10BE" w:rsidP="005C4F8F">
            <w:pPr>
              <w:tabs>
                <w:tab w:val="center" w:pos="6379"/>
              </w:tabs>
              <w:bidi w:val="0"/>
              <w:ind w:right="-2"/>
              <w:jc w:val="both"/>
              <w:rPr>
                <w:rFonts w:ascii="Arial" w:hAnsi="Arial" w:cs="Arial"/>
                <w:bCs/>
                <w:sz w:val="24"/>
                <w:szCs w:val="24"/>
              </w:rPr>
            </w:pPr>
          </w:p>
          <w:p w:rsidR="005C4F8F" w:rsidRPr="00C83397" w:rsidP="005C4F8F">
            <w:pPr>
              <w:tabs>
                <w:tab w:val="center" w:pos="6379"/>
              </w:tabs>
              <w:bidi w:val="0"/>
              <w:ind w:right="-2"/>
              <w:jc w:val="both"/>
              <w:rPr>
                <w:rFonts w:ascii="Times New Roman" w:hAnsi="Times New Roman"/>
                <w:bCs/>
                <w:sz w:val="24"/>
                <w:szCs w:val="24"/>
              </w:rPr>
            </w:pPr>
            <w:r w:rsidRPr="00C83397">
              <w:rPr>
                <w:rFonts w:ascii="Times New Roman" w:hAnsi="Times New Roman"/>
                <w:bCs/>
                <w:sz w:val="24"/>
                <w:szCs w:val="24"/>
              </w:rPr>
              <w:t>Taktiež predložený návrh predpokladá negatívne sociálne vplyvy týkajúce sa aj bodu 4.2 analýzy sociálnych vplyvov - zhodnotenie prístupu k zdrojom, právam, tovarom a službám, ktoré je potrebné kvalitatívne a pokiaľ možno aj kvantitatívne zhodnotiť v tejto časti analýzy sociálnych vplyvov, a to osobitne aj v časti týkajúcej sa zraniteľných skupín obyvateľstva a skupín v riziku chudoby alebo sociálneho vylúčenia, kde zvýšenie nákladov na poistenie v súvislosti s navrhovanou právnou úpravou môže znamenať ďalšie finančné zaťaženie nízkopríjmových domácností a môže viesť k demotivácii týchto domácností uzatvárať komerčné poistenie, ktorým sa aktívne môžu podieľať na riešení svojej nepriaznivej sociálnej situácie v prípade vzniku poistnej udalosti. V prípade, že nastane udalosť, ktorá by mohla byť krytá poistnou zmluvou, ktorá však u nízkopríjmovej domácnosti uzavretá z vyššie uvedených dôvodov nebude, bude musieť domácnosť znášať všetky výdavky súvisiace s udalosťou, čo môže spôsobiť prehĺbenie rizika chudoby.</w:t>
            </w:r>
          </w:p>
          <w:p w:rsidR="005C4F8F" w:rsidRPr="00C83397" w:rsidP="005C4F8F">
            <w:pPr>
              <w:tabs>
                <w:tab w:val="center" w:pos="6379"/>
              </w:tabs>
              <w:bidi w:val="0"/>
              <w:ind w:right="-2"/>
              <w:jc w:val="both"/>
              <w:rPr>
                <w:rFonts w:ascii="Times New Roman" w:hAnsi="Times New Roman"/>
                <w:bCs/>
                <w:sz w:val="24"/>
                <w:szCs w:val="24"/>
              </w:rPr>
            </w:pPr>
          </w:p>
          <w:p w:rsidR="005C4F8F" w:rsidRPr="00C83397" w:rsidP="005C4F8F">
            <w:pPr>
              <w:tabs>
                <w:tab w:val="center" w:pos="6379"/>
              </w:tabs>
              <w:bidi w:val="0"/>
              <w:ind w:right="-2"/>
              <w:jc w:val="both"/>
              <w:rPr>
                <w:rFonts w:ascii="Times New Roman" w:hAnsi="Times New Roman"/>
                <w:bCs/>
                <w:sz w:val="24"/>
                <w:szCs w:val="24"/>
              </w:rPr>
            </w:pPr>
            <w:r w:rsidRPr="00C83397">
              <w:rPr>
                <w:rFonts w:ascii="Times New Roman" w:hAnsi="Times New Roman"/>
                <w:bCs/>
                <w:sz w:val="24"/>
                <w:szCs w:val="24"/>
              </w:rPr>
              <w:t>V častiach analýzy sociálnych vplyvov, kde sa nepredpokladá žiadny vplyv, je potrebné slovo „bezpredmetné“ nahradiť slovami „bez vplyvu“.</w:t>
            </w:r>
          </w:p>
          <w:p w:rsidR="0005789D" w:rsidP="005C4F8F">
            <w:pPr>
              <w:tabs>
                <w:tab w:val="center" w:pos="6379"/>
              </w:tabs>
              <w:bidi w:val="0"/>
              <w:ind w:right="-2"/>
              <w:jc w:val="both"/>
              <w:rPr>
                <w:rFonts w:ascii="Times New Roman" w:hAnsi="Times New Roman"/>
                <w:bCs/>
                <w:i/>
                <w:sz w:val="24"/>
                <w:szCs w:val="24"/>
              </w:rPr>
            </w:pPr>
          </w:p>
          <w:p w:rsidR="005C4F8F" w:rsidRPr="0005789D" w:rsidP="005C4F8F">
            <w:pPr>
              <w:tabs>
                <w:tab w:val="center" w:pos="6379"/>
              </w:tabs>
              <w:bidi w:val="0"/>
              <w:ind w:right="-2"/>
              <w:jc w:val="both"/>
              <w:rPr>
                <w:rFonts w:ascii="Times New Roman" w:hAnsi="Times New Roman"/>
                <w:bCs/>
                <w:i/>
                <w:sz w:val="24"/>
                <w:szCs w:val="24"/>
              </w:rPr>
            </w:pPr>
            <w:r w:rsidRPr="006D2F43" w:rsidR="0005789D">
              <w:rPr>
                <w:rFonts w:ascii="Times New Roman" w:hAnsi="Times New Roman"/>
                <w:bCs/>
                <w:i/>
                <w:sz w:val="24"/>
                <w:szCs w:val="24"/>
                <w:u w:val="single"/>
              </w:rPr>
              <w:t>Stanovisko predkladateľa:</w:t>
            </w:r>
            <w:r w:rsidR="0005789D">
              <w:rPr>
                <w:rFonts w:ascii="Times New Roman" w:hAnsi="Times New Roman"/>
                <w:bCs/>
                <w:i/>
                <w:sz w:val="24"/>
                <w:szCs w:val="24"/>
              </w:rPr>
              <w:t xml:space="preserve"> </w:t>
            </w:r>
            <w:r w:rsidR="006D2F43">
              <w:rPr>
                <w:rFonts w:ascii="Times New Roman" w:hAnsi="Times New Roman"/>
                <w:bCs/>
                <w:i/>
                <w:sz w:val="24"/>
                <w:szCs w:val="24"/>
              </w:rPr>
              <w:t xml:space="preserve">Akceptované čiastočne. </w:t>
            </w:r>
            <w:r w:rsidR="0005789D">
              <w:rPr>
                <w:rFonts w:ascii="Times New Roman" w:hAnsi="Times New Roman"/>
                <w:bCs/>
                <w:i/>
                <w:sz w:val="24"/>
                <w:szCs w:val="24"/>
              </w:rPr>
              <w:t xml:space="preserve">Do bodu 4.1. analýzy sociálnych vplyvov bol doplnený opis hodnotených opatrení a modelové príklady. K pripomienke k bodu 4.2. predkladateľ uvádza, že zámerom zákona nie je zvýšiť ceny poistného, preto zavedenie dane nemusí mať vplyv na motiváciu </w:t>
            </w:r>
            <w:r w:rsidR="00BF36B4">
              <w:rPr>
                <w:rFonts w:ascii="Times New Roman" w:hAnsi="Times New Roman"/>
                <w:bCs/>
                <w:i/>
                <w:sz w:val="24"/>
                <w:szCs w:val="24"/>
              </w:rPr>
              <w:t xml:space="preserve">uzatvárať poistné zmluvy. Toto konštatovanie sa týka aj nízkopríjmových domácností.  </w:t>
            </w:r>
            <w:r w:rsidR="00C83397">
              <w:rPr>
                <w:rFonts w:ascii="Times New Roman" w:hAnsi="Times New Roman"/>
                <w:bCs/>
                <w:i/>
                <w:sz w:val="24"/>
                <w:szCs w:val="24"/>
              </w:rPr>
              <w:t>Predkladateľ zastáva názor, že rozhodnutie o uzavretí alebo neuzavretí poistnej zmluvy v oblasti komerčného poistenia nie je založené na skutočnosti zdanenia poistného.</w:t>
            </w:r>
          </w:p>
          <w:p w:rsidR="0005789D" w:rsidP="005C4F8F">
            <w:pPr>
              <w:tabs>
                <w:tab w:val="center" w:pos="6379"/>
              </w:tabs>
              <w:bidi w:val="0"/>
              <w:ind w:right="-2"/>
              <w:jc w:val="both"/>
              <w:rPr>
                <w:rFonts w:ascii="Arial" w:hAnsi="Arial" w:cs="Arial"/>
                <w:b/>
                <w:bCs/>
                <w:sz w:val="24"/>
                <w:szCs w:val="24"/>
              </w:rPr>
            </w:pPr>
          </w:p>
          <w:p w:rsidR="005C4F8F" w:rsidRPr="009A4CE4" w:rsidP="005C4F8F">
            <w:pPr>
              <w:tabs>
                <w:tab w:val="center" w:pos="6379"/>
              </w:tabs>
              <w:bidi w:val="0"/>
              <w:ind w:right="-2"/>
              <w:jc w:val="both"/>
              <w:rPr>
                <w:rFonts w:ascii="Times New Roman" w:hAnsi="Times New Roman"/>
                <w:b/>
                <w:bCs/>
                <w:sz w:val="24"/>
                <w:szCs w:val="24"/>
              </w:rPr>
            </w:pPr>
            <w:r w:rsidRPr="009A4CE4">
              <w:rPr>
                <w:rFonts w:ascii="Times New Roman" w:hAnsi="Times New Roman"/>
                <w:b/>
                <w:bCs/>
                <w:sz w:val="24"/>
                <w:szCs w:val="24"/>
              </w:rPr>
              <w:t>K analýze vplyvov na podnikateľské prostredie</w:t>
            </w:r>
          </w:p>
          <w:p w:rsidR="005C4F8F" w:rsidP="005C4F8F">
            <w:pPr>
              <w:tabs>
                <w:tab w:val="center" w:pos="6379"/>
              </w:tabs>
              <w:bidi w:val="0"/>
              <w:ind w:right="-2"/>
              <w:jc w:val="both"/>
              <w:rPr>
                <w:rFonts w:ascii="Times New Roman" w:hAnsi="Times New Roman"/>
                <w:bCs/>
                <w:sz w:val="24"/>
                <w:szCs w:val="24"/>
              </w:rPr>
            </w:pPr>
            <w:r w:rsidRPr="009A4CE4">
              <w:rPr>
                <w:rFonts w:ascii="Times New Roman" w:hAnsi="Times New Roman"/>
                <w:bCs/>
                <w:sz w:val="24"/>
                <w:szCs w:val="24"/>
              </w:rPr>
              <w:tab/>
              <w:t>Predkladateľ materiálu sa ani nepokúsil vyčísliť dopady na podnikateľské prostredie v Analýze vplyvov na podnikateľské prostredie v časti 3.3.4 Súhrnná tabuľka nákladov regulácie. Komisia má za to, že Ministerstvo financií SR v spolupráci s Národnou bankou Slovenska disponuje všetkými údajmi potrebnými pre vyčíslenie priamych finančných nákladov spojených so zavedením nepriamej dane z poistenia. Komisia preto odporúča predkladateľovi, aby vyčíslil tieto finančné náklady</w:t>
            </w:r>
            <w:r w:rsidR="006D2F43">
              <w:rPr>
                <w:rFonts w:ascii="Times New Roman" w:hAnsi="Times New Roman"/>
                <w:bCs/>
                <w:sz w:val="24"/>
                <w:szCs w:val="24"/>
              </w:rPr>
              <w:t>,</w:t>
            </w:r>
            <w:r w:rsidRPr="009A4CE4">
              <w:rPr>
                <w:rFonts w:ascii="Times New Roman" w:hAnsi="Times New Roman"/>
                <w:bCs/>
                <w:sz w:val="24"/>
                <w:szCs w:val="24"/>
              </w:rPr>
              <w:t xml:space="preserve"> a tým prispel k uplatňovaniu zásad lepšej regulácie.</w:t>
            </w:r>
          </w:p>
          <w:p w:rsidR="009A4CE4" w:rsidRPr="009A4CE4" w:rsidP="005C4F8F">
            <w:pPr>
              <w:tabs>
                <w:tab w:val="center" w:pos="6379"/>
              </w:tabs>
              <w:bidi w:val="0"/>
              <w:ind w:right="-2"/>
              <w:jc w:val="both"/>
              <w:rPr>
                <w:rFonts w:ascii="Times New Roman" w:hAnsi="Times New Roman"/>
                <w:bCs/>
                <w:i/>
                <w:sz w:val="24"/>
                <w:szCs w:val="24"/>
              </w:rPr>
            </w:pPr>
            <w:r w:rsidRPr="006D2F43">
              <w:rPr>
                <w:rFonts w:ascii="Times New Roman" w:hAnsi="Times New Roman"/>
                <w:bCs/>
                <w:i/>
                <w:sz w:val="24"/>
                <w:szCs w:val="24"/>
                <w:u w:val="single"/>
              </w:rPr>
              <w:t>Stanovisko predkladateľa:</w:t>
            </w:r>
            <w:r w:rsidR="007A2334">
              <w:rPr>
                <w:rFonts w:ascii="Times New Roman" w:hAnsi="Times New Roman"/>
                <w:bCs/>
                <w:i/>
                <w:sz w:val="24"/>
                <w:szCs w:val="24"/>
              </w:rPr>
              <w:t xml:space="preserve"> </w:t>
            </w:r>
            <w:r w:rsidR="006D2F43">
              <w:rPr>
                <w:rFonts w:ascii="Times New Roman" w:hAnsi="Times New Roman"/>
                <w:bCs/>
                <w:i/>
                <w:sz w:val="24"/>
                <w:szCs w:val="24"/>
              </w:rPr>
              <w:t xml:space="preserve">Neakceptované. </w:t>
            </w:r>
            <w:r w:rsidR="007A2334">
              <w:rPr>
                <w:rFonts w:ascii="Times New Roman" w:hAnsi="Times New Roman"/>
                <w:bCs/>
                <w:i/>
                <w:sz w:val="24"/>
                <w:szCs w:val="24"/>
              </w:rPr>
              <w:t>Predkladateľ má za to, že dopady na podnikateľské prostredie s</w:t>
            </w:r>
            <w:r w:rsidR="006D2F43">
              <w:rPr>
                <w:rFonts w:ascii="Times New Roman" w:hAnsi="Times New Roman"/>
                <w:bCs/>
                <w:i/>
                <w:sz w:val="24"/>
                <w:szCs w:val="24"/>
              </w:rPr>
              <w:t>ú</w:t>
            </w:r>
            <w:r w:rsidR="007A2334">
              <w:rPr>
                <w:rFonts w:ascii="Times New Roman" w:hAnsi="Times New Roman"/>
                <w:bCs/>
                <w:i/>
                <w:sz w:val="24"/>
                <w:szCs w:val="24"/>
              </w:rPr>
              <w:t> v rámci dostupných údajov uvedené v analýze vplyvov.</w:t>
            </w:r>
          </w:p>
          <w:p w:rsidR="005C4F8F" w:rsidP="005C4F8F">
            <w:pPr>
              <w:tabs>
                <w:tab w:val="center" w:pos="6379"/>
              </w:tabs>
              <w:bidi w:val="0"/>
              <w:ind w:right="-2"/>
              <w:jc w:val="both"/>
              <w:rPr>
                <w:rFonts w:ascii="Arial" w:hAnsi="Arial" w:cs="Arial"/>
                <w:bCs/>
                <w:sz w:val="24"/>
                <w:szCs w:val="24"/>
              </w:rPr>
            </w:pPr>
          </w:p>
          <w:p w:rsidR="005C4F8F" w:rsidRPr="009A4CE4" w:rsidP="005C4F8F">
            <w:pPr>
              <w:tabs>
                <w:tab w:val="center" w:pos="6379"/>
              </w:tabs>
              <w:bidi w:val="0"/>
              <w:ind w:right="-2"/>
              <w:jc w:val="both"/>
              <w:rPr>
                <w:rFonts w:ascii="Times New Roman" w:hAnsi="Times New Roman"/>
                <w:b/>
                <w:bCs/>
                <w:sz w:val="24"/>
                <w:szCs w:val="24"/>
              </w:rPr>
            </w:pPr>
            <w:r w:rsidRPr="009A4CE4">
              <w:rPr>
                <w:rFonts w:ascii="Times New Roman" w:hAnsi="Times New Roman"/>
                <w:b/>
                <w:bCs/>
                <w:sz w:val="24"/>
                <w:szCs w:val="24"/>
              </w:rPr>
              <w:t>K analýze vplyvov na rozpočet verejnej správy</w:t>
            </w:r>
          </w:p>
          <w:p w:rsidR="005C4F8F" w:rsidP="005C4F8F">
            <w:pPr>
              <w:tabs>
                <w:tab w:val="center" w:pos="6379"/>
              </w:tabs>
              <w:bidi w:val="0"/>
              <w:ind w:right="-2"/>
              <w:jc w:val="both"/>
              <w:rPr>
                <w:rFonts w:ascii="Times New Roman" w:hAnsi="Times New Roman"/>
                <w:bCs/>
                <w:sz w:val="24"/>
                <w:szCs w:val="24"/>
              </w:rPr>
            </w:pPr>
            <w:r w:rsidRPr="009A4CE4">
              <w:rPr>
                <w:rFonts w:ascii="Times New Roman" w:hAnsi="Times New Roman"/>
                <w:bCs/>
                <w:sz w:val="24"/>
                <w:szCs w:val="24"/>
              </w:rPr>
              <w:t>Komisia upozorňuje, že v zmysle platnej metodiky je potrebné upraviť roky v analýze vplyvov /2017 až 2020/ na 2018, 2019, 2020, 2021.</w:t>
            </w:r>
          </w:p>
          <w:p w:rsidR="00C901F6" w:rsidRPr="00C901F6" w:rsidP="005C4F8F">
            <w:pPr>
              <w:tabs>
                <w:tab w:val="center" w:pos="6379"/>
              </w:tabs>
              <w:bidi w:val="0"/>
              <w:ind w:right="-2"/>
              <w:jc w:val="both"/>
              <w:rPr>
                <w:rFonts w:ascii="Times New Roman" w:hAnsi="Times New Roman"/>
                <w:bCs/>
                <w:i/>
                <w:sz w:val="24"/>
                <w:szCs w:val="24"/>
              </w:rPr>
            </w:pPr>
            <w:r w:rsidRPr="006D2F43">
              <w:rPr>
                <w:rFonts w:ascii="Times New Roman" w:hAnsi="Times New Roman"/>
                <w:bCs/>
                <w:i/>
                <w:sz w:val="24"/>
                <w:szCs w:val="24"/>
                <w:u w:val="single"/>
              </w:rPr>
              <w:t>Stanovisko predkladateľa:</w:t>
            </w:r>
            <w:r>
              <w:rPr>
                <w:rFonts w:ascii="Times New Roman" w:hAnsi="Times New Roman"/>
                <w:bCs/>
                <w:i/>
                <w:sz w:val="24"/>
                <w:szCs w:val="24"/>
              </w:rPr>
              <w:t xml:space="preserve"> </w:t>
            </w:r>
            <w:r w:rsidR="006D2F43">
              <w:rPr>
                <w:rFonts w:ascii="Times New Roman" w:hAnsi="Times New Roman"/>
                <w:bCs/>
                <w:i/>
                <w:sz w:val="24"/>
                <w:szCs w:val="24"/>
              </w:rPr>
              <w:t xml:space="preserve">Akceptované. </w:t>
            </w:r>
            <w:r>
              <w:rPr>
                <w:rFonts w:ascii="Times New Roman" w:hAnsi="Times New Roman"/>
                <w:bCs/>
                <w:i/>
                <w:sz w:val="24"/>
                <w:szCs w:val="24"/>
              </w:rPr>
              <w:t>Analýza vplyvov na rozpočet verejnej správy je upravená.</w:t>
            </w:r>
          </w:p>
          <w:p w:rsidR="005C4F8F" w:rsidRPr="009A4CE4" w:rsidP="005C4F8F">
            <w:pPr>
              <w:tabs>
                <w:tab w:val="center" w:pos="6379"/>
              </w:tabs>
              <w:bidi w:val="0"/>
              <w:ind w:right="-2"/>
              <w:jc w:val="both"/>
              <w:rPr>
                <w:rFonts w:ascii="Times New Roman" w:hAnsi="Times New Roman"/>
                <w:b/>
                <w:bCs/>
                <w:sz w:val="24"/>
                <w:szCs w:val="24"/>
              </w:rPr>
            </w:pPr>
          </w:p>
          <w:p w:rsidR="005C4F8F" w:rsidRPr="009A4CE4" w:rsidP="005C4F8F">
            <w:pPr>
              <w:tabs>
                <w:tab w:val="center" w:pos="6379"/>
              </w:tabs>
              <w:bidi w:val="0"/>
              <w:ind w:right="-2"/>
              <w:jc w:val="both"/>
              <w:rPr>
                <w:rFonts w:ascii="Times New Roman" w:hAnsi="Times New Roman"/>
                <w:bCs/>
                <w:sz w:val="24"/>
                <w:szCs w:val="24"/>
              </w:rPr>
            </w:pPr>
            <w:r w:rsidRPr="009A4CE4">
              <w:rPr>
                <w:rFonts w:ascii="Times New Roman" w:hAnsi="Times New Roman"/>
                <w:b/>
                <w:bCs/>
                <w:sz w:val="24"/>
                <w:szCs w:val="24"/>
              </w:rPr>
              <w:t xml:space="preserve">III. Záver: </w:t>
            </w:r>
            <w:r w:rsidRPr="009A4CE4">
              <w:rPr>
                <w:rFonts w:ascii="Times New Roman" w:hAnsi="Times New Roman"/>
                <w:bCs/>
                <w:sz w:val="24"/>
                <w:szCs w:val="24"/>
              </w:rPr>
              <w:t xml:space="preserve">Stála pracovná komisia na posudzovanie vybraných vplyvov vyjadruje </w:t>
            </w:r>
          </w:p>
          <w:p w:rsidR="005C4F8F" w:rsidRPr="004268BD" w:rsidP="005C4F8F">
            <w:pPr>
              <w:tabs>
                <w:tab w:val="center" w:pos="6379"/>
              </w:tabs>
              <w:bidi w:val="0"/>
              <w:ind w:right="-2"/>
              <w:jc w:val="both"/>
              <w:rPr>
                <w:rFonts w:ascii="Arial" w:hAnsi="Arial" w:cs="Arial"/>
                <w:bCs/>
                <w:sz w:val="24"/>
                <w:szCs w:val="24"/>
              </w:rPr>
            </w:pPr>
          </w:p>
          <w:p w:rsidR="005C4F8F" w:rsidRPr="009A4CE4" w:rsidP="005C4F8F">
            <w:pPr>
              <w:tabs>
                <w:tab w:val="center" w:pos="6379"/>
              </w:tabs>
              <w:bidi w:val="0"/>
              <w:ind w:right="-2"/>
              <w:jc w:val="center"/>
              <w:rPr>
                <w:rFonts w:ascii="Times New Roman" w:hAnsi="Times New Roman"/>
                <w:b/>
                <w:bCs/>
                <w:sz w:val="24"/>
                <w:szCs w:val="24"/>
                <w:lang w:eastAsia="en-US"/>
              </w:rPr>
            </w:pPr>
            <w:r w:rsidRPr="009A4CE4">
              <w:rPr>
                <w:rFonts w:ascii="Times New Roman" w:hAnsi="Times New Roman"/>
                <w:b/>
                <w:bCs/>
                <w:sz w:val="24"/>
                <w:szCs w:val="24"/>
                <w:lang w:eastAsia="en-US"/>
              </w:rPr>
              <w:t xml:space="preserve">nesúhlasné stanovisko </w:t>
            </w:r>
          </w:p>
          <w:p w:rsidR="005C4F8F" w:rsidRPr="009A4CE4" w:rsidP="005C4F8F">
            <w:pPr>
              <w:tabs>
                <w:tab w:val="center" w:pos="6379"/>
              </w:tabs>
              <w:bidi w:val="0"/>
              <w:ind w:right="-2"/>
              <w:jc w:val="both"/>
              <w:rPr>
                <w:rFonts w:ascii="Times New Roman" w:hAnsi="Times New Roman"/>
                <w:bCs/>
                <w:sz w:val="24"/>
                <w:szCs w:val="22"/>
              </w:rPr>
            </w:pPr>
          </w:p>
          <w:p w:rsidR="005C4F8F" w:rsidRPr="009A4CE4" w:rsidP="005C4F8F">
            <w:pPr>
              <w:bidi w:val="0"/>
              <w:jc w:val="both"/>
              <w:rPr>
                <w:rFonts w:ascii="Times New Roman" w:hAnsi="Times New Roman"/>
                <w:bCs/>
                <w:sz w:val="24"/>
                <w:szCs w:val="22"/>
              </w:rPr>
            </w:pPr>
            <w:r w:rsidRPr="009A4CE4">
              <w:rPr>
                <w:rFonts w:ascii="Times New Roman" w:hAnsi="Times New Roman"/>
                <w:bCs/>
                <w:sz w:val="24"/>
                <w:szCs w:val="22"/>
              </w:rPr>
              <w:t>s materiálom, ktorý bol predložený na záverečné posúdenie s odporúčaním na jeho dopracovanie podľa pripomienok v bode II.</w:t>
            </w:r>
          </w:p>
          <w:p w:rsidR="003501A1" w:rsidRPr="001B6599" w:rsidP="007B71A4">
            <w:pPr>
              <w:bidi w:val="0"/>
              <w:rPr>
                <w:rFonts w:ascii="Times New Roman" w:hAnsi="Times New Roman"/>
                <w:b/>
                <w:sz w:val="24"/>
                <w:szCs w:val="24"/>
              </w:rPr>
            </w:pPr>
          </w:p>
        </w:tc>
      </w:tr>
    </w:tbl>
    <w:p w:rsidR="00FC1495" w:rsidRPr="00BE10EA" w:rsidP="00FC1495">
      <w:pPr>
        <w:bidi w:val="0"/>
        <w:jc w:val="center"/>
        <w:rPr>
          <w:rFonts w:ascii="Times New Roman" w:hAnsi="Times New Roman"/>
          <w:b/>
          <w:bCs/>
          <w:sz w:val="24"/>
          <w:szCs w:val="24"/>
        </w:rPr>
      </w:pPr>
      <w:r w:rsidRPr="00BE10EA">
        <w:rPr>
          <w:rFonts w:ascii="Times New Roman" w:hAnsi="Times New Roman"/>
          <w:b/>
          <w:bCs/>
          <w:sz w:val="24"/>
          <w:szCs w:val="24"/>
        </w:rPr>
        <w:t>Analýza vplyvov na rozpočet verejnej správy,</w:t>
      </w:r>
    </w:p>
    <w:p w:rsidR="00FC1495" w:rsidRPr="00BE10EA" w:rsidP="00FC1495">
      <w:pPr>
        <w:bidi w:val="0"/>
        <w:jc w:val="center"/>
        <w:rPr>
          <w:rFonts w:ascii="Times New Roman" w:hAnsi="Times New Roman"/>
          <w:b/>
          <w:bCs/>
          <w:sz w:val="24"/>
          <w:szCs w:val="24"/>
        </w:rPr>
      </w:pPr>
      <w:r w:rsidRPr="00BE10EA">
        <w:rPr>
          <w:rFonts w:ascii="Times New Roman" w:hAnsi="Times New Roman"/>
          <w:b/>
          <w:bCs/>
          <w:sz w:val="24"/>
          <w:szCs w:val="24"/>
        </w:rPr>
        <w:t>na zamestnanosť vo verejnej správe a financovanie návrhu</w:t>
      </w:r>
    </w:p>
    <w:p w:rsidR="00FC1495" w:rsidRPr="00BE10EA" w:rsidP="00FC1495">
      <w:pPr>
        <w:bidi w:val="0"/>
        <w:jc w:val="right"/>
        <w:rPr>
          <w:rFonts w:ascii="Times New Roman" w:hAnsi="Times New Roman"/>
          <w:b/>
          <w:bCs/>
          <w:sz w:val="24"/>
          <w:szCs w:val="24"/>
        </w:rPr>
      </w:pPr>
    </w:p>
    <w:p w:rsidR="00FC1495" w:rsidRPr="00BE10EA" w:rsidP="00FC1495">
      <w:pPr>
        <w:bidi w:val="0"/>
        <w:rPr>
          <w:rFonts w:ascii="Times New Roman" w:hAnsi="Times New Roman"/>
          <w:b/>
          <w:bCs/>
          <w:sz w:val="24"/>
          <w:szCs w:val="24"/>
        </w:rPr>
      </w:pPr>
    </w:p>
    <w:p w:rsidR="00FC1495" w:rsidRPr="00BE10EA" w:rsidP="00FC1495">
      <w:pPr>
        <w:bidi w:val="0"/>
        <w:rPr>
          <w:rFonts w:ascii="Times New Roman" w:hAnsi="Times New Roman"/>
          <w:b/>
          <w:bCs/>
          <w:sz w:val="24"/>
          <w:szCs w:val="24"/>
        </w:rPr>
      </w:pPr>
      <w:r w:rsidRPr="00BE10EA">
        <w:rPr>
          <w:rFonts w:ascii="Times New Roman" w:hAnsi="Times New Roman"/>
          <w:b/>
          <w:bCs/>
          <w:sz w:val="24"/>
          <w:szCs w:val="24"/>
        </w:rPr>
        <w:t>2.1 Zhrnutie vplyvov na rozpočet verejnej správy v návrhu</w:t>
      </w:r>
    </w:p>
    <w:p w:rsidR="00FC1495" w:rsidRPr="00BE10EA" w:rsidP="00FC1495">
      <w:pPr>
        <w:bidi w:val="0"/>
        <w:jc w:val="right"/>
        <w:rPr>
          <w:rFonts w:ascii="Times New Roman" w:hAnsi="Times New Roman"/>
          <w:sz w:val="24"/>
          <w:szCs w:val="24"/>
        </w:rPr>
      </w:pPr>
    </w:p>
    <w:p w:rsidR="00FC1495" w:rsidRPr="00BE10EA" w:rsidP="00FC1495">
      <w:pPr>
        <w:bidi w:val="0"/>
        <w:jc w:val="right"/>
        <w:rPr>
          <w:rFonts w:ascii="Times New Roman" w:hAnsi="Times New Roman"/>
          <w:sz w:val="24"/>
          <w:szCs w:val="24"/>
        </w:rPr>
      </w:pPr>
      <w:r w:rsidRPr="00BE10EA">
        <w:rPr>
          <w:rFonts w:ascii="Times New Roman" w:hAnsi="Times New Roman"/>
          <w:sz w:val="24"/>
          <w:szCs w:val="24"/>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bookmarkStart w:id="0" w:name="OLE_LINK1"/>
            <w:r w:rsidRPr="00BE10EA">
              <w:rPr>
                <w:rFonts w:ascii="Times New Roman" w:hAnsi="Times New Roman"/>
                <w:b/>
                <w:bCs/>
                <w:sz w:val="24"/>
                <w:szCs w:val="24"/>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201</w:t>
            </w:r>
            <w:r>
              <w:rPr>
                <w:rFonts w:ascii="Times New Roman" w:hAnsi="Times New Roman"/>
                <w:b/>
                <w:bCs/>
                <w:sz w:val="24"/>
                <w:szCs w:val="24"/>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201</w:t>
            </w:r>
            <w:r>
              <w:rPr>
                <w:rFonts w:ascii="Times New Roman" w:hAnsi="Times New Roman"/>
                <w:b/>
                <w:bCs/>
                <w:sz w:val="24"/>
                <w:szCs w:val="24"/>
              </w:rPr>
              <w:t>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w:t>
            </w:r>
            <w:r>
              <w:rPr>
                <w:rFonts w:ascii="Times New Roman" w:hAnsi="Times New Roman"/>
                <w:b/>
                <w:bCs/>
                <w:sz w:val="24"/>
                <w:szCs w:val="24"/>
              </w:rPr>
              <w:t>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202</w:t>
            </w:r>
            <w:r>
              <w:rPr>
                <w:rFonts w:ascii="Times New Roman" w:hAnsi="Times New Roman"/>
                <w:b/>
                <w:bCs/>
                <w:sz w:val="24"/>
                <w:szCs w:val="24"/>
              </w:rPr>
              <w:t>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b/>
                <w:bCs/>
                <w:sz w:val="24"/>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8 895</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Pr>
                <w:rFonts w:ascii="Times New Roman" w:hAnsi="Times New Roman"/>
                <w:b/>
                <w:bCs/>
                <w:sz w:val="24"/>
                <w:szCs w:val="24"/>
              </w:rPr>
              <w:t>8 895</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ind w:left="259"/>
              <w:rPr>
                <w:rFonts w:ascii="Times New Roman" w:hAnsi="Times New Roman"/>
                <w:b/>
                <w:bCs/>
                <w:i/>
                <w:iCs/>
                <w:sz w:val="24"/>
                <w:szCs w:val="24"/>
              </w:rPr>
            </w:pPr>
            <w:r w:rsidRPr="00BE10EA">
              <w:rPr>
                <w:rFonts w:ascii="Times New Roman" w:hAnsi="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ind w:left="259"/>
              <w:rPr>
                <w:rFonts w:ascii="Times New Roman" w:hAnsi="Times New Roman"/>
                <w:bCs/>
                <w:i/>
                <w:iCs/>
                <w:sz w:val="24"/>
                <w:szCs w:val="24"/>
              </w:rPr>
            </w:pPr>
            <w:r w:rsidRPr="00BE10EA">
              <w:rPr>
                <w:rFonts w:ascii="Times New Roman" w:hAnsi="Times New Roman"/>
                <w:bCs/>
                <w:i/>
                <w:iCs/>
                <w:sz w:val="24"/>
                <w:szCs w:val="24"/>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276 00</w:t>
            </w: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 xml:space="preserve">0   </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v tom: </w:t>
            </w:r>
            <w:r w:rsidRPr="00E62347">
              <w:rPr>
                <w:rFonts w:ascii="Times New Roman" w:hAnsi="Times New Roman"/>
                <w:sz w:val="24"/>
                <w:szCs w:val="24"/>
              </w:rPr>
              <w:t>Ministerstvo financií SR/                 program 0EK0D02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Pr>
                <w:rFonts w:ascii="Times New Roman" w:hAnsi="Times New Roman"/>
                <w:sz w:val="24"/>
                <w:szCs w:val="24"/>
              </w:rPr>
              <w:t>276 00</w:t>
            </w: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Pr>
                <w:rFonts w:ascii="Times New Roman" w:hAnsi="Times New Roman"/>
                <w:b/>
                <w:bCs/>
                <w:iCs/>
                <w:sz w:val="24"/>
                <w:szCs w:val="24"/>
              </w:rPr>
              <w:t>276 00</w:t>
            </w: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ind w:left="259"/>
              <w:rPr>
                <w:rFonts w:ascii="Times New Roman" w:hAnsi="Times New Roman"/>
                <w:b/>
                <w:bCs/>
                <w:i/>
                <w:iCs/>
                <w:sz w:val="24"/>
                <w:szCs w:val="24"/>
              </w:rPr>
            </w:pPr>
            <w:r w:rsidRPr="00BE10EA">
              <w:rPr>
                <w:rFonts w:ascii="Times New Roman" w:hAnsi="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915488" w:rsidP="00E56F6B">
            <w:pPr>
              <w:bidi w:val="0"/>
              <w:spacing w:after="0" w:line="240" w:lineRule="auto"/>
              <w:jc w:val="right"/>
              <w:rPr>
                <w:rFonts w:ascii="Times New Roman" w:hAnsi="Times New Roman"/>
                <w:bCs/>
                <w:iCs/>
                <w:sz w:val="24"/>
                <w:szCs w:val="24"/>
              </w:rPr>
            </w:pPr>
            <w:r w:rsidRPr="00915488">
              <w:rPr>
                <w:rFonts w:ascii="Times New Roman" w:hAnsi="Times New Roman"/>
                <w:bCs/>
                <w:iCs/>
                <w:sz w:val="24"/>
                <w:szCs w:val="24"/>
              </w:rPr>
              <w:t>276 000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915488" w:rsidP="00E56F6B">
            <w:pPr>
              <w:bidi w:val="0"/>
              <w:spacing w:after="0" w:line="240" w:lineRule="auto"/>
              <w:jc w:val="right"/>
              <w:rPr>
                <w:rFonts w:ascii="Times New Roman" w:hAnsi="Times New Roman"/>
                <w:bCs/>
                <w:iCs/>
                <w:sz w:val="24"/>
                <w:szCs w:val="24"/>
              </w:rPr>
            </w:pPr>
            <w:r>
              <w:rPr>
                <w:rFonts w:ascii="Times New Roman" w:hAnsi="Times New Roman"/>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915488" w:rsidP="00E56F6B">
            <w:pPr>
              <w:bidi w:val="0"/>
              <w:spacing w:after="0" w:line="240" w:lineRule="auto"/>
              <w:jc w:val="right"/>
              <w:rPr>
                <w:rFonts w:ascii="Times New Roman" w:hAnsi="Times New Roman"/>
                <w:bCs/>
                <w:iCs/>
                <w:sz w:val="24"/>
                <w:szCs w:val="24"/>
              </w:rPr>
            </w:pPr>
            <w:r w:rsidRPr="00915488">
              <w:rPr>
                <w:rFonts w:ascii="Times New Roman" w:hAnsi="Times New Roman"/>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915488" w:rsidP="00E56F6B">
            <w:pPr>
              <w:bidi w:val="0"/>
              <w:spacing w:after="0" w:line="240" w:lineRule="auto"/>
              <w:jc w:val="right"/>
              <w:rPr>
                <w:rFonts w:ascii="Times New Roman" w:hAnsi="Times New Roman"/>
                <w:bCs/>
                <w:iCs/>
                <w:sz w:val="24"/>
                <w:szCs w:val="24"/>
              </w:rPr>
            </w:pPr>
            <w:r w:rsidRPr="00915488">
              <w:rPr>
                <w:rFonts w:ascii="Times New Roman" w:hAnsi="Times New Roman"/>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Cs/>
                <w:i/>
                <w:iCs/>
                <w:sz w:val="24"/>
                <w:szCs w:val="24"/>
              </w:rPr>
            </w:pPr>
            <w:r w:rsidRPr="00BE10EA">
              <w:rPr>
                <w:rFonts w:ascii="Times New Roman" w:hAnsi="Times New Roman"/>
                <w:bCs/>
                <w:i/>
                <w:iCs/>
                <w:sz w:val="24"/>
                <w:szCs w:val="24"/>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Cs/>
                <w:i/>
                <w:iCs/>
                <w:sz w:val="24"/>
                <w:szCs w:val="24"/>
              </w:rPr>
            </w:pPr>
            <w:r w:rsidRPr="00BE10EA">
              <w:rPr>
                <w:rFonts w:ascii="Times New Roman" w:hAnsi="Times New Roman"/>
                <w:bCs/>
                <w:i/>
                <w:iCs/>
                <w:sz w:val="24"/>
                <w:szCs w:val="24"/>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rPr>
                <w:rFonts w:ascii="Times New Roman" w:hAnsi="Times New Roman"/>
                <w:b/>
                <w:sz w:val="24"/>
                <w:szCs w:val="24"/>
              </w:rPr>
            </w:pPr>
            <w:r w:rsidRPr="00BE10EA">
              <w:rPr>
                <w:rFonts w:ascii="Times New Roman" w:hAnsi="Times New Roman"/>
                <w:b/>
                <w:sz w:val="24"/>
                <w:szCs w:val="24"/>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sz w:val="24"/>
                <w:szCs w:val="24"/>
              </w:rPr>
            </w:pPr>
            <w:r w:rsidRPr="00BE10E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sz w:val="24"/>
                <w:szCs w:val="24"/>
              </w:rPr>
            </w:pPr>
            <w:r w:rsidRPr="00BE10E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sz w:val="24"/>
                <w:szCs w:val="24"/>
              </w:rPr>
            </w:pPr>
            <w:r w:rsidRPr="00BE10EA">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sz w:val="24"/>
                <w:szCs w:val="24"/>
              </w:rPr>
            </w:pPr>
            <w:r w:rsidRPr="00BE10EA">
              <w:rPr>
                <w:rFonts w:ascii="Times New Roman" w:hAnsi="Times New Roman"/>
                <w:b/>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i/>
                <w:iCs/>
                <w:sz w:val="24"/>
                <w:szCs w:val="24"/>
              </w:rPr>
            </w:pPr>
            <w:r w:rsidRPr="00BE10EA">
              <w:rPr>
                <w:rFonts w:ascii="Times New Roman" w:hAnsi="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b/>
                <w:bCs/>
                <w:iCs/>
                <w:sz w:val="24"/>
                <w:szCs w:val="24"/>
              </w:rPr>
            </w:pPr>
            <w:r w:rsidRPr="00BE10EA">
              <w:rPr>
                <w:rFonts w:ascii="Times New Roman" w:hAnsi="Times New Roman"/>
                <w:b/>
                <w:bCs/>
                <w:i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C1495" w:rsidRPr="00BE10EA" w:rsidP="00E56F6B">
            <w:pPr>
              <w:bidi w:val="0"/>
              <w:spacing w:after="0" w:line="240" w:lineRule="auto"/>
              <w:jc w:val="right"/>
              <w:rPr>
                <w:rFonts w:ascii="Times New Roman" w:hAnsi="Times New Roman"/>
                <w:sz w:val="24"/>
                <w:szCs w:val="24"/>
              </w:rPr>
            </w:pPr>
            <w:r w:rsidRPr="00BE10EA">
              <w:rPr>
                <w:rFonts w:ascii="Times New Roman" w:hAnsi="Times New Roman"/>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rPr>
                <w:rFonts w:ascii="Times New Roman" w:hAnsi="Times New Roman"/>
                <w:b/>
                <w:sz w:val="24"/>
                <w:szCs w:val="24"/>
              </w:rPr>
            </w:pPr>
            <w:r w:rsidRPr="00BE10EA">
              <w:rPr>
                <w:rFonts w:ascii="Times New Roman" w:hAnsi="Times New Roman"/>
                <w:b/>
                <w:sz w:val="24"/>
                <w:szCs w:val="24"/>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276 00</w:t>
            </w: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C1495" w:rsidRPr="00BE10EA" w:rsidP="00E56F6B">
            <w:pPr>
              <w:bidi w:val="0"/>
              <w:spacing w:after="0" w:line="240" w:lineRule="auto"/>
              <w:jc w:val="right"/>
              <w:rPr>
                <w:rFonts w:ascii="Times New Roman" w:hAnsi="Times New Roman"/>
                <w:b/>
                <w:bCs/>
                <w:sz w:val="24"/>
                <w:szCs w:val="24"/>
              </w:rPr>
            </w:pPr>
            <w:r w:rsidRPr="00BE10EA">
              <w:rPr>
                <w:rFonts w:ascii="Times New Roman" w:hAnsi="Times New Roman"/>
                <w:b/>
                <w:bCs/>
                <w:sz w:val="24"/>
                <w:szCs w:val="24"/>
              </w:rPr>
              <w:t>0</w:t>
            </w:r>
          </w:p>
        </w:tc>
      </w:tr>
    </w:tbl>
    <w:p w:rsidR="00FC1495" w:rsidRPr="00BE10EA" w:rsidP="00FC1495">
      <w:pPr>
        <w:bidi w:val="0"/>
        <w:rPr>
          <w:rFonts w:ascii="Times New Roman" w:hAnsi="Times New Roman"/>
          <w:b/>
          <w:bCs/>
          <w:sz w:val="24"/>
          <w:szCs w:val="24"/>
        </w:rPr>
      </w:pPr>
      <w:bookmarkEnd w:id="0"/>
    </w:p>
    <w:p w:rsidR="00FC1495" w:rsidRPr="00BE10EA" w:rsidP="00FC1495">
      <w:pPr>
        <w:bidi w:val="0"/>
        <w:rPr>
          <w:rFonts w:ascii="Times New Roman" w:hAnsi="Times New Roman"/>
          <w:b/>
          <w:bCs/>
          <w:sz w:val="24"/>
          <w:szCs w:val="24"/>
        </w:rPr>
      </w:pPr>
      <w:r w:rsidRPr="00BE10EA">
        <w:rPr>
          <w:rFonts w:ascii="Times New Roman" w:hAnsi="Times New Roman"/>
          <w:b/>
          <w:bCs/>
          <w:sz w:val="24"/>
          <w:szCs w:val="24"/>
        </w:rPr>
        <w:br w:type="page"/>
      </w:r>
    </w:p>
    <w:p w:rsidR="00FC1495" w:rsidRPr="00BE10EA" w:rsidP="00FC1495">
      <w:pPr>
        <w:bidi w:val="0"/>
        <w:jc w:val="both"/>
        <w:rPr>
          <w:rFonts w:ascii="Times New Roman" w:hAnsi="Times New Roman"/>
          <w:b/>
          <w:bCs/>
          <w:sz w:val="24"/>
          <w:szCs w:val="24"/>
        </w:rPr>
      </w:pPr>
      <w:r w:rsidRPr="00BE10EA">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rsidR="00FC1495" w:rsidRPr="00BE10EA" w:rsidP="00FC1495">
      <w:pPr>
        <w:bidi w:val="0"/>
        <w:jc w:val="both"/>
        <w:rPr>
          <w:rFonts w:ascii="Times New Roman" w:hAnsi="Times New Roman"/>
          <w:b/>
          <w:bCs/>
          <w:sz w:val="24"/>
          <w:szCs w:val="24"/>
        </w:rPr>
      </w:pPr>
    </w:p>
    <w:p w:rsidR="00FC1495" w:rsidP="00FC149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4"/>
          <w:szCs w:val="24"/>
        </w:rPr>
      </w:pPr>
      <w:r w:rsidRPr="00E62347">
        <w:rPr>
          <w:rFonts w:ascii="Times New Roman" w:hAnsi="Times New Roman"/>
          <w:bCs/>
          <w:sz w:val="24"/>
          <w:szCs w:val="24"/>
        </w:rPr>
        <w:t xml:space="preserve">Zavedenie dane z poistenia bude mať negatívny vplyv na rozpočet FR SR v súvislosti so zmenou a rozšírením funkcií informačných systémov vo výške </w:t>
      </w:r>
      <w:r w:rsidRPr="00E62347">
        <w:rPr>
          <w:rFonts w:ascii="Times New Roman" w:hAnsi="Times New Roman"/>
          <w:b/>
          <w:bCs/>
          <w:sz w:val="24"/>
          <w:szCs w:val="24"/>
        </w:rPr>
        <w:t>276 tis. EUR s DPH</w:t>
      </w:r>
      <w:r w:rsidRPr="00E62347">
        <w:rPr>
          <w:rFonts w:ascii="Times New Roman" w:hAnsi="Times New Roman"/>
          <w:bCs/>
          <w:sz w:val="24"/>
          <w:szCs w:val="24"/>
        </w:rPr>
        <w:t xml:space="preserve">. Predmetnú čiastku nemá FR SR v rozpočte zabezpečenú a bude žiadať MF SR o navýšenie záväzných ukazovateľov ŠR pre rok 2018. </w:t>
      </w:r>
    </w:p>
    <w:p w:rsidR="00FC1495" w:rsidRPr="00E62347" w:rsidP="00FC1495">
      <w:pPr>
        <w:pBdr>
          <w:top w:val="single" w:sz="4" w:space="1" w:color="auto"/>
          <w:left w:val="single" w:sz="4" w:space="4" w:color="auto"/>
          <w:bottom w:val="single" w:sz="4" w:space="0" w:color="auto"/>
          <w:right w:val="single" w:sz="4" w:space="4" w:color="auto"/>
        </w:pBdr>
        <w:bidi w:val="0"/>
        <w:jc w:val="both"/>
        <w:rPr>
          <w:rFonts w:ascii="Times New Roman" w:hAnsi="Times New Roman"/>
          <w:b/>
          <w:bCs/>
          <w:sz w:val="24"/>
          <w:szCs w:val="24"/>
        </w:rPr>
      </w:pPr>
      <w:r w:rsidRPr="00E62347">
        <w:rPr>
          <w:rFonts w:ascii="Times New Roman" w:hAnsi="Times New Roman"/>
          <w:bCs/>
          <w:sz w:val="24"/>
          <w:szCs w:val="24"/>
        </w:rPr>
        <w:t xml:space="preserve">Negatívny vplyv na rozpočty subjektov verejnej správy sa prejaví aj v prípade, ak je subjekt verejnej správy v postavení poistníka. </w:t>
      </w:r>
      <w:r>
        <w:rPr>
          <w:rFonts w:ascii="Times New Roman" w:hAnsi="Times New Roman"/>
          <w:bCs/>
          <w:sz w:val="24"/>
          <w:szCs w:val="24"/>
        </w:rPr>
        <w:t>Miera negatívneho vplyvu bude závisieť od spôsobu, akým poisťovne premietnu novozavedenú daň do cien poistného.</w:t>
      </w:r>
      <w:r w:rsidRPr="00E62347">
        <w:rPr>
          <w:rFonts w:ascii="Times New Roman" w:hAnsi="Times New Roman"/>
          <w:sz w:val="24"/>
          <w:szCs w:val="24"/>
        </w:rPr>
        <w:t xml:space="preserve"> </w:t>
      </w:r>
    </w:p>
    <w:p w:rsidR="00FC1495" w:rsidRPr="00BE10EA" w:rsidP="00FC1495">
      <w:pPr>
        <w:bidi w:val="0"/>
        <w:rPr>
          <w:rFonts w:ascii="Times New Roman" w:hAnsi="Times New Roman"/>
          <w:b/>
          <w:bCs/>
          <w:sz w:val="24"/>
          <w:szCs w:val="24"/>
        </w:rPr>
      </w:pPr>
      <w:r w:rsidRPr="00BE10EA">
        <w:rPr>
          <w:rFonts w:ascii="Times New Roman" w:hAnsi="Times New Roman"/>
          <w:b/>
          <w:bCs/>
          <w:sz w:val="24"/>
          <w:szCs w:val="24"/>
        </w:rPr>
        <w:t>2.2. Popis a charakteristika návrhu</w:t>
      </w:r>
    </w:p>
    <w:p w:rsidR="00FC1495" w:rsidRPr="00BE10EA" w:rsidP="00FC1495">
      <w:pPr>
        <w:bidi w:val="0"/>
        <w:rPr>
          <w:rFonts w:ascii="Times New Roman" w:hAnsi="Times New Roman"/>
          <w:sz w:val="24"/>
          <w:szCs w:val="24"/>
        </w:rPr>
      </w:pPr>
    </w:p>
    <w:p w:rsidR="00FC1495" w:rsidRPr="00BE10EA" w:rsidP="00FC1495">
      <w:pPr>
        <w:bidi w:val="0"/>
        <w:jc w:val="both"/>
        <w:rPr>
          <w:rFonts w:ascii="Times New Roman" w:hAnsi="Times New Roman"/>
          <w:b/>
          <w:bCs/>
          <w:sz w:val="24"/>
          <w:szCs w:val="24"/>
        </w:rPr>
      </w:pPr>
      <w:r w:rsidRPr="00BE10EA">
        <w:rPr>
          <w:rFonts w:ascii="Times New Roman" w:hAnsi="Times New Roman"/>
          <w:b/>
          <w:bCs/>
          <w:sz w:val="24"/>
          <w:szCs w:val="24"/>
        </w:rPr>
        <w:t>2.2.1. Popis návrhu:</w:t>
      </w:r>
    </w:p>
    <w:p w:rsidR="00FC1495" w:rsidRPr="00BE10EA" w:rsidP="00FC1495">
      <w:pPr>
        <w:bidi w:val="0"/>
        <w:jc w:val="both"/>
        <w:rPr>
          <w:rFonts w:ascii="Times New Roman" w:hAnsi="Times New Roman"/>
          <w:b/>
          <w:bCs/>
          <w:sz w:val="24"/>
          <w:szCs w:val="24"/>
        </w:rPr>
      </w:pPr>
    </w:p>
    <w:p w:rsidR="00FC1495" w:rsidRPr="00BE10EA" w:rsidP="00FC1495">
      <w:pPr>
        <w:pStyle w:val="p1"/>
        <w:bidi w:val="0"/>
        <w:jc w:val="both"/>
        <w:rPr>
          <w:rFonts w:ascii="Times New Roman" w:hAnsi="Times New Roman"/>
          <w:color w:val="auto"/>
          <w:sz w:val="24"/>
          <w:szCs w:val="24"/>
          <w:lang w:eastAsia="en-US"/>
        </w:rPr>
      </w:pPr>
      <w:r w:rsidRPr="00BE10EA">
        <w:rPr>
          <w:rFonts w:ascii="Times New Roman" w:hAnsi="Times New Roman"/>
          <w:color w:val="auto"/>
          <w:sz w:val="24"/>
          <w:szCs w:val="24"/>
          <w:lang w:eastAsia="en-US"/>
        </w:rPr>
        <w:t>Návrh zákona nahrádza súčasne platn</w:t>
      </w:r>
      <w:r>
        <w:rPr>
          <w:rFonts w:ascii="Times New Roman" w:hAnsi="Times New Roman"/>
          <w:color w:val="auto"/>
          <w:sz w:val="24"/>
          <w:szCs w:val="24"/>
          <w:lang w:eastAsia="en-US"/>
        </w:rPr>
        <w:t>ý</w:t>
      </w:r>
      <w:r w:rsidRPr="00BE10EA">
        <w:rPr>
          <w:rFonts w:ascii="Times New Roman" w:hAnsi="Times New Roman"/>
          <w:color w:val="auto"/>
          <w:sz w:val="24"/>
          <w:szCs w:val="24"/>
          <w:lang w:eastAsia="en-US"/>
        </w:rPr>
        <w:t xml:space="preserve"> 8 % odvod z prijatého poistného z neživotného poistenia daňou z poistenia, ktorá predstavuje štandard používaný v EÚ. Tút</w:t>
      </w:r>
      <w:r>
        <w:rPr>
          <w:rFonts w:ascii="Times New Roman" w:hAnsi="Times New Roman"/>
          <w:color w:val="auto"/>
          <w:sz w:val="24"/>
          <w:szCs w:val="24"/>
          <w:lang w:eastAsia="en-US"/>
        </w:rPr>
        <w:t>o daň v Európskej únii uplatňuje</w:t>
      </w:r>
      <w:r w:rsidRPr="00BE10EA">
        <w:rPr>
          <w:rFonts w:ascii="Times New Roman" w:hAnsi="Times New Roman"/>
          <w:color w:val="auto"/>
          <w:sz w:val="24"/>
          <w:szCs w:val="24"/>
          <w:lang w:eastAsia="en-US"/>
        </w:rPr>
        <w:t xml:space="preserve"> </w:t>
      </w:r>
      <w:r>
        <w:rPr>
          <w:rFonts w:ascii="Times New Roman" w:hAnsi="Times New Roman"/>
          <w:color w:val="auto"/>
          <w:sz w:val="24"/>
          <w:szCs w:val="24"/>
          <w:lang w:eastAsia="en-US"/>
        </w:rPr>
        <w:t>väčšina</w:t>
      </w:r>
      <w:r w:rsidRPr="00BE10EA">
        <w:rPr>
          <w:rFonts w:ascii="Times New Roman" w:hAnsi="Times New Roman"/>
          <w:color w:val="auto"/>
          <w:sz w:val="24"/>
          <w:szCs w:val="24"/>
          <w:lang w:eastAsia="en-US"/>
        </w:rPr>
        <w:t xml:space="preserve"> členských štátov, a to z dôvodu, že poisťovacie služby sú v Európskej únii na základe smernice Rady 2006/112/ES o spoločnom systéme dane z pridanej hodnoty oslobodené od dane z pridanej hodnoty. Zavedenie dane z poistenia v </w:t>
      </w:r>
      <w:r>
        <w:rPr>
          <w:rFonts w:ascii="Times New Roman" w:hAnsi="Times New Roman"/>
          <w:color w:val="auto"/>
          <w:sz w:val="24"/>
          <w:szCs w:val="24"/>
          <w:lang w:eastAsia="en-US"/>
        </w:rPr>
        <w:t xml:space="preserve">Slovenskej republike má za cieľ </w:t>
      </w:r>
      <w:r w:rsidRPr="00BE10EA">
        <w:rPr>
          <w:rFonts w:ascii="Times New Roman" w:hAnsi="Times New Roman"/>
          <w:color w:val="auto"/>
          <w:sz w:val="24"/>
          <w:szCs w:val="24"/>
          <w:lang w:eastAsia="en-US"/>
        </w:rPr>
        <w:t>eliminovať existujúce nedostatky spojené s odvodom z prijatého poistného z neživotného poistenia.</w:t>
      </w:r>
    </w:p>
    <w:p w:rsidR="00FC1495" w:rsidRPr="00BE10EA" w:rsidP="00FC1495">
      <w:pPr>
        <w:pStyle w:val="p1"/>
        <w:bidi w:val="0"/>
        <w:jc w:val="both"/>
        <w:rPr>
          <w:rFonts w:ascii="Times New Roman" w:hAnsi="Times New Roman"/>
          <w:color w:val="auto"/>
          <w:sz w:val="24"/>
          <w:szCs w:val="24"/>
          <w:lang w:eastAsia="en-US"/>
        </w:rPr>
      </w:pPr>
      <w:r w:rsidRPr="00BE10EA">
        <w:rPr>
          <w:rFonts w:ascii="Times New Roman" w:hAnsi="Times New Roman"/>
          <w:color w:val="auto"/>
          <w:sz w:val="24"/>
          <w:szCs w:val="24"/>
          <w:lang w:eastAsia="en-US"/>
        </w:rPr>
        <w:t xml:space="preserve">Daň z poistenia bude mať charakter nepriamej dane. </w:t>
      </w:r>
      <w:r>
        <w:rPr>
          <w:rFonts w:ascii="Times New Roman" w:hAnsi="Times New Roman"/>
          <w:color w:val="auto"/>
          <w:sz w:val="24"/>
          <w:szCs w:val="24"/>
          <w:lang w:eastAsia="en-US"/>
        </w:rPr>
        <w:t xml:space="preserve">Navrhuje sa sadzba dane vo výške 8 %. </w:t>
      </w:r>
    </w:p>
    <w:p w:rsidR="00FC1495" w:rsidRPr="00BE10EA" w:rsidP="00FC1495">
      <w:pPr>
        <w:pStyle w:val="NoSpacing"/>
        <w:bidi w:val="0"/>
        <w:ind w:firstLine="708"/>
        <w:jc w:val="both"/>
        <w:rPr>
          <w:rFonts w:ascii="Times New Roman" w:hAnsi="Times New Roman"/>
          <w:sz w:val="24"/>
          <w:szCs w:val="24"/>
        </w:rPr>
      </w:pPr>
    </w:p>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b/>
          <w:bCs/>
          <w:sz w:val="24"/>
          <w:szCs w:val="24"/>
        </w:rPr>
      </w:pPr>
      <w:r w:rsidRPr="00BE10EA">
        <w:rPr>
          <w:rFonts w:ascii="Times New Roman" w:hAnsi="Times New Roman"/>
          <w:b/>
          <w:bCs/>
          <w:sz w:val="24"/>
          <w:szCs w:val="24"/>
        </w:rPr>
        <w:t>2.2.2. Charakteristika návrhu:</w:t>
      </w:r>
    </w:p>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sz w:val="24"/>
          <w:szCs w:val="24"/>
        </w:rPr>
      </w:pPr>
      <w:r w:rsidRPr="00BE10EA">
        <w:rPr>
          <w:rFonts w:ascii="Times New Roman" w:hAnsi="Times New Roman"/>
          <w:b/>
          <w:sz w:val="24"/>
          <w:szCs w:val="24"/>
          <w:bdr w:val="single" w:sz="4" w:space="0" w:color="auto"/>
        </w:rPr>
        <w:t xml:space="preserve">     </w:t>
      </w:r>
      <w:r w:rsidRPr="00BE10EA">
        <w:rPr>
          <w:rFonts w:ascii="Times New Roman" w:hAnsi="Times New Roman"/>
          <w:b/>
          <w:sz w:val="24"/>
          <w:szCs w:val="24"/>
        </w:rPr>
        <w:t xml:space="preserve">  </w:t>
      </w:r>
      <w:r w:rsidRPr="00BE10EA">
        <w:rPr>
          <w:rFonts w:ascii="Times New Roman" w:hAnsi="Times New Roman"/>
          <w:sz w:val="24"/>
          <w:szCs w:val="24"/>
        </w:rPr>
        <w:t>zmena sadzby</w:t>
      </w:r>
    </w:p>
    <w:p w:rsidR="00FC1495" w:rsidRPr="00BE10EA" w:rsidP="00FC1495">
      <w:pPr>
        <w:bidi w:val="0"/>
        <w:rPr>
          <w:rFonts w:ascii="Times New Roman" w:hAnsi="Times New Roman"/>
          <w:sz w:val="24"/>
          <w:szCs w:val="24"/>
        </w:rPr>
      </w:pPr>
      <w:r w:rsidRPr="00BE10EA">
        <w:rPr>
          <w:rFonts w:ascii="Times New Roman" w:hAnsi="Times New Roman"/>
          <w:sz w:val="24"/>
          <w:szCs w:val="24"/>
          <w:bdr w:val="single" w:sz="4" w:space="0" w:color="auto"/>
        </w:rPr>
        <w:t xml:space="preserve">     </w:t>
      </w:r>
      <w:r w:rsidRPr="00BE10EA">
        <w:rPr>
          <w:rFonts w:ascii="Times New Roman" w:hAnsi="Times New Roman"/>
          <w:sz w:val="24"/>
          <w:szCs w:val="24"/>
        </w:rPr>
        <w:t xml:space="preserve">  zmena v nároku</w:t>
      </w:r>
    </w:p>
    <w:p w:rsidR="00FC1495" w:rsidRPr="00BE10EA" w:rsidP="00FC1495">
      <w:pPr>
        <w:bidi w:val="0"/>
        <w:rPr>
          <w:rFonts w:ascii="Times New Roman" w:hAnsi="Times New Roman"/>
          <w:sz w:val="24"/>
          <w:szCs w:val="24"/>
        </w:rPr>
      </w:pPr>
      <w:r w:rsidRPr="00BE10EA">
        <w:rPr>
          <w:rFonts w:ascii="Times New Roman" w:hAnsi="Times New Roman"/>
          <w:sz w:val="24"/>
          <w:szCs w:val="24"/>
          <w:bdr w:val="single" w:sz="4" w:space="0" w:color="auto"/>
        </w:rPr>
        <w:t xml:space="preserve">     </w:t>
      </w:r>
      <w:r w:rsidRPr="00BE10EA">
        <w:rPr>
          <w:rFonts w:ascii="Times New Roman" w:hAnsi="Times New Roman"/>
          <w:sz w:val="24"/>
          <w:szCs w:val="24"/>
        </w:rPr>
        <w:t xml:space="preserve">  nová služba alebo nariadenie (alebo ich zrušenie)</w:t>
      </w:r>
    </w:p>
    <w:p w:rsidR="00FC1495" w:rsidRPr="00BE10EA" w:rsidP="00FC1495">
      <w:pPr>
        <w:bidi w:val="0"/>
        <w:rPr>
          <w:rFonts w:ascii="Times New Roman" w:hAnsi="Times New Roman"/>
          <w:sz w:val="24"/>
          <w:szCs w:val="24"/>
        </w:rPr>
      </w:pPr>
      <w:r w:rsidRPr="00BE10EA">
        <w:rPr>
          <w:rFonts w:ascii="Times New Roman" w:hAnsi="Times New Roman"/>
          <w:sz w:val="24"/>
          <w:szCs w:val="24"/>
          <w:bdr w:val="single" w:sz="4" w:space="0" w:color="auto"/>
        </w:rPr>
        <w:t xml:space="preserve">     </w:t>
      </w:r>
      <w:r w:rsidRPr="00BE10EA">
        <w:rPr>
          <w:rFonts w:ascii="Times New Roman" w:hAnsi="Times New Roman"/>
          <w:sz w:val="24"/>
          <w:szCs w:val="24"/>
        </w:rPr>
        <w:t xml:space="preserve">  kombinovaný návrh</w:t>
      </w:r>
    </w:p>
    <w:p w:rsidR="00FC1495" w:rsidRPr="00BE10EA" w:rsidP="00FC1495">
      <w:pPr>
        <w:bidi w:val="0"/>
        <w:rPr>
          <w:rFonts w:ascii="Times New Roman" w:hAnsi="Times New Roman"/>
          <w:sz w:val="24"/>
          <w:szCs w:val="24"/>
        </w:rPr>
      </w:pPr>
      <w:r w:rsidRPr="00BE10EA">
        <w:rPr>
          <w:rFonts w:ascii="Times New Roman" w:hAnsi="Times New Roman"/>
          <w:sz w:val="24"/>
          <w:szCs w:val="24"/>
          <w:bdr w:val="single" w:sz="4" w:space="0" w:color="auto"/>
        </w:rPr>
        <w:t xml:space="preserve"> X </w:t>
      </w:r>
      <w:r w:rsidRPr="00BE10EA">
        <w:rPr>
          <w:rFonts w:ascii="Times New Roman" w:hAnsi="Times New Roman"/>
          <w:sz w:val="24"/>
          <w:szCs w:val="24"/>
        </w:rPr>
        <w:t xml:space="preserve">  iné </w:t>
      </w:r>
    </w:p>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sz w:val="24"/>
          <w:szCs w:val="24"/>
        </w:rPr>
      </w:pPr>
      <w:r w:rsidRPr="00BE10EA">
        <w:rPr>
          <w:rFonts w:ascii="Times New Roman" w:hAnsi="Times New Roman"/>
          <w:b/>
          <w:bCs/>
          <w:sz w:val="24"/>
          <w:szCs w:val="24"/>
        </w:rPr>
        <w:t>2.2.3. Predpoklady vývoja objemu aktivít:</w:t>
      </w:r>
    </w:p>
    <w:p w:rsidR="00FC1495" w:rsidRPr="00BE10EA" w:rsidP="00FC1495">
      <w:pPr>
        <w:bidi w:val="0"/>
        <w:rPr>
          <w:rFonts w:ascii="Times New Roman" w:hAnsi="Times New Roman"/>
          <w:sz w:val="24"/>
          <w:szCs w:val="24"/>
        </w:rPr>
      </w:pPr>
    </w:p>
    <w:p w:rsidR="00FC1495" w:rsidRPr="00BE10EA" w:rsidP="00FC1495">
      <w:pPr>
        <w:bidi w:val="0"/>
        <w:ind w:firstLine="708"/>
        <w:jc w:val="both"/>
        <w:rPr>
          <w:rFonts w:ascii="Times New Roman" w:hAnsi="Times New Roman"/>
          <w:sz w:val="24"/>
          <w:szCs w:val="24"/>
        </w:rPr>
      </w:pPr>
      <w:r w:rsidRPr="00BE10EA">
        <w:rPr>
          <w:rFonts w:ascii="Times New Roman" w:hAnsi="Times New Roman"/>
          <w:sz w:val="24"/>
          <w:szCs w:val="24"/>
        </w:rPr>
        <w:t>Jasne popíšte, v prípade potreby použite nižšie uvedenú tabuľku. Uveďte aj odhady základov daní a/alebo poplatkov, ak sa ich táto zmena týka.</w:t>
      </w:r>
    </w:p>
    <w:p w:rsidR="00FC1495" w:rsidRPr="00BE10EA" w:rsidP="00FC1495">
      <w:pPr>
        <w:bidi w:val="0"/>
        <w:jc w:val="right"/>
        <w:rPr>
          <w:rFonts w:ascii="Times New Roman" w:hAnsi="Times New Roman"/>
          <w:sz w:val="24"/>
          <w:szCs w:val="24"/>
        </w:rPr>
      </w:pPr>
      <w:r w:rsidRPr="00BE10EA">
        <w:rPr>
          <w:rFonts w:ascii="Times New Roman" w:hAnsi="Times New Roman"/>
          <w:sz w:val="24"/>
          <w:szCs w:val="24"/>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autoSpaceDE w:val="0"/>
              <w:autoSpaceDN w:val="0"/>
              <w:bidi w:val="0"/>
              <w:adjustRightInd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rPr>
                <w:rFonts w:ascii="Times New Roman" w:hAnsi="Times New Roman"/>
                <w:color w:val="000000"/>
                <w:sz w:val="24"/>
                <w:szCs w:val="24"/>
              </w:rPr>
            </w:pPr>
            <w:r w:rsidRPr="00BE10EA">
              <w:rPr>
                <w:rFonts w:ascii="Times New Roman" w:hAnsi="Times New Roman"/>
                <w:color w:val="000000"/>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rPr>
                <w:rFonts w:ascii="Times New Roman" w:hAnsi="Times New Roman"/>
                <w:color w:val="000000"/>
                <w:sz w:val="24"/>
                <w:szCs w:val="24"/>
              </w:rPr>
            </w:pPr>
            <w:r w:rsidRPr="00BE10EA">
              <w:rPr>
                <w:rFonts w:ascii="Times New Roman" w:hAnsi="Times New Roman"/>
                <w:color w:val="000000"/>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rPr>
                <w:rFonts w:ascii="Times New Roman" w:hAnsi="Times New Roman"/>
                <w:color w:val="000000"/>
                <w:sz w:val="24"/>
                <w:szCs w:val="24"/>
              </w:rPr>
            </w:pPr>
            <w:r w:rsidRPr="00BE10EA">
              <w:rPr>
                <w:rFonts w:ascii="Times New Roman" w:hAnsi="Times New Roman"/>
                <w:color w:val="000000"/>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1495" w:rsidRPr="00BE10EA" w:rsidP="00E56F6B">
            <w:pPr>
              <w:autoSpaceDE w:val="0"/>
              <w:autoSpaceDN w:val="0"/>
              <w:bidi w:val="0"/>
              <w:adjustRightInd w:val="0"/>
              <w:spacing w:after="0" w:line="240" w:lineRule="auto"/>
              <w:jc w:val="right"/>
              <w:rPr>
                <w:rFonts w:ascii="Times New Roman" w:hAnsi="Times New Roman"/>
                <w:color w:val="000000"/>
                <w:sz w:val="24"/>
                <w:szCs w:val="24"/>
              </w:rPr>
            </w:pPr>
          </w:p>
        </w:tc>
      </w:tr>
    </w:tbl>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sz w:val="24"/>
          <w:szCs w:val="24"/>
        </w:rPr>
      </w:pPr>
    </w:p>
    <w:p w:rsidR="00FC1495" w:rsidRPr="00BE10EA" w:rsidP="00FC1495">
      <w:pPr>
        <w:bidi w:val="0"/>
        <w:rPr>
          <w:rFonts w:ascii="Times New Roman" w:hAnsi="Times New Roman"/>
          <w:b/>
          <w:bCs/>
          <w:sz w:val="24"/>
          <w:szCs w:val="24"/>
        </w:rPr>
      </w:pPr>
      <w:r w:rsidRPr="00BE10EA">
        <w:rPr>
          <w:rFonts w:ascii="Times New Roman" w:hAnsi="Times New Roman"/>
          <w:b/>
          <w:bCs/>
          <w:sz w:val="24"/>
          <w:szCs w:val="24"/>
        </w:rPr>
        <w:t>2.2.4. Výpočty vplyvov na verejné financie</w:t>
      </w:r>
    </w:p>
    <w:p w:rsidR="00FC1495" w:rsidRPr="00BE10EA" w:rsidP="00FC1495">
      <w:pPr>
        <w:bidi w:val="0"/>
        <w:rPr>
          <w:rFonts w:ascii="Times New Roman" w:hAnsi="Times New Roman"/>
          <w:sz w:val="24"/>
          <w:szCs w:val="24"/>
        </w:rPr>
      </w:pPr>
    </w:p>
    <w:p w:rsidR="00FC1495" w:rsidP="00FC1495">
      <w:pPr>
        <w:bidi w:val="0"/>
        <w:spacing w:before="40" w:after="40"/>
        <w:jc w:val="both"/>
        <w:rPr>
          <w:rFonts w:ascii="Times New Roman" w:hAnsi="Times New Roman"/>
          <w:color w:val="000000" w:themeColor="tx1" w:themeShade="FF"/>
          <w:sz w:val="24"/>
          <w:szCs w:val="24"/>
        </w:rPr>
      </w:pPr>
      <w:r w:rsidRPr="00E15688">
        <w:rPr>
          <w:rFonts w:ascii="Times New Roman" w:hAnsi="Times New Roman"/>
          <w:sz w:val="24"/>
          <w:szCs w:val="24"/>
        </w:rPr>
        <w:t xml:space="preserve">Kvantifikácia opatrenia vychádza z agregovaných údajov o neživotných poisteniach z NBS za rok 2015 podľa rôznych </w:t>
      </w:r>
      <w:r>
        <w:rPr>
          <w:rFonts w:ascii="Times New Roman" w:hAnsi="Times New Roman"/>
          <w:sz w:val="24"/>
          <w:szCs w:val="24"/>
        </w:rPr>
        <w:t>odvetví</w:t>
      </w:r>
      <w:r w:rsidRPr="00E15688">
        <w:rPr>
          <w:rFonts w:ascii="Times New Roman" w:hAnsi="Times New Roman"/>
          <w:sz w:val="24"/>
          <w:szCs w:val="24"/>
        </w:rPr>
        <w:t xml:space="preserve"> neživotného poistenia. Na jednotlivé druhy neživotného poistenia bol</w:t>
      </w:r>
      <w:r>
        <w:rPr>
          <w:rFonts w:ascii="Times New Roman" w:hAnsi="Times New Roman"/>
          <w:sz w:val="24"/>
          <w:szCs w:val="24"/>
        </w:rPr>
        <w:t>a</w:t>
      </w:r>
      <w:r w:rsidRPr="00E15688">
        <w:rPr>
          <w:rFonts w:ascii="Times New Roman" w:hAnsi="Times New Roman"/>
          <w:sz w:val="24"/>
          <w:szCs w:val="24"/>
        </w:rPr>
        <w:t xml:space="preserve"> aplikovan</w:t>
      </w:r>
      <w:r>
        <w:rPr>
          <w:rFonts w:ascii="Times New Roman" w:hAnsi="Times New Roman"/>
          <w:sz w:val="24"/>
          <w:szCs w:val="24"/>
        </w:rPr>
        <w:t>á sadzba</w:t>
      </w:r>
      <w:r w:rsidRPr="00E15688">
        <w:rPr>
          <w:rFonts w:ascii="Times New Roman" w:hAnsi="Times New Roman"/>
          <w:sz w:val="24"/>
          <w:szCs w:val="24"/>
        </w:rPr>
        <w:t xml:space="preserve"> dane z</w:t>
      </w:r>
      <w:r>
        <w:rPr>
          <w:rFonts w:ascii="Times New Roman" w:hAnsi="Times New Roman"/>
          <w:sz w:val="24"/>
          <w:szCs w:val="24"/>
        </w:rPr>
        <w:t> </w:t>
      </w:r>
      <w:r w:rsidRPr="00E15688">
        <w:rPr>
          <w:rFonts w:ascii="Times New Roman" w:hAnsi="Times New Roman"/>
          <w:sz w:val="24"/>
          <w:szCs w:val="24"/>
        </w:rPr>
        <w:t>poistenia</w:t>
      </w:r>
      <w:r>
        <w:rPr>
          <w:rFonts w:ascii="Times New Roman" w:hAnsi="Times New Roman"/>
          <w:sz w:val="24"/>
          <w:szCs w:val="24"/>
        </w:rPr>
        <w:t xml:space="preserve"> 8 % s výnimkou PZP motorových vozidiel, kde bola aplikovaná sadzba dane 0 %</w:t>
      </w:r>
      <w:r w:rsidRPr="00E15688">
        <w:rPr>
          <w:rFonts w:ascii="Times New Roman" w:hAnsi="Times New Roman"/>
          <w:sz w:val="24"/>
          <w:szCs w:val="24"/>
        </w:rPr>
        <w:t xml:space="preserve">. Hrubý vplyv je očistený o výnos z 8 % odvodu z neživotného poistenia, ktorý je platný do zavedenia dane z poistenia. Vychádzajúc z vyššie uvedenej informácie je netto vplyv zavedenia dane z poistenia na štátny rozpočet </w:t>
      </w:r>
      <w:r w:rsidRPr="000623DC">
        <w:rPr>
          <w:rFonts w:ascii="Times New Roman" w:hAnsi="Times New Roman"/>
          <w:b/>
          <w:sz w:val="24"/>
          <w:szCs w:val="24"/>
        </w:rPr>
        <w:t>35 580</w:t>
      </w:r>
      <w:r w:rsidRPr="000623DC">
        <w:rPr>
          <w:rFonts w:ascii="Times New Roman" w:hAnsi="Times New Roman"/>
          <w:b/>
          <w:color w:val="FF0000"/>
          <w:sz w:val="24"/>
          <w:szCs w:val="24"/>
        </w:rPr>
        <w:t> </w:t>
      </w:r>
      <w:r w:rsidRPr="000623DC">
        <w:rPr>
          <w:rFonts w:ascii="Times New Roman" w:hAnsi="Times New Roman"/>
          <w:b/>
          <w:color w:val="000000" w:themeColor="tx1" w:themeShade="FF"/>
          <w:sz w:val="24"/>
          <w:szCs w:val="24"/>
        </w:rPr>
        <w:t xml:space="preserve">tis. EUR v roku 2019. </w:t>
      </w:r>
      <w:r w:rsidRPr="000623DC">
        <w:rPr>
          <w:rFonts w:ascii="Times New Roman" w:hAnsi="Times New Roman"/>
          <w:color w:val="000000" w:themeColor="tx1" w:themeShade="FF"/>
          <w:sz w:val="24"/>
          <w:szCs w:val="24"/>
        </w:rPr>
        <w:t xml:space="preserve">Vzhľadom na účinnosť novej dane je netto vplyv v prvom roku zavedenia (t. j. 2018) štvrtinový (8 895 tis. eur). Uvedený vplyv vychádza z akruálneho princípu. </w:t>
      </w:r>
      <w:r>
        <w:rPr>
          <w:rFonts w:ascii="Times New Roman" w:hAnsi="Times New Roman"/>
          <w:color w:val="000000" w:themeColor="tx1" w:themeShade="FF"/>
          <w:sz w:val="24"/>
          <w:szCs w:val="24"/>
        </w:rPr>
        <w:t>Hotovostný vplyv je od roku 2019 rovnaký ako akruálny.</w:t>
      </w:r>
    </w:p>
    <w:p w:rsidR="00FC1495" w:rsidRPr="00933644" w:rsidP="00FC1495">
      <w:pPr>
        <w:bidi w:val="0"/>
        <w:jc w:val="both"/>
        <w:rPr>
          <w:rFonts w:ascii="Times New Roman" w:hAnsi="Times New Roman"/>
          <w:sz w:val="24"/>
          <w:szCs w:val="24"/>
        </w:rPr>
      </w:pPr>
      <w:r w:rsidRPr="00933644">
        <w:rPr>
          <w:rFonts w:ascii="Times New Roman" w:hAnsi="Times New Roman"/>
          <w:sz w:val="24"/>
          <w:szCs w:val="24"/>
        </w:rPr>
        <w:t xml:space="preserve">Predkladateľ nekvantifikoval dopady na mestá a obce z dôvodu, že nie je možné predvídať správanie poisťovní vo vzťahu k úprave ceny poistného. Finančný dopad je teda závislý od miery premietnutia dane do ceny poistného. </w:t>
      </w:r>
    </w:p>
    <w:p w:rsidR="00FC1495" w:rsidRPr="00933644" w:rsidP="00FC1495">
      <w:pPr>
        <w:bidi w:val="0"/>
        <w:jc w:val="both"/>
        <w:rPr>
          <w:rFonts w:ascii="Times New Roman" w:hAnsi="Times New Roman"/>
          <w:sz w:val="24"/>
          <w:szCs w:val="24"/>
        </w:rPr>
      </w:pPr>
    </w:p>
    <w:p w:rsidR="00FC1495" w:rsidRPr="00BE10EA" w:rsidP="00FC1495">
      <w:pPr>
        <w:tabs>
          <w:tab w:val="num" w:pos="1080"/>
        </w:tabs>
        <w:bidi w:val="0"/>
        <w:jc w:val="both"/>
        <w:rPr>
          <w:rFonts w:ascii="Times New Roman" w:hAnsi="Times New Roman"/>
          <w:bCs/>
          <w:sz w:val="24"/>
          <w:szCs w:val="24"/>
        </w:rPr>
      </w:pPr>
    </w:p>
    <w:p w:rsidR="00FC1495" w:rsidRPr="00BE10EA" w:rsidP="00FC1495">
      <w:pPr>
        <w:tabs>
          <w:tab w:val="num" w:pos="1080"/>
        </w:tabs>
        <w:bidi w:val="0"/>
        <w:jc w:val="both"/>
        <w:rPr>
          <w:rFonts w:ascii="Times New Roman" w:hAnsi="Times New Roman"/>
          <w:bCs/>
          <w:sz w:val="24"/>
          <w:szCs w:val="24"/>
        </w:rPr>
        <w:sectPr w:rsidSect="000010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lnNumType w:distance="0"/>
          <w:pgNumType w:start="1"/>
          <w:cols w:space="708"/>
          <w:noEndnote w:val="0"/>
          <w:bidi w:val="0"/>
          <w:docGrid w:linePitch="360"/>
        </w:sectPr>
      </w:pPr>
    </w:p>
    <w:p w:rsidR="00FC1495" w:rsidRPr="00BE10EA" w:rsidP="00FC1495">
      <w:pPr>
        <w:tabs>
          <w:tab w:val="num" w:pos="1080"/>
        </w:tabs>
        <w:bidi w:val="0"/>
        <w:jc w:val="right"/>
        <w:rPr>
          <w:rFonts w:ascii="Times New Roman" w:hAnsi="Times New Roman"/>
          <w:bCs/>
          <w:sz w:val="24"/>
          <w:szCs w:val="24"/>
        </w:rPr>
      </w:pPr>
      <w:r w:rsidRPr="00BE10EA">
        <w:rPr>
          <w:rFonts w:ascii="Times New Roman" w:hAnsi="Times New Roman"/>
          <w:bCs/>
          <w:sz w:val="24"/>
          <w:szCs w:val="24"/>
        </w:rPr>
        <w:t xml:space="preserve">Tabuľka č. 3 </w:t>
      </w:r>
    </w:p>
    <w:p w:rsidR="00FC1495" w:rsidRPr="00BE10EA" w:rsidP="00FC1495">
      <w:pPr>
        <w:tabs>
          <w:tab w:val="num" w:pos="1080"/>
        </w:tabs>
        <w:bidi w:val="0"/>
        <w:jc w:val="both"/>
        <w:rPr>
          <w:rFonts w:ascii="Times New Roman" w:hAnsi="Times New Roman"/>
          <w:bCs/>
          <w:sz w:val="24"/>
          <w:szCs w:val="24"/>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FC1495" w:rsidRPr="00BE10EA" w:rsidP="00E56F6B">
            <w:pPr>
              <w:bidi w:val="0"/>
              <w:spacing w:after="0" w:line="240" w:lineRule="auto"/>
              <w:rPr>
                <w:rFonts w:ascii="Times New Roman" w:hAnsi="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FC1495" w:rsidRPr="00BE10EA" w:rsidP="00E56F6B">
            <w:pPr>
              <w:bidi w:val="0"/>
              <w:spacing w:after="0" w:line="240" w:lineRule="auto"/>
              <w:rPr>
                <w:rFonts w:ascii="Times New Roman" w:hAnsi="Times New Roman"/>
                <w:b/>
                <w:bCs/>
                <w:color w:val="FFFFFF"/>
                <w:sz w:val="24"/>
                <w:szCs w:val="24"/>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vertAlign w:val="superscript"/>
              </w:rPr>
            </w:pPr>
            <w:r w:rsidRPr="00BE10EA">
              <w:rPr>
                <w:rFonts w:ascii="Times New Roman" w:hAnsi="Times New Roman"/>
                <w:b/>
                <w:bCs/>
                <w:sz w:val="24"/>
                <w:szCs w:val="24"/>
              </w:rPr>
              <w:t>Daňové príjmy (100)</w:t>
            </w:r>
            <w:r w:rsidRPr="00BE10E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8 895</w:t>
            </w:r>
            <w:r w:rsidRPr="00BE10EA">
              <w:rPr>
                <w:rFonts w:ascii="Times New Roman" w:hAnsi="Times New Roman"/>
                <w:b/>
                <w:bCs/>
                <w:sz w:val="24"/>
                <w:szCs w:val="24"/>
              </w:rPr>
              <w:t xml:space="preserve"> 000</w:t>
            </w:r>
          </w:p>
        </w:tc>
        <w:tc>
          <w:tcPr>
            <w:tcW w:w="1500" w:type="dxa"/>
            <w:tcBorders>
              <w:top w:val="nil"/>
              <w:left w:val="nil"/>
              <w:bottom w:val="single" w:sz="4" w:space="0" w:color="auto"/>
              <w:right w:val="single" w:sz="4" w:space="0" w:color="auto"/>
            </w:tcBorders>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500" w:type="dxa"/>
            <w:tcBorders>
              <w:top w:val="nil"/>
              <w:left w:val="nil"/>
              <w:bottom w:val="single" w:sz="4" w:space="0" w:color="auto"/>
              <w:right w:val="single" w:sz="4" w:space="0" w:color="auto"/>
            </w:tcBorders>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c>
          <w:tcPr>
            <w:tcW w:w="1500" w:type="dxa"/>
            <w:tcBorders>
              <w:top w:val="nil"/>
              <w:left w:val="nil"/>
              <w:bottom w:val="single" w:sz="4" w:space="0" w:color="auto"/>
              <w:right w:val="single" w:sz="4" w:space="0" w:color="auto"/>
            </w:tcBorders>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c>
          <w:tcPr>
            <w:tcW w:w="300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Nedaňové príjmy (200)</w:t>
            </w:r>
            <w:r w:rsidRPr="00BE10E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Granty a transfery (300)</w:t>
            </w:r>
            <w:r w:rsidRPr="00BE10EA">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 xml:space="preserve"> 0</w:t>
            </w:r>
            <w:r w:rsidRPr="00BE10EA">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 xml:space="preserve"> 0</w:t>
            </w:r>
            <w:r w:rsidRPr="00BE10EA">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8 895</w:t>
            </w:r>
            <w:r w:rsidRPr="00BE10EA">
              <w:rPr>
                <w:rFonts w:ascii="Times New Roman" w:hAnsi="Times New Roman"/>
                <w:b/>
                <w:bCs/>
                <w:sz w:val="24"/>
                <w:szCs w:val="24"/>
              </w:rPr>
              <w:t xml:space="preserve">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35 580</w:t>
            </w:r>
            <w:r w:rsidRPr="00BE10EA">
              <w:rPr>
                <w:rFonts w:ascii="Times New Roman" w:hAnsi="Times New Roman"/>
                <w:b/>
                <w:bCs/>
                <w:sz w:val="24"/>
                <w:szCs w:val="24"/>
              </w:rPr>
              <w:t xml:space="preserve">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c>
          <w:tcPr>
            <w:tcW w:w="1500" w:type="dxa"/>
            <w:tcBorders>
              <w:top w:val="nil"/>
              <w:left w:val="nil"/>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right"/>
              <w:rPr>
                <w:rFonts w:ascii="Times New Roman" w:hAnsi="Times New Roman"/>
                <w:b/>
                <w:bCs/>
                <w:sz w:val="24"/>
                <w:szCs w:val="24"/>
              </w:rPr>
            </w:pPr>
            <w:r>
              <w:rPr>
                <w:rFonts w:ascii="Times New Roman" w:hAnsi="Times New Roman"/>
                <w:b/>
                <w:bCs/>
                <w:sz w:val="24"/>
                <w:szCs w:val="24"/>
              </w:rPr>
              <w:t xml:space="preserve">35 580 </w:t>
            </w:r>
            <w:r w:rsidRPr="00BE10EA">
              <w:rPr>
                <w:rFonts w:ascii="Times New Roman" w:hAnsi="Times New Roman"/>
                <w:b/>
                <w:bCs/>
                <w:sz w:val="24"/>
                <w:szCs w:val="24"/>
              </w:rPr>
              <w:t>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bl>
    <w:p w:rsidR="00FC1495" w:rsidRPr="00BE10EA" w:rsidP="00FC1495">
      <w:pPr>
        <w:tabs>
          <w:tab w:val="num" w:pos="1080"/>
        </w:tabs>
        <w:bidi w:val="0"/>
        <w:jc w:val="both"/>
        <w:rPr>
          <w:rFonts w:ascii="Times New Roman" w:hAnsi="Times New Roman"/>
          <w:bCs/>
          <w:sz w:val="24"/>
          <w:szCs w:val="24"/>
        </w:rPr>
      </w:pPr>
      <w:r w:rsidRPr="00BE10EA">
        <w:rPr>
          <w:rFonts w:ascii="Times New Roman" w:hAnsi="Times New Roman"/>
          <w:bCs/>
          <w:sz w:val="24"/>
          <w:szCs w:val="24"/>
        </w:rPr>
        <w:t>1 –  príjmy rozpísať až do položiek platnej ekonomickej klasifikácie</w:t>
      </w:r>
    </w:p>
    <w:p w:rsidR="00FC1495" w:rsidRPr="00BE10EA" w:rsidP="00FC1495">
      <w:pPr>
        <w:tabs>
          <w:tab w:val="num" w:pos="1080"/>
        </w:tabs>
        <w:bidi w:val="0"/>
        <w:jc w:val="both"/>
        <w:rPr>
          <w:rFonts w:ascii="Times New Roman" w:hAnsi="Times New Roman"/>
          <w:bCs/>
          <w:sz w:val="24"/>
          <w:szCs w:val="24"/>
        </w:rPr>
      </w:pPr>
    </w:p>
    <w:p w:rsidR="00FC1495" w:rsidRPr="00BE10EA" w:rsidP="00FC1495">
      <w:pPr>
        <w:tabs>
          <w:tab w:val="num" w:pos="1080"/>
        </w:tabs>
        <w:bidi w:val="0"/>
        <w:jc w:val="both"/>
        <w:rPr>
          <w:rFonts w:ascii="Times New Roman" w:hAnsi="Times New Roman"/>
          <w:b/>
          <w:bCs/>
          <w:sz w:val="24"/>
          <w:szCs w:val="24"/>
        </w:rPr>
      </w:pPr>
      <w:r w:rsidRPr="00BE10EA">
        <w:rPr>
          <w:rFonts w:ascii="Times New Roman" w:hAnsi="Times New Roman"/>
          <w:b/>
          <w:bCs/>
          <w:sz w:val="24"/>
          <w:szCs w:val="24"/>
        </w:rPr>
        <w:t>Poznámka:</w:t>
      </w:r>
    </w:p>
    <w:p w:rsidR="00FC1495" w:rsidRPr="00BE10EA" w:rsidP="00FC1495">
      <w:pPr>
        <w:tabs>
          <w:tab w:val="num" w:pos="1080"/>
        </w:tabs>
        <w:bidi w:val="0"/>
        <w:jc w:val="both"/>
        <w:rPr>
          <w:rFonts w:ascii="Times New Roman" w:hAnsi="Times New Roman"/>
          <w:bCs/>
          <w:sz w:val="24"/>
          <w:szCs w:val="24"/>
        </w:rPr>
      </w:pPr>
      <w:r w:rsidRPr="00BE10EA">
        <w:rPr>
          <w:rFonts w:ascii="Times New Roman" w:hAnsi="Times New Roman"/>
          <w:bCs/>
          <w:sz w:val="24"/>
          <w:szCs w:val="24"/>
        </w:rPr>
        <w:t>Ak sa vplyv týka viacerých subjektov verejnej správy, vypĺňa sa samostatná tabuľka za každý subjekt.</w:t>
      </w:r>
    </w:p>
    <w:p w:rsidR="00FC1495" w:rsidRPr="00BE10EA" w:rsidP="00FC1495">
      <w:pPr>
        <w:tabs>
          <w:tab w:val="num" w:pos="1080"/>
        </w:tabs>
        <w:bidi w:val="0"/>
        <w:ind w:right="-578"/>
        <w:jc w:val="right"/>
        <w:rPr>
          <w:rFonts w:ascii="Times New Roman" w:hAnsi="Times New Roman"/>
          <w:bCs/>
          <w:sz w:val="24"/>
          <w:szCs w:val="24"/>
        </w:rPr>
      </w:pPr>
      <w:r w:rsidRPr="00BE10EA">
        <w:rPr>
          <w:rFonts w:ascii="Times New Roman" w:hAnsi="Times New Roman"/>
          <w:bCs/>
          <w:sz w:val="24"/>
          <w:szCs w:val="24"/>
        </w:rPr>
        <w:t xml:space="preserve"> </w:t>
      </w: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578"/>
        <w:jc w:val="right"/>
        <w:rPr>
          <w:rFonts w:ascii="Times New Roman" w:hAnsi="Times New Roman"/>
          <w:bCs/>
          <w:sz w:val="24"/>
          <w:szCs w:val="24"/>
        </w:rPr>
      </w:pPr>
    </w:p>
    <w:p w:rsidR="00FC1495" w:rsidRPr="00BE10EA" w:rsidP="00FC1495">
      <w:pPr>
        <w:tabs>
          <w:tab w:val="num" w:pos="1080"/>
        </w:tabs>
        <w:bidi w:val="0"/>
        <w:ind w:right="-32"/>
        <w:jc w:val="right"/>
        <w:rPr>
          <w:rFonts w:ascii="Times New Roman" w:hAnsi="Times New Roman"/>
          <w:bCs/>
          <w:sz w:val="24"/>
          <w:szCs w:val="24"/>
        </w:rPr>
      </w:pPr>
      <w:r w:rsidRPr="00BE10EA">
        <w:rPr>
          <w:rFonts w:ascii="Times New Roman" w:hAnsi="Times New Roman"/>
          <w:bCs/>
          <w:sz w:val="24"/>
          <w:szCs w:val="24"/>
        </w:rPr>
        <w:t xml:space="preserve">Tabuľka č. 4 </w:t>
      </w:r>
    </w:p>
    <w:p w:rsidR="00FC1495" w:rsidRPr="00BE10EA" w:rsidP="00FC1495">
      <w:pPr>
        <w:tabs>
          <w:tab w:val="num" w:pos="1080"/>
        </w:tabs>
        <w:bidi w:val="0"/>
        <w:jc w:val="both"/>
        <w:rPr>
          <w:rFonts w:ascii="Times New Roman" w:hAnsi="Times New Roman"/>
          <w:bCs/>
          <w:sz w:val="24"/>
          <w:szCs w:val="24"/>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FC1495" w:rsidRPr="00BE10EA" w:rsidP="00E56F6B">
            <w:pPr>
              <w:bidi w:val="0"/>
              <w:spacing w:after="0" w:line="240" w:lineRule="auto"/>
              <w:rPr>
                <w:rFonts w:ascii="Times New Roman" w:hAnsi="Times New Roman"/>
                <w:b/>
                <w:bCs/>
                <w:color w:val="FFFFFF"/>
                <w:sz w:val="24"/>
                <w:szCs w:val="24"/>
              </w:rPr>
            </w:pPr>
          </w:p>
        </w:tc>
        <w:tc>
          <w:tcPr>
            <w:tcW w:w="154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FC1495" w:rsidRPr="00BE10EA" w:rsidP="00E56F6B">
            <w:pPr>
              <w:bidi w:val="0"/>
              <w:spacing w:after="0" w:line="240" w:lineRule="auto"/>
              <w:rPr>
                <w:rFonts w:ascii="Times New Roman" w:hAnsi="Times New Roman"/>
                <w:b/>
                <w:bCs/>
                <w:color w:val="FFFFFF"/>
                <w:sz w:val="24"/>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Bežné výdavky (600)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vertAlign w:val="superscript"/>
              </w:rPr>
            </w:pPr>
            <w:r w:rsidRPr="00BE10EA">
              <w:rPr>
                <w:rFonts w:ascii="Times New Roman" w:hAnsi="Times New Roman"/>
                <w:sz w:val="24"/>
                <w:szCs w:val="24"/>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vertAlign w:val="superscript"/>
              </w:rPr>
            </w:pPr>
            <w:r w:rsidRPr="00BE10EA">
              <w:rPr>
                <w:rFonts w:ascii="Times New Roman" w:hAnsi="Times New Roman"/>
                <w:sz w:val="24"/>
                <w:szCs w:val="24"/>
              </w:rPr>
              <w:t xml:space="preserve">  Tovary a služby (630)</w:t>
            </w:r>
            <w:r w:rsidRPr="00BE10EA">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  Bežné transfery (640)</w:t>
            </w:r>
            <w:r w:rsidRPr="00BE10EA">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  Splácanie úrokov a ostatné platby súvisiace s  úverom, pôžičkou, návratnou finančnou výpomocou a finančným prenájmom (650)</w:t>
            </w:r>
            <w:r w:rsidRPr="00BE10EA">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Kapitálové výdavky (700)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276 000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  Obstarávanie kapitálových aktív </w:t>
            </w:r>
            <w:r>
              <w:rPr>
                <w:rFonts w:ascii="Times New Roman" w:hAnsi="Times New Roman"/>
                <w:sz w:val="24"/>
                <w:szCs w:val="24"/>
              </w:rPr>
              <w:t>(</w:t>
            </w:r>
            <w:r w:rsidRPr="00D253B6">
              <w:rPr>
                <w:rFonts w:ascii="Times New Roman" w:hAnsi="Times New Roman"/>
                <w:sz w:val="24"/>
                <w:szCs w:val="24"/>
              </w:rPr>
              <w:t>RP 718006, program 0EK0D02)</w:t>
            </w:r>
            <w:r w:rsidRPr="00D253B6">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276 000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xml:space="preserve">  Kapitálové transfery (720)</w:t>
            </w:r>
            <w:r w:rsidRPr="00BE10EA">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Pr>
                <w:rFonts w:ascii="Times New Roman" w:hAnsi="Times New Roman"/>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 </w:t>
            </w: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0</w:t>
            </w:r>
            <w:r w:rsidRPr="00BE10EA">
              <w:rPr>
                <w:rFonts w:ascii="Times New Roman" w:hAnsi="Times New Roman"/>
                <w:b/>
                <w:bCs/>
                <w:sz w:val="24"/>
                <w:szCs w:val="24"/>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 </w:t>
            </w:r>
            <w:r>
              <w:rPr>
                <w:rFonts w:ascii="Times New Roman" w:hAnsi="Times New Roman"/>
                <w:b/>
                <w:bCs/>
                <w:sz w:val="24"/>
                <w:szCs w:val="24"/>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 </w:t>
            </w:r>
            <w:r>
              <w:rPr>
                <w:rFonts w:ascii="Times New Roman" w:hAnsi="Times New Roman"/>
                <w:b/>
                <w:bCs/>
                <w:sz w:val="24"/>
                <w:szCs w:val="24"/>
              </w:rPr>
              <w:t>0</w:t>
            </w:r>
          </w:p>
        </w:tc>
        <w:tc>
          <w:tcPr>
            <w:tcW w:w="2220" w:type="dxa"/>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Pr>
                <w:rFonts w:ascii="Times New Roman" w:hAnsi="Times New Roman"/>
                <w:b/>
                <w:bCs/>
                <w:sz w:val="24"/>
                <w:szCs w:val="24"/>
              </w:rPr>
              <w:t>276 00</w:t>
            </w:r>
            <w:r w:rsidRPr="00BE10EA">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bl>
    <w:p w:rsidR="00FC1495" w:rsidRPr="00BE10EA" w:rsidP="00FC1495">
      <w:pPr>
        <w:tabs>
          <w:tab w:val="num" w:pos="1080"/>
        </w:tabs>
        <w:bidi w:val="0"/>
        <w:ind w:left="-900"/>
        <w:jc w:val="both"/>
        <w:rPr>
          <w:rFonts w:ascii="Times New Roman" w:hAnsi="Times New Roman"/>
          <w:bCs/>
          <w:sz w:val="24"/>
          <w:szCs w:val="24"/>
        </w:rPr>
      </w:pPr>
      <w:r w:rsidRPr="00BE10EA">
        <w:rPr>
          <w:rFonts w:ascii="Times New Roman" w:hAnsi="Times New Roman"/>
          <w:bCs/>
          <w:sz w:val="24"/>
          <w:szCs w:val="24"/>
        </w:rPr>
        <w:t>2 –  výdavky rozpísať až do položiek platnej ekonomickej klasifikácie</w:t>
      </w: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
          <w:bCs/>
          <w:sz w:val="24"/>
          <w:szCs w:val="24"/>
        </w:rPr>
      </w:pPr>
      <w:r w:rsidRPr="00BE10EA">
        <w:rPr>
          <w:rFonts w:ascii="Times New Roman" w:hAnsi="Times New Roman"/>
          <w:b/>
          <w:bCs/>
          <w:sz w:val="24"/>
          <w:szCs w:val="24"/>
        </w:rPr>
        <w:t>Poznámka:</w:t>
      </w:r>
    </w:p>
    <w:p w:rsidR="00FC1495" w:rsidRPr="00BE10EA" w:rsidP="00FC1495">
      <w:pPr>
        <w:tabs>
          <w:tab w:val="num" w:pos="1080"/>
        </w:tabs>
        <w:bidi w:val="0"/>
        <w:ind w:left="-900"/>
        <w:jc w:val="both"/>
        <w:rPr>
          <w:rFonts w:ascii="Times New Roman" w:hAnsi="Times New Roman"/>
          <w:bCs/>
          <w:sz w:val="24"/>
          <w:szCs w:val="24"/>
        </w:rPr>
      </w:pPr>
      <w:r w:rsidRPr="00BE10EA">
        <w:rPr>
          <w:rFonts w:ascii="Times New Roman" w:hAnsi="Times New Roman"/>
          <w:bCs/>
          <w:sz w:val="24"/>
          <w:szCs w:val="24"/>
        </w:rPr>
        <w:t>Ak sa vplyv týka viacerých subjektov verejnej správy, vypĺňa sa samostatná tabuľka za každý subjekt.</w:t>
      </w: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ind w:left="-900"/>
        <w:jc w:val="both"/>
        <w:rPr>
          <w:rFonts w:ascii="Times New Roman" w:hAnsi="Times New Roman"/>
          <w:bCs/>
          <w:sz w:val="24"/>
          <w:szCs w:val="24"/>
        </w:rPr>
      </w:pPr>
    </w:p>
    <w:p w:rsidR="00FC1495" w:rsidRPr="00BE10EA" w:rsidP="00FC1495">
      <w:pPr>
        <w:tabs>
          <w:tab w:val="num" w:pos="1080"/>
        </w:tabs>
        <w:bidi w:val="0"/>
        <w:jc w:val="right"/>
        <w:rPr>
          <w:rFonts w:ascii="Times New Roman" w:hAnsi="Times New Roman"/>
          <w:bCs/>
          <w:sz w:val="24"/>
          <w:szCs w:val="24"/>
        </w:rPr>
      </w:pPr>
      <w:r w:rsidRPr="00BE10EA">
        <w:rPr>
          <w:rFonts w:ascii="Times New Roman" w:hAnsi="Times New Roman"/>
          <w:bCs/>
          <w:sz w:val="24"/>
          <w:szCs w:val="24"/>
        </w:rPr>
        <w:t xml:space="preserve">                 Tabuľka č. 5 </w:t>
      </w:r>
    </w:p>
    <w:p w:rsidR="00FC1495" w:rsidRPr="00BE10EA" w:rsidP="00FC1495">
      <w:pPr>
        <w:tabs>
          <w:tab w:val="num" w:pos="1080"/>
        </w:tabs>
        <w:bidi w:val="0"/>
        <w:jc w:val="both"/>
        <w:rPr>
          <w:rFonts w:ascii="Times New Roman" w:hAnsi="Times New Roman"/>
          <w:bCs/>
          <w:sz w:val="24"/>
          <w:szCs w:val="24"/>
        </w:rPr>
      </w:pPr>
    </w:p>
    <w:tbl>
      <w:tblPr>
        <w:tblStyle w:val="TableNormal"/>
        <w:tblW w:w="15434" w:type="dxa"/>
        <w:tblInd w:w="-784" w:type="dxa"/>
        <w:tblCellMar>
          <w:left w:w="70" w:type="dxa"/>
          <w:right w:w="70" w:type="dxa"/>
        </w:tblCellMar>
      </w:tblPr>
      <w:tblGrid>
        <w:gridCol w:w="6188"/>
        <w:gridCol w:w="1698"/>
        <w:gridCol w:w="1788"/>
        <w:gridCol w:w="2237"/>
        <w:gridCol w:w="181"/>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1495" w:rsidRPr="00BE10EA" w:rsidP="00E56F6B">
            <w:pPr>
              <w:bidi w:val="0"/>
              <w:spacing w:after="0" w:line="240" w:lineRule="auto"/>
              <w:rPr>
                <w:rFonts w:ascii="Times New Roman" w:hAnsi="Times New Roman"/>
                <w:b/>
                <w:bCs/>
                <w:color w:val="FFFFFF"/>
                <w:sz w:val="24"/>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sidRPr="00BE10EA">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sidRPr="00BE10EA">
              <w:rPr>
                <w:rFonts w:ascii="Times New Roman" w:hAnsi="Times New Roman"/>
                <w:sz w:val="24"/>
                <w:szCs w:val="24"/>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sidRPr="00BE10EA">
              <w:rPr>
                <w:rFonts w:ascii="Times New Roman" w:hAnsi="Times New Roman"/>
                <w:sz w:val="24"/>
                <w:szCs w:val="24"/>
              </w:rPr>
              <w:t> </w:t>
            </w:r>
          </w:p>
        </w:tc>
        <w:tc>
          <w:tcPr>
            <w:tcW w:w="1722" w:type="dxa"/>
            <w:tcBorders>
              <w:top w:val="single" w:sz="4" w:space="0" w:color="auto"/>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r w:rsidRPr="00BE10EA">
              <w:rPr>
                <w:rFonts w:ascii="Times New Roman" w:hAnsi="Times New Roman"/>
                <w:sz w:val="24"/>
                <w:szCs w:val="24"/>
              </w:rPr>
              <w:t> </w:t>
            </w: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FC1495" w:rsidRPr="00BE10EA" w:rsidP="00E56F6B">
            <w:pPr>
              <w:bidi w:val="0"/>
              <w:spacing w:after="0" w:line="240" w:lineRule="auto"/>
              <w:jc w:val="center"/>
              <w:rPr>
                <w:rFonts w:ascii="Times New Roman" w:hAnsi="Times New Roman"/>
                <w:b/>
                <w:bCs/>
                <w:sz w:val="24"/>
                <w:szCs w:val="24"/>
              </w:rPr>
            </w:pPr>
            <w:r w:rsidRPr="00BE10EA">
              <w:rPr>
                <w:rFonts w:ascii="Times New Roman" w:hAnsi="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extDirection w:val="lrTb"/>
            <w:vAlign w:val="top"/>
          </w:tcPr>
          <w:p w:rsidR="00FC1495" w:rsidRPr="00BE10EA" w:rsidP="00E56F6B">
            <w:pPr>
              <w:bidi w:val="0"/>
              <w:spacing w:after="0" w:line="240" w:lineRule="auto"/>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698"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788"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2418" w:type="dxa"/>
            <w:gridSpan w:val="2"/>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722"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620" w:type="dxa"/>
            <w:gridSpan w:val="2"/>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FC1495" w:rsidRPr="00BE10EA" w:rsidP="00E56F6B">
            <w:pPr>
              <w:bidi w:val="0"/>
              <w:spacing w:after="0" w:line="240" w:lineRule="auto"/>
              <w:rPr>
                <w:rFonts w:ascii="Times New Roman" w:hAnsi="Times New Roman"/>
                <w:b/>
                <w:bCs/>
                <w:sz w:val="24"/>
                <w:szCs w:val="24"/>
              </w:rPr>
            </w:pPr>
            <w:r w:rsidRPr="00BE10EA">
              <w:rPr>
                <w:rFonts w:ascii="Times New Roman" w:hAnsi="Times New Roman"/>
                <w:b/>
                <w:bCs/>
                <w:sz w:val="24"/>
                <w:szCs w:val="24"/>
              </w:rPr>
              <w:t>Poznámky:</w:t>
            </w:r>
          </w:p>
        </w:tc>
        <w:tc>
          <w:tcPr>
            <w:tcW w:w="1698"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788"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2418" w:type="dxa"/>
            <w:gridSpan w:val="2"/>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722"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c>
          <w:tcPr>
            <w:tcW w:w="1620" w:type="dxa"/>
            <w:gridSpan w:val="2"/>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FC1495" w:rsidRPr="00BE10EA" w:rsidP="00E56F6B">
            <w:pPr>
              <w:tabs>
                <w:tab w:val="num" w:pos="1080"/>
              </w:tabs>
              <w:bidi w:val="0"/>
              <w:spacing w:after="0" w:line="240" w:lineRule="auto"/>
              <w:jc w:val="both"/>
              <w:rPr>
                <w:rFonts w:ascii="Times New Roman" w:hAnsi="Times New Roman"/>
                <w:bCs/>
                <w:sz w:val="24"/>
                <w:szCs w:val="24"/>
              </w:rPr>
            </w:pPr>
            <w:r w:rsidRPr="00BE10EA">
              <w:rPr>
                <w:rFonts w:ascii="Times New Roman" w:hAnsi="Times New Roman"/>
                <w:bCs/>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C1495" w:rsidRPr="00BE10EA" w:rsidP="00E56F6B">
            <w:pPr>
              <w:bidi w:val="0"/>
              <w:spacing w:after="0" w:line="240" w:lineRule="auto"/>
              <w:rPr>
                <w:rFonts w:ascii="Times New Roman" w:hAnsi="Times New Roman"/>
                <w:sz w:val="24"/>
                <w:szCs w:val="24"/>
              </w:rPr>
            </w:pPr>
            <w:r w:rsidRPr="00BE10EA">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r>
        <w:tblPrEx>
          <w:tblW w:w="15434" w:type="dxa"/>
          <w:tblInd w:w="-784" w:type="dxa"/>
          <w:tblCellMar>
            <w:left w:w="70" w:type="dxa"/>
            <w:right w:w="70" w:type="dxa"/>
          </w:tblCellMar>
        </w:tblPrEx>
        <w:trPr>
          <w:trHeight w:val="255"/>
        </w:trPr>
        <w:tc>
          <w:tcPr>
            <w:tcW w:w="11911" w:type="dxa"/>
            <w:gridSpan w:val="4"/>
            <w:tcBorders>
              <w:top w:val="nil"/>
              <w:left w:val="nil"/>
              <w:bottom w:val="nil"/>
              <w:right w:val="nil"/>
            </w:tcBorders>
            <w:noWrap/>
            <w:textDirection w:val="lrTb"/>
            <w:vAlign w:val="bottom"/>
          </w:tcPr>
          <w:p w:rsidR="00FC1495" w:rsidRPr="00093A4F" w:rsidP="00E56F6B">
            <w:pPr>
              <w:tabs>
                <w:tab w:val="num" w:pos="1080"/>
              </w:tabs>
              <w:bidi w:val="0"/>
              <w:spacing w:after="0" w:line="240" w:lineRule="auto"/>
              <w:jc w:val="both"/>
              <w:rPr>
                <w:rFonts w:ascii="Times New Roman" w:hAnsi="Times New Roman"/>
                <w:bCs/>
                <w:sz w:val="24"/>
                <w:szCs w:val="24"/>
              </w:rPr>
            </w:pPr>
            <w:r w:rsidRPr="00093A4F">
              <w:rPr>
                <w:rFonts w:ascii="Times New Roman" w:hAnsi="Times New Roman"/>
                <w:bCs/>
                <w:sz w:val="24"/>
                <w:szCs w:val="24"/>
              </w:rPr>
              <w:t>Kategórie 610 a 620 sú z tejto prílohy prenášané do príslušných kategórií prílohy „výdavky“.</w:t>
            </w:r>
          </w:p>
          <w:p w:rsidR="00FC1495" w:rsidRPr="00093A4F" w:rsidP="00E56F6B">
            <w:pPr>
              <w:tabs>
                <w:tab w:val="num" w:pos="1080"/>
              </w:tabs>
              <w:bidi w:val="0"/>
              <w:spacing w:after="0" w:line="240" w:lineRule="auto"/>
              <w:jc w:val="both"/>
              <w:rPr>
                <w:rFonts w:ascii="Times New Roman" w:hAnsi="Times New Roman"/>
                <w:bCs/>
                <w:sz w:val="24"/>
                <w:szCs w:val="24"/>
              </w:rPr>
            </w:pPr>
          </w:p>
          <w:p w:rsidR="00FC1495" w:rsidRPr="00093A4F" w:rsidP="00E56F6B">
            <w:pPr>
              <w:tabs>
                <w:tab w:val="num" w:pos="1080"/>
              </w:tabs>
              <w:bidi w:val="0"/>
              <w:spacing w:after="0" w:line="240" w:lineRule="auto"/>
              <w:jc w:val="both"/>
              <w:rPr>
                <w:rFonts w:ascii="Times New Roman" w:hAnsi="Times New Roman"/>
                <w:bCs/>
                <w:sz w:val="24"/>
                <w:szCs w:val="24"/>
              </w:rPr>
            </w:pPr>
          </w:p>
          <w:p w:rsidR="00FC1495" w:rsidRPr="005E2D5B" w:rsidP="00E56F6B">
            <w:pPr>
              <w:tabs>
                <w:tab w:val="num" w:pos="1080"/>
              </w:tabs>
              <w:bidi w:val="0"/>
              <w:spacing w:after="0" w:line="240" w:lineRule="auto"/>
              <w:jc w:val="both"/>
              <w:rPr>
                <w:rFonts w:ascii="Times New Roman" w:hAnsi="Times New Roman"/>
                <w:bCs/>
                <w:sz w:val="24"/>
                <w:szCs w:val="24"/>
              </w:rPr>
            </w:pPr>
            <w:r w:rsidRPr="005E2D5B">
              <w:rPr>
                <w:rFonts w:ascii="Times New Roman" w:hAnsi="Times New Roman"/>
                <w:bCs/>
                <w:sz w:val="24"/>
                <w:szCs w:val="24"/>
              </w:rPr>
              <w:t xml:space="preserve">Na základe pripomienky Združenia miest a obcí Slovenska </w:t>
            </w:r>
            <w:r>
              <w:rPr>
                <w:rFonts w:ascii="Times New Roman" w:hAnsi="Times New Roman"/>
                <w:bCs/>
                <w:sz w:val="24"/>
                <w:szCs w:val="24"/>
              </w:rPr>
              <w:t xml:space="preserve">(ZMOS) </w:t>
            </w:r>
            <w:r w:rsidRPr="005E2D5B">
              <w:rPr>
                <w:rFonts w:ascii="Times New Roman" w:hAnsi="Times New Roman"/>
                <w:bCs/>
                <w:sz w:val="24"/>
                <w:szCs w:val="24"/>
              </w:rPr>
              <w:t xml:space="preserve">uplatnenej v rámci medzirezortného pripomienkového konania, ktorou </w:t>
            </w:r>
            <w:r>
              <w:rPr>
                <w:rFonts w:ascii="Times New Roman" w:hAnsi="Times New Roman"/>
                <w:bCs/>
                <w:sz w:val="24"/>
                <w:szCs w:val="24"/>
              </w:rPr>
              <w:t xml:space="preserve">ZMOS </w:t>
            </w:r>
            <w:r w:rsidRPr="005E2D5B">
              <w:rPr>
                <w:rFonts w:ascii="Times New Roman" w:hAnsi="Times New Roman"/>
                <w:bCs/>
                <w:sz w:val="24"/>
                <w:szCs w:val="24"/>
              </w:rPr>
              <w:t>p</w:t>
            </w:r>
            <w:r>
              <w:rPr>
                <w:rFonts w:ascii="Times New Roman" w:hAnsi="Times New Roman"/>
                <w:bCs/>
                <w:sz w:val="24"/>
                <w:szCs w:val="24"/>
              </w:rPr>
              <w:t>ožiadal</w:t>
            </w:r>
            <w:r w:rsidRPr="005E2D5B">
              <w:rPr>
                <w:rFonts w:ascii="Times New Roman" w:hAnsi="Times New Roman"/>
                <w:bCs/>
                <w:sz w:val="24"/>
                <w:szCs w:val="24"/>
              </w:rPr>
              <w:t xml:space="preserve"> o doplnenie doložky vplyvov o finančné dopady na hospodárenie miest a obcí, </w:t>
            </w:r>
            <w:r>
              <w:rPr>
                <w:rFonts w:ascii="Times New Roman" w:hAnsi="Times New Roman"/>
                <w:bCs/>
                <w:sz w:val="24"/>
                <w:szCs w:val="24"/>
              </w:rPr>
              <w:t xml:space="preserve">predkladateľ </w:t>
            </w:r>
            <w:r w:rsidRPr="005E2D5B">
              <w:rPr>
                <w:rFonts w:ascii="Times New Roman" w:hAnsi="Times New Roman"/>
                <w:bCs/>
                <w:sz w:val="24"/>
                <w:szCs w:val="24"/>
              </w:rPr>
              <w:t>uvádza kvantifikáciu finančných dopad na mestá a obce tak</w:t>
            </w:r>
            <w:r>
              <w:rPr>
                <w:rFonts w:ascii="Times New Roman" w:hAnsi="Times New Roman"/>
                <w:bCs/>
                <w:sz w:val="24"/>
                <w:szCs w:val="24"/>
              </w:rPr>
              <w:t>,</w:t>
            </w:r>
            <w:r w:rsidRPr="005E2D5B">
              <w:rPr>
                <w:rFonts w:ascii="Times New Roman" w:hAnsi="Times New Roman"/>
                <w:bCs/>
                <w:sz w:val="24"/>
                <w:szCs w:val="24"/>
              </w:rPr>
              <w:t xml:space="preserve"> ako bola predložená </w:t>
            </w:r>
            <w:r>
              <w:rPr>
                <w:rFonts w:ascii="Times New Roman" w:hAnsi="Times New Roman"/>
                <w:bCs/>
                <w:sz w:val="24"/>
                <w:szCs w:val="24"/>
              </w:rPr>
              <w:t>ZMOS-om</w:t>
            </w:r>
            <w:r w:rsidRPr="005E2D5B">
              <w:rPr>
                <w:rFonts w:ascii="Times New Roman" w:hAnsi="Times New Roman"/>
                <w:bCs/>
                <w:sz w:val="24"/>
                <w:szCs w:val="24"/>
              </w:rPr>
              <w:t>:</w:t>
            </w:r>
          </w:p>
          <w:p w:rsidR="00FC1495" w:rsidRPr="005E2D5B" w:rsidP="00E56F6B">
            <w:pPr>
              <w:tabs>
                <w:tab w:val="num" w:pos="1080"/>
              </w:tabs>
              <w:bidi w:val="0"/>
              <w:spacing w:after="0" w:line="240" w:lineRule="auto"/>
              <w:jc w:val="both"/>
              <w:rPr>
                <w:rFonts w:ascii="Times New Roman" w:hAnsi="Times New Roman"/>
                <w:bCs/>
                <w:sz w:val="24"/>
                <w:szCs w:val="24"/>
              </w:rPr>
            </w:pPr>
          </w:p>
          <w:p w:rsidR="00FC1495" w:rsidRPr="005E2D5B" w:rsidP="00E56F6B">
            <w:pPr>
              <w:tabs>
                <w:tab w:val="num" w:pos="1080"/>
              </w:tabs>
              <w:bidi w:val="0"/>
              <w:spacing w:after="0" w:line="240" w:lineRule="auto"/>
              <w:jc w:val="both"/>
              <w:rPr>
                <w:rFonts w:ascii="Times New Roman" w:hAnsi="Times New Roman"/>
                <w:bCs/>
                <w:sz w:val="24"/>
                <w:szCs w:val="24"/>
              </w:rPr>
            </w:pPr>
            <w:r w:rsidRPr="005E2D5B">
              <w:rPr>
                <w:rFonts w:ascii="Times New Roman" w:hAnsi="Times New Roman"/>
                <w:bCs/>
                <w:sz w:val="24"/>
                <w:szCs w:val="24"/>
              </w:rPr>
              <w:t xml:space="preserve">Mestá a obce hospodária s majetkom v objeme cca 22,64 mld. eur, z čoho stavby, budovy, stroje a zariadenia, ktoré bývajú vo väčšine prípadov predmetom poistenia, predstavujú hodnotu cca 13 mld. eur v obstarávacích cenách. Pri povinnosti miest a obcí chrániť a zabezpečovať tento majetok pred rôznymi vonkajšími vplyvmi práve formou poistenia tohto majetku je predpoklad, že zavedením novej dane z poistenia sa zvýši záťaž na rozpočty mies a obcí. Okrem dopadu na rozpočtové hospodárenie miest a obcí existuje obava rizika ukončovania zmluvných vzťahov, tak zo strany miest a obcí, ako aj poisťovní a zníženia motivácie uzatvárať zmluvy nové. Práve motivácia miest a obcí viac poisťovať svoj majetok v posledných rokoch vyrovnávala nepriaznivé dopady povodní a záplav. Podľa odhadu ZMOS okrem povinného zmluvného poistenia má územná samospráva na slovenskom poistnom trhu uzatvorených cca 20 tis. zmlúv na majetok v hodnote cca 6 mld. eur. Poistenie majetku miest a obcí je podmienkou čerpania finančných prostriedkov z fondov EÚ. Podobne aj pri uzatváraní zmlúv v rámci dotačných programov zo štátneho rozpočtu, je jednou z povinností prijímateľa dotácie poistiť obstarávaný majetok (nájomné byty, zariadenia sociálnych služieb, školy, materské školy). Riziko prehodnocovania existujúcich poistných zmlúv zo strany poisťovní v neprospech miest a obcí hrozí v prípadoch, kedy tieto pre poisťovne začnú byť nevýhodné a obce nebudú reflektovať na zmeny v podmienkach poistenia. Podľa ZMOS sa zavedenie dane z poistenia odrazí aj cenách tovarov a služieb, ktoré musia mestá a obce obstarávať pre plnenie svojich povinností, čo bude mať ďalší negatívny dopad na ich rozpočty. Podľa názoru ZMOS bude mať negatívny dopad na rozpočty miest a obcí aj článok II návrhu zákona, ktorým sa dopĺňa zákon č. 595/2003 Z. z. o dani z príjmov. Týmto doplnením sa upravujú daňové výdavky, ktoré znižujú čiastkový základ dane fyzických osôb, pričom </w:t>
            </w:r>
            <w:r>
              <w:rPr>
                <w:rFonts w:ascii="Times New Roman" w:hAnsi="Times New Roman"/>
                <w:bCs/>
                <w:sz w:val="24"/>
                <w:szCs w:val="24"/>
              </w:rPr>
              <w:t>m</w:t>
            </w:r>
            <w:r w:rsidRPr="005E2D5B">
              <w:rPr>
                <w:rFonts w:ascii="Times New Roman" w:hAnsi="Times New Roman"/>
                <w:bCs/>
                <w:sz w:val="24"/>
                <w:szCs w:val="24"/>
              </w:rPr>
              <w:t>ôže dôjsť k úbytku príjmov na strane samospráv.</w:t>
            </w:r>
          </w:p>
          <w:p w:rsidR="00FC1495" w:rsidRPr="00093A4F" w:rsidP="00E56F6B">
            <w:pPr>
              <w:tabs>
                <w:tab w:val="num" w:pos="1080"/>
              </w:tabs>
              <w:bidi w:val="0"/>
              <w:spacing w:after="0" w:line="240" w:lineRule="auto"/>
              <w:jc w:val="both"/>
              <w:rPr>
                <w:rFonts w:ascii="Times New Roman" w:hAnsi="Times New Roman"/>
                <w:bCs/>
                <w:sz w:val="24"/>
                <w:szCs w:val="24"/>
              </w:rPr>
            </w:pPr>
          </w:p>
        </w:tc>
        <w:tc>
          <w:tcPr>
            <w:tcW w:w="181" w:type="dxa"/>
            <w:tcBorders>
              <w:top w:val="nil"/>
              <w:left w:val="nil"/>
              <w:bottom w:val="nil"/>
              <w:right w:val="nil"/>
            </w:tcBorders>
            <w:noWrap/>
            <w:textDirection w:val="lrTb"/>
            <w:vAlign w:val="bottom"/>
          </w:tcPr>
          <w:p w:rsidR="00FC1495" w:rsidRPr="00093A4F" w:rsidP="00E56F6B">
            <w:pPr>
              <w:tabs>
                <w:tab w:val="num" w:pos="1080"/>
              </w:tabs>
              <w:bidi w:val="0"/>
              <w:spacing w:after="0" w:line="240" w:lineRule="auto"/>
              <w:jc w:val="both"/>
              <w:rPr>
                <w:rFonts w:ascii="Times New Roman" w:hAnsi="Times New Roman"/>
                <w:bCs/>
                <w:sz w:val="24"/>
                <w:szCs w:val="24"/>
              </w:rPr>
            </w:pPr>
          </w:p>
        </w:tc>
        <w:tc>
          <w:tcPr>
            <w:tcW w:w="2352" w:type="dxa"/>
            <w:gridSpan w:val="2"/>
            <w:tcBorders>
              <w:top w:val="nil"/>
              <w:left w:val="nil"/>
              <w:bottom w:val="nil"/>
              <w:right w:val="nil"/>
            </w:tcBorders>
            <w:noWrap/>
            <w:textDirection w:val="lrTb"/>
            <w:vAlign w:val="bottom"/>
          </w:tcPr>
          <w:p w:rsidR="00FC1495" w:rsidRPr="00093A4F" w:rsidP="00E56F6B">
            <w:pPr>
              <w:tabs>
                <w:tab w:val="num" w:pos="1080"/>
              </w:tabs>
              <w:bidi w:val="0"/>
              <w:spacing w:after="0" w:line="240" w:lineRule="auto"/>
              <w:jc w:val="both"/>
              <w:rPr>
                <w:rFonts w:ascii="Times New Roman" w:hAnsi="Times New Roman"/>
                <w:bCs/>
                <w:sz w:val="24"/>
                <w:szCs w:val="24"/>
              </w:rPr>
            </w:pPr>
          </w:p>
        </w:tc>
        <w:tc>
          <w:tcPr>
            <w:tcW w:w="990" w:type="dxa"/>
            <w:tcBorders>
              <w:top w:val="nil"/>
              <w:left w:val="nil"/>
              <w:bottom w:val="nil"/>
              <w:right w:val="nil"/>
            </w:tcBorders>
            <w:noWrap/>
            <w:textDirection w:val="lrTb"/>
            <w:vAlign w:val="bottom"/>
          </w:tcPr>
          <w:p w:rsidR="00FC1495" w:rsidRPr="00BE10EA" w:rsidP="00E56F6B">
            <w:pPr>
              <w:bidi w:val="0"/>
              <w:spacing w:after="0" w:line="240" w:lineRule="auto"/>
              <w:rPr>
                <w:rFonts w:ascii="Times New Roman" w:hAnsi="Times New Roman"/>
                <w:sz w:val="24"/>
                <w:szCs w:val="24"/>
              </w:rPr>
            </w:pPr>
          </w:p>
        </w:tc>
      </w:tr>
    </w:tbl>
    <w:p w:rsidR="00FC1495" w:rsidRPr="00BE10EA" w:rsidP="00FC1495">
      <w:pPr>
        <w:bidi w:val="0"/>
        <w:rPr>
          <w:rFonts w:ascii="Times New Roman" w:hAnsi="Times New Roman"/>
          <w:sz w:val="24"/>
          <w:szCs w:val="24"/>
        </w:rPr>
      </w:pPr>
    </w:p>
    <w:p w:rsidR="00FC1495">
      <w:pPr>
        <w:bidi w:val="0"/>
        <w:spacing w:after="200" w:line="276" w:lineRule="auto"/>
        <w:rPr>
          <w:rFonts w:ascii="Times New Roman" w:hAnsi="Times New Roman"/>
          <w:b/>
          <w:sz w:val="24"/>
          <w:szCs w:val="24"/>
        </w:rPr>
      </w:pPr>
      <w:r>
        <w:rPr>
          <w:rFonts w:ascii="Times New Roman" w:hAnsi="Times New Roman"/>
          <w:b/>
          <w:sz w:val="24"/>
          <w:szCs w:val="24"/>
        </w:rPr>
        <w:br w:type="page"/>
      </w:r>
    </w:p>
    <w:p w:rsidR="00FC1495" w:rsidP="00246C4B">
      <w:pPr>
        <w:bidi w:val="0"/>
        <w:spacing w:after="200" w:line="276" w:lineRule="auto"/>
        <w:rPr>
          <w:rFonts w:ascii="Times New Roman" w:hAnsi="Times New Roman"/>
          <w:b/>
          <w:sz w:val="24"/>
          <w:szCs w:val="24"/>
        </w:rPr>
        <w:sectPr w:rsidSect="00FC1495">
          <w:pgSz w:w="16838" w:h="11906" w:orient="landscape"/>
          <w:pgMar w:top="1417" w:right="1417" w:bottom="1417" w:left="1276" w:header="708" w:footer="708" w:gutter="0"/>
          <w:lnNumType w:distance="0"/>
          <w:pgNumType w:start="1"/>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jc w:val="center"/>
              <w:rPr>
                <w:rFonts w:ascii="Times New Roman" w:hAnsi="Times New Roman"/>
                <w:b/>
                <w:sz w:val="24"/>
                <w:szCs w:val="24"/>
              </w:rPr>
            </w:pPr>
            <w:r w:rsidRPr="00102852">
              <w:rPr>
                <w:rFonts w:ascii="Times New Roman" w:hAnsi="Times New Roman"/>
                <w:b/>
                <w:sz w:val="24"/>
                <w:szCs w:val="24"/>
              </w:rPr>
              <w:t xml:space="preserve">Analýza vplyvov na podnikateľské prostredie </w:t>
            </w:r>
          </w:p>
          <w:p w:rsidR="00FC1495" w:rsidRPr="00102852" w:rsidP="00E56F6B">
            <w:pPr>
              <w:bidi w:val="0"/>
              <w:jc w:val="center"/>
              <w:rPr>
                <w:rFonts w:ascii="Times New Roman" w:hAnsi="Times New Roman"/>
                <w:b/>
                <w:sz w:val="24"/>
                <w:szCs w:val="24"/>
              </w:rPr>
            </w:pPr>
            <w:r w:rsidRPr="00102852">
              <w:rPr>
                <w:rFonts w:ascii="Times New Roman" w:hAnsi="Times New Roman"/>
                <w:b/>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FC1495" w:rsidRPr="00102852" w:rsidP="00E56F6B">
                  <w:pPr>
                    <w:bidi w:val="0"/>
                    <w:spacing w:after="0" w:line="240" w:lineRule="auto"/>
                    <w:jc w:val="center"/>
                    <w:rPr>
                      <w:rFonts w:ascii="Times New Roman" w:hAnsi="Times New Roman"/>
                      <w:sz w:val="24"/>
                      <w:szCs w:val="24"/>
                    </w:rPr>
                  </w:pPr>
                  <w:r w:rsidRPr="00102852">
                    <w:rPr>
                      <w:rFonts w:ascii="Segoe UI Symbol" w:eastAsia="MS Mincho" w:hAnsi="Segoe UI Symbol" w:cs="Segoe UI Symbol" w:hint="default"/>
                      <w:sz w:val="24"/>
                      <w:szCs w:val="24"/>
                    </w:rPr>
                    <w:t>☐</w:t>
                  </w:r>
                </w:p>
              </w:tc>
              <w:tc>
                <w:tcPr>
                  <w:tcW w:w="8545" w:type="dxa"/>
                  <w:tcBorders>
                    <w:top w:val="nil"/>
                    <w:left w:val="nil"/>
                    <w:bottom w:val="nil"/>
                    <w:right w:val="nil"/>
                  </w:tcBorders>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FC1495" w:rsidRPr="00102852" w:rsidP="00E56F6B">
                  <w:pPr>
                    <w:bidi w:val="0"/>
                    <w:jc w:val="center"/>
                    <w:rPr>
                      <w:rFonts w:ascii="Times New Roman" w:hAnsi="Times New Roman"/>
                      <w:sz w:val="24"/>
                      <w:szCs w:val="24"/>
                    </w:rPr>
                  </w:pPr>
                  <w:r w:rsidRPr="00102852">
                    <w:rPr>
                      <w:rFonts w:ascii="Segoe UI Symbol" w:eastAsia="MS Mincho" w:hAnsi="Segoe UI Symbol" w:cs="Segoe UI Symbol" w:hint="default"/>
                      <w:sz w:val="24"/>
                      <w:szCs w:val="24"/>
                    </w:rPr>
                    <w:t>☐</w:t>
                  </w:r>
                </w:p>
              </w:tc>
              <w:tc>
                <w:tcPr>
                  <w:tcW w:w="8545" w:type="dxa"/>
                  <w:tcBorders>
                    <w:top w:val="nil"/>
                    <w:left w:val="nil"/>
                    <w:bottom w:val="nil"/>
                    <w:right w:val="nil"/>
                  </w:tcBorders>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FC1495" w:rsidRPr="00102852" w:rsidP="00E56F6B">
                  <w:pPr>
                    <w:bidi w:val="0"/>
                    <w:jc w:val="center"/>
                    <w:rPr>
                      <w:rFonts w:ascii="Times New Roman" w:hAnsi="Times New Roman"/>
                      <w:sz w:val="24"/>
                      <w:szCs w:val="24"/>
                    </w:rPr>
                  </w:pPr>
                  <w:r w:rsidRPr="00102852">
                    <w:rPr>
                      <w:rFonts w:ascii="Segoe UI Symbol" w:eastAsia="MS Gothic" w:hAnsi="Segoe UI Symbol" w:cs="Segoe UI Symbol" w:hint="default"/>
                      <w:sz w:val="24"/>
                      <w:szCs w:val="24"/>
                    </w:rPr>
                    <w:t>☒</w:t>
                  </w:r>
                </w:p>
              </w:tc>
              <w:tc>
                <w:tcPr>
                  <w:tcW w:w="8545" w:type="dxa"/>
                  <w:tcBorders>
                    <w:top w:val="nil"/>
                    <w:left w:val="nil"/>
                    <w:bottom w:val="nil"/>
                    <w:right w:val="nil"/>
                  </w:tcBorders>
                  <w:textDirection w:val="lrTb"/>
                  <w:vAlign w:val="top"/>
                </w:tcPr>
                <w:p w:rsidR="00FC1495" w:rsidRPr="00102852" w:rsidP="00E56F6B">
                  <w:pPr>
                    <w:bidi w:val="0"/>
                    <w:rPr>
                      <w:rFonts w:ascii="Times New Roman" w:hAnsi="Times New Roman"/>
                      <w:sz w:val="24"/>
                      <w:szCs w:val="24"/>
                    </w:rPr>
                  </w:pPr>
                  <w:r w:rsidRPr="00102852">
                    <w:rPr>
                      <w:rFonts w:ascii="Times New Roman" w:hAnsi="Times New Roman"/>
                      <w:b/>
                      <w:sz w:val="24"/>
                      <w:szCs w:val="24"/>
                    </w:rPr>
                    <w:t>na všetky kategórie podnikov</w:t>
                  </w:r>
                </w:p>
              </w:tc>
            </w:tr>
          </w:tbl>
          <w:p w:rsidR="00FC1495" w:rsidRPr="00102852" w:rsidP="00E56F6B">
            <w:pPr>
              <w:bidi w:val="0"/>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3.1 Dotknuté podnikateľské subjekty</w:t>
            </w:r>
          </w:p>
          <w:p w:rsidR="00FC1495" w:rsidRPr="00102852" w:rsidP="00E56F6B">
            <w:pPr>
              <w:bidi w:val="0"/>
              <w:ind w:left="284"/>
              <w:rPr>
                <w:rFonts w:ascii="Times New Roman" w:hAnsi="Times New Roman"/>
                <w:b/>
                <w:sz w:val="24"/>
                <w:szCs w:val="24"/>
              </w:rPr>
            </w:pPr>
            <w:r w:rsidRPr="00102852">
              <w:rPr>
                <w:rFonts w:ascii="Times New Roman" w:hAnsi="Times New Roman"/>
                <w:sz w:val="24"/>
                <w:szCs w:val="24"/>
              </w:rPr>
              <w:t xml:space="preserve"> - </w:t>
            </w:r>
            <w:r w:rsidRPr="0010285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Uveďte, aké podnikateľské subjekty budú predkladaným návrhom ovplyvnené.</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both"/>
              <w:rPr>
                <w:rFonts w:ascii="Times New Roman" w:hAnsi="Times New Roman"/>
                <w:i/>
                <w:sz w:val="24"/>
                <w:szCs w:val="24"/>
              </w:rPr>
            </w:pPr>
            <w:r w:rsidRPr="00102852">
              <w:rPr>
                <w:rFonts w:ascii="Times New Roman" w:hAnsi="Times New Roman"/>
                <w:sz w:val="24"/>
                <w:szCs w:val="24"/>
              </w:rPr>
              <w:t>Podnikateľské subjekty poistené v odvetviach neživotného</w:t>
            </w:r>
            <w:r>
              <w:rPr>
                <w:rFonts w:ascii="Times New Roman" w:hAnsi="Times New Roman"/>
                <w:sz w:val="24"/>
                <w:szCs w:val="24"/>
              </w:rPr>
              <w:t xml:space="preserve"> </w:t>
            </w:r>
            <w:r w:rsidRPr="00102852">
              <w:rPr>
                <w:rFonts w:ascii="Times New Roman" w:hAnsi="Times New Roman"/>
                <w:sz w:val="24"/>
                <w:szCs w:val="24"/>
              </w:rPr>
              <w:t>poistenia, ak je poistné riziko umiestnené na území Slovenskej republiky</w:t>
            </w:r>
            <w:r>
              <w:rPr>
                <w:rFonts w:ascii="Times New Roman" w:hAnsi="Times New Roman"/>
                <w:sz w:val="24"/>
                <w:szCs w:val="24"/>
              </w:rPr>
              <w:t>,</w:t>
            </w:r>
            <w:r w:rsidRPr="00102852">
              <w:rPr>
                <w:rFonts w:ascii="Times New Roman" w:hAnsi="Times New Roman"/>
                <w:sz w:val="24"/>
                <w:szCs w:val="24"/>
              </w:rPr>
              <w:t xml:space="preserve"> a podnikateľské subjekty, ktoré vykonávajú poisťovaciu činnosť v odvetviach neživotného poisteni</w:t>
            </w:r>
            <w:r>
              <w:rPr>
                <w:rFonts w:ascii="Times New Roman" w:hAnsi="Times New Roman"/>
                <w:sz w:val="24"/>
                <w:szCs w:val="24"/>
              </w:rPr>
              <w:t>a</w:t>
            </w:r>
            <w:r w:rsidRPr="00102852">
              <w:rPr>
                <w:rFonts w:ascii="Times New Roman" w:hAnsi="Times New Roman"/>
                <w:sz w:val="24"/>
                <w:szCs w:val="24"/>
              </w:rPr>
              <w:t>.</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3.2 Vyhodnotenie konzultácií</w:t>
            </w:r>
          </w:p>
          <w:p w:rsidR="00FC1495" w:rsidRPr="00102852" w:rsidP="00E56F6B">
            <w:pPr>
              <w:bidi w:val="0"/>
              <w:rPr>
                <w:rFonts w:ascii="Times New Roman" w:hAnsi="Times New Roman"/>
                <w:b/>
                <w:sz w:val="24"/>
                <w:szCs w:val="24"/>
              </w:rPr>
            </w:pPr>
            <w:r w:rsidRPr="00102852">
              <w:rPr>
                <w:rFonts w:ascii="Times New Roman" w:hAnsi="Times New Roman"/>
                <w:sz w:val="24"/>
                <w:szCs w:val="24"/>
              </w:rPr>
              <w:t xml:space="preserve">       - </w:t>
            </w:r>
            <w:r w:rsidRPr="00102852">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Uveďte, akou formou (verejné alebo cielené konzultácie a prečo) a s kým bol návrh konzultovaný.</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Ako dlho trvali konzultácie?</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Na základe zverejnenej predbežnej informácie sa dňa 3. novembra 2017 na pôde Ministerstva financií Slovenskej republiky</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uskutočnilo v rámci konzultácií stretnutie so Slovenskou asociáciou poisťovní (ďalej len „SLASPO“) k pripravovanému návrhu zákona o dani z poistenia a o zmene a doplnení niektorých zákonov. Hlavným cieľom stretnutia bolo podrobnejšie oboznámiť SLASPO s pripravovaným návrhom zákona o dani z poistenia a zároveň získať podnety z praxe k danej problematike. SLASPO pozitívne prijali zámer MF SR nahradiť súčasný odvod z neživotného poistenia daňou z poistenia. S ohľadom na ťažkosti pri realizácii odvodu uviedli, že ich pohľad na daň z poistenia je veľmi opatrný, keďže nebol predložený žiadny konkrétny návrh.</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Zástupcovia SLASPO kladne prijali informáciu, že navrhovaná daň z poistenia sa bude vzťahovať iba na odvetvia neživotného poistenia. K otázke legisvakancie pripravovaného návrhu zákona uviedli, že poisťovne budú potrebovať dostatočný priestor na úpravu systémov, prípadne na prekalkulovanie poistných produktov. Za najskorší možný termín účinnosti pripravovaného zákona považujú 1. január 2019.</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Z dôvodu priebežného zabezpečovania príjmu do štátneho rozpočtu MF SR navrhlo, aby zdaňovacím obdobím bol kalendárny štvrťrok. SLASPO zdôraznilo, že preferuje dlhšie zdaňovacie obdobie, nakoľko príliš časté podávanie daňového priznania predstavuje administratívnu záťaž pre poisťovne. </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Vznik daňovej povinnosti by mal byť naviazaný na moment prijatia platby poistného. Zástupcovia SLASPO podotkli, že je potrebné rozlišovať deň prijatia platby poistného a deň napárovania platby poistného na konkrétnu poistnú zmluvu. V nadväznosti na diskusiu k platbe poistného sa do pozornosti dostala aj otázka uvádzania resp. neuvádzania sumy dane samostatne na predpise poistného. SLASPO uviedlo, že je predpoklad, že prevažná väčšina poisťovateľov bude uvádzať konkrétnu sumu dane samostatne. Považovali by za logické, aby to pripravovaný zákon takto upravoval z dôvodu jednotného postupu v praxi.</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V diskusii k oslobodeniu od dane z poistenia, ktoré sa malo vzťahovať na diplomatické a konzulárne úrady, SLASPO vyjadrilo názor, že pre poisťovne by to predstavovalo nadmernú administratívnu záťaž zisťovať či je, alebo nie je konkrétne poistenie oslobodené od dane, keďže ich systémy nedisponujú potrebnými údajmi. Podporujú riešenie vybratia dane z poistenia od dotknutých subjektov a tie budú následne žiadať štát o vrátenie dane.</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Na záver sa MF SR a SLASPO dohodli na ďalšej komunikácii a spolupráci pri riešení podnetov k danej problematike. SLASPO zdôraznilo, že všetky návrhy MF SR bude konzultovať s členskými poisťovňami a oceňuje vôľu prerokovať jednotlivé návrhy neformálne a na expertnej úrovni ešte v prípravnej fáze, a nie až v rámci MPK.</w:t>
            </w:r>
          </w:p>
          <w:p w:rsidR="00FC1495" w:rsidRPr="00102852" w:rsidP="00E56F6B">
            <w:pPr>
              <w:bidi w:val="0"/>
              <w:jc w:val="both"/>
              <w:rPr>
                <w:rFonts w:ascii="Times New Roman" w:hAnsi="Times New Roman"/>
                <w:sz w:val="24"/>
                <w:szCs w:val="24"/>
              </w:rPr>
            </w:pP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Na základe zverejnenej predbežnej informácie sa dňa 15. novembra 2017 na pôde Ministerstva financií Slovenskej republiky uskutočnilo v rámci konzultácií stretnutie s </w:t>
            </w:r>
            <w:r w:rsidRPr="00102852">
              <w:rPr>
                <w:rFonts w:ascii="Times New Roman" w:hAnsi="Times New Roman"/>
                <w:kern w:val="36"/>
                <w:sz w:val="24"/>
                <w:szCs w:val="24"/>
              </w:rPr>
              <w:t>Asociáciou leasingových spoločností Slovenskej republiky</w:t>
            </w:r>
            <w:r w:rsidRPr="00102852">
              <w:rPr>
                <w:rFonts w:ascii="Times New Roman" w:hAnsi="Times New Roman"/>
                <w:sz w:val="24"/>
                <w:szCs w:val="24"/>
              </w:rPr>
              <w:t xml:space="preserve"> (ďalej len „ALS SR“), Slovenskou asociáciou rizikového manažmentu (ďalej len „SARM“) a Ernst </w:t>
            </w:r>
            <w:r w:rsidRPr="00102852">
              <w:rPr>
                <w:rFonts w:ascii="Times New Roman" w:hAnsi="Times New Roman"/>
                <w:sz w:val="24"/>
                <w:szCs w:val="24"/>
                <w:lang w:val="en-US"/>
              </w:rPr>
              <w:t xml:space="preserve">&amp; </w:t>
            </w:r>
            <w:r w:rsidRPr="00102852">
              <w:rPr>
                <w:rFonts w:ascii="Times New Roman" w:hAnsi="Times New Roman"/>
                <w:sz w:val="24"/>
                <w:szCs w:val="24"/>
              </w:rPr>
              <w:t>Young (ďalej len „EY“) k pripravovanému návrhu zákona o dani z poistenia a o zmene a doplnení niektorých zákonov.</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Hlavným cieľom stretnutia bolo podrobnejšie oboznámiť zúčastnené subjekty s pripravovaným návrhom zákona o dani z poistenia a zároveň získať podnety z praxe k danej problematike. </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Zástupca ALS SR na úvod poukázal na účel pripravovanej dane z poistenia resp., ako sa na novú daň pozerať. Či ako na nástroj zhromaždenia kapitálu, ktorý by slúžil na pomoc občanom SR v rozličných sociálnych situáciách alebo čisto ako na majetkovú daň. Ako významný dopad zavedenia novej dane z poistenia uviedol navýšenie cien leasingových zmlúv pri financovaní spotrebiteľov, nakoľko cena poistenia je súčasťou celkovej výšky odplaty. </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Zástupca SARM zobral na vedomie informáciu, že pripravovaná daň z poistenia sa bude uplatňovať iba na poistné odvetvia neživotného poistenia. Poukázal na nejasnosť a nesystémovosť súčasného 8 % odvodu  z neživotného poistenia a absenciu informácií ohľadne využitia budúcich vyzbieraných prostriedkov z pripravovanej dane z poistenia. Ďalej uviedol, že si nemyslí, že by sa poistná daň mala vzťahovať na všetky odvetvia neživotného poistenia a navrhujú začať so sadzbou dane na úrovni 2 % a následne ju zvýšiť po rokoch.</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MF SR reagovalo na vyššie spomenuté postrehy nasledovne: daň z poistenia sa uplatňuje v </w:t>
            </w:r>
            <w:r w:rsidRPr="00102852">
              <w:rPr>
                <w:rFonts w:ascii="Times New Roman" w:hAnsi="Times New Roman"/>
                <w:sz w:val="24"/>
                <w:szCs w:val="24"/>
              </w:rPr>
              <w:t>¾ čl. št</w:t>
            </w:r>
            <w:r w:rsidRPr="00102852">
              <w:rPr>
                <w:rFonts w:ascii="Times New Roman" w:hAnsi="Times New Roman"/>
                <w:sz w:val="24"/>
                <w:szCs w:val="24"/>
              </w:rPr>
              <w:t>átov EÚ, vyberá sa aj mimo územia EÚ, cieľom navrhovanej úpravy je nahradiť problematický odvod z neživotného poistenia, v súčasnosti sa neplánuje príjem z navrhovanej dane z poistenia viazať na určitý účel, návrh zákona počíta s výnimkami zo zdaňovania niektorých odvetví neživotného poistenia.</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V následnej diskusii zástupca SARM poznamenal, že ľudia sú citliví na zvyšovanie cien a v prípade zavedenia novej dane od začiatku so sadzbou 8 % by s tým boli spojené značné náklady, ktoré by v konečnom dôsledku najviac pocítil klient a samozrejme aj poisťovňa. Zástupca SARM ďalej uviedol, že súčasný odvod z neživotného poistenia sa nevzťahoval na staré zmluvy. Zaujímali sa aj o informáciu, odkedy bude nová daň z poistenia v účinnosti. MF SR reagovalo, že prechod medzi účinnosťou odvodu a dane z poistenia bude upravený v pripravovanom návrhu zákona o dani z poistenia. Definitívne strategické rozhodnutia ohľadne prechodu ešte neboli uskutočnené. Pripravovaná daň z poistenia sa bude vzťahovať ako na staré, tak aj nové zmluvy. Zástupca ALS SR vyjadril svoje prekvapenie, že novou daňou sa sleduje predovšetkým čistý finančný efekt a nie podpora poisťovania. Zástupca SARM zdôraznil, že 8 % odvodom z neživotného poistenia sa zabrzdil trh a obmedzila konkurencia. Ďalej prejavili nevôľu, aby sa nová daň z poistenia s prípadnou sadzbou 8 % vzťahovala na poistenia právnej ochrany a asistenčných služieb. </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Zástupcovia ALS SR vyjadrili požiadavku, aby ľudia vedeli, na čo bude ich uhradené poistné použité. Vyjadrili obavu, že zavedením dane z poistenia sa zvýši celková odplata pre spotrebiteľov, keďže je táto odplata určená ako násobok priemernej RPMN podľa nariadenia vlády. </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Zástupca EY uviedol, že trend zavádzania dane z poistenia je evidentný. Viacej krajín v EÚ ju má ako nemá. Súčasný odvod z neživotného poistenia má určité úskalia napr. že ignoruje „princíp lokácie rizika“.</w:t>
            </w: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 xml:space="preserve">Na záver MF SR uviedlo, že v rámci medzirezortného pripomienkového konania budú môcť jednotlivé subjekty, ako aj verejnosť, vyjadriť svoje pripomienky k zverejnenému návrhu zákona o dani z poistenia.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3.3 Náklady regulácie</w:t>
            </w:r>
          </w:p>
          <w:p w:rsidR="00FC1495" w:rsidRPr="00102852" w:rsidP="00E56F6B">
            <w:pPr>
              <w:bidi w:val="0"/>
              <w:rPr>
                <w:rFonts w:ascii="Times New Roman" w:hAnsi="Times New Roman"/>
                <w:b/>
                <w:sz w:val="24"/>
                <w:szCs w:val="24"/>
              </w:rPr>
            </w:pPr>
            <w:r w:rsidRPr="00102852">
              <w:rPr>
                <w:rFonts w:ascii="Times New Roman" w:hAnsi="Times New Roman"/>
                <w:sz w:val="24"/>
                <w:szCs w:val="24"/>
              </w:rPr>
              <w:t xml:space="preserve">      - </w:t>
            </w:r>
            <w:r w:rsidRPr="0010285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r w:rsidRPr="00102852">
              <w:rPr>
                <w:rFonts w:ascii="Times New Roman" w:hAnsi="Times New Roman"/>
                <w:b/>
                <w:i/>
                <w:sz w:val="24"/>
                <w:szCs w:val="24"/>
              </w:rPr>
              <w:t>3.3.1 Priame finančné náklady</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p>
          <w:p w:rsidR="00FC1495" w:rsidP="00E56F6B">
            <w:pPr>
              <w:bidi w:val="0"/>
              <w:jc w:val="both"/>
              <w:rPr>
                <w:rFonts w:ascii="Times New Roman" w:hAnsi="Times New Roman"/>
                <w:sz w:val="24"/>
                <w:szCs w:val="24"/>
              </w:rPr>
            </w:pPr>
            <w:r w:rsidRPr="00102852">
              <w:rPr>
                <w:rFonts w:ascii="Times New Roman" w:hAnsi="Times New Roman"/>
                <w:sz w:val="24"/>
                <w:szCs w:val="24"/>
              </w:rPr>
              <w:t xml:space="preserve">Zavedenie dane z poistenia </w:t>
            </w:r>
            <w:r>
              <w:rPr>
                <w:rFonts w:ascii="Times New Roman" w:hAnsi="Times New Roman"/>
                <w:sz w:val="24"/>
                <w:szCs w:val="24"/>
              </w:rPr>
              <w:t xml:space="preserve">môže </w:t>
            </w:r>
            <w:r w:rsidRPr="00102852">
              <w:rPr>
                <w:rFonts w:ascii="Times New Roman" w:hAnsi="Times New Roman"/>
                <w:sz w:val="24"/>
                <w:szCs w:val="24"/>
              </w:rPr>
              <w:t>zvýši</w:t>
            </w:r>
            <w:r>
              <w:rPr>
                <w:rFonts w:ascii="Times New Roman" w:hAnsi="Times New Roman"/>
                <w:sz w:val="24"/>
                <w:szCs w:val="24"/>
              </w:rPr>
              <w:t>ť</w:t>
            </w:r>
            <w:r w:rsidRPr="00102852">
              <w:rPr>
                <w:rFonts w:ascii="Times New Roman" w:hAnsi="Times New Roman"/>
                <w:sz w:val="24"/>
                <w:szCs w:val="24"/>
              </w:rPr>
              <w:t xml:space="preserve"> finančné náklady podnikateľským subjektom poisteným v odvetviach neživotného</w:t>
            </w:r>
            <w:r>
              <w:rPr>
                <w:rFonts w:ascii="Times New Roman" w:hAnsi="Times New Roman"/>
                <w:sz w:val="24"/>
                <w:szCs w:val="24"/>
              </w:rPr>
              <w:t xml:space="preserve"> </w:t>
            </w:r>
            <w:r w:rsidRPr="00102852">
              <w:rPr>
                <w:rFonts w:ascii="Times New Roman" w:hAnsi="Times New Roman"/>
                <w:sz w:val="24"/>
                <w:szCs w:val="24"/>
              </w:rPr>
              <w:t xml:space="preserve">poistenia v prípade, ak poistné riziko bude umiestnené na území Slovenskej republiky. Zvýšené finančné náklady </w:t>
            </w:r>
            <w:r>
              <w:rPr>
                <w:rFonts w:ascii="Times New Roman" w:hAnsi="Times New Roman"/>
                <w:sz w:val="24"/>
                <w:szCs w:val="24"/>
              </w:rPr>
              <w:t>budú závisieť od spôsobu, akým poisťovne premietnu navrhovanú daň do cien poistného</w:t>
            </w:r>
            <w:r w:rsidRPr="00102852">
              <w:rPr>
                <w:rFonts w:ascii="Times New Roman" w:hAnsi="Times New Roman"/>
                <w:sz w:val="24"/>
                <w:szCs w:val="24"/>
              </w:rPr>
              <w:t xml:space="preserve">. Vychádzajúc z kvantifikácie výnosov dane z poistenia podľa Inštitútu finančnej politiky môžeme očakávať, že predpokladaný výnos </w:t>
            </w:r>
            <w:r>
              <w:rPr>
                <w:rFonts w:ascii="Times New Roman" w:hAnsi="Times New Roman"/>
                <w:sz w:val="24"/>
                <w:szCs w:val="24"/>
              </w:rPr>
              <w:t xml:space="preserve">dane </w:t>
            </w:r>
            <w:r w:rsidRPr="00102852">
              <w:rPr>
                <w:rFonts w:ascii="Times New Roman" w:hAnsi="Times New Roman"/>
                <w:sz w:val="24"/>
                <w:szCs w:val="24"/>
              </w:rPr>
              <w:t xml:space="preserve">vo výške </w:t>
            </w:r>
            <w:r>
              <w:rPr>
                <w:rFonts w:ascii="Times New Roman" w:hAnsi="Times New Roman"/>
                <w:sz w:val="24"/>
                <w:szCs w:val="24"/>
              </w:rPr>
              <w:t>35 580</w:t>
            </w:r>
            <w:r w:rsidRPr="00FC0965">
              <w:rPr>
                <w:rFonts w:ascii="Times New Roman" w:hAnsi="Times New Roman"/>
                <w:color w:val="FF0000"/>
                <w:sz w:val="24"/>
                <w:szCs w:val="24"/>
              </w:rPr>
              <w:t xml:space="preserve"> </w:t>
            </w:r>
            <w:r w:rsidRPr="00E359D9">
              <w:rPr>
                <w:rFonts w:ascii="Times New Roman" w:hAnsi="Times New Roman"/>
                <w:color w:val="000000" w:themeColor="tx1" w:themeShade="FF"/>
                <w:sz w:val="24"/>
                <w:szCs w:val="24"/>
              </w:rPr>
              <w:t>tis. EUR v roku 2019 (8 895 tis. EUR v roku 2018) sa môže prejaviť vo zvýšených finančný</w:t>
            </w:r>
            <w:r w:rsidRPr="00102852">
              <w:rPr>
                <w:rFonts w:ascii="Times New Roman" w:hAnsi="Times New Roman"/>
                <w:sz w:val="24"/>
                <w:szCs w:val="24"/>
              </w:rPr>
              <w:t>ch nákladoch poist</w:t>
            </w:r>
            <w:r>
              <w:rPr>
                <w:rFonts w:ascii="Times New Roman" w:hAnsi="Times New Roman"/>
                <w:sz w:val="24"/>
                <w:szCs w:val="24"/>
              </w:rPr>
              <w:t>níkov.</w:t>
            </w:r>
          </w:p>
          <w:p w:rsidR="00FC1495" w:rsidRPr="00657462" w:rsidP="00E56F6B">
            <w:pPr>
              <w:bidi w:val="0"/>
              <w:jc w:val="both"/>
              <w:rPr>
                <w:rFonts w:ascii="Times New Roman" w:hAnsi="Times New Roman"/>
                <w:color w:val="000000" w:themeColor="tx1" w:themeShade="FF"/>
                <w:sz w:val="24"/>
                <w:szCs w:val="24"/>
              </w:rPr>
            </w:pPr>
            <w:r w:rsidRPr="00657462">
              <w:rPr>
                <w:rFonts w:ascii="Times New Roman" w:hAnsi="Times New Roman"/>
                <w:color w:val="000000" w:themeColor="tx1" w:themeShade="FF"/>
                <w:sz w:val="24"/>
                <w:szCs w:val="24"/>
              </w:rPr>
              <w:t xml:space="preserve">Návrh zákona neustanovuje pre osoby, ktoré budú povinné platiť daň z poistenia, postup pre zahrnutie dane z poistenia do ceny poistného. </w:t>
            </w:r>
          </w:p>
          <w:p w:rsidR="00FC1495" w:rsidRPr="00657462" w:rsidP="00E56F6B">
            <w:pPr>
              <w:bidi w:val="0"/>
              <w:jc w:val="both"/>
              <w:rPr>
                <w:rFonts w:ascii="Times New Roman" w:hAnsi="Times New Roman"/>
                <w:color w:val="000000" w:themeColor="tx1" w:themeShade="FF"/>
                <w:sz w:val="24"/>
                <w:szCs w:val="24"/>
              </w:rPr>
            </w:pPr>
            <w:r w:rsidRPr="00657462">
              <w:rPr>
                <w:rFonts w:ascii="Times New Roman" w:hAnsi="Times New Roman"/>
                <w:color w:val="000000" w:themeColor="tx1" w:themeShade="FF"/>
                <w:sz w:val="24"/>
                <w:szCs w:val="24"/>
              </w:rPr>
              <w:t>Už v súčasnosti majú poisťovne povinnosť platiť 8 % - ný odvod z prijatého poistného zo zmlúv uzatvorených od 1. januára 2017. Keďže sadzba dane z poistenia sa navrhuje vo výške 8 %, je možné predpokladať, že výška poistného dohodnutá v týchto poistných zmluvách ostane nezmenená.</w:t>
            </w:r>
          </w:p>
          <w:p w:rsidR="00FC1495" w:rsidRPr="00657462" w:rsidP="00E56F6B">
            <w:pPr>
              <w:bidi w:val="0"/>
              <w:jc w:val="both"/>
              <w:rPr>
                <w:rFonts w:ascii="Times New Roman" w:hAnsi="Times New Roman"/>
                <w:color w:val="000000" w:themeColor="tx1" w:themeShade="FF"/>
                <w:sz w:val="24"/>
                <w:szCs w:val="24"/>
              </w:rPr>
            </w:pPr>
            <w:r w:rsidRPr="00657462">
              <w:rPr>
                <w:rFonts w:ascii="Times New Roman" w:hAnsi="Times New Roman"/>
                <w:color w:val="000000" w:themeColor="tx1" w:themeShade="FF"/>
                <w:sz w:val="24"/>
                <w:szCs w:val="24"/>
              </w:rPr>
              <w:t xml:space="preserve">V prípade tzv. starých zmlúv, t. j. zmlúv uzatvorených do 1. januára 2017, finančné náklady poistníkov, ktoré budú musieť vynaložiť na platbu poistného, závisia od spôsobu, akým poisťovňa zabezpečí splnenie zákonnej povinnosti platby dane z poistenia. V poistnom dohodnutom v týchto zmluvách nie je kalkulovaný 8 % - ný odvod z poistného, preto možno predpokladať, že zámerom poisťovní bude zahrnúť daň z poistenia do výšky poistného. </w:t>
            </w:r>
          </w:p>
          <w:p w:rsidR="00FC1495" w:rsidRPr="00657462" w:rsidP="00E56F6B">
            <w:pPr>
              <w:bidi w:val="0"/>
              <w:jc w:val="both"/>
              <w:rPr>
                <w:rFonts w:ascii="Times New Roman" w:hAnsi="Times New Roman"/>
                <w:color w:val="000000" w:themeColor="tx1" w:themeShade="FF"/>
                <w:sz w:val="24"/>
                <w:szCs w:val="24"/>
              </w:rPr>
            </w:pPr>
            <w:r w:rsidRPr="00657462">
              <w:rPr>
                <w:rFonts w:ascii="Times New Roman" w:hAnsi="Times New Roman"/>
                <w:color w:val="000000" w:themeColor="tx1" w:themeShade="FF"/>
                <w:sz w:val="24"/>
                <w:szCs w:val="24"/>
              </w:rPr>
              <w:t>Výsledná suma poistenia je jednoznačne závislá od rozhodnutia poisťovne, akým spôsobom zabezpečí splnenie svojej zákonnej povinnosti platby dane z poistenia.</w:t>
            </w:r>
          </w:p>
          <w:p w:rsidR="00FC1495" w:rsidP="00E56F6B">
            <w:pPr>
              <w:bidi w:val="0"/>
              <w:jc w:val="both"/>
              <w:rPr>
                <w:rFonts w:ascii="Times New Roman" w:hAnsi="Times New Roman"/>
                <w:sz w:val="24"/>
                <w:szCs w:val="24"/>
              </w:rPr>
            </w:pPr>
            <w:r w:rsidRPr="00FC0965">
              <w:rPr>
                <w:rFonts w:ascii="Times New Roman" w:hAnsi="Times New Roman"/>
                <w:sz w:val="24"/>
                <w:szCs w:val="24"/>
              </w:rPr>
              <w:t>Ak je napr. uzatv</w:t>
            </w:r>
            <w:r>
              <w:rPr>
                <w:rFonts w:ascii="Times New Roman" w:hAnsi="Times New Roman"/>
                <w:sz w:val="24"/>
                <w:szCs w:val="24"/>
              </w:rPr>
              <w:t>o</w:t>
            </w:r>
            <w:r w:rsidRPr="00FC0965">
              <w:rPr>
                <w:rFonts w:ascii="Times New Roman" w:hAnsi="Times New Roman"/>
                <w:sz w:val="24"/>
                <w:szCs w:val="24"/>
              </w:rPr>
              <w:t>rená poistná zmluva</w:t>
            </w:r>
            <w:r>
              <w:rPr>
                <w:rFonts w:ascii="Times New Roman" w:hAnsi="Times New Roman"/>
                <w:sz w:val="24"/>
                <w:szCs w:val="24"/>
              </w:rPr>
              <w:t xml:space="preserve"> pred 1. januárom 2017, poistné je stanovené vo výške 100 eur a poisťovňa neplatí odvod z prijatého poistného, zavedením dane z poistenia vo výške 8 % môžu v závislosti od rozhodnutia poisťovne nastať tieto situácie:</w:t>
            </w:r>
          </w:p>
          <w:p w:rsidR="00FC1495" w:rsidP="00E56F6B">
            <w:pPr>
              <w:bidi w:val="0"/>
              <w:jc w:val="both"/>
              <w:rPr>
                <w:rFonts w:ascii="Times New Roman" w:hAnsi="Times New Roman"/>
                <w:sz w:val="24"/>
                <w:szCs w:val="24"/>
              </w:rPr>
            </w:pPr>
            <w:r>
              <w:rPr>
                <w:rFonts w:ascii="Times New Roman" w:hAnsi="Times New Roman"/>
                <w:sz w:val="24"/>
                <w:szCs w:val="24"/>
              </w:rPr>
              <w:t>1. poisťovňa premietne daň z poistenia v plnom rozsahu do ceny poistného, takže poistné sa zvýši na 108 eur,</w:t>
            </w:r>
          </w:p>
          <w:p w:rsidR="00FC1495" w:rsidP="00E56F6B">
            <w:pPr>
              <w:bidi w:val="0"/>
              <w:jc w:val="both"/>
              <w:rPr>
                <w:rFonts w:ascii="Times New Roman" w:hAnsi="Times New Roman"/>
                <w:sz w:val="24"/>
                <w:szCs w:val="24"/>
              </w:rPr>
            </w:pPr>
            <w:r>
              <w:rPr>
                <w:rFonts w:ascii="Times New Roman" w:hAnsi="Times New Roman"/>
                <w:sz w:val="24"/>
                <w:szCs w:val="24"/>
              </w:rPr>
              <w:t>2. poisťovňa nepremietne daň z poistenia do ceny poistného, poistné by sa nemalo zmeniť,</w:t>
            </w:r>
          </w:p>
          <w:p w:rsidR="00FC1495" w:rsidP="00E56F6B">
            <w:pPr>
              <w:bidi w:val="0"/>
              <w:jc w:val="both"/>
              <w:rPr>
                <w:rFonts w:ascii="Times New Roman" w:hAnsi="Times New Roman"/>
                <w:sz w:val="24"/>
                <w:szCs w:val="24"/>
              </w:rPr>
            </w:pPr>
            <w:r>
              <w:rPr>
                <w:rFonts w:ascii="Times New Roman" w:hAnsi="Times New Roman"/>
                <w:sz w:val="24"/>
                <w:szCs w:val="24"/>
              </w:rPr>
              <w:t>3. poisťovňa premietne daň z poistenia do ceny poistného čiastočne, poistné sa zvýši v rozsahu, v akom poisťovňa premietne daň z poistenia do poistného.</w:t>
            </w:r>
          </w:p>
          <w:p w:rsidR="00FC1495" w:rsidRPr="00102852" w:rsidP="00E56F6B">
            <w:pPr>
              <w:bidi w:val="0"/>
              <w:rPr>
                <w:rFonts w:ascii="Times New Roman" w:hAnsi="Times New Roman"/>
                <w:b/>
                <w:i/>
                <w:sz w:val="24"/>
                <w:szCs w:val="24"/>
              </w:rPr>
            </w:pPr>
          </w:p>
          <w:p w:rsidR="00FC1495" w:rsidRPr="00102852" w:rsidP="00E56F6B">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r w:rsidRPr="00102852">
              <w:rPr>
                <w:rFonts w:ascii="Times New Roman" w:hAnsi="Times New Roman"/>
                <w:b/>
                <w:i/>
                <w:sz w:val="24"/>
                <w:szCs w:val="24"/>
              </w:rPr>
              <w:t>3.3.2 Nepriame finančné náklady</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p>
          <w:p w:rsidR="00FC1495" w:rsidRPr="00102852" w:rsidP="00E56F6B">
            <w:pPr>
              <w:bidi w:val="0"/>
              <w:rPr>
                <w:rFonts w:ascii="Times New Roman" w:hAnsi="Times New Roman"/>
                <w:b/>
                <w:i/>
                <w:sz w:val="24"/>
                <w:szCs w:val="24"/>
              </w:rPr>
            </w:pPr>
          </w:p>
          <w:p w:rsidR="00FC1495" w:rsidRPr="00102852" w:rsidP="00E56F6B">
            <w:pPr>
              <w:bidi w:val="0"/>
              <w:rPr>
                <w:rFonts w:ascii="Times New Roman" w:hAnsi="Times New Roman"/>
                <w:b/>
                <w:i/>
                <w:sz w:val="24"/>
                <w:szCs w:val="24"/>
              </w:rPr>
            </w:pPr>
          </w:p>
          <w:p w:rsidR="00FC1495" w:rsidRPr="00102852" w:rsidP="00E56F6B">
            <w:pPr>
              <w:bidi w:val="0"/>
              <w:rPr>
                <w:rFonts w:ascii="Times New Roman" w:hAnsi="Times New Roman"/>
                <w:b/>
                <w:i/>
                <w:sz w:val="24"/>
                <w:szCs w:val="24"/>
              </w:rPr>
            </w:pPr>
          </w:p>
          <w:p w:rsidR="00FC1495" w:rsidRPr="00102852" w:rsidP="00E56F6B">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r w:rsidRPr="00102852">
              <w:rPr>
                <w:rFonts w:ascii="Times New Roman" w:hAnsi="Times New Roman"/>
                <w:b/>
                <w:i/>
                <w:sz w:val="24"/>
                <w:szCs w:val="24"/>
              </w:rPr>
              <w:t>3.3.3 Administratívne náklady</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p>
          <w:p w:rsidR="00FC1495" w:rsidRPr="00102852" w:rsidP="00E56F6B">
            <w:pPr>
              <w:bidi w:val="0"/>
              <w:jc w:val="both"/>
              <w:rPr>
                <w:rFonts w:ascii="Times New Roman" w:hAnsi="Times New Roman"/>
                <w:sz w:val="24"/>
                <w:szCs w:val="24"/>
              </w:rPr>
            </w:pPr>
            <w:r w:rsidRPr="00102852">
              <w:rPr>
                <w:rFonts w:ascii="Times New Roman" w:hAnsi="Times New Roman"/>
                <w:sz w:val="24"/>
                <w:szCs w:val="24"/>
              </w:rPr>
              <w:t>Návrh zákona o dani z poistenia ukladá povinnosť subjektom vykonávajúcim poisťovaciu činnosť v odvetviach neživotného</w:t>
            </w:r>
            <w:r>
              <w:rPr>
                <w:rFonts w:ascii="Times New Roman" w:hAnsi="Times New Roman"/>
                <w:sz w:val="24"/>
                <w:szCs w:val="24"/>
              </w:rPr>
              <w:t xml:space="preserve"> </w:t>
            </w:r>
            <w:r w:rsidRPr="00102852">
              <w:rPr>
                <w:rFonts w:ascii="Times New Roman" w:hAnsi="Times New Roman"/>
                <w:sz w:val="24"/>
                <w:szCs w:val="24"/>
              </w:rPr>
              <w:t>poistenia podávať daňové priznanie za každé zdaňovacie obdobie, ktorým je kalendárny štvrťrok. Ďalšie administratívne náklady týmto subjektom vzniknú so zmenou informačných systémov, s prekalkulovaním cien poistných produktov, s úpravou poistných zmlúv ako aj s vedením a uchovávaním záznamov potrebných pre správne určenie dane. Z dôvodu, že nie je možné predpokladať správanie a vnútorné procesy daňových subjektov</w:t>
            </w:r>
            <w:r>
              <w:rPr>
                <w:rFonts w:ascii="Times New Roman" w:hAnsi="Times New Roman"/>
                <w:sz w:val="24"/>
                <w:szCs w:val="24"/>
              </w:rPr>
              <w:t xml:space="preserve"> a dotknuté daňové subjekty neposkytli odhad nákladov na zavedenie dane z poistenia, </w:t>
            </w:r>
            <w:r w:rsidRPr="00102852">
              <w:rPr>
                <w:rFonts w:ascii="Times New Roman" w:hAnsi="Times New Roman"/>
                <w:sz w:val="24"/>
                <w:szCs w:val="24"/>
              </w:rPr>
              <w:t xml:space="preserve">administratívne náklady nie je možné kvantifikovať.  </w:t>
            </w:r>
          </w:p>
          <w:p w:rsidR="00FC1495" w:rsidRPr="00657462" w:rsidP="00E56F6B">
            <w:pPr>
              <w:bidi w:val="0"/>
              <w:rPr>
                <w:rFonts w:ascii="Times New Roman" w:hAnsi="Times New Roman"/>
                <w:b/>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b/>
                <w:i/>
                <w:sz w:val="24"/>
                <w:szCs w:val="24"/>
              </w:rPr>
              <w:t>3.3.4 Súhrnná tabuľka nákladov regulácie</w:t>
            </w:r>
          </w:p>
          <w:p w:rsidR="00FC1495" w:rsidRPr="00102852" w:rsidP="00E56F6B">
            <w:pPr>
              <w:bidi w:val="0"/>
              <w:rPr>
                <w:rFonts w:ascii="Times New Roman" w:hAnsi="Times New Roman"/>
                <w:i/>
                <w:sz w:val="24"/>
                <w:szCs w:val="24"/>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spacing w:after="0" w:line="240" w:lineRule="auto"/>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i/>
                      <w:sz w:val="24"/>
                      <w:szCs w:val="24"/>
                    </w:rPr>
                  </w:pPr>
                  <w:r w:rsidRPr="00102852">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b/>
                      <w:i/>
                      <w:sz w:val="24"/>
                      <w:szCs w:val="24"/>
                    </w:rPr>
                  </w:pPr>
                  <w:r w:rsidRPr="00102852">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b/>
                      <w:i/>
                      <w:sz w:val="24"/>
                      <w:szCs w:val="24"/>
                    </w:rPr>
                  </w:pPr>
                  <w:r w:rsidRPr="00102852">
                    <w:rPr>
                      <w:rFonts w:ascii="Times New Roman" w:hAnsi="Times New Roman"/>
                      <w:b/>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center"/>
                    <w:rPr>
                      <w:rFonts w:ascii="Times New Roman" w:hAnsi="Times New Roman"/>
                      <w:b/>
                      <w:i/>
                      <w:sz w:val="24"/>
                      <w:szCs w:val="24"/>
                    </w:rPr>
                  </w:pPr>
                  <w:r w:rsidRPr="00102852">
                    <w:rPr>
                      <w:rFonts w:ascii="Times New Roman" w:hAnsi="Times New Roman"/>
                      <w:b/>
                      <w:i/>
                      <w:sz w:val="24"/>
                      <w:szCs w:val="24"/>
                    </w:rPr>
                    <w:t>0</w:t>
                  </w:r>
                </w:p>
              </w:tc>
            </w:tr>
          </w:tbl>
          <w:p w:rsidR="00FC1495" w:rsidRPr="00102852" w:rsidP="00E56F6B">
            <w:pPr>
              <w:bidi w:val="0"/>
              <w:rPr>
                <w:rFonts w:ascii="Times New Roman" w:hAnsi="Times New Roman"/>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3.4 Konkurencieschopnosť a správanie sa podnikov na trhu</w:t>
            </w:r>
          </w:p>
          <w:p w:rsidR="00FC1495" w:rsidRPr="00102852" w:rsidP="00E56F6B">
            <w:pPr>
              <w:bidi w:val="0"/>
              <w:rPr>
                <w:rFonts w:ascii="Times New Roman" w:hAnsi="Times New Roman"/>
                <w:sz w:val="24"/>
                <w:szCs w:val="24"/>
              </w:rPr>
            </w:pPr>
            <w:r w:rsidRPr="00102852">
              <w:rPr>
                <w:rFonts w:ascii="Times New Roman" w:hAnsi="Times New Roman"/>
                <w:b/>
                <w:sz w:val="24"/>
                <w:szCs w:val="24"/>
              </w:rPr>
              <w:t xml:space="preserve">       </w:t>
            </w:r>
            <w:r w:rsidRPr="00102852">
              <w:rPr>
                <w:rFonts w:ascii="Times New Roman" w:hAnsi="Times New Roman"/>
                <w:sz w:val="24"/>
                <w:szCs w:val="24"/>
              </w:rPr>
              <w:t xml:space="preserve">- </w:t>
            </w:r>
            <w:r w:rsidRPr="0010285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Ako ovplyvní cenu alebo dostupnosť základných zdrojov (suroviny, mechanizmy, pracovná sila, energie atď.)?</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jc w:val="both"/>
              <w:rPr>
                <w:rFonts w:ascii="Times New Roman" w:hAnsi="Times New Roman"/>
                <w:i/>
                <w:sz w:val="24"/>
                <w:szCs w:val="24"/>
              </w:rPr>
            </w:pPr>
            <w:r w:rsidRPr="00102852">
              <w:rPr>
                <w:rFonts w:ascii="Times New Roman" w:hAnsi="Times New Roman"/>
                <w:sz w:val="24"/>
                <w:szCs w:val="24"/>
              </w:rPr>
              <w:t xml:space="preserve">Návrh zákona nebude mať vplyv na konkurencieschopnosť a správanie sa podnikov na trhu z pohľadu vytvárania bariér. Nedochádza k vytvoreniu bariér pre vstup na trh pre nových dodávateľov alebo poskytovateľov služieb. Navrhovaná zmena nebude mať za následok prísnejšiu reguláciu správania sa niektorých podnikov, nebude sa s niektorými podnikmi alebo produktmi zaobchádzať v porovnateľnej situácii rôzne, nebude mať vplyv na vyvolanie cezhraničných investícií, neovplyvní cenu alebo dostupnosť základných zdrojov a neovplyvní prístup k financiám.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102852" w:rsidP="00E56F6B">
            <w:pPr>
              <w:bidi w:val="0"/>
              <w:rPr>
                <w:rFonts w:ascii="Times New Roman" w:hAnsi="Times New Roman"/>
                <w:b/>
                <w:sz w:val="24"/>
                <w:szCs w:val="24"/>
              </w:rPr>
            </w:pPr>
            <w:r w:rsidRPr="00102852">
              <w:rPr>
                <w:rFonts w:ascii="Times New Roman" w:hAnsi="Times New Roman"/>
                <w:b/>
                <w:sz w:val="24"/>
                <w:szCs w:val="24"/>
              </w:rPr>
              <w:t xml:space="preserve">3.5 Inovácie </w:t>
            </w:r>
          </w:p>
          <w:p w:rsidR="00FC1495" w:rsidRPr="00102852" w:rsidP="00E56F6B">
            <w:pPr>
              <w:bidi w:val="0"/>
              <w:rPr>
                <w:rFonts w:ascii="Times New Roman" w:hAnsi="Times New Roman"/>
                <w:b/>
                <w:sz w:val="24"/>
                <w:szCs w:val="24"/>
              </w:rPr>
            </w:pPr>
            <w:r w:rsidRPr="00102852">
              <w:rPr>
                <w:rFonts w:ascii="Times New Roman" w:hAnsi="Times New Roman"/>
                <w:sz w:val="24"/>
                <w:szCs w:val="24"/>
              </w:rPr>
              <w:t xml:space="preserve">       - </w:t>
            </w:r>
            <w:r w:rsidRPr="0010285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i/>
                <w:sz w:val="24"/>
                <w:szCs w:val="24"/>
              </w:rPr>
              <w:t>Uveďte, ako podporuje navrhovaná zmena inovácie.</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Zjednodušuje uvedenie alebo rozšírenie nových výrobných metód, technológií a výrobkov na trh?</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Uveďte, ako vplýva navrhovaná zmena na jednotlivé práva duševného vlastníctva (napr. patenty, ochranné známky, autorské práva, vlastníctvo know-how).</w:t>
            </w:r>
          </w:p>
          <w:p w:rsidR="00FC1495" w:rsidRPr="00102852" w:rsidP="00E56F6B">
            <w:pPr>
              <w:bidi w:val="0"/>
              <w:rPr>
                <w:rFonts w:ascii="Times New Roman" w:hAnsi="Times New Roman"/>
                <w:i/>
                <w:sz w:val="24"/>
                <w:szCs w:val="24"/>
              </w:rPr>
            </w:pPr>
            <w:r w:rsidRPr="00102852">
              <w:rPr>
                <w:rFonts w:ascii="Times New Roman" w:hAnsi="Times New Roman"/>
                <w:i/>
                <w:sz w:val="24"/>
                <w:szCs w:val="24"/>
              </w:rPr>
              <w:t>Podporuje vyššiu efektivitu výroby/využívania zdrojov? Ak áno, ako?</w:t>
            </w:r>
          </w:p>
          <w:p w:rsidR="00FC1495" w:rsidRPr="00102852" w:rsidP="00E56F6B">
            <w:pPr>
              <w:bidi w:val="0"/>
              <w:rPr>
                <w:rFonts w:ascii="Times New Roman" w:hAnsi="Times New Roman"/>
                <w:sz w:val="24"/>
                <w:szCs w:val="24"/>
              </w:rPr>
            </w:pPr>
            <w:r w:rsidRPr="00102852">
              <w:rPr>
                <w:rFonts w:ascii="Times New Roman" w:hAnsi="Times New Roman"/>
                <w:i/>
                <w:sz w:val="24"/>
                <w:szCs w:val="24"/>
              </w:rPr>
              <w:t>Vytvorí zmena nové pracovné miesta pre zamestnancov výskumu a vývoja v SR?</w:t>
            </w:r>
          </w:p>
        </w:tc>
      </w:tr>
      <w:tr>
        <w:tblPrEx>
          <w:tblW w:w="0" w:type="auto"/>
          <w:tblLook w:val="04A0"/>
        </w:tblPrEx>
        <w:trPr>
          <w:trHeight w:val="576"/>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1495" w:rsidRPr="00102852" w:rsidP="00E56F6B">
            <w:pPr>
              <w:bidi w:val="0"/>
              <w:rPr>
                <w:rFonts w:ascii="Times New Roman" w:hAnsi="Times New Roman"/>
                <w:i/>
                <w:sz w:val="24"/>
                <w:szCs w:val="24"/>
              </w:rPr>
            </w:pPr>
            <w:r w:rsidRPr="00102852">
              <w:rPr>
                <w:rFonts w:ascii="Times New Roman" w:hAnsi="Times New Roman"/>
                <w:sz w:val="24"/>
                <w:szCs w:val="24"/>
              </w:rPr>
              <w:t>Návrh zákona o dani z poistenia nemá vplyv na inovácie podnikateľov.</w:t>
            </w:r>
          </w:p>
        </w:tc>
      </w:tr>
    </w:tbl>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rsidRPr="00102852" w:rsidP="00FC1495">
      <w:pPr>
        <w:bidi w:val="0"/>
        <w:rPr>
          <w:rFonts w:ascii="Times New Roman" w:hAnsi="Times New Roman"/>
          <w:sz w:val="24"/>
          <w:szCs w:val="24"/>
        </w:rPr>
      </w:pPr>
    </w:p>
    <w:p w:rsidR="00FC1495">
      <w:pPr>
        <w:bidi w:val="0"/>
        <w:spacing w:after="200" w:line="276" w:lineRule="auto"/>
        <w:rPr>
          <w:rFonts w:ascii="Times New Roman" w:hAnsi="Times New Roman"/>
          <w:b/>
          <w:sz w:val="24"/>
          <w:szCs w:val="24"/>
        </w:rPr>
      </w:pPr>
      <w:r>
        <w:rPr>
          <w:rFonts w:ascii="Times New Roman" w:hAnsi="Times New Roman"/>
          <w:b/>
          <w:sz w:val="24"/>
          <w:szCs w:val="24"/>
        </w:rP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CD4982" w:rsidP="00E56F6B">
            <w:pPr>
              <w:bidi w:val="0"/>
              <w:spacing w:after="0" w:line="240" w:lineRule="auto"/>
              <w:ind w:left="-284" w:firstLine="284"/>
              <w:jc w:val="center"/>
              <w:rPr>
                <w:rFonts w:ascii="Times New Roman" w:hAnsi="Times New Roman"/>
                <w:b/>
              </w:rPr>
            </w:pPr>
            <w:r>
              <w:rPr>
                <w:rFonts w:ascii="Times New Roman" w:hAnsi="Times New Roman"/>
                <w:b/>
                <w:sz w:val="28"/>
              </w:rPr>
              <w:t>Analýza s</w:t>
            </w:r>
            <w:r w:rsidRPr="00CD4982">
              <w:rPr>
                <w:rFonts w:ascii="Times New Roman" w:hAnsi="Times New Roman"/>
                <w:b/>
                <w:sz w:val="28"/>
              </w:rPr>
              <w:t>ociáln</w:t>
            </w:r>
            <w:r>
              <w:rPr>
                <w:rFonts w:ascii="Times New Roman" w:hAnsi="Times New Roman"/>
                <w:b/>
                <w:sz w:val="28"/>
              </w:rPr>
              <w:t>ych</w:t>
            </w:r>
            <w:r w:rsidRPr="00CD4982">
              <w:rPr>
                <w:rFonts w:ascii="Times New Roman" w:hAnsi="Times New Roman"/>
                <w:b/>
                <w:sz w:val="28"/>
              </w:rPr>
              <w:t xml:space="preserve"> vplyv</w:t>
            </w:r>
            <w:r>
              <w:rPr>
                <w:rFonts w:ascii="Times New Roman" w:hAnsi="Times New Roman"/>
                <w:b/>
                <w:sz w:val="28"/>
              </w:rPr>
              <w:t>ov</w:t>
            </w:r>
          </w:p>
          <w:p w:rsidR="00FC1495" w:rsidRPr="00CD4982" w:rsidP="00E56F6B">
            <w:pPr>
              <w:bidi w:val="0"/>
              <w:spacing w:after="0" w:line="240" w:lineRule="auto"/>
              <w:jc w:val="center"/>
              <w:rPr>
                <w:rFonts w:ascii="Times New Roman" w:hAnsi="Times New Roman"/>
                <w:b/>
              </w:rPr>
            </w:pPr>
            <w:r w:rsidRPr="00CD4982">
              <w:rPr>
                <w:rFonts w:ascii="Times New Roman" w:hAnsi="Times New Roman"/>
                <w:b/>
                <w:sz w:val="24"/>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FC1495" w:rsidRPr="0040544D" w:rsidP="00E56F6B">
            <w:pPr>
              <w:bidi w:val="0"/>
              <w:spacing w:after="0" w:line="240" w:lineRule="auto"/>
              <w:rPr>
                <w:rFonts w:ascii="Times New Roman" w:hAnsi="Times New Roman"/>
                <w:b/>
                <w:sz w:val="24"/>
              </w:rPr>
            </w:pPr>
            <w:r w:rsidRPr="00CD4982">
              <w:rPr>
                <w:rFonts w:ascii="Times New Roman" w:hAnsi="Times New Roman"/>
                <w:b/>
              </w:rPr>
              <w:t xml:space="preserve">4.1 </w:t>
            </w:r>
            <w:r w:rsidRPr="00CD4982">
              <w:rPr>
                <w:rFonts w:ascii="Times New Roman" w:hAnsi="Times New Roman"/>
                <w:b/>
                <w:sz w:val="24"/>
              </w:rPr>
              <w:t>Identifikujte, popíšte a kvantifikujte vplyv na hospodárenie domácností a špecifikujte ovplyvnené skupiny domácností, ktoré budú pozitívne/negatívne ovplyvnené.</w:t>
            </w:r>
          </w:p>
        </w:tc>
      </w:tr>
    </w:tbl>
    <w:p w:rsidR="00FC1495" w:rsidP="00FC1495">
      <w:pPr>
        <w:shd w:val="clear" w:color="auto" w:fill="F2F2F2"/>
        <w:bidi w:val="0"/>
        <w:rPr>
          <w:rFonts w:ascii="Times New Roman" w:hAnsi="Times New Roman"/>
          <w:i/>
        </w:rPr>
        <w:sectPr w:rsidSect="00FC1495">
          <w:headerReference w:type="default" r:id="rId13"/>
          <w:footerReference w:type="default" r:id="rId14"/>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CD4982" w:rsidP="00E56F6B">
            <w:pPr>
              <w:shd w:val="clear" w:color="auto" w:fill="F2F2F2"/>
              <w:bidi w:val="0"/>
              <w:spacing w:after="0" w:line="240" w:lineRule="auto"/>
              <w:rPr>
                <w:rFonts w:ascii="Times New Roman" w:hAnsi="Times New Roman"/>
                <w:i/>
              </w:rPr>
            </w:pPr>
            <w:r w:rsidRPr="00CD4982">
              <w:rPr>
                <w:rFonts w:ascii="Times New Roman" w:hAnsi="Times New Roman"/>
                <w:i/>
              </w:rPr>
              <w:t xml:space="preserve">Vedie návrh k zvýšeniu alebo zníženiu príjmov alebo výdavkov domácností? </w:t>
            </w:r>
          </w:p>
          <w:p w:rsidR="00FC1495" w:rsidRPr="00CD4982" w:rsidP="00E56F6B">
            <w:pPr>
              <w:shd w:val="clear" w:color="auto" w:fill="F2F2F2"/>
              <w:bidi w:val="0"/>
              <w:spacing w:after="0" w:line="240" w:lineRule="auto"/>
              <w:rPr>
                <w:rFonts w:ascii="Times New Roman" w:hAnsi="Times New Roman"/>
                <w:i/>
              </w:rPr>
            </w:pPr>
            <w:r w:rsidRPr="00CD4982">
              <w:rPr>
                <w:rFonts w:ascii="Times New Roman" w:hAnsi="Times New Roman"/>
                <w:i/>
              </w:rPr>
              <w:t xml:space="preserve">Ktoré skupiny domácností/obyvateľstva sú takto ovplyvnené a akým spôsobom? </w:t>
            </w:r>
          </w:p>
          <w:p w:rsidR="00FC1495" w:rsidRPr="00CD4982" w:rsidP="00E56F6B">
            <w:pPr>
              <w:shd w:val="clear" w:color="auto" w:fill="F2F2F2"/>
              <w:bidi w:val="0"/>
              <w:spacing w:after="0" w:line="240" w:lineRule="auto"/>
              <w:rPr>
                <w:rFonts w:ascii="Calibri" w:hAnsi="Calibri"/>
                <w:i/>
              </w:rPr>
            </w:pPr>
            <w:r w:rsidRPr="00CD4982">
              <w:rPr>
                <w:rFonts w:ascii="Times New Roman" w:hAnsi="Times New Roman"/>
                <w:i/>
              </w:rPr>
              <w:t>Sú medzi potenciálne ovplyvnenými skupinami skupiny v riziku chudoby alebo sociálneho vylúčenia?</w:t>
            </w:r>
          </w:p>
        </w:tc>
      </w:tr>
    </w:tbl>
    <w:p w:rsidR="00FC1495" w:rsidP="00FC1495">
      <w:pPr>
        <w:bidi w:val="0"/>
        <w:rPr>
          <w:rFonts w:ascii="Times New Roman" w:hAnsi="Times New Roman"/>
          <w:i/>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Popíšte </w:t>
            </w:r>
            <w:r w:rsidRPr="00170011">
              <w:rPr>
                <w:rFonts w:ascii="Times New Roman" w:hAnsi="Times New Roman"/>
                <w:b/>
                <w:i/>
                <w:sz w:val="24"/>
                <w:szCs w:val="24"/>
              </w:rPr>
              <w:t>pozitívny</w:t>
            </w:r>
            <w:r w:rsidRPr="00170011">
              <w:rPr>
                <w:rFonts w:ascii="Times New Roman" w:hAnsi="Times New Roman"/>
                <w:i/>
                <w:sz w:val="24"/>
                <w:szCs w:val="24"/>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r>
              <w:rPr>
                <w:rFonts w:ascii="Times New Roman" w:hAnsi="Times New Roman"/>
                <w:sz w:val="24"/>
                <w:szCs w:val="24"/>
              </w:rPr>
              <w:t>bez vplyvu</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Špecifikujte </w:t>
            </w:r>
            <w:r w:rsidRPr="00170011">
              <w:rPr>
                <w:rFonts w:ascii="Times New Roman" w:hAnsi="Times New Roman"/>
                <w:b/>
                <w:i/>
                <w:sz w:val="24"/>
                <w:szCs w:val="24"/>
              </w:rPr>
              <w:t>pozitívne</w:t>
            </w:r>
            <w:r w:rsidRPr="00170011">
              <w:rPr>
                <w:rFonts w:ascii="Times New Roman" w:hAnsi="Times New Roman"/>
                <w:i/>
                <w:sz w:val="24"/>
                <w:szCs w:val="24"/>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Popíšte </w:t>
            </w:r>
            <w:r w:rsidRPr="00170011">
              <w:rPr>
                <w:rFonts w:ascii="Times New Roman" w:hAnsi="Times New Roman"/>
                <w:b/>
                <w:i/>
                <w:sz w:val="24"/>
                <w:szCs w:val="24"/>
              </w:rPr>
              <w:t xml:space="preserve">negatívny </w:t>
            </w:r>
            <w:r w:rsidRPr="00170011">
              <w:rPr>
                <w:rFonts w:ascii="Times New Roman" w:hAnsi="Times New Roman"/>
                <w:i/>
                <w:sz w:val="24"/>
                <w:szCs w:val="24"/>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FC1495" w:rsidP="00E56F6B">
            <w:pPr>
              <w:bidi w:val="0"/>
              <w:spacing w:after="0" w:line="240" w:lineRule="auto"/>
              <w:jc w:val="both"/>
              <w:rPr>
                <w:rFonts w:ascii="Times New Roman" w:hAnsi="Times New Roman"/>
                <w:sz w:val="24"/>
                <w:szCs w:val="24"/>
              </w:rPr>
            </w:pPr>
            <w:r>
              <w:rPr>
                <w:rFonts w:ascii="Times New Roman" w:hAnsi="Times New Roman"/>
                <w:sz w:val="24"/>
                <w:szCs w:val="24"/>
              </w:rPr>
              <w:t xml:space="preserve">Negatívny vplyv sa v zásade nepredpokladá, avšak pokiaľ ide o zmluvy uzatvorené pred 1. januárom 2017, môže sa zavedenie dane </w:t>
            </w:r>
            <w:r w:rsidRPr="00170011">
              <w:rPr>
                <w:rFonts w:ascii="Times New Roman" w:hAnsi="Times New Roman"/>
                <w:sz w:val="24"/>
                <w:szCs w:val="24"/>
              </w:rPr>
              <w:t>prejav</w:t>
            </w:r>
            <w:r>
              <w:rPr>
                <w:rFonts w:ascii="Times New Roman" w:hAnsi="Times New Roman"/>
                <w:sz w:val="24"/>
                <w:szCs w:val="24"/>
              </w:rPr>
              <w:t>iť</w:t>
            </w:r>
            <w:r w:rsidRPr="00170011">
              <w:rPr>
                <w:rFonts w:ascii="Times New Roman" w:hAnsi="Times New Roman"/>
                <w:sz w:val="24"/>
                <w:szCs w:val="24"/>
              </w:rPr>
              <w:t xml:space="preserve"> vo zvýšení výdavkov domácnost</w:t>
            </w:r>
            <w:r>
              <w:rPr>
                <w:rFonts w:ascii="Times New Roman" w:hAnsi="Times New Roman"/>
                <w:sz w:val="24"/>
                <w:szCs w:val="24"/>
              </w:rPr>
              <w:t>í</w:t>
            </w:r>
            <w:r w:rsidRPr="00170011">
              <w:rPr>
                <w:rFonts w:ascii="Times New Roman" w:hAnsi="Times New Roman"/>
                <w:sz w:val="24"/>
                <w:szCs w:val="24"/>
              </w:rPr>
              <w:t xml:space="preserve"> v súvislosti s využívaním poistných produktov v odvetviach neživotného</w:t>
            </w:r>
            <w:r>
              <w:rPr>
                <w:rFonts w:ascii="Times New Roman" w:hAnsi="Times New Roman"/>
                <w:sz w:val="24"/>
                <w:szCs w:val="24"/>
              </w:rPr>
              <w:t xml:space="preserve"> poistenia. </w:t>
            </w:r>
          </w:p>
          <w:p w:rsidR="00FC1495" w:rsidP="00E56F6B">
            <w:pPr>
              <w:bidi w:val="0"/>
              <w:spacing w:after="0" w:line="240" w:lineRule="auto"/>
              <w:jc w:val="both"/>
              <w:rPr>
                <w:rFonts w:ascii="Times New Roman" w:hAnsi="Times New Roman"/>
                <w:sz w:val="24"/>
                <w:szCs w:val="24"/>
              </w:rPr>
            </w:pPr>
            <w:r>
              <w:rPr>
                <w:rFonts w:ascii="Times New Roman" w:hAnsi="Times New Roman"/>
                <w:sz w:val="24"/>
                <w:szCs w:val="24"/>
              </w:rPr>
              <w:t>Miera prípadného negatívneho vplyvu na hospodárenie domácností bude závisieť od spôsobu, akým poisťovne premietnu daň do ceny poistného.</w:t>
            </w:r>
          </w:p>
          <w:p w:rsidR="00FC1495" w:rsidRPr="00892111" w:rsidP="00E56F6B">
            <w:pPr>
              <w:bidi w:val="0"/>
              <w:spacing w:after="0" w:line="240" w:lineRule="auto"/>
              <w:jc w:val="both"/>
              <w:rPr>
                <w:rFonts w:ascii="Times New Roman" w:hAnsi="Times New Roman"/>
                <w:sz w:val="24"/>
                <w:szCs w:val="24"/>
              </w:rPr>
            </w:pPr>
            <w:r w:rsidRPr="00892111">
              <w:rPr>
                <w:rFonts w:ascii="Times New Roman" w:hAnsi="Times New Roman"/>
                <w:sz w:val="24"/>
                <w:szCs w:val="24"/>
              </w:rPr>
              <w:t>Vychádzajúc z kvantifikácie výnosov dane z poistenia podľa Inštitútu finančnej politiky</w:t>
            </w:r>
            <w:r>
              <w:rPr>
                <w:rFonts w:ascii="Times New Roman" w:hAnsi="Times New Roman"/>
                <w:sz w:val="24"/>
                <w:szCs w:val="24"/>
              </w:rPr>
              <w:t>,</w:t>
            </w:r>
            <w:r w:rsidRPr="00892111">
              <w:rPr>
                <w:rFonts w:ascii="Times New Roman" w:hAnsi="Times New Roman"/>
                <w:sz w:val="24"/>
                <w:szCs w:val="24"/>
              </w:rPr>
              <w:t xml:space="preserve"> môžeme očakávať, že predpokladaný výnos dane vo výške 35 580</w:t>
            </w:r>
            <w:r w:rsidRPr="00892111">
              <w:rPr>
                <w:rFonts w:ascii="Times New Roman" w:hAnsi="Times New Roman"/>
                <w:color w:val="FF0000"/>
                <w:sz w:val="24"/>
                <w:szCs w:val="24"/>
              </w:rPr>
              <w:t xml:space="preserve"> </w:t>
            </w:r>
            <w:r w:rsidRPr="00892111">
              <w:rPr>
                <w:rFonts w:ascii="Times New Roman" w:hAnsi="Times New Roman"/>
                <w:color w:val="000000" w:themeColor="tx1" w:themeShade="FF"/>
                <w:sz w:val="24"/>
                <w:szCs w:val="24"/>
              </w:rPr>
              <w:t>tis. EUR v roku 2019 (8 895 tis. EUR v roku 2018) sa môže prejaviť vo zvýšených finančný</w:t>
            </w:r>
            <w:r w:rsidRPr="00892111">
              <w:rPr>
                <w:rFonts w:ascii="Times New Roman" w:hAnsi="Times New Roman"/>
                <w:sz w:val="24"/>
                <w:szCs w:val="24"/>
              </w:rPr>
              <w:t>ch nákladoch poistníkov.</w:t>
            </w:r>
          </w:p>
          <w:p w:rsidR="00FC1495" w:rsidRPr="00892111" w:rsidP="00E56F6B">
            <w:pPr>
              <w:bidi w:val="0"/>
              <w:spacing w:after="0" w:line="240" w:lineRule="auto"/>
              <w:jc w:val="both"/>
              <w:rPr>
                <w:rFonts w:ascii="Times New Roman" w:hAnsi="Times New Roman"/>
                <w:color w:val="000000" w:themeColor="tx1" w:themeShade="FF"/>
                <w:sz w:val="24"/>
                <w:szCs w:val="24"/>
              </w:rPr>
            </w:pPr>
            <w:r w:rsidRPr="00892111">
              <w:rPr>
                <w:rFonts w:ascii="Times New Roman" w:hAnsi="Times New Roman"/>
                <w:color w:val="000000" w:themeColor="tx1" w:themeShade="FF"/>
                <w:sz w:val="24"/>
                <w:szCs w:val="24"/>
              </w:rPr>
              <w:t xml:space="preserve">Návrh zákona neustanovuje pre osoby, ktoré budú povinné platiť daň z poistenia, postup pre zahrnutie dane z poistenia do ceny poistného. </w:t>
            </w:r>
          </w:p>
          <w:p w:rsidR="00FC1495" w:rsidRPr="00892111" w:rsidP="00E56F6B">
            <w:pPr>
              <w:bidi w:val="0"/>
              <w:spacing w:after="0" w:line="240" w:lineRule="auto"/>
              <w:jc w:val="both"/>
              <w:rPr>
                <w:rFonts w:ascii="Times New Roman" w:hAnsi="Times New Roman"/>
                <w:color w:val="000000" w:themeColor="tx1" w:themeShade="FF"/>
                <w:sz w:val="24"/>
                <w:szCs w:val="24"/>
              </w:rPr>
            </w:pPr>
            <w:r w:rsidRPr="00892111">
              <w:rPr>
                <w:rFonts w:ascii="Times New Roman" w:hAnsi="Times New Roman"/>
                <w:color w:val="000000" w:themeColor="tx1" w:themeShade="FF"/>
                <w:sz w:val="24"/>
                <w:szCs w:val="24"/>
              </w:rPr>
              <w:t>Už v súčasnosti majú poisťovne povinnosť platiť 8 % - ný odvod z prijatého poistného zo zmlúv uzatvorených od 1. januára 2017. Keďže sadzba dane z poistenia sa navrhuje vo výške 8 %, je možné predpokladať, že výška poistného dohodnutá v týchto poistných zmluvách ostane nezmenená.</w:t>
            </w:r>
          </w:p>
          <w:p w:rsidR="00FC1495" w:rsidRPr="00892111" w:rsidP="00E56F6B">
            <w:pPr>
              <w:bidi w:val="0"/>
              <w:spacing w:after="0" w:line="240" w:lineRule="auto"/>
              <w:jc w:val="both"/>
              <w:rPr>
                <w:rFonts w:ascii="Times New Roman" w:hAnsi="Times New Roman"/>
                <w:color w:val="000000" w:themeColor="tx1" w:themeShade="FF"/>
                <w:sz w:val="24"/>
                <w:szCs w:val="24"/>
              </w:rPr>
            </w:pPr>
            <w:r w:rsidRPr="00892111">
              <w:rPr>
                <w:rFonts w:ascii="Times New Roman" w:hAnsi="Times New Roman"/>
                <w:color w:val="000000" w:themeColor="tx1" w:themeShade="FF"/>
                <w:sz w:val="24"/>
                <w:szCs w:val="24"/>
              </w:rPr>
              <w:t xml:space="preserve">V prípade tzv. starých zmlúv, t. j. zmlúv uzatvorených do 1. januára 2017, finančné náklady poistníkov, ktoré budú musieť vynaložiť na platbu poistného, závisia od spôsobu, akým poisťovňa zabezpečí splnenie zákonnej povinnosti platby dane z poistenia. V poistnom dohodnutom v týchto zmluvách nie je kalkulovaný 8 % - ný odvod z poistného, preto možno predpokladať, že zámerom poisťovní bude zahrnúť daň z poistenia do výšky poistného. </w:t>
            </w:r>
          </w:p>
          <w:p w:rsidR="00FC1495" w:rsidRPr="00892111" w:rsidP="00E56F6B">
            <w:pPr>
              <w:bidi w:val="0"/>
              <w:spacing w:after="0" w:line="240" w:lineRule="auto"/>
              <w:jc w:val="both"/>
              <w:rPr>
                <w:rFonts w:ascii="Times New Roman" w:hAnsi="Times New Roman"/>
                <w:color w:val="000000" w:themeColor="tx1" w:themeShade="FF"/>
                <w:sz w:val="24"/>
                <w:szCs w:val="24"/>
              </w:rPr>
            </w:pPr>
            <w:r w:rsidRPr="00892111">
              <w:rPr>
                <w:rFonts w:ascii="Times New Roman" w:hAnsi="Times New Roman"/>
                <w:color w:val="000000" w:themeColor="tx1" w:themeShade="FF"/>
                <w:sz w:val="24"/>
                <w:szCs w:val="24"/>
              </w:rPr>
              <w:t>Výsledná suma poistenia je jednoznačne závislá od rozhodnutia poisťovne, akým spôsobom zabezpečí splnenie svojej zákonnej povinnosti platby dane z poistenia.</w:t>
            </w:r>
          </w:p>
          <w:p w:rsidR="00FC1495" w:rsidRPr="00892111" w:rsidP="00E56F6B">
            <w:pPr>
              <w:bidi w:val="0"/>
              <w:spacing w:after="0" w:line="240" w:lineRule="auto"/>
              <w:jc w:val="both"/>
              <w:rPr>
                <w:rFonts w:ascii="Times New Roman" w:hAnsi="Times New Roman"/>
                <w:sz w:val="24"/>
                <w:szCs w:val="24"/>
              </w:rPr>
            </w:pPr>
            <w:r w:rsidRPr="00892111">
              <w:rPr>
                <w:rFonts w:ascii="Times New Roman" w:hAnsi="Times New Roman"/>
                <w:sz w:val="24"/>
                <w:szCs w:val="24"/>
              </w:rPr>
              <w:t>Ak je napr. uzatvorená poistná zmluva pred 1. januárom 2017, poistné je stanovené vo výške 100 eur a poisťovňa neplatí odvod z prijatého poistného, zavedením dane z poistenia vo výške 8 % môžu v závislosti od rozhodnutia poisťovne nastať tieto situácie:</w:t>
            </w:r>
          </w:p>
          <w:p w:rsidR="00FC1495" w:rsidRPr="00892111" w:rsidP="00E56F6B">
            <w:pPr>
              <w:bidi w:val="0"/>
              <w:spacing w:after="0" w:line="240" w:lineRule="auto"/>
              <w:jc w:val="both"/>
              <w:rPr>
                <w:rFonts w:ascii="Times New Roman" w:hAnsi="Times New Roman"/>
                <w:sz w:val="24"/>
                <w:szCs w:val="24"/>
              </w:rPr>
            </w:pPr>
            <w:r w:rsidRPr="00892111">
              <w:rPr>
                <w:rFonts w:ascii="Times New Roman" w:hAnsi="Times New Roman"/>
                <w:sz w:val="24"/>
                <w:szCs w:val="24"/>
              </w:rPr>
              <w:t>1. poisťovňa premietne daň z poistenia v plnom rozsahu do ceny poistného, takže poistné sa zvýši na 108 eur,</w:t>
            </w:r>
          </w:p>
          <w:p w:rsidR="00FC1495" w:rsidRPr="00892111" w:rsidP="00E56F6B">
            <w:pPr>
              <w:bidi w:val="0"/>
              <w:spacing w:after="0" w:line="240" w:lineRule="auto"/>
              <w:jc w:val="both"/>
              <w:rPr>
                <w:rFonts w:ascii="Times New Roman" w:hAnsi="Times New Roman"/>
                <w:sz w:val="24"/>
                <w:szCs w:val="24"/>
              </w:rPr>
            </w:pPr>
            <w:r w:rsidRPr="00892111">
              <w:rPr>
                <w:rFonts w:ascii="Times New Roman" w:hAnsi="Times New Roman"/>
                <w:sz w:val="24"/>
                <w:szCs w:val="24"/>
              </w:rPr>
              <w:t>2. poisťovňa nepremietne daň z poistenia do ceny poistného, poistné by sa nemalo zmeniť,</w:t>
            </w:r>
          </w:p>
          <w:p w:rsidR="00FC1495" w:rsidRPr="00170011" w:rsidP="00E56F6B">
            <w:pPr>
              <w:bidi w:val="0"/>
              <w:spacing w:after="0" w:line="240" w:lineRule="auto"/>
              <w:jc w:val="both"/>
              <w:rPr>
                <w:rFonts w:ascii="Times New Roman" w:hAnsi="Times New Roman"/>
                <w:sz w:val="24"/>
                <w:szCs w:val="24"/>
              </w:rPr>
            </w:pPr>
            <w:r w:rsidRPr="00892111">
              <w:rPr>
                <w:rFonts w:ascii="Times New Roman" w:hAnsi="Times New Roman"/>
                <w:sz w:val="24"/>
                <w:szCs w:val="24"/>
              </w:rPr>
              <w:t>3. poisťovňa premietne daň z poistenia do ceny poistného čiastočne, poistné sa zvýši v rozsahu, v akom poisťovňa premietn</w:t>
            </w:r>
            <w:r>
              <w:rPr>
                <w:rFonts w:ascii="Times New Roman" w:hAnsi="Times New Roman"/>
                <w:sz w:val="24"/>
                <w:szCs w:val="24"/>
              </w:rPr>
              <w:t>e daň z poistenia do poistného.</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Špecifikujte </w:t>
            </w:r>
            <w:r w:rsidRPr="00170011">
              <w:rPr>
                <w:rFonts w:ascii="Times New Roman" w:hAnsi="Times New Roman"/>
                <w:b/>
                <w:i/>
                <w:sz w:val="24"/>
                <w:szCs w:val="24"/>
              </w:rPr>
              <w:t>negatívne</w:t>
            </w:r>
            <w:r w:rsidRPr="00170011">
              <w:rPr>
                <w:rFonts w:ascii="Times New Roman" w:hAnsi="Times New Roman"/>
                <w:i/>
                <w:sz w:val="24"/>
                <w:szCs w:val="24"/>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sidRPr="00170011">
              <w:rPr>
                <w:rFonts w:ascii="Times New Roman" w:hAnsi="Times New Roman"/>
                <w:sz w:val="24"/>
                <w:szCs w:val="24"/>
              </w:rPr>
              <w:t>Poistníci poistení v odvetviach neživotného</w:t>
            </w:r>
            <w:r>
              <w:rPr>
                <w:rFonts w:ascii="Times New Roman" w:hAnsi="Times New Roman"/>
                <w:sz w:val="24"/>
                <w:szCs w:val="24"/>
              </w:rPr>
              <w:t xml:space="preserve"> </w:t>
            </w:r>
            <w:r w:rsidRPr="00170011">
              <w:rPr>
                <w:rFonts w:ascii="Times New Roman" w:hAnsi="Times New Roman"/>
                <w:sz w:val="24"/>
                <w:szCs w:val="24"/>
              </w:rPr>
              <w:t>poistenia, ak je poistné riziko umiestnené na území Slovenskej republiky.</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Špecifikujte ovplyvnené skupiny </w:t>
            </w:r>
            <w:r w:rsidRPr="00170011">
              <w:rPr>
                <w:rFonts w:ascii="Times New Roman" w:hAnsi="Times New Roman"/>
                <w:b/>
                <w:i/>
                <w:sz w:val="24"/>
                <w:szCs w:val="24"/>
              </w:rPr>
              <w:t>v riziku chudoby alebo sociálneho vylúčenia</w:t>
            </w:r>
            <w:r w:rsidRPr="00170011">
              <w:rPr>
                <w:rFonts w:ascii="Times New Roman" w:hAnsi="Times New Roman"/>
                <w:i/>
                <w:sz w:val="24"/>
                <w:szCs w:val="24"/>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r>
              <w:rPr>
                <w:rFonts w:ascii="Times New Roman" w:hAnsi="Times New Roman"/>
                <w:sz w:val="24"/>
                <w:szCs w:val="24"/>
              </w:rPr>
              <w:t>b</w:t>
            </w:r>
            <w:r w:rsidRPr="00170011">
              <w:rPr>
                <w:rFonts w:ascii="Times New Roman" w:hAnsi="Times New Roman"/>
                <w:sz w:val="24"/>
                <w:szCs w:val="24"/>
              </w:rPr>
              <w:t>ez</w:t>
            </w:r>
            <w:r>
              <w:rPr>
                <w:rFonts w:ascii="Times New Roman" w:hAnsi="Times New Roman"/>
                <w:sz w:val="24"/>
                <w:szCs w:val="24"/>
              </w:rPr>
              <w:t xml:space="preserve"> vplyvu</w:t>
            </w:r>
          </w:p>
        </w:tc>
      </w:tr>
    </w:tbl>
    <w:p w:rsidR="00FC1495" w:rsidP="00FC1495">
      <w:pPr>
        <w:bidi w:val="0"/>
        <w:jc w:val="both"/>
        <w:rPr>
          <w:rFonts w:ascii="Times New Roman" w:hAnsi="Times New Roman"/>
          <w:i/>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P="00E56F6B">
            <w:pPr>
              <w:bidi w:val="0"/>
              <w:spacing w:after="0" w:line="240" w:lineRule="auto"/>
              <w:jc w:val="both"/>
              <w:rPr>
                <w:rFonts w:ascii="Times New Roman" w:hAnsi="Times New Roman"/>
                <w:i/>
              </w:rPr>
            </w:pPr>
            <w:r w:rsidRPr="00CD4982">
              <w:rPr>
                <w:rFonts w:ascii="Times New Roman" w:hAnsi="Times New Roman"/>
                <w:i/>
              </w:rPr>
              <w:t>Kvantifikujte rast alebo pokles príjmov/výdavkov za jednotlivé ovplyvnené skupiny domácností / skupiny jednotlivcov a počet obyvateľstva/domácností ovplyvnených predkladaným materiálom.</w:t>
            </w:r>
          </w:p>
          <w:p w:rsidR="00FC1495" w:rsidRPr="00CD4982" w:rsidP="00E56F6B">
            <w:pPr>
              <w:bidi w:val="0"/>
              <w:spacing w:after="0" w:line="240" w:lineRule="auto"/>
              <w:jc w:val="both"/>
              <w:rPr>
                <w:rFonts w:ascii="Times New Roman" w:hAnsi="Times New Roman"/>
                <w:i/>
              </w:rPr>
            </w:pPr>
            <w:r>
              <w:rPr>
                <w:rFonts w:ascii="Times New Roman" w:hAnsi="Times New Roman"/>
                <w:i/>
              </w:rPr>
              <w:t>V prípade vyššieho počtu ovplyvnených skupín doplňte do tabuľky ďalšie riadky.</w:t>
            </w:r>
          </w:p>
          <w:p w:rsidR="00FC1495" w:rsidRPr="0040544D" w:rsidP="00E56F6B">
            <w:pPr>
              <w:tabs>
                <w:tab w:val="left" w:pos="3505"/>
              </w:tabs>
              <w:bidi w:val="0"/>
              <w:spacing w:after="0" w:line="240" w:lineRule="auto"/>
              <w:rPr>
                <w:rFonts w:ascii="Times New Roman" w:hAnsi="Times New Roman"/>
              </w:rPr>
            </w:pPr>
            <w:r w:rsidRPr="00CD4982">
              <w:rPr>
                <w:rFonts w:ascii="Times New Roman" w:hAnsi="Times New Roman"/>
                <w:i/>
              </w:rPr>
              <w:t>V prípade, ak neuvádzate kvantifikáciu, uveďte dôvod.</w:t>
            </w:r>
          </w:p>
        </w:tc>
      </w:tr>
    </w:tbl>
    <w:p w:rsidR="00FC1495" w:rsidP="00FC1495">
      <w:pPr>
        <w:bidi w:val="0"/>
        <w:jc w:val="both"/>
        <w:rPr>
          <w:rFonts w:ascii="Times New Roman" w:hAnsi="Times New Roman"/>
          <w:b/>
          <w:i/>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i/>
                <w:sz w:val="24"/>
                <w:szCs w:val="24"/>
              </w:rPr>
            </w:pPr>
            <w:r w:rsidRPr="00170011">
              <w:rPr>
                <w:rFonts w:ascii="Times New Roman" w:hAnsi="Times New Roman"/>
                <w:b/>
                <w:i/>
                <w:sz w:val="24"/>
                <w:szCs w:val="24"/>
              </w:rPr>
              <w:t xml:space="preserve">Ovplyvnená skupina č. 1:  </w:t>
            </w:r>
            <w:r w:rsidRPr="00170011">
              <w:rPr>
                <w:rFonts w:ascii="Times New Roman" w:hAnsi="Times New Roman"/>
                <w:sz w:val="24"/>
                <w:szCs w:val="24"/>
              </w:rPr>
              <w:t>Poistníci poistení v odvetviach neživotného</w:t>
            </w:r>
            <w:r>
              <w:rPr>
                <w:rFonts w:ascii="Times New Roman" w:hAnsi="Times New Roman"/>
                <w:sz w:val="24"/>
                <w:szCs w:val="24"/>
              </w:rPr>
              <w:t xml:space="preserve"> </w:t>
            </w:r>
            <w:r w:rsidRPr="00170011">
              <w:rPr>
                <w:rFonts w:ascii="Times New Roman" w:hAnsi="Times New Roman"/>
                <w:sz w:val="24"/>
                <w:szCs w:val="24"/>
              </w:rPr>
              <w:t>poistenia</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Pr>
                <w:rFonts w:ascii="Times New Roman" w:hAnsi="Times New Roman"/>
                <w:sz w:val="24"/>
                <w:szCs w:val="24"/>
              </w:rPr>
              <w:t>b</w:t>
            </w:r>
            <w:r w:rsidRPr="00170011">
              <w:rPr>
                <w:rFonts w:ascii="Times New Roman" w:hAnsi="Times New Roman"/>
                <w:sz w:val="24"/>
                <w:szCs w:val="24"/>
              </w:rPr>
              <w:t>ez</w:t>
            </w:r>
            <w:r>
              <w:rPr>
                <w:rFonts w:ascii="Times New Roman" w:hAnsi="Times New Roman"/>
                <w:sz w:val="24"/>
                <w:szCs w:val="24"/>
              </w:rPr>
              <w:t xml:space="preserve"> vplyvu</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FC1495" w:rsidRPr="00170011" w:rsidP="00E56F6B">
            <w:pPr>
              <w:bidi w:val="0"/>
              <w:spacing w:after="0" w:line="240" w:lineRule="auto"/>
              <w:rPr>
                <w:rFonts w:ascii="Calibri" w:hAnsi="Calibri"/>
                <w:i/>
                <w:sz w:val="24"/>
                <w:szCs w:val="24"/>
              </w:rPr>
            </w:pPr>
            <w:r w:rsidRPr="00170011">
              <w:rPr>
                <w:rFonts w:ascii="Times New Roman" w:hAnsi="Times New Roman"/>
                <w:i/>
                <w:sz w:val="24"/>
                <w:szCs w:val="24"/>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sidRPr="00170011">
              <w:rPr>
                <w:rFonts w:ascii="Times New Roman" w:hAnsi="Times New Roman"/>
                <w:sz w:val="24"/>
                <w:szCs w:val="24"/>
              </w:rPr>
              <w:t>nie je možné kvantifikovať</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Calibri" w:hAnsi="Calibri"/>
                <w:i/>
                <w:sz w:val="24"/>
                <w:szCs w:val="24"/>
              </w:rPr>
            </w:pPr>
            <w:r w:rsidRPr="00170011">
              <w:rPr>
                <w:rFonts w:ascii="Times New Roman" w:hAnsi="Times New Roman"/>
                <w:i/>
                <w:sz w:val="24"/>
                <w:szCs w:val="24"/>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sidRPr="00170011">
              <w:rPr>
                <w:rFonts w:ascii="Times New Roman" w:hAnsi="Times New Roman"/>
                <w:sz w:val="24"/>
                <w:szCs w:val="24"/>
              </w:rPr>
              <w:t>nie je možné určiť</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Calibri" w:hAnsi="Calibri"/>
                <w:i/>
                <w:sz w:val="24"/>
                <w:szCs w:val="24"/>
              </w:rPr>
            </w:pPr>
            <w:r w:rsidRPr="00170011">
              <w:rPr>
                <w:rFonts w:ascii="Times New Roman" w:hAnsi="Times New Roman"/>
                <w:i/>
                <w:sz w:val="24"/>
                <w:szCs w:val="24"/>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sidRPr="00170011">
              <w:rPr>
                <w:rFonts w:ascii="Times New Roman" w:hAnsi="Times New Roman"/>
                <w:sz w:val="24"/>
                <w:szCs w:val="24"/>
              </w:rPr>
              <w:t xml:space="preserve">Zvýšené finančné náklady nie je možné kvantifikovať, nakoľko nedisponujeme detailnými informáciami o výške upísaného poistného, o poistnom odvetví a segmente klienta. Rovnako nie je možné predpokladať budúce správanie subjektov. Vychádzajúc z kvantifikácie výnosov dane z poistenia podľa Inštitútu finančnej politiky môžeme očakávať, že predpokladaný výnos vo výške </w:t>
            </w:r>
            <w:r>
              <w:rPr>
                <w:rFonts w:ascii="Times New Roman" w:hAnsi="Times New Roman"/>
                <w:sz w:val="24"/>
                <w:szCs w:val="24"/>
              </w:rPr>
              <w:t>35 580</w:t>
            </w:r>
            <w:r w:rsidRPr="00A335A6">
              <w:rPr>
                <w:rFonts w:ascii="Times New Roman" w:hAnsi="Times New Roman"/>
                <w:color w:val="FF0000"/>
                <w:sz w:val="24"/>
                <w:szCs w:val="24"/>
              </w:rPr>
              <w:t xml:space="preserve"> </w:t>
            </w:r>
            <w:r w:rsidRPr="008644FD">
              <w:rPr>
                <w:rFonts w:ascii="Times New Roman" w:hAnsi="Times New Roman"/>
                <w:sz w:val="24"/>
                <w:szCs w:val="24"/>
              </w:rPr>
              <w:t>tis. EUR v roku 2019 (8 895 tis. EUR v roku 2018)</w:t>
            </w:r>
            <w:r w:rsidRPr="00170011">
              <w:rPr>
                <w:rFonts w:ascii="Times New Roman" w:hAnsi="Times New Roman"/>
                <w:sz w:val="24"/>
                <w:szCs w:val="24"/>
              </w:rPr>
              <w:t xml:space="preserve"> sa </w:t>
            </w:r>
            <w:r>
              <w:rPr>
                <w:rFonts w:ascii="Times New Roman" w:hAnsi="Times New Roman"/>
                <w:sz w:val="24"/>
                <w:szCs w:val="24"/>
              </w:rPr>
              <w:t xml:space="preserve">môže </w:t>
            </w:r>
            <w:r w:rsidRPr="00170011">
              <w:rPr>
                <w:rFonts w:ascii="Times New Roman" w:hAnsi="Times New Roman"/>
                <w:sz w:val="24"/>
                <w:szCs w:val="24"/>
              </w:rPr>
              <w:t>prejav</w:t>
            </w:r>
            <w:r>
              <w:rPr>
                <w:rFonts w:ascii="Times New Roman" w:hAnsi="Times New Roman"/>
                <w:sz w:val="24"/>
                <w:szCs w:val="24"/>
              </w:rPr>
              <w:t>iť</w:t>
            </w:r>
            <w:r w:rsidRPr="00170011">
              <w:rPr>
                <w:rFonts w:ascii="Times New Roman" w:hAnsi="Times New Roman"/>
                <w:sz w:val="24"/>
                <w:szCs w:val="24"/>
              </w:rPr>
              <w:t xml:space="preserve"> vo zvýšených finančných nákladoch poistených z radov podnikateľských subjektov, subjektov verejnej správy a občanov (nepodnikateľov)</w:t>
            </w:r>
            <w:r>
              <w:rPr>
                <w:rFonts w:ascii="Times New Roman" w:hAnsi="Times New Roman"/>
                <w:sz w:val="24"/>
                <w:szCs w:val="24"/>
              </w:rPr>
              <w:t xml:space="preserve"> v závislosti od toho, či poisťovne v dôsledku zavedenia dane zvýšia poistné.</w:t>
            </w:r>
            <w:r w:rsidRPr="00170011">
              <w:rPr>
                <w:rFonts w:ascii="Times New Roman" w:hAnsi="Times New Roman"/>
                <w:sz w:val="24"/>
                <w:szCs w:val="24"/>
              </w:rPr>
              <w:t xml:space="preserve"> </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i/>
                <w:sz w:val="24"/>
                <w:szCs w:val="24"/>
              </w:rPr>
            </w:pPr>
            <w:r w:rsidRPr="00170011">
              <w:rPr>
                <w:rFonts w:ascii="Times New Roman" w:hAnsi="Times New Roman"/>
                <w:i/>
                <w:sz w:val="24"/>
                <w:szCs w:val="24"/>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sz w:val="24"/>
                <w:szCs w:val="24"/>
              </w:rPr>
            </w:pPr>
            <w:r>
              <w:rPr>
                <w:rFonts w:ascii="Times New Roman" w:hAnsi="Times New Roman"/>
                <w:sz w:val="24"/>
                <w:szCs w:val="24"/>
              </w:rPr>
              <w:t>b</w:t>
            </w:r>
            <w:r w:rsidRPr="00170011">
              <w:rPr>
                <w:rFonts w:ascii="Times New Roman" w:hAnsi="Times New Roman"/>
                <w:sz w:val="24"/>
                <w:szCs w:val="24"/>
              </w:rPr>
              <w:t>ez</w:t>
            </w:r>
            <w:r>
              <w:rPr>
                <w:rFonts w:ascii="Times New Roman" w:hAnsi="Times New Roman"/>
                <w:sz w:val="24"/>
                <w:szCs w:val="24"/>
              </w:rPr>
              <w:t xml:space="preserve"> vplyvu</w:t>
            </w:r>
          </w:p>
        </w:tc>
      </w:tr>
    </w:tbl>
    <w:p w:rsidR="00FC1495" w:rsidRPr="00A30F1C" w:rsidP="00FC1495">
      <w:pPr>
        <w:bidi w:val="0"/>
        <w:rPr>
          <w:rFonts w:ascii="Times New Roman" w:hAnsi="Times New Roman"/>
        </w:rPr>
      </w:pPr>
    </w:p>
    <w:p w:rsidR="00FC1495" w:rsidP="00FC1495">
      <w:pPr>
        <w:bidi w:val="0"/>
        <w:rPr>
          <w:rFonts w:ascii="Times New Roman" w:hAnsi="Times New Roman"/>
          <w:b/>
          <w:sz w:val="24"/>
          <w:szCs w:val="24"/>
        </w:rPr>
      </w:pPr>
    </w:p>
    <w:p w:rsidR="00FC1495" w:rsidP="00FC1495">
      <w:pPr>
        <w:bidi w:val="0"/>
        <w:rPr>
          <w:rFonts w:ascii="Times New Roman" w:hAnsi="Times New Roman"/>
          <w:b/>
          <w:sz w:val="24"/>
          <w:szCs w:val="24"/>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CD4982" w:rsidP="00E56F6B">
            <w:pPr>
              <w:bidi w:val="0"/>
              <w:spacing w:after="0" w:line="240" w:lineRule="auto"/>
              <w:rPr>
                <w:rFonts w:ascii="Times New Roman" w:hAnsi="Times New Roman"/>
                <w:b/>
                <w:sz w:val="24"/>
                <w:szCs w:val="24"/>
              </w:rPr>
            </w:pPr>
            <w:r w:rsidRPr="00CD4982">
              <w:rPr>
                <w:rFonts w:ascii="Times New Roman" w:hAnsi="Times New Roman"/>
                <w:b/>
                <w:sz w:val="24"/>
                <w:szCs w:val="24"/>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CD4982" w:rsidP="00E56F6B">
            <w:pPr>
              <w:bidi w:val="0"/>
              <w:spacing w:after="0" w:line="240" w:lineRule="auto"/>
              <w:jc w:val="both"/>
              <w:rPr>
                <w:rFonts w:ascii="Times New Roman" w:hAnsi="Times New Roman"/>
                <w:i/>
                <w:szCs w:val="24"/>
              </w:rPr>
            </w:pPr>
            <w:r w:rsidRPr="00CD4982">
              <w:rPr>
                <w:rFonts w:ascii="Times New Roman" w:hAnsi="Times New Roman"/>
                <w:i/>
                <w:szCs w:val="24"/>
              </w:rPr>
              <w:t xml:space="preserve">Má návrh vplyv na prístup k zdrojom, právam, tovarom a službám? </w:t>
            </w:r>
          </w:p>
          <w:p w:rsidR="00FC1495" w:rsidRPr="00CD4982" w:rsidP="00E56F6B">
            <w:pPr>
              <w:bidi w:val="0"/>
              <w:spacing w:after="0" w:line="240" w:lineRule="auto"/>
              <w:jc w:val="both"/>
              <w:rPr>
                <w:rFonts w:ascii="Calibri" w:hAnsi="Calibri"/>
                <w:i/>
                <w:sz w:val="24"/>
                <w:szCs w:val="24"/>
              </w:rPr>
            </w:pPr>
            <w:r w:rsidRPr="00CD4982">
              <w:rPr>
                <w:rFonts w:ascii="Times New Roman" w:hAnsi="Times New Roman"/>
                <w:i/>
                <w:szCs w:val="24"/>
              </w:rPr>
              <w:t>Špecifikujete ovplyvnené skupiny obyvateľstva a charakter zmeny v prístupnosti s ohľadom na dostupnosť finančnú, geografickú, kvalitu, organizovanie a pod. Uveďte veľkosť jednotlivých ovplyvnených skupín.</w:t>
            </w:r>
          </w:p>
        </w:tc>
      </w:tr>
    </w:tbl>
    <w:p w:rsidR="00FC1495" w:rsidP="00FC1495">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i/>
                <w:sz w:val="24"/>
                <w:szCs w:val="24"/>
              </w:rPr>
            </w:pPr>
            <w:r w:rsidRPr="00170011">
              <w:rPr>
                <w:rFonts w:ascii="Times New Roman" w:hAnsi="Times New Roman"/>
                <w:i/>
                <w:sz w:val="24"/>
                <w:szCs w:val="24"/>
              </w:rPr>
              <w:t>Rozumie sa najmä na prístup k:</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sociálnej ochrane, sociálno-právnej ochrane, sociálnym službám (vrátane služieb starostlivosti o deti, starších ľudí a ľudí so zdravotným postihnutím), </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kvalitnej práci, ochrane zdravia, dôstojnosti a bezpečnosti pri práci pre zamestnancov a existujúcim zamestnaneckým právam,</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pomoci pri úhrade výdavkov súvisiacich so zdravotným postihnutím, </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zamestnaniu, na trh práce (napr. uľahčenie zosúladenia rodinných a pracovných povinností, služby zamestnanosti), k školeniam, odbornému vzdelávaniu a príprave na trh práce,</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zdravotnej starostlivosti vrátane cenovo dostupných pomôcok pre občanov so zdravotným postihnutím, </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k formálnemu i neformálnemu vzdelávaniu a celo</w:t>
            </w:r>
            <w:r w:rsidRPr="00170011">
              <w:rPr>
                <w:rFonts w:ascii="Times New Roman" w:hAnsi="Times New Roman"/>
                <w:i/>
                <w:sz w:val="24"/>
                <w:szCs w:val="24"/>
              </w:rPr>
              <w:softHyphen/>
              <w:t xml:space="preserve">životnému vzdelávaniu, </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bývaniu a súvisiacim základným komunálnym službám,</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doprave,</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ďalším službám najmä službám všeobecného záujmu a tovarom,</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spravodlivosti, právnej ochrane, právnym službám,</w:t>
            </w:r>
          </w:p>
          <w:p w:rsidR="00FC1495" w:rsidRPr="00170011" w:rsidP="00FC1495">
            <w:pPr>
              <w:numPr>
                <w:numId w:val="2"/>
              </w:numPr>
              <w:bidi w:val="0"/>
              <w:spacing w:after="0" w:line="240" w:lineRule="auto"/>
              <w:jc w:val="both"/>
              <w:rPr>
                <w:rFonts w:ascii="Times New Roman" w:hAnsi="Times New Roman"/>
                <w:i/>
                <w:sz w:val="24"/>
                <w:szCs w:val="24"/>
              </w:rPr>
            </w:pPr>
            <w:r w:rsidRPr="00170011">
              <w:rPr>
                <w:rFonts w:ascii="Times New Roman" w:hAnsi="Times New Roman"/>
                <w:i/>
                <w:sz w:val="24"/>
                <w:szCs w:val="24"/>
              </w:rPr>
              <w:t>informáciám</w:t>
            </w:r>
          </w:p>
          <w:p w:rsidR="00FC1495" w:rsidRPr="00170011" w:rsidP="00FC1495">
            <w:pPr>
              <w:numPr>
                <w:numId w:val="2"/>
              </w:numPr>
              <w:bidi w:val="0"/>
              <w:spacing w:after="0" w:line="240" w:lineRule="auto"/>
              <w:jc w:val="both"/>
              <w:rPr>
                <w:rFonts w:ascii="Calibri" w:hAnsi="Calibri"/>
                <w:i/>
                <w:sz w:val="24"/>
                <w:szCs w:val="24"/>
              </w:rPr>
            </w:pPr>
            <w:r w:rsidRPr="00170011">
              <w:rPr>
                <w:rFonts w:ascii="Times New Roman" w:hAnsi="Times New Roman"/>
                <w:i/>
                <w:sz w:val="24"/>
                <w:szCs w:val="24"/>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p>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bl>
    <w:p w:rsidR="00FC1495" w:rsidP="00FC1495">
      <w:pPr>
        <w:bidi w:val="0"/>
        <w:jc w:val="both"/>
        <w:rPr>
          <w:rFonts w:ascii="Times New Roman" w:hAnsi="Times New Roman"/>
          <w:i/>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CD4982" w:rsidP="00E56F6B">
            <w:pPr>
              <w:bidi w:val="0"/>
              <w:spacing w:after="0" w:line="240" w:lineRule="auto"/>
              <w:jc w:val="both"/>
              <w:rPr>
                <w:rFonts w:ascii="Times New Roman" w:hAnsi="Times New Roman"/>
                <w:i/>
              </w:rPr>
            </w:pPr>
            <w:r w:rsidRPr="00CD4982">
              <w:rPr>
                <w:rFonts w:ascii="Times New Roman" w:hAnsi="Times New Roman"/>
                <w:i/>
              </w:rPr>
              <w:t xml:space="preserve">Má návrh významný vplyv na niektorú zo zraniteľných skupín obyvateľstva alebo skupín v riziku chudoby alebo sociálneho vylúčenia? </w:t>
            </w:r>
          </w:p>
          <w:p w:rsidR="00FC1495" w:rsidRPr="00CD4982" w:rsidP="00E56F6B">
            <w:pPr>
              <w:bidi w:val="0"/>
              <w:spacing w:after="0" w:line="240" w:lineRule="auto"/>
              <w:jc w:val="both"/>
              <w:rPr>
                <w:rFonts w:ascii="Calibri" w:hAnsi="Calibri"/>
                <w:i/>
              </w:rPr>
            </w:pPr>
            <w:r w:rsidRPr="00CD4982">
              <w:rPr>
                <w:rFonts w:ascii="Times New Roman" w:hAnsi="Times New Roman"/>
                <w:i/>
              </w:rPr>
              <w:t>Špecifikujte ovplyvnené skupiny v riziku chudoby a sociálneho vylúčenia a popíšte vplyv na ne. Je tento vplyv väčší ako vplyv na iné skupiny či subjekty? Uveďte veľkosť jednotlivých ovplyvnených skupín.</w:t>
            </w:r>
          </w:p>
        </w:tc>
      </w:tr>
    </w:tbl>
    <w:p w:rsidR="00FC1495" w:rsidP="00FC1495">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i/>
                <w:sz w:val="24"/>
                <w:szCs w:val="24"/>
              </w:rPr>
            </w:pPr>
            <w:r w:rsidRPr="00170011">
              <w:rPr>
                <w:rFonts w:ascii="Times New Roman" w:hAnsi="Times New Roman"/>
                <w:i/>
                <w:sz w:val="24"/>
                <w:szCs w:val="24"/>
              </w:rPr>
              <w:t>Zraniteľné skupiny alebo skupiny v riziku chudoby alebo sociálneho vylúčenia sú napr.:</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domácnosti s nízkym príjmom (napr. žijúce iba zo sociálnych príjmov, alebo z príjmov pod hranicou rizika chudoby, alebo s príjmom pod životným minimom, alebo patriace medzi 25% domácností s najnižším príjmom),</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nezamestnaní, najmä dlhodobo nezamestnaní, mladí nezamestnaní a nezamestnaní nad 50 rokov,</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deti (0 – 17),</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mladí ľudia (18 – 25 rokov),</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starší ľudia, napr. ľudia vo veku nad 65 rokov alebo dôchodcovia,</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ľudia so zdravotným postihnutím,</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marginalizované rómske komunity </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domácnosti s 3 a viac deťmi,</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jednorodičovské domácnosti s deťmi (neúplné rodiny, ktoré tvoria najmä osamelé matky s deťmi),</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príslušníci tretích krajín, azylanti, žiadatelia o azyl,</w:t>
            </w:r>
          </w:p>
          <w:p w:rsidR="00FC1495" w:rsidRPr="00170011" w:rsidP="00FC1495">
            <w:pPr>
              <w:numPr>
                <w:numId w:val="3"/>
              </w:numPr>
              <w:bidi w:val="0"/>
              <w:spacing w:after="0" w:line="240" w:lineRule="auto"/>
              <w:jc w:val="both"/>
              <w:rPr>
                <w:rFonts w:ascii="Calibri" w:hAnsi="Calibri"/>
                <w:i/>
                <w:sz w:val="24"/>
                <w:szCs w:val="24"/>
              </w:rPr>
            </w:pPr>
            <w:r w:rsidRPr="00170011">
              <w:rPr>
                <w:rFonts w:ascii="Times New Roman" w:hAnsi="Times New Roman"/>
                <w:i/>
                <w:sz w:val="24"/>
                <w:szCs w:val="24"/>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p>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bl>
    <w:p w:rsidR="00FC1495" w:rsidP="00FC1495">
      <w:pPr>
        <w:bidi w:val="0"/>
        <w:rPr>
          <w:rFonts w:ascii="Times New Roman" w:hAnsi="Times New Roman"/>
        </w:rPr>
      </w:pPr>
    </w:p>
    <w:p w:rsidR="00FC1495" w:rsidP="00FC1495">
      <w:pPr>
        <w:bidi w:val="0"/>
        <w:rPr>
          <w:rFonts w:ascii="Times New Roman" w:hAnsi="Times New Roman"/>
          <w:b/>
          <w:sz w:val="24"/>
          <w:szCs w:val="24"/>
        </w:rPr>
        <w:sectPr w:rsidSect="0040544D">
          <w:headerReference w:type="default" r:id="rId15"/>
          <w:footerReference w:type="default" r:id="rId16"/>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CD4982" w:rsidP="00E56F6B">
            <w:pPr>
              <w:bidi w:val="0"/>
              <w:spacing w:after="0" w:line="240" w:lineRule="auto"/>
              <w:rPr>
                <w:rFonts w:ascii="Times New Roman" w:hAnsi="Times New Roman"/>
                <w:b/>
                <w:sz w:val="24"/>
                <w:szCs w:val="24"/>
              </w:rPr>
            </w:pPr>
            <w:r w:rsidRPr="00CD4982">
              <w:rPr>
                <w:rFonts w:ascii="Times New Roman" w:hAnsi="Times New Roman"/>
                <w:b/>
                <w:sz w:val="24"/>
                <w:szCs w:val="24"/>
              </w:rPr>
              <w:t>4.3 Identifikujte a popíšte vplyv na rovnosť príležitostí.</w:t>
            </w:r>
          </w:p>
          <w:p w:rsidR="00FC1495" w:rsidRPr="00CD4982" w:rsidP="00E56F6B">
            <w:pPr>
              <w:bidi w:val="0"/>
              <w:spacing w:after="0" w:line="240" w:lineRule="auto"/>
              <w:ind w:left="340"/>
              <w:jc w:val="both"/>
              <w:rPr>
                <w:rFonts w:ascii="Calibri" w:hAnsi="Calibri"/>
                <w:sz w:val="24"/>
                <w:szCs w:val="24"/>
              </w:rPr>
            </w:pPr>
            <w:r w:rsidRPr="00CD4982">
              <w:rPr>
                <w:rFonts w:ascii="Times New Roman" w:hAnsi="Times New Roman"/>
                <w:b/>
                <w:sz w:val="24"/>
                <w:szCs w:val="24"/>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CD4982" w:rsidP="00E56F6B">
            <w:pPr>
              <w:bidi w:val="0"/>
              <w:spacing w:after="0" w:line="240" w:lineRule="auto"/>
              <w:jc w:val="both"/>
              <w:rPr>
                <w:rFonts w:ascii="Times New Roman" w:hAnsi="Times New Roman"/>
                <w:i/>
                <w:sz w:val="24"/>
                <w:szCs w:val="24"/>
              </w:rPr>
            </w:pPr>
            <w:r w:rsidRPr="00CD4982">
              <w:rPr>
                <w:rFonts w:ascii="Times New Roman" w:hAnsi="Times New Roman"/>
                <w:i/>
                <w:szCs w:val="24"/>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FC1495" w:rsidP="00FC1495">
      <w:pPr>
        <w:bidi w:val="0"/>
        <w:rPr>
          <w:rFonts w:ascii="Times New Roman" w:hAnsi="Times New Roman"/>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981"/>
          <w:jc w:val="center"/>
        </w:trPr>
        <w:tc>
          <w:tcPr>
            <w:tcW w:w="5000" w:type="pct"/>
            <w:tcBorders>
              <w:top w:val="nil"/>
              <w:left w:val="single" w:sz="4" w:space="0" w:color="auto"/>
              <w:bottom w:val="nil"/>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bl>
    <w:p w:rsidR="00FC1495" w:rsidP="00FC1495">
      <w:pPr>
        <w:bidi w:val="0"/>
        <w:rPr>
          <w:rFonts w:ascii="Times New Roman" w:hAnsi="Times New Roman"/>
          <w:i/>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FC1495" w:rsidRPr="00CD4982" w:rsidP="00E56F6B">
            <w:pPr>
              <w:bidi w:val="0"/>
              <w:spacing w:after="0" w:line="240" w:lineRule="auto"/>
              <w:rPr>
                <w:rFonts w:ascii="Times New Roman" w:hAnsi="Times New Roman"/>
                <w:i/>
              </w:rPr>
            </w:pPr>
            <w:r w:rsidRPr="00CD4982">
              <w:rPr>
                <w:rFonts w:ascii="Times New Roman" w:hAnsi="Times New Roman"/>
                <w:i/>
              </w:rPr>
              <w:t>Môže mať návrh odlišný vplyv na ženy a mužov? Podporuje návrh rovnosť medzi ženami a mužmi alebo naopak bude viesť k zväčšovaniu rodových nerovností? Popíšte vplyvy.</w:t>
            </w:r>
          </w:p>
        </w:tc>
      </w:tr>
    </w:tbl>
    <w:p w:rsidR="00FC1495" w:rsidP="00FC1495">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820"/>
        <w:gridCol w:w="6785"/>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646"/>
          <w:jc w:val="center"/>
        </w:trPr>
        <w:tc>
          <w:tcPr>
            <w:tcW w:w="1468" w:type="pct"/>
            <w:tcBorders>
              <w:top w:val="none" w:sz="0" w:space="0" w:color="auto"/>
              <w:left w:val="single" w:sz="4" w:space="0" w:color="auto"/>
              <w:bottom w:val="none" w:sz="0" w:space="0" w:color="auto"/>
              <w:right w:val="single" w:sz="4" w:space="0" w:color="auto"/>
            </w:tcBorders>
            <w:textDirection w:val="lrTb"/>
            <w:vAlign w:val="top"/>
          </w:tcPr>
          <w:p w:rsidR="00FC1495" w:rsidRPr="00170011" w:rsidP="00E56F6B">
            <w:pPr>
              <w:bidi w:val="0"/>
              <w:spacing w:after="0" w:line="240" w:lineRule="auto"/>
              <w:jc w:val="both"/>
              <w:rPr>
                <w:rFonts w:ascii="Times New Roman" w:hAnsi="Times New Roman"/>
                <w:i/>
                <w:sz w:val="24"/>
                <w:szCs w:val="24"/>
              </w:rPr>
            </w:pPr>
            <w:r w:rsidRPr="00170011">
              <w:rPr>
                <w:rFonts w:ascii="Times New Roman" w:hAnsi="Times New Roman"/>
                <w:i/>
                <w:sz w:val="24"/>
                <w:szCs w:val="24"/>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podpora vyrovnávania ekonomickej nezávislosti, </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zosúladenie pracovného, súkromného a rodinného života, </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podpora rovnej participácie na rozhodovaní, </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 xml:space="preserve">boj proti rodovo podmienenému násiliu a obchodovaniu s ľuďmi, </w:t>
            </w:r>
          </w:p>
          <w:p w:rsidR="00FC1495" w:rsidRPr="00170011" w:rsidP="00FC1495">
            <w:pPr>
              <w:numPr>
                <w:numId w:val="3"/>
              </w:numPr>
              <w:bidi w:val="0"/>
              <w:spacing w:after="0" w:line="240" w:lineRule="auto"/>
              <w:jc w:val="both"/>
              <w:rPr>
                <w:rFonts w:ascii="Times New Roman" w:hAnsi="Times New Roman"/>
                <w:i/>
                <w:sz w:val="24"/>
                <w:szCs w:val="24"/>
              </w:rPr>
            </w:pPr>
            <w:r w:rsidRPr="00170011">
              <w:rPr>
                <w:rFonts w:ascii="Times New Roman" w:hAnsi="Times New Roman"/>
                <w:i/>
                <w:sz w:val="24"/>
                <w:szCs w:val="24"/>
              </w:rPr>
              <w:t>eliminácia rodových stereotypov.</w:t>
            </w:r>
          </w:p>
        </w:tc>
        <w:tc>
          <w:tcPr>
            <w:tcW w:w="3532" w:type="pct"/>
            <w:tcBorders>
              <w:top w:val="none" w:sz="0" w:space="0" w:color="auto"/>
              <w:left w:val="single" w:sz="4" w:space="0" w:color="auto"/>
              <w:bottom w:val="none" w:sz="0" w:space="0" w:color="auto"/>
              <w:right w:val="single" w:sz="4" w:space="0" w:color="auto"/>
            </w:tcBorders>
            <w:textDirection w:val="lrTb"/>
            <w:vAlign w:val="top"/>
          </w:tcPr>
          <w:p w:rsidR="00FC1495" w:rsidRPr="00170011" w:rsidP="00E56F6B">
            <w:pPr>
              <w:bidi w:val="0"/>
              <w:spacing w:after="0" w:line="240" w:lineRule="auto"/>
              <w:rPr>
                <w:rFonts w:ascii="Times New Roman" w:hAnsi="Times New Roman"/>
                <w:sz w:val="24"/>
                <w:szCs w:val="24"/>
              </w:rPr>
            </w:pPr>
          </w:p>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p w:rsidR="00FC1495" w:rsidRPr="00170011" w:rsidP="00E56F6B">
            <w:pPr>
              <w:bidi w:val="0"/>
              <w:spacing w:after="0" w:line="240" w:lineRule="auto"/>
              <w:rPr>
                <w:rFonts w:ascii="Times New Roman" w:hAnsi="Times New Roman"/>
                <w:sz w:val="24"/>
                <w:szCs w:val="24"/>
              </w:rPr>
            </w:pPr>
          </w:p>
          <w:p w:rsidR="00FC1495" w:rsidRPr="00170011" w:rsidP="00E56F6B">
            <w:pPr>
              <w:bidi w:val="0"/>
              <w:spacing w:after="0" w:line="240" w:lineRule="auto"/>
              <w:rPr>
                <w:rFonts w:ascii="Times New Roman" w:hAnsi="Times New Roman"/>
                <w:sz w:val="24"/>
                <w:szCs w:val="24"/>
              </w:rPr>
            </w:pPr>
          </w:p>
          <w:p w:rsidR="00FC1495" w:rsidRPr="00170011" w:rsidP="00E56F6B">
            <w:pPr>
              <w:bidi w:val="0"/>
              <w:spacing w:after="0" w:line="240" w:lineRule="auto"/>
              <w:rPr>
                <w:rFonts w:ascii="Times New Roman" w:hAnsi="Times New Roman"/>
                <w:sz w:val="24"/>
                <w:szCs w:val="24"/>
              </w:rPr>
            </w:pPr>
          </w:p>
        </w:tc>
      </w:tr>
    </w:tbl>
    <w:p w:rsidR="00FC1495" w:rsidP="00FC1495">
      <w:pPr>
        <w:bidi w:val="0"/>
        <w:rPr>
          <w:rFonts w:ascii="Times New Roman" w:hAnsi="Times New Roman"/>
          <w:b/>
          <w:sz w:val="24"/>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1495" w:rsidRPr="00994C53" w:rsidP="00E56F6B">
            <w:pPr>
              <w:bidi w:val="0"/>
              <w:spacing w:after="0" w:line="240" w:lineRule="auto"/>
              <w:rPr>
                <w:rFonts w:ascii="Times New Roman" w:hAnsi="Times New Roman"/>
                <w:b/>
                <w:sz w:val="24"/>
              </w:rPr>
            </w:pPr>
            <w:r w:rsidRPr="00CD4982">
              <w:rPr>
                <w:rFonts w:ascii="Times New Roman" w:hAnsi="Times New Roman"/>
                <w:b/>
                <w:sz w:val="24"/>
              </w:rPr>
              <w:t xml:space="preserve">4.4 </w:t>
            </w:r>
            <w:r w:rsidRPr="00994C53">
              <w:rPr>
                <w:rFonts w:ascii="Times New Roman" w:hAnsi="Times New Roman"/>
                <w:b/>
                <w:sz w:val="24"/>
              </w:rPr>
              <w:t>Identifikujte, popíšte a kvantifikujte vplyvy na zamestnanosť a na trh práce.</w:t>
            </w:r>
          </w:p>
          <w:p w:rsidR="00FC1495" w:rsidRPr="00994C53" w:rsidP="00E56F6B">
            <w:pPr>
              <w:bidi w:val="0"/>
              <w:spacing w:after="0" w:line="240" w:lineRule="auto"/>
              <w:jc w:val="both"/>
              <w:rPr>
                <w:rFonts w:ascii="Times New Roman" w:hAnsi="Times New Roman"/>
                <w:i/>
              </w:rPr>
            </w:pPr>
            <w:r w:rsidRPr="00994C53">
              <w:rPr>
                <w:rFonts w:ascii="Times New Roman" w:hAnsi="Times New Roman"/>
                <w:i/>
              </w:rPr>
              <w:t xml:space="preserve">V prípade kladnej odpovede pripojte </w:t>
            </w:r>
            <w:r w:rsidRPr="00994C53">
              <w:rPr>
                <w:rFonts w:ascii="Times New Roman" w:hAnsi="Times New Roman"/>
                <w:b/>
                <w:i/>
              </w:rPr>
              <w:t>odôvodnenie</w:t>
            </w:r>
            <w:r w:rsidRPr="00994C53">
              <w:rPr>
                <w:rFonts w:ascii="Times New Roman" w:hAnsi="Times New Roman"/>
                <w:i/>
              </w:rPr>
              <w:t xml:space="preserve"> v súlade s Metodickým postupom pre analýzu sociálnych vplyvov.</w:t>
            </w:r>
          </w:p>
        </w:tc>
      </w:tr>
    </w:tbl>
    <w:p w:rsidR="00FC1495" w:rsidP="00FC1495">
      <w:pPr>
        <w:bidi w:val="0"/>
        <w:rPr>
          <w:rFonts w:ascii="Times New Roman" w:hAnsi="Times New Roman"/>
          <w:i/>
          <w:szCs w:val="24"/>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7056"/>
        <w:gridCol w:w="2552"/>
      </w:tblGrid>
      <w:tr>
        <w:tblPrEx>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1"/>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FC1495" w:rsidRPr="00994C53" w:rsidP="00E56F6B">
            <w:pPr>
              <w:bidi w:val="0"/>
              <w:spacing w:after="0" w:line="240" w:lineRule="auto"/>
              <w:rPr>
                <w:rFonts w:ascii="Times New Roman" w:hAnsi="Times New Roman"/>
                <w:i/>
              </w:rPr>
            </w:pPr>
            <w:r w:rsidRPr="00994C53">
              <w:rPr>
                <w:rFonts w:ascii="Times New Roman" w:hAnsi="Times New Roman"/>
                <w:i/>
              </w:rPr>
              <w:t>Uľahčuje návrh vznik nových pracovných miest? Ak áno, ako? Ak je to možné, doplňte kvantifikáciu.</w:t>
            </w:r>
          </w:p>
        </w:tc>
      </w:tr>
      <w:tr>
        <w:tblPrEx>
          <w:tblW w:w="5172" w:type="pct"/>
          <w:tblCellMar>
            <w:top w:w="28" w:type="dxa"/>
            <w:bottom w:w="28" w:type="dxa"/>
          </w:tblCellMar>
          <w:tblLook w:val="04A0"/>
        </w:tblPrEx>
        <w:trPr>
          <w:trHeight w:val="567"/>
        </w:trPr>
        <w:tc>
          <w:tcPr>
            <w:tcW w:w="3672" w:type="pct"/>
            <w:tcBorders>
              <w:top w:val="nil"/>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 xml:space="preserve">Identifikujte, v ktorých sektoroch a odvetviach ekonomiky, v ktorých regiónoch, pre aké skupiny zamestnancov, o aké typy zamestnania /pracovných úväzkov pôjde a pod. </w:t>
            </w:r>
          </w:p>
        </w:tc>
        <w:tc>
          <w:tcPr>
            <w:tcW w:w="1328" w:type="pct"/>
            <w:tcBorders>
              <w:top w:val="nil"/>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tblCellMar>
            <w:top w:w="28" w:type="dxa"/>
            <w:bottom w:w="28" w:type="dxa"/>
          </w:tblCellMar>
          <w:tblLook w:val="04A0"/>
        </w:tblPrEx>
        <w:trPr>
          <w:trHeight w:val="2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Vedie návrh k zániku pracovných miest?</w:t>
            </w:r>
            <w:r w:rsidRPr="00170011">
              <w:rPr>
                <w:rFonts w:ascii="Times New Roman" w:hAnsi="Times New Roman"/>
                <w:sz w:val="24"/>
                <w:szCs w:val="24"/>
              </w:rPr>
              <w:t xml:space="preserve"> </w:t>
            </w:r>
            <w:r w:rsidRPr="00170011">
              <w:rPr>
                <w:rFonts w:ascii="Times New Roman" w:hAnsi="Times New Roman"/>
                <w:i/>
                <w:sz w:val="24"/>
                <w:szCs w:val="24"/>
              </w:rPr>
              <w:t>Ak áno, ako a akých? Ak je to možné, doplňte kvantifikáciu.</w:t>
            </w:r>
          </w:p>
        </w:tc>
      </w:tr>
      <w:tr>
        <w:tblPrEx>
          <w:tblW w:w="5172" w:type="pct"/>
          <w:tblCellMar>
            <w:top w:w="28" w:type="dxa"/>
            <w:bottom w:w="28" w:type="dxa"/>
          </w:tblCellMar>
          <w:tblLook w:val="04A0"/>
        </w:tblPrEx>
        <w:trPr>
          <w:trHeight w:val="454"/>
        </w:trPr>
        <w:tc>
          <w:tcPr>
            <w:tcW w:w="3672"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Identifikujte, v ktorých sektoroch a odvetviach ekonomiky, v ktorých regiónoch, o aké typy zamestnania /pracovných úväzkov pôjde a pod. Identifikujte možné dôsledky, skupiny zamestnancov, ktoré budú viac ovplyvnené a rozsah vplyvu.</w:t>
            </w:r>
          </w:p>
        </w:tc>
        <w:tc>
          <w:tcPr>
            <w:tcW w:w="132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tblCellMar>
            <w:top w:w="28" w:type="dxa"/>
            <w:bottom w:w="28" w:type="dxa"/>
          </w:tblCellMar>
          <w:tblLook w:val="04A0"/>
        </w:tblPrEx>
        <w:trPr>
          <w:trHeight w:val="24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i/>
                <w:sz w:val="24"/>
                <w:szCs w:val="24"/>
              </w:rPr>
              <w:t>Ovplyvňuje návrh dopyt po práci?</w:t>
            </w:r>
            <w:r w:rsidRPr="00170011">
              <w:rPr>
                <w:rFonts w:ascii="Times New Roman" w:hAnsi="Times New Roman"/>
                <w:sz w:val="24"/>
                <w:szCs w:val="24"/>
              </w:rPr>
              <w:t xml:space="preserve"> </w:t>
            </w:r>
            <w:r w:rsidRPr="00170011">
              <w:rPr>
                <w:rFonts w:ascii="Times New Roman" w:hAnsi="Times New Roman"/>
                <w:i/>
                <w:sz w:val="24"/>
                <w:szCs w:val="24"/>
              </w:rPr>
              <w:t>Ak áno, ako?</w:t>
            </w:r>
          </w:p>
        </w:tc>
      </w:tr>
      <w:tr>
        <w:tblPrEx>
          <w:tblW w:w="5172" w:type="pct"/>
          <w:tblCellMar>
            <w:top w:w="28" w:type="dxa"/>
            <w:bottom w:w="28" w:type="dxa"/>
          </w:tblCellMar>
          <w:tblLook w:val="04A0"/>
        </w:tblPrEx>
        <w:trPr>
          <w:trHeight w:val="209"/>
        </w:trPr>
        <w:tc>
          <w:tcPr>
            <w:tcW w:w="3672"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Dopyt po práci závisí na jednej strane na produkcii tovarov a služieb v ekonomike a na druhej strane na cene práce.</w:t>
            </w:r>
          </w:p>
        </w:tc>
        <w:tc>
          <w:tcPr>
            <w:tcW w:w="132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tblCellMar>
            <w:top w:w="28" w:type="dxa"/>
            <w:bottom w:w="28" w:type="dxa"/>
          </w:tblCellMar>
          <w:tblLook w:val="04A0"/>
        </w:tblPrEx>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i/>
                <w:sz w:val="24"/>
                <w:szCs w:val="24"/>
              </w:rPr>
              <w:t>Má návrh dosah na fungovanie trhu práce?</w:t>
            </w:r>
            <w:r w:rsidRPr="00170011">
              <w:rPr>
                <w:rFonts w:ascii="Times New Roman" w:hAnsi="Times New Roman"/>
                <w:sz w:val="24"/>
                <w:szCs w:val="24"/>
              </w:rPr>
              <w:t xml:space="preserve"> </w:t>
            </w:r>
            <w:r w:rsidRPr="00170011">
              <w:rPr>
                <w:rFonts w:ascii="Times New Roman" w:hAnsi="Times New Roman"/>
                <w:i/>
                <w:sz w:val="24"/>
                <w:szCs w:val="24"/>
              </w:rPr>
              <w:t>Ak áno, aký?</w:t>
            </w:r>
          </w:p>
        </w:tc>
      </w:tr>
      <w:tr>
        <w:tblPrEx>
          <w:tblW w:w="5172" w:type="pct"/>
          <w:tblCellMar>
            <w:top w:w="28" w:type="dxa"/>
            <w:bottom w:w="28" w:type="dxa"/>
          </w:tblCellMar>
          <w:tblLook w:val="04A0"/>
        </w:tblPrEx>
        <w:trPr>
          <w:trHeight w:val="794"/>
        </w:trPr>
        <w:tc>
          <w:tcPr>
            <w:tcW w:w="3672"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Týka sa makroekonomických dosahov ako je napr. participácia na trhu práce, dlhodobá nezamestnanosť, regionálne rozdiely v mierach zamestnanosti.</w:t>
            </w:r>
            <w:r w:rsidRPr="00170011">
              <w:rPr>
                <w:rFonts w:ascii="Times New Roman" w:hAnsi="Times New Roman"/>
                <w:sz w:val="24"/>
                <w:szCs w:val="24"/>
              </w:rPr>
              <w:t xml:space="preserve"> </w:t>
            </w:r>
            <w:r w:rsidRPr="00170011">
              <w:rPr>
                <w:rFonts w:ascii="Times New Roman" w:hAnsi="Times New Roman"/>
                <w:i/>
                <w:sz w:val="24"/>
                <w:szCs w:val="24"/>
              </w:rPr>
              <w:t>Ponuka práce môže byť ovplyvnená rôznymi premennými napr. úrovňou miezd, inštitucionálnym nastavením (napr.  zosúladenie pracovného a súkromného života alebo uľahčovanie rôznych foriem mobility).</w:t>
            </w:r>
          </w:p>
        </w:tc>
        <w:tc>
          <w:tcPr>
            <w:tcW w:w="132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tblCellMar>
            <w:top w:w="28" w:type="dxa"/>
            <w:bottom w:w="28" w:type="dxa"/>
          </w:tblCellMar>
          <w:tblLook w:val="04A0"/>
        </w:tblPrEx>
        <w:trPr>
          <w:trHeight w:val="32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i/>
                <w:sz w:val="24"/>
                <w:szCs w:val="24"/>
              </w:rPr>
              <w:t>Má návrh špecifické negatívne dôsledky pre isté skupiny profesií, skupín zamestnancov či živnostníkov?</w:t>
            </w:r>
            <w:r w:rsidRPr="00170011">
              <w:rPr>
                <w:rFonts w:ascii="Times New Roman" w:hAnsi="Times New Roman"/>
                <w:sz w:val="24"/>
                <w:szCs w:val="24"/>
              </w:rPr>
              <w:t xml:space="preserve"> </w:t>
            </w:r>
            <w:r w:rsidRPr="00170011">
              <w:rPr>
                <w:rFonts w:ascii="Times New Roman" w:hAnsi="Times New Roman"/>
                <w:i/>
                <w:sz w:val="24"/>
                <w:szCs w:val="24"/>
              </w:rPr>
              <w:t>Ak áno, aké a pre ktoré skupiny?</w:t>
            </w:r>
          </w:p>
        </w:tc>
      </w:tr>
      <w:tr>
        <w:tblPrEx>
          <w:tblW w:w="5172" w:type="pct"/>
          <w:tblCellMar>
            <w:top w:w="28" w:type="dxa"/>
            <w:bottom w:w="28" w:type="dxa"/>
          </w:tblCellMar>
          <w:tblLook w:val="04A0"/>
        </w:tblPrEx>
        <w:trPr>
          <w:trHeight w:val="216"/>
        </w:trPr>
        <w:tc>
          <w:tcPr>
            <w:tcW w:w="3672"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Návrh môže ohrozovať napr. pracovníkov istých profesií favorizovaním špecifických aktivít či technológií.</w:t>
            </w:r>
          </w:p>
        </w:tc>
        <w:tc>
          <w:tcPr>
            <w:tcW w:w="132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r>
        <w:tblPrEx>
          <w:tblW w:w="5172" w:type="pct"/>
          <w:tblCellMar>
            <w:top w:w="28" w:type="dxa"/>
            <w:bottom w:w="28" w:type="dxa"/>
          </w:tblCellMar>
          <w:tblLook w:val="04A0"/>
        </w:tblPrEx>
        <w:trPr>
          <w:trHeight w:val="21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i/>
                <w:sz w:val="24"/>
                <w:szCs w:val="24"/>
              </w:rPr>
              <w:t>Ovplyvňuje návrh špecifické vekové skupiny zamestnancov? Ak áno, aké? Akým spôsobom?</w:t>
            </w:r>
          </w:p>
        </w:tc>
      </w:tr>
      <w:tr>
        <w:tblPrEx>
          <w:tblW w:w="5172" w:type="pct"/>
          <w:tblCellMar>
            <w:top w:w="28" w:type="dxa"/>
            <w:bottom w:w="28" w:type="dxa"/>
          </w:tblCellMar>
          <w:tblLook w:val="04A0"/>
        </w:tblPrEx>
        <w:trPr>
          <w:trHeight w:val="497"/>
        </w:trPr>
        <w:tc>
          <w:tcPr>
            <w:tcW w:w="3672"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i/>
                <w:sz w:val="24"/>
                <w:szCs w:val="24"/>
              </w:rPr>
            </w:pPr>
            <w:r w:rsidRPr="00170011">
              <w:rPr>
                <w:rFonts w:ascii="Times New Roman" w:hAnsi="Times New Roman"/>
                <w:i/>
                <w:sz w:val="24"/>
                <w:szCs w:val="24"/>
              </w:rPr>
              <w:t>Identifikujte, či návrh môže ovplyvniť rozhodnutia zamestnancov alebo zamestnávateľov a môže byť zdrojom neskoršieho vstupu na trh práce alebo predčasného odchodu z trhu práce jednotlivcov.“</w:t>
            </w:r>
          </w:p>
        </w:tc>
        <w:tc>
          <w:tcPr>
            <w:tcW w:w="132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1495" w:rsidRPr="00170011" w:rsidP="00E56F6B">
            <w:pPr>
              <w:bidi w:val="0"/>
              <w:spacing w:after="0" w:line="240" w:lineRule="auto"/>
              <w:rPr>
                <w:rFonts w:ascii="Times New Roman" w:hAnsi="Times New Roman"/>
                <w:sz w:val="24"/>
                <w:szCs w:val="24"/>
              </w:rPr>
            </w:pPr>
            <w:r w:rsidRPr="00170011">
              <w:rPr>
                <w:rFonts w:ascii="Times New Roman" w:hAnsi="Times New Roman"/>
                <w:sz w:val="24"/>
                <w:szCs w:val="24"/>
              </w:rPr>
              <w:t>bez</w:t>
            </w:r>
            <w:r>
              <w:rPr>
                <w:rFonts w:ascii="Times New Roman" w:hAnsi="Times New Roman"/>
                <w:sz w:val="24"/>
                <w:szCs w:val="24"/>
              </w:rPr>
              <w:t xml:space="preserve"> vplyvu</w:t>
            </w:r>
          </w:p>
        </w:tc>
      </w:tr>
    </w:tbl>
    <w:p w:rsidR="00FC1495" w:rsidRPr="00170011" w:rsidP="00FC1495">
      <w:pPr>
        <w:bidi w:val="0"/>
        <w:outlineLvl w:val="0"/>
        <w:rPr>
          <w:rFonts w:ascii="Times New Roman" w:hAnsi="Times New Roman"/>
          <w:b/>
          <w:sz w:val="24"/>
          <w:szCs w:val="24"/>
        </w:rPr>
      </w:pPr>
    </w:p>
    <w:p w:rsidR="00FC1495" w:rsidRPr="00170011" w:rsidP="00FC1495">
      <w:pPr>
        <w:bidi w:val="0"/>
        <w:rPr>
          <w:rFonts w:ascii="Times New Roman" w:hAnsi="Times New Roman"/>
          <w:sz w:val="24"/>
          <w:szCs w:val="24"/>
        </w:rPr>
      </w:pPr>
    </w:p>
    <w:p w:rsidR="00FC1495" w:rsidP="00FC1495">
      <w:pPr>
        <w:tabs>
          <w:tab w:val="left" w:pos="3155"/>
        </w:tabs>
        <w:bidi w:val="0"/>
        <w:rPr>
          <w:rFonts w:ascii="Times New Roman" w:hAnsi="Times New Roman"/>
          <w:sz w:val="28"/>
          <w:szCs w:val="28"/>
        </w:rPr>
      </w:pPr>
      <w:r>
        <w:rPr>
          <w:rFonts w:ascii="Times New Roman" w:hAnsi="Times New Roman"/>
          <w:sz w:val="28"/>
          <w:szCs w:val="28"/>
        </w:rPr>
        <w:tab/>
      </w:r>
    </w:p>
    <w:p w:rsidR="00FC1495" w:rsidP="00FC1495">
      <w:pPr>
        <w:tabs>
          <w:tab w:val="left" w:pos="3155"/>
        </w:tabs>
        <w:bidi w:val="0"/>
        <w:rPr>
          <w:rFonts w:ascii="Times New Roman" w:hAnsi="Times New Roman"/>
        </w:rPr>
      </w:pPr>
      <w:r>
        <w:rPr>
          <w:rFonts w:ascii="Times New Roman" w:hAnsi="Times New Roman"/>
          <w:sz w:val="28"/>
          <w:szCs w:val="28"/>
        </w:rPr>
        <w:tab/>
      </w:r>
    </w:p>
    <w:p w:rsidR="00584513">
      <w:pPr>
        <w:bidi w:val="0"/>
        <w:spacing w:after="200" w:line="276" w:lineRule="auto"/>
        <w:rPr>
          <w:rFonts w:ascii="Times New Roman" w:hAnsi="Times New Roman"/>
          <w:b/>
          <w:sz w:val="24"/>
          <w:szCs w:val="24"/>
        </w:rPr>
      </w:pPr>
      <w:r>
        <w:rPr>
          <w:rFonts w:ascii="Times New Roman" w:hAnsi="Times New Roman"/>
          <w:b/>
          <w:sz w:val="24"/>
          <w:szCs w:val="24"/>
        </w:rPr>
        <w:br w:type="page"/>
      </w:r>
    </w:p>
    <w:p w:rsidR="00584513" w:rsidRPr="002B5166" w:rsidP="00584513">
      <w:pPr>
        <w:pStyle w:val="Title"/>
        <w:bidi w:val="0"/>
        <w:rPr>
          <w:rFonts w:ascii="Times New Roman" w:hAnsi="Times New Roman"/>
        </w:rPr>
      </w:pPr>
      <w:r w:rsidRPr="002B5166">
        <w:rPr>
          <w:rFonts w:ascii="Times New Roman" w:hAnsi="Times New Roman"/>
        </w:rPr>
        <w:t>DOLOŽKA  ZLUČITEĽNOSTI</w:t>
      </w:r>
    </w:p>
    <w:p w:rsidR="00584513" w:rsidRPr="002B5166" w:rsidP="00584513">
      <w:pPr>
        <w:pStyle w:val="Title"/>
        <w:bidi w:val="0"/>
        <w:rPr>
          <w:rStyle w:val="tlZkladntext1"/>
          <w:rFonts w:ascii="Times New Roman" w:hAnsi="Times New Roman"/>
          <w:bCs w:val="0"/>
        </w:rPr>
      </w:pPr>
    </w:p>
    <w:p w:rsidR="00584513" w:rsidP="00584513">
      <w:pPr>
        <w:pStyle w:val="Title"/>
        <w:bidi w:val="0"/>
        <w:rPr>
          <w:rFonts w:ascii="Times New Roman" w:hAnsi="Times New Roman"/>
          <w:bCs w:val="0"/>
          <w:color w:val="000000"/>
        </w:rPr>
      </w:pPr>
      <w:r w:rsidRPr="002B5166">
        <w:rPr>
          <w:rStyle w:val="tlZkladntext1"/>
          <w:rFonts w:ascii="Times New Roman" w:hAnsi="Times New Roman"/>
          <w:bCs w:val="0"/>
        </w:rPr>
        <w:t xml:space="preserve"> </w:t>
      </w:r>
      <w:r w:rsidRPr="002B5166">
        <w:rPr>
          <w:rFonts w:ascii="Times New Roman" w:hAnsi="Times New Roman"/>
          <w:bCs w:val="0"/>
          <w:color w:val="000000"/>
        </w:rPr>
        <w:t xml:space="preserve">návrhu zákona o dani z poistenia a o zmene a doplnení </w:t>
      </w:r>
      <w:r>
        <w:rPr>
          <w:rFonts w:ascii="Times New Roman" w:hAnsi="Times New Roman"/>
          <w:bCs w:val="0"/>
          <w:color w:val="000000"/>
        </w:rPr>
        <w:t xml:space="preserve">niektorých </w:t>
      </w:r>
      <w:r w:rsidRPr="002B5166">
        <w:rPr>
          <w:rFonts w:ascii="Times New Roman" w:hAnsi="Times New Roman"/>
          <w:bCs w:val="0"/>
          <w:color w:val="000000"/>
        </w:rPr>
        <w:t>zákon</w:t>
      </w:r>
      <w:r>
        <w:rPr>
          <w:rFonts w:ascii="Times New Roman" w:hAnsi="Times New Roman"/>
          <w:bCs w:val="0"/>
          <w:color w:val="000000"/>
        </w:rPr>
        <w:t>ov</w:t>
      </w:r>
    </w:p>
    <w:p w:rsidR="00584513" w:rsidRPr="002B5166" w:rsidP="00584513">
      <w:pPr>
        <w:pStyle w:val="Title"/>
        <w:bidi w:val="0"/>
        <w:rPr>
          <w:rStyle w:val="tlZkladntext1"/>
          <w:rFonts w:ascii="Times New Roman" w:hAnsi="Times New Roman"/>
          <w:b w:val="0"/>
          <w:bCs w:val="0"/>
        </w:rPr>
      </w:pPr>
      <w:r w:rsidRPr="002B5166">
        <w:rPr>
          <w:rFonts w:ascii="Times New Roman" w:hAnsi="Times New Roman"/>
          <w:bCs w:val="0"/>
          <w:color w:val="000000"/>
        </w:rPr>
        <w:t>s právom Európskej únie</w:t>
      </w:r>
    </w:p>
    <w:p w:rsidR="00584513" w:rsidRPr="002B5166" w:rsidP="00584513">
      <w:pPr>
        <w:pStyle w:val="Zkladntext"/>
        <w:pBdr>
          <w:bottom w:val="single" w:sz="4" w:space="1" w:color="auto"/>
        </w:pBdr>
        <w:bidi w:val="0"/>
        <w:jc w:val="center"/>
        <w:rPr>
          <w:rFonts w:ascii="Times New Roman" w:hAnsi="Times New Roman"/>
          <w:b/>
          <w:bCs/>
        </w:rPr>
      </w:pPr>
    </w:p>
    <w:p w:rsidR="00584513" w:rsidRPr="002B5166" w:rsidP="00584513">
      <w:pPr>
        <w:pStyle w:val="Zkladntext0"/>
        <w:bidi w:val="0"/>
        <w:spacing w:before="120"/>
        <w:rPr>
          <w:rFonts w:ascii="Times New Roman" w:hAnsi="Times New Roman"/>
          <w:b/>
          <w:bCs/>
          <w:sz w:val="24"/>
          <w:szCs w:val="24"/>
        </w:rPr>
      </w:pPr>
    </w:p>
    <w:p w:rsidR="00584513" w:rsidRPr="00584513" w:rsidP="00584513">
      <w:pPr>
        <w:pStyle w:val="Zkladntext0"/>
        <w:bidi w:val="0"/>
        <w:spacing w:before="120"/>
        <w:ind w:left="360" w:hanging="360"/>
        <w:rPr>
          <w:rFonts w:ascii="Times New Roman" w:hAnsi="Times New Roman"/>
          <w:b/>
          <w:bCs/>
          <w:sz w:val="24"/>
          <w:szCs w:val="24"/>
        </w:rPr>
      </w:pPr>
      <w:r w:rsidRPr="002B5166">
        <w:rPr>
          <w:rFonts w:ascii="Times New Roman" w:hAnsi="Times New Roman"/>
          <w:b/>
          <w:bCs/>
          <w:sz w:val="24"/>
          <w:szCs w:val="24"/>
        </w:rPr>
        <w:t>1.</w:t>
        <w:tab/>
      </w:r>
      <w:r w:rsidRPr="00584513">
        <w:rPr>
          <w:rFonts w:ascii="Times New Roman" w:hAnsi="Times New Roman"/>
          <w:b/>
          <w:bCs/>
          <w:sz w:val="24"/>
          <w:szCs w:val="24"/>
        </w:rPr>
        <w:t>Predkladateľ návrhu zákona:</w:t>
      </w:r>
    </w:p>
    <w:p w:rsidR="00584513" w:rsidRPr="00584513" w:rsidP="00584513">
      <w:pPr>
        <w:pStyle w:val="Zkladntext0"/>
        <w:bidi w:val="0"/>
        <w:spacing w:before="120"/>
        <w:ind w:firstLine="357"/>
        <w:jc w:val="both"/>
        <w:rPr>
          <w:rFonts w:ascii="Times New Roman" w:hAnsi="Times New Roman"/>
          <w:sz w:val="24"/>
          <w:szCs w:val="24"/>
        </w:rPr>
      </w:pPr>
      <w:r w:rsidRPr="00584513">
        <w:rPr>
          <w:rFonts w:ascii="Times New Roman" w:hAnsi="Times New Roman"/>
          <w:sz w:val="24"/>
          <w:szCs w:val="24"/>
        </w:rPr>
        <w:t>Vláda Slovenskej republiky.</w:t>
      </w:r>
    </w:p>
    <w:p w:rsidR="00584513" w:rsidRPr="00584513" w:rsidP="00584513">
      <w:pPr>
        <w:pStyle w:val="Zkladntext0"/>
        <w:bidi w:val="0"/>
        <w:jc w:val="both"/>
        <w:rPr>
          <w:rFonts w:ascii="Times New Roman" w:hAnsi="Times New Roman"/>
          <w:b/>
          <w:bCs/>
          <w:sz w:val="24"/>
          <w:szCs w:val="24"/>
        </w:rPr>
      </w:pPr>
    </w:p>
    <w:p w:rsidR="00584513" w:rsidRPr="00584513" w:rsidP="00584513">
      <w:pPr>
        <w:pStyle w:val="Zkladntext0"/>
        <w:numPr>
          <w:ilvl w:val="0"/>
          <w:numId w:val="4"/>
        </w:numPr>
        <w:bidi w:val="0"/>
        <w:spacing w:before="120"/>
        <w:ind w:left="357" w:hanging="357"/>
        <w:jc w:val="both"/>
        <w:rPr>
          <w:rFonts w:ascii="Times New Roman" w:hAnsi="Times New Roman"/>
          <w:b/>
          <w:bCs/>
          <w:sz w:val="24"/>
          <w:szCs w:val="24"/>
        </w:rPr>
      </w:pPr>
      <w:r w:rsidRPr="00584513">
        <w:rPr>
          <w:rFonts w:ascii="Times New Roman" w:hAnsi="Times New Roman"/>
          <w:b/>
          <w:bCs/>
          <w:color w:val="auto"/>
          <w:sz w:val="24"/>
          <w:szCs w:val="24"/>
        </w:rPr>
        <w:t>Názov návrhu zákona</w:t>
      </w:r>
      <w:r w:rsidRPr="00584513">
        <w:rPr>
          <w:rFonts w:ascii="Times New Roman" w:hAnsi="Times New Roman"/>
          <w:b/>
          <w:bCs/>
          <w:sz w:val="24"/>
          <w:szCs w:val="24"/>
        </w:rPr>
        <w:t xml:space="preserve">: </w:t>
      </w:r>
    </w:p>
    <w:p w:rsidR="00584513" w:rsidRPr="00584513" w:rsidP="00584513">
      <w:pPr>
        <w:bidi w:val="0"/>
        <w:spacing w:before="120"/>
        <w:ind w:left="357" w:firstLine="3"/>
        <w:jc w:val="both"/>
        <w:rPr>
          <w:rFonts w:ascii="Times New Roman" w:hAnsi="Times New Roman"/>
          <w:bCs/>
          <w:color w:val="000000"/>
          <w:sz w:val="24"/>
          <w:szCs w:val="24"/>
        </w:rPr>
      </w:pPr>
      <w:r w:rsidRPr="00584513">
        <w:rPr>
          <w:rFonts w:ascii="Times New Roman" w:hAnsi="Times New Roman"/>
          <w:bCs/>
          <w:color w:val="000000"/>
          <w:sz w:val="24"/>
          <w:szCs w:val="24"/>
        </w:rPr>
        <w:t>Návrh zákona o dani z poistenia a o zmene a doplnení niektorých zákonov.</w:t>
      </w:r>
    </w:p>
    <w:p w:rsidR="00584513" w:rsidRPr="00584513" w:rsidP="00584513">
      <w:pPr>
        <w:pStyle w:val="Zkladntext"/>
        <w:bidi w:val="0"/>
        <w:rPr>
          <w:rFonts w:ascii="Times New Roman" w:hAnsi="Times New Roman"/>
          <w:szCs w:val="24"/>
        </w:rPr>
      </w:pPr>
    </w:p>
    <w:p w:rsidR="00584513" w:rsidRPr="00584513" w:rsidP="00584513">
      <w:pPr>
        <w:pStyle w:val="Zkladntext0"/>
        <w:numPr>
          <w:ilvl w:val="0"/>
          <w:numId w:val="4"/>
        </w:numPr>
        <w:bidi w:val="0"/>
        <w:ind w:left="357" w:hanging="357"/>
        <w:jc w:val="both"/>
        <w:rPr>
          <w:rFonts w:ascii="Times New Roman" w:hAnsi="Times New Roman"/>
          <w:b/>
          <w:bCs/>
          <w:sz w:val="24"/>
          <w:szCs w:val="24"/>
        </w:rPr>
      </w:pPr>
      <w:r w:rsidRPr="00584513">
        <w:rPr>
          <w:rFonts w:ascii="Times New Roman" w:hAnsi="Times New Roman"/>
          <w:b/>
          <w:bCs/>
          <w:sz w:val="24"/>
          <w:szCs w:val="24"/>
        </w:rPr>
        <w:t>Problematika návrhu zákona:</w:t>
      </w:r>
    </w:p>
    <w:p w:rsidR="00584513" w:rsidRPr="00584513" w:rsidP="00584513">
      <w:pPr>
        <w:pStyle w:val="BodyTextIndent"/>
        <w:numPr>
          <w:numId w:val="5"/>
        </w:numPr>
        <w:bidi w:val="0"/>
        <w:spacing w:before="120"/>
        <w:ind w:left="754" w:hanging="357"/>
        <w:rPr>
          <w:rFonts w:ascii="Times New Roman" w:hAnsi="Times New Roman"/>
          <w:szCs w:val="24"/>
        </w:rPr>
      </w:pPr>
      <w:r w:rsidRPr="00584513">
        <w:rPr>
          <w:rFonts w:ascii="Times New Roman" w:hAnsi="Times New Roman"/>
          <w:szCs w:val="24"/>
        </w:rPr>
        <w:t xml:space="preserve"> je upravená v práve Európskej únie:</w:t>
      </w:r>
    </w:p>
    <w:p w:rsidR="00584513" w:rsidRPr="00584513" w:rsidP="00584513">
      <w:pPr>
        <w:pStyle w:val="BodyTextIndent"/>
        <w:bidi w:val="0"/>
        <w:spacing w:before="60" w:after="60" w:line="276" w:lineRule="auto"/>
        <w:ind w:firstLine="397"/>
        <w:rPr>
          <w:rFonts w:ascii="Times New Roman" w:hAnsi="Times New Roman"/>
          <w:b/>
          <w:bCs/>
          <w:i/>
          <w:iCs/>
          <w:szCs w:val="24"/>
        </w:rPr>
      </w:pPr>
      <w:r w:rsidRPr="00584513">
        <w:rPr>
          <w:rFonts w:ascii="Times New Roman" w:hAnsi="Times New Roman"/>
          <w:b/>
          <w:bCs/>
          <w:i/>
          <w:iCs/>
          <w:szCs w:val="24"/>
        </w:rPr>
        <w:t>Primárne právo:</w:t>
      </w:r>
    </w:p>
    <w:p w:rsidR="00584513" w:rsidRPr="00584513" w:rsidP="00584513">
      <w:pPr>
        <w:pStyle w:val="BodyTextIndent"/>
        <w:numPr>
          <w:numId w:val="6"/>
        </w:numPr>
        <w:tabs>
          <w:tab w:val="num" w:pos="709"/>
          <w:tab w:val="clear" w:pos="900"/>
        </w:tabs>
        <w:autoSpaceDE w:val="0"/>
        <w:autoSpaceDN w:val="0"/>
        <w:bidi w:val="0"/>
        <w:adjustRightInd w:val="0"/>
        <w:spacing w:after="120"/>
        <w:ind w:left="896" w:hanging="470"/>
        <w:rPr>
          <w:rFonts w:ascii="Times New Roman" w:hAnsi="Times New Roman"/>
          <w:i/>
          <w:szCs w:val="24"/>
        </w:rPr>
      </w:pPr>
      <w:r w:rsidRPr="00584513">
        <w:rPr>
          <w:rFonts w:ascii="Times New Roman" w:hAnsi="Times New Roman"/>
          <w:szCs w:val="24"/>
        </w:rPr>
        <w:t>čl. 4, 26 ods. 2, 56 až 66, 110 až 112 Zmluvy o fungovaní Európskej únie.</w:t>
      </w:r>
    </w:p>
    <w:p w:rsidR="00584513" w:rsidRPr="00584513" w:rsidP="00584513">
      <w:pPr>
        <w:autoSpaceDE w:val="0"/>
        <w:autoSpaceDN w:val="0"/>
        <w:bidi w:val="0"/>
        <w:spacing w:before="120" w:after="120" w:line="276" w:lineRule="auto"/>
        <w:ind w:left="425"/>
        <w:jc w:val="both"/>
        <w:rPr>
          <w:rFonts w:ascii="Times New Roman" w:hAnsi="Times New Roman"/>
          <w:bCs/>
          <w:iCs/>
          <w:sz w:val="24"/>
          <w:szCs w:val="24"/>
        </w:rPr>
      </w:pPr>
      <w:r w:rsidRPr="00584513">
        <w:rPr>
          <w:rFonts w:ascii="Times New Roman" w:hAnsi="Times New Roman"/>
          <w:b/>
          <w:bCs/>
          <w:i/>
          <w:iCs/>
          <w:sz w:val="24"/>
          <w:szCs w:val="24"/>
        </w:rPr>
        <w:t xml:space="preserve">Sekundárne právo </w:t>
      </w:r>
      <w:r w:rsidRPr="00584513">
        <w:rPr>
          <w:rFonts w:ascii="Times New Roman" w:hAnsi="Times New Roman"/>
          <w:sz w:val="24"/>
          <w:szCs w:val="24"/>
        </w:rPr>
        <w:t>(prijaté pred nadobudnutím platnosti Lisabonskej zmluvy, ktorou sa mení a dopĺňa Zmluva o Európskej únii a Zmluva o založení Európskeho spoločenstva - do 30. novembra 2009)</w:t>
      </w:r>
      <w:r w:rsidRPr="00584513">
        <w:rPr>
          <w:rFonts w:ascii="Times New Roman" w:hAnsi="Times New Roman"/>
          <w:bCs/>
          <w:iCs/>
          <w:sz w:val="24"/>
          <w:szCs w:val="24"/>
        </w:rPr>
        <w:t>:</w:t>
      </w:r>
    </w:p>
    <w:p w:rsidR="00584513" w:rsidRPr="00584513" w:rsidP="00584513">
      <w:pPr>
        <w:pStyle w:val="BodyTextIndent"/>
        <w:numPr>
          <w:numId w:val="6"/>
        </w:numPr>
        <w:tabs>
          <w:tab w:val="num" w:pos="709"/>
          <w:tab w:val="clear" w:pos="900"/>
        </w:tabs>
        <w:autoSpaceDE w:val="0"/>
        <w:autoSpaceDN w:val="0"/>
        <w:bidi w:val="0"/>
        <w:adjustRightInd w:val="0"/>
        <w:spacing w:after="240"/>
        <w:ind w:left="709" w:hanging="283"/>
        <w:rPr>
          <w:rFonts w:ascii="Times New Roman" w:hAnsi="Times New Roman"/>
          <w:szCs w:val="24"/>
        </w:rPr>
      </w:pPr>
      <w:r w:rsidRPr="00584513">
        <w:rPr>
          <w:rFonts w:ascii="Times New Roman" w:hAnsi="Times New Roman"/>
          <w:szCs w:val="24"/>
        </w:rPr>
        <w:t xml:space="preserve">smernica </w:t>
      </w:r>
      <w:r w:rsidRPr="00584513">
        <w:rPr>
          <w:rFonts w:ascii="Times New Roman" w:hAnsi="Times New Roman"/>
          <w:bCs/>
          <w:szCs w:val="24"/>
        </w:rPr>
        <w:t xml:space="preserve">Európskeho parlamentu a Rady </w:t>
      </w:r>
      <w:r w:rsidRPr="00584513">
        <w:rPr>
          <w:rFonts w:ascii="Times New Roman" w:hAnsi="Times New Roman"/>
          <w:bCs/>
          <w:szCs w:val="24"/>
          <w:u w:val="single"/>
        </w:rPr>
        <w:t>2009/138/ES</w:t>
      </w:r>
      <w:r w:rsidRPr="00584513">
        <w:rPr>
          <w:rFonts w:ascii="Times New Roman" w:hAnsi="Times New Roman"/>
          <w:bCs/>
          <w:szCs w:val="24"/>
        </w:rPr>
        <w:t xml:space="preserve"> z 25. novembra 2009 o začatí a vykonávaní poistenia a zaistenia (Solventnosť II) (prepracované znenie) (</w:t>
      </w:r>
      <w:r w:rsidRPr="00584513">
        <w:rPr>
          <w:rFonts w:ascii="Times New Roman" w:hAnsi="Times New Roman"/>
          <w:bCs/>
          <w:iCs/>
          <w:szCs w:val="24"/>
        </w:rPr>
        <w:t>Ú. v. EÚ L 335, 17.12.2009) v platnom znení.</w:t>
      </w:r>
    </w:p>
    <w:p w:rsidR="00584513" w:rsidRPr="00584513" w:rsidP="00584513">
      <w:pPr>
        <w:pStyle w:val="BodyTextIndent"/>
        <w:numPr>
          <w:numId w:val="5"/>
        </w:numPr>
        <w:bidi w:val="0"/>
        <w:spacing w:before="120"/>
        <w:rPr>
          <w:rFonts w:ascii="Times New Roman" w:hAnsi="Times New Roman"/>
          <w:szCs w:val="24"/>
        </w:rPr>
      </w:pPr>
      <w:r w:rsidRPr="00584513">
        <w:rPr>
          <w:rFonts w:ascii="Times New Roman" w:hAnsi="Times New Roman"/>
          <w:szCs w:val="24"/>
        </w:rPr>
        <w:t>nie je obsiahnutá v judikatúre Súdneho dvora Európskej únie.</w:t>
      </w:r>
    </w:p>
    <w:p w:rsidR="00584513" w:rsidRPr="00584513" w:rsidP="00584513">
      <w:pPr>
        <w:pStyle w:val="BodyTextIndent"/>
        <w:bidi w:val="0"/>
        <w:spacing w:before="120"/>
        <w:ind w:left="397" w:firstLine="0"/>
        <w:rPr>
          <w:rFonts w:ascii="Times New Roman" w:hAnsi="Times New Roman"/>
          <w:szCs w:val="24"/>
        </w:rPr>
      </w:pPr>
    </w:p>
    <w:p w:rsidR="00584513" w:rsidRPr="00584513" w:rsidP="00584513">
      <w:pPr>
        <w:numPr>
          <w:numId w:val="7"/>
        </w:numPr>
        <w:tabs>
          <w:tab w:val="left" w:pos="340"/>
        </w:tabs>
        <w:bidi w:val="0"/>
        <w:spacing w:after="360"/>
        <w:jc w:val="both"/>
        <w:rPr>
          <w:rFonts w:ascii="Times New Roman" w:hAnsi="Times New Roman"/>
          <w:b/>
          <w:bCs/>
          <w:sz w:val="24"/>
          <w:szCs w:val="24"/>
        </w:rPr>
      </w:pPr>
      <w:r w:rsidRPr="00584513">
        <w:rPr>
          <w:rFonts w:ascii="Times New Roman" w:hAnsi="Times New Roman"/>
          <w:b/>
          <w:bCs/>
          <w:sz w:val="24"/>
          <w:szCs w:val="24"/>
        </w:rPr>
        <w:t>Záväzky Slovenskej republiky vo vzťahu k Európskej únii:</w:t>
      </w:r>
    </w:p>
    <w:p w:rsidR="00584513" w:rsidRPr="00584513" w:rsidP="00584513">
      <w:pPr>
        <w:pStyle w:val="BodyText"/>
        <w:numPr>
          <w:ilvl w:val="1"/>
          <w:numId w:val="7"/>
        </w:numPr>
        <w:tabs>
          <w:tab w:val="left" w:pos="360"/>
        </w:tabs>
        <w:bidi w:val="0"/>
        <w:jc w:val="both"/>
        <w:rPr>
          <w:rFonts w:ascii="Times New Roman" w:hAnsi="Times New Roman"/>
        </w:rPr>
      </w:pPr>
      <w:r w:rsidRPr="00584513">
        <w:rPr>
          <w:rFonts w:ascii="Times New Roman" w:hAnsi="Times New Roman"/>
        </w:rPr>
        <w:t>Lehota na prebratie smernice 2009/138/ES bola stanovená do 31.3. 2015.</w:t>
      </w:r>
    </w:p>
    <w:p w:rsidR="00584513" w:rsidRPr="00584513" w:rsidP="00584513">
      <w:pPr>
        <w:pStyle w:val="BodyText"/>
        <w:numPr>
          <w:ilvl w:val="1"/>
          <w:numId w:val="7"/>
        </w:numPr>
        <w:tabs>
          <w:tab w:val="left" w:pos="360"/>
        </w:tabs>
        <w:bidi w:val="0"/>
        <w:jc w:val="both"/>
        <w:rPr>
          <w:rFonts w:ascii="Times New Roman" w:hAnsi="Times New Roman"/>
        </w:rPr>
      </w:pPr>
      <w:r w:rsidRPr="00584513">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bezpredmetné.</w:t>
      </w:r>
    </w:p>
    <w:p w:rsidR="00584513" w:rsidRPr="00584513" w:rsidP="00584513">
      <w:pPr>
        <w:pStyle w:val="BodyText"/>
        <w:numPr>
          <w:ilvl w:val="1"/>
          <w:numId w:val="7"/>
        </w:numPr>
        <w:tabs>
          <w:tab w:val="left" w:pos="360"/>
        </w:tabs>
        <w:bidi w:val="0"/>
        <w:jc w:val="both"/>
        <w:rPr>
          <w:rFonts w:ascii="Times New Roman" w:hAnsi="Times New Roman"/>
        </w:rPr>
      </w:pPr>
      <w:r w:rsidRPr="00584513">
        <w:rPr>
          <w:rFonts w:ascii="Times New Roman" w:hAnsi="Times New Roman"/>
        </w:rPr>
        <w:t>Proti SR nebolo začaté konanie o porušení Zmluvy o fungovaní Európskej únie podľa čl. 258 až 260.</w:t>
      </w:r>
    </w:p>
    <w:p w:rsidR="00584513" w:rsidRPr="00584513" w:rsidP="00584513">
      <w:pPr>
        <w:pStyle w:val="BodyText"/>
        <w:numPr>
          <w:ilvl w:val="1"/>
          <w:numId w:val="7"/>
        </w:numPr>
        <w:tabs>
          <w:tab w:val="left" w:pos="360"/>
        </w:tabs>
        <w:bidi w:val="0"/>
        <w:spacing w:after="240"/>
        <w:jc w:val="both"/>
        <w:rPr>
          <w:rFonts w:ascii="Times New Roman" w:hAnsi="Times New Roman"/>
        </w:rPr>
      </w:pPr>
      <w:r w:rsidRPr="00584513">
        <w:rPr>
          <w:rFonts w:ascii="Times New Roman" w:hAnsi="Times New Roman"/>
          <w:bCs/>
        </w:rPr>
        <w:t xml:space="preserve">Smernica 2009/138/ES bola prebratá do zákona </w:t>
      </w:r>
      <w:r w:rsidRPr="00584513">
        <w:rPr>
          <w:rFonts w:ascii="Times New Roman" w:hAnsi="Times New Roman"/>
        </w:rPr>
        <w:t>č. 39/2015 Z. z. o poisťovníctve a o zmene a doplnení niektorých zákonov v znení neskorších predpisov, do zákona</w:t>
      </w:r>
      <w:r w:rsidRPr="00584513">
        <w:rPr>
          <w:rFonts w:ascii="Times New Roman" w:hAnsi="Times New Roman"/>
          <w:bCs/>
        </w:rPr>
        <w:t xml:space="preserve"> č. 747/2004 Z. z. o dohľade nad finančným trhom a o zmene a doplnení niektorých zákonov v znení neskorších predpisov, do zákona č. 7/2005 Z. z. o konkurze a reštrukturalizácii a o zmene a doplnení niektorých zákonov v znení neskorších predpisov, do zákona č. 381/2001 Z. z. </w:t>
      </w:r>
      <w:r w:rsidRPr="00584513">
        <w:rPr>
          <w:rFonts w:ascii="Times New Roman" w:hAnsi="Times New Roman"/>
        </w:rPr>
        <w:t>o povinnom zmluvnom poistení zodpovednosti za škodu spôsobenú prevádzkou motorového vozidla a o zmene a doplnení niektorých zákonov v znení neskorších predpisov a do zákona č. 40/1964 Zb. Občiansky zákonník v znení neskorších predpisov</w:t>
      </w:r>
      <w:r w:rsidRPr="00584513">
        <w:rPr>
          <w:rFonts w:ascii="Times New Roman" w:hAnsi="Times New Roman"/>
          <w:bCs/>
        </w:rPr>
        <w:t xml:space="preserve">. </w:t>
      </w:r>
    </w:p>
    <w:p w:rsidR="00584513" w:rsidRPr="00584513" w:rsidP="00584513">
      <w:pPr>
        <w:numPr>
          <w:numId w:val="7"/>
        </w:numPr>
        <w:bidi w:val="0"/>
        <w:spacing w:after="120"/>
        <w:jc w:val="both"/>
        <w:rPr>
          <w:rFonts w:ascii="Times New Roman" w:hAnsi="Times New Roman"/>
          <w:b/>
          <w:bCs/>
          <w:sz w:val="24"/>
          <w:szCs w:val="24"/>
        </w:rPr>
      </w:pPr>
      <w:r w:rsidRPr="00584513">
        <w:rPr>
          <w:rFonts w:ascii="Times New Roman" w:hAnsi="Times New Roman"/>
          <w:b/>
          <w:bCs/>
          <w:sz w:val="24"/>
          <w:szCs w:val="24"/>
        </w:rPr>
        <w:t>Stupeň zlučiteľnosti návrhu zákona s právom Európskej únie:</w:t>
      </w:r>
    </w:p>
    <w:p w:rsidR="00584513" w:rsidRPr="00584513" w:rsidP="00584513">
      <w:pPr>
        <w:bidi w:val="0"/>
        <w:spacing w:after="120"/>
        <w:ind w:left="425"/>
        <w:jc w:val="both"/>
        <w:rPr>
          <w:rFonts w:ascii="Times New Roman" w:hAnsi="Times New Roman"/>
          <w:sz w:val="24"/>
          <w:szCs w:val="24"/>
        </w:rPr>
      </w:pPr>
      <w:r w:rsidRPr="00584513">
        <w:rPr>
          <w:rFonts w:ascii="Times New Roman" w:hAnsi="Times New Roman"/>
          <w:sz w:val="24"/>
          <w:szCs w:val="24"/>
        </w:rPr>
        <w:t>Úplný.</w:t>
      </w:r>
    </w:p>
    <w:p w:rsidR="00584513" w:rsidRPr="00584513" w:rsidP="00584513">
      <w:pPr>
        <w:bidi w:val="0"/>
        <w:ind w:left="357"/>
        <w:jc w:val="both"/>
        <w:rPr>
          <w:rFonts w:ascii="Times New Roman" w:hAnsi="Times New Roman"/>
          <w:bCs/>
          <w:sz w:val="24"/>
          <w:szCs w:val="24"/>
        </w:rPr>
      </w:pPr>
    </w:p>
    <w:p w:rsidR="00584513" w:rsidRPr="00584513" w:rsidP="00584513">
      <w:pPr>
        <w:numPr>
          <w:numId w:val="7"/>
        </w:numPr>
        <w:bidi w:val="0"/>
        <w:spacing w:after="120"/>
        <w:jc w:val="both"/>
        <w:rPr>
          <w:rFonts w:ascii="Times New Roman" w:hAnsi="Times New Roman"/>
          <w:b/>
          <w:bCs/>
          <w:sz w:val="24"/>
          <w:szCs w:val="24"/>
        </w:rPr>
      </w:pPr>
      <w:r w:rsidRPr="00584513">
        <w:rPr>
          <w:rFonts w:ascii="Times New Roman" w:hAnsi="Times New Roman"/>
          <w:b/>
          <w:bCs/>
          <w:sz w:val="24"/>
          <w:szCs w:val="24"/>
        </w:rPr>
        <w:t xml:space="preserve">Gestor a spolupracujúce rezorty: </w:t>
      </w:r>
    </w:p>
    <w:p w:rsidR="00584513" w:rsidRPr="00584513" w:rsidP="00584513">
      <w:pPr>
        <w:bidi w:val="0"/>
        <w:spacing w:after="120"/>
        <w:ind w:left="360"/>
        <w:jc w:val="both"/>
        <w:rPr>
          <w:rFonts w:ascii="Times New Roman" w:hAnsi="Times New Roman"/>
          <w:sz w:val="24"/>
          <w:szCs w:val="24"/>
        </w:rPr>
      </w:pPr>
      <w:r w:rsidRPr="00584513">
        <w:rPr>
          <w:rFonts w:ascii="Times New Roman" w:hAnsi="Times New Roman"/>
          <w:sz w:val="24"/>
          <w:szCs w:val="24"/>
        </w:rPr>
        <w:t xml:space="preserve"> Ministerstvo financií Slovenskej republiky a Národná banka Slovenska.</w:t>
      </w:r>
    </w:p>
    <w:p w:rsidR="00584513">
      <w:pPr>
        <w:bidi w:val="0"/>
        <w:spacing w:after="200" w:line="276" w:lineRule="auto"/>
        <w:rPr>
          <w:rFonts w:ascii="Times New Roman" w:hAnsi="Times New Roman"/>
          <w:b/>
          <w:sz w:val="24"/>
          <w:szCs w:val="24"/>
        </w:rPr>
      </w:pPr>
      <w:r>
        <w:rPr>
          <w:rFonts w:ascii="Times New Roman" w:hAnsi="Times New Roman"/>
          <w:b/>
          <w:sz w:val="24"/>
          <w:szCs w:val="24"/>
        </w:rPr>
        <w:br w:type="page"/>
      </w:r>
    </w:p>
    <w:p w:rsidR="00584513" w:rsidRPr="00B15AA5" w:rsidP="00584513">
      <w:pPr>
        <w:autoSpaceDE w:val="0"/>
        <w:autoSpaceDN w:val="0"/>
        <w:bidi w:val="0"/>
        <w:adjustRightInd w:val="0"/>
        <w:rPr>
          <w:rFonts w:ascii="Times New Roman" w:hAnsi="Times New Roman"/>
          <w:b/>
          <w:bCs/>
          <w:color w:val="000000"/>
          <w:sz w:val="24"/>
          <w:szCs w:val="24"/>
        </w:rPr>
      </w:pPr>
      <w:r w:rsidRPr="00B15AA5">
        <w:rPr>
          <w:rFonts w:ascii="Times New Roman" w:hAnsi="Times New Roman"/>
          <w:b/>
          <w:bCs/>
          <w:color w:val="000000"/>
          <w:sz w:val="24"/>
          <w:szCs w:val="24"/>
        </w:rPr>
        <w:t>B. Osobitná časť</w:t>
      </w:r>
    </w:p>
    <w:p w:rsidR="00584513" w:rsidRPr="00B15AA5" w:rsidP="00584513">
      <w:pPr>
        <w:autoSpaceDE w:val="0"/>
        <w:autoSpaceDN w:val="0"/>
        <w:bidi w:val="0"/>
        <w:adjustRightInd w:val="0"/>
        <w:rPr>
          <w:rFonts w:ascii="Times New Roman" w:hAnsi="Times New Roman"/>
          <w:bCs/>
          <w:color w:val="000000"/>
          <w:sz w:val="24"/>
          <w:szCs w:val="24"/>
        </w:rPr>
      </w:pPr>
    </w:p>
    <w:p w:rsidR="00584513" w:rsidRPr="00B15AA5" w:rsidP="00584513">
      <w:pPr>
        <w:autoSpaceDE w:val="0"/>
        <w:autoSpaceDN w:val="0"/>
        <w:bidi w:val="0"/>
        <w:adjustRightInd w:val="0"/>
        <w:rPr>
          <w:rFonts w:ascii="Times New Roman" w:hAnsi="Times New Roman"/>
          <w:b/>
          <w:bCs/>
          <w:color w:val="000000"/>
          <w:sz w:val="24"/>
          <w:szCs w:val="24"/>
        </w:rPr>
      </w:pPr>
      <w:r w:rsidRPr="00B15AA5">
        <w:rPr>
          <w:rFonts w:ascii="Times New Roman" w:hAnsi="Times New Roman"/>
          <w:b/>
          <w:bCs/>
          <w:color w:val="000000"/>
          <w:sz w:val="24"/>
          <w:szCs w:val="24"/>
        </w:rPr>
        <w:t>K Čl. I</w:t>
      </w:r>
    </w:p>
    <w:p w:rsidR="00584513" w:rsidRPr="00B15AA5" w:rsidP="00584513">
      <w:pPr>
        <w:autoSpaceDE w:val="0"/>
        <w:autoSpaceDN w:val="0"/>
        <w:bidi w:val="0"/>
        <w:adjustRightInd w:val="0"/>
        <w:ind w:firstLine="708"/>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1</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Ustanovenie vymedzuje vecnú pôsobnosť zákona. </w:t>
      </w:r>
    </w:p>
    <w:p w:rsidR="00584513"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2</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Vymedzujú sa niektoré pojmy na účely zá</w:t>
      </w:r>
      <w:r>
        <w:rPr>
          <w:rFonts w:ascii="Times New Roman" w:hAnsi="Times New Roman"/>
          <w:bCs/>
          <w:color w:val="000000"/>
          <w:sz w:val="24"/>
          <w:szCs w:val="24"/>
        </w:rPr>
        <w:t xml:space="preserve">kona tak, aby zodpovedali logike nastavených pravidiel, napríklad kým pod pojmom poisťovňa z iného členského štátu je potrebné rozumieť tak ústredie poisťovne ako aj jej pobočky, v prípade poisťovne z tretieho štátu je osobitne na účely zákona vymedzená pobočka zahraničnej poisťovne a osobitne zahraničná poisťovňa. Cieľom takto navrhnutých pojmov je vymedziť pre rôzne prípady osobu povinnú platiť daň.  </w:t>
      </w:r>
    </w:p>
    <w:p w:rsidR="00584513" w:rsidRPr="00B15AA5"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Ustanovenie vymedzuje aj obvyklý pobyt na účely určenia umiestnenia poistného rizika, a tým pádom aj predmetu dane. Napríklad ak český občan s trvalým pobytom v Českej republike dlhodobo žije na Slovensku a má tu osobné väzby (rodina) a aj profesijné väzby (zamestnanie alebo živnostenské oprávnenie) a uzavrie poistnú zmluvu na predmet poistenia iný ako je uvedený v § 3 ods. 2 písm. a) až c), bude poistné riziko umiestnené na Slovensku a bude predmetom dane bez ohľadu na skutočnosť, že trvalý pobyt toho poistníka je v Českej republike.</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3</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Navrhuje sa, aby predmetom dane bolo poistenie v odvetviach neživotného poistenia</w:t>
      </w:r>
      <w:r>
        <w:rPr>
          <w:rFonts w:ascii="Times New Roman" w:hAnsi="Times New Roman"/>
          <w:bCs/>
          <w:color w:val="000000"/>
          <w:sz w:val="24"/>
          <w:szCs w:val="24"/>
        </w:rPr>
        <w:t xml:space="preserve">, ktoré sú </w:t>
      </w:r>
      <w:r w:rsidRPr="00B15AA5">
        <w:rPr>
          <w:rFonts w:ascii="Times New Roman" w:hAnsi="Times New Roman"/>
          <w:bCs/>
          <w:color w:val="000000"/>
          <w:sz w:val="24"/>
          <w:szCs w:val="24"/>
        </w:rPr>
        <w:t>uvedené v prílohe zákona. Ide o ustálené</w:t>
      </w:r>
      <w:r>
        <w:rPr>
          <w:rFonts w:ascii="Times New Roman" w:hAnsi="Times New Roman"/>
          <w:bCs/>
          <w:color w:val="000000"/>
          <w:sz w:val="24"/>
          <w:szCs w:val="24"/>
        </w:rPr>
        <w:t xml:space="preserve"> odvetvia neživotného poistenia</w:t>
      </w:r>
      <w:r w:rsidRPr="00B15AA5">
        <w:rPr>
          <w:rFonts w:ascii="Times New Roman" w:hAnsi="Times New Roman"/>
          <w:bCs/>
          <w:color w:val="000000"/>
          <w:sz w:val="24"/>
          <w:szCs w:val="24"/>
        </w:rPr>
        <w:t xml:space="preserve"> tak</w:t>
      </w:r>
      <w:r>
        <w:rPr>
          <w:rFonts w:ascii="Times New Roman" w:hAnsi="Times New Roman"/>
          <w:bCs/>
          <w:color w:val="000000"/>
          <w:sz w:val="24"/>
          <w:szCs w:val="24"/>
        </w:rPr>
        <w:t>,</w:t>
      </w:r>
      <w:r w:rsidRPr="00B15AA5">
        <w:rPr>
          <w:rFonts w:ascii="Times New Roman" w:hAnsi="Times New Roman"/>
          <w:bCs/>
          <w:color w:val="000000"/>
          <w:sz w:val="24"/>
          <w:szCs w:val="24"/>
        </w:rPr>
        <w:t xml:space="preserve"> ako sú vymedzené zákonom o poisťovníctve. </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Predmetom dane bude také poistenie, pri ktorom je poistné riziko umiestnené v tuzemsku, pričom daň</w:t>
      </w:r>
      <w:r>
        <w:rPr>
          <w:rFonts w:ascii="Times New Roman" w:hAnsi="Times New Roman"/>
          <w:bCs/>
          <w:color w:val="000000"/>
          <w:sz w:val="24"/>
          <w:szCs w:val="24"/>
        </w:rPr>
        <w:t xml:space="preserve">ou bude v podstate zaťažená platba poistného za poistenie platené na základe uzatvorenej poistnej zmluvy s tuzemskou poisťovňou, pobočkou zahraničnej poisťovne z tretieho štátu alebo poisťovňou z iného členského štátu. </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V osobitných prípadoch sa daň z poistenia bude uplatňovať aj na náklady poistenia, ktoré </w:t>
      </w:r>
      <w:r>
        <w:rPr>
          <w:rFonts w:ascii="Times New Roman" w:hAnsi="Times New Roman"/>
          <w:bCs/>
          <w:color w:val="000000"/>
          <w:sz w:val="24"/>
          <w:szCs w:val="24"/>
        </w:rPr>
        <w:t xml:space="preserve">napr. </w:t>
      </w:r>
      <w:r w:rsidRPr="00B15AA5">
        <w:rPr>
          <w:rFonts w:ascii="Times New Roman" w:hAnsi="Times New Roman"/>
          <w:bCs/>
          <w:color w:val="000000"/>
          <w:sz w:val="24"/>
          <w:szCs w:val="24"/>
        </w:rPr>
        <w:t>právnická osoba uhradila poistníkovi, ktorý uzavrel poistnú zmluvu s poisťovňou z tretieho štátu. Na</w:t>
      </w:r>
      <w:r>
        <w:rPr>
          <w:rFonts w:ascii="Times New Roman" w:hAnsi="Times New Roman"/>
          <w:bCs/>
          <w:color w:val="000000"/>
          <w:sz w:val="24"/>
          <w:szCs w:val="24"/>
        </w:rPr>
        <w:t>jčastejšie</w:t>
      </w:r>
      <w:r w:rsidRPr="00B15AA5">
        <w:rPr>
          <w:rFonts w:ascii="Times New Roman" w:hAnsi="Times New Roman"/>
          <w:bCs/>
          <w:color w:val="000000"/>
          <w:sz w:val="24"/>
          <w:szCs w:val="24"/>
        </w:rPr>
        <w:t xml:space="preserve"> pôjde o </w:t>
      </w:r>
      <w:r>
        <w:rPr>
          <w:rFonts w:ascii="Times New Roman" w:hAnsi="Times New Roman"/>
          <w:bCs/>
          <w:color w:val="000000"/>
          <w:sz w:val="24"/>
          <w:szCs w:val="24"/>
        </w:rPr>
        <w:t>situácie</w:t>
      </w:r>
      <w:r w:rsidRPr="00B15AA5">
        <w:rPr>
          <w:rFonts w:ascii="Times New Roman" w:hAnsi="Times New Roman"/>
          <w:bCs/>
          <w:color w:val="000000"/>
          <w:sz w:val="24"/>
          <w:szCs w:val="24"/>
        </w:rPr>
        <w:t>, keď materská spoločnosť uzatvorila poistnú zmluvu s poisťovňou z tretieho štátu a táto poistná zmluva pokrýva aj poistné riziká, ktoré sa týkajú majetkovej a personálnej podstaty dcérskej spoločnosti v tuzemsku. V prípade, ak časť nákladov poistenia bude zaplatená dcérskou spoločnosťou</w:t>
      </w:r>
      <w:r>
        <w:rPr>
          <w:rFonts w:ascii="Times New Roman" w:hAnsi="Times New Roman"/>
          <w:bCs/>
          <w:color w:val="000000"/>
          <w:sz w:val="24"/>
          <w:szCs w:val="24"/>
        </w:rPr>
        <w:t>,</w:t>
      </w:r>
      <w:r w:rsidRPr="00B15AA5">
        <w:rPr>
          <w:rFonts w:ascii="Times New Roman" w:hAnsi="Times New Roman"/>
          <w:bCs/>
          <w:color w:val="000000"/>
          <w:sz w:val="24"/>
          <w:szCs w:val="24"/>
        </w:rPr>
        <w:t xml:space="preserve"> resp. účtovne priradená dcérskej spoločnosti, budú tieto náklady poistenia predstavovať základ dane z poistenia.</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Predmetom dane bude poistenie poskytované poisťovňami. To znamená, že aj keď právny vzťah bude spĺňať znaky poistenia, ale poskytovateľ služby nebude poisťovňou, daň z poistenia sa neuplatní, napr. daň sa neuplatní na asistenčné služby pre motorové vozidlá poskytované iným subjektom ako poisťovňou.</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Pravidlá na určenie umiestnenia poistného rizika vychádzajú z pravidiel </w:t>
      </w:r>
      <w:r>
        <w:rPr>
          <w:rFonts w:ascii="Times New Roman" w:hAnsi="Times New Roman"/>
          <w:bCs/>
          <w:color w:val="000000"/>
          <w:sz w:val="24"/>
          <w:szCs w:val="24"/>
        </w:rPr>
        <w:t>u</w:t>
      </w:r>
      <w:r w:rsidRPr="00B15AA5">
        <w:rPr>
          <w:rFonts w:ascii="Times New Roman" w:hAnsi="Times New Roman"/>
          <w:bCs/>
          <w:color w:val="000000"/>
          <w:sz w:val="24"/>
          <w:szCs w:val="24"/>
        </w:rPr>
        <w:t>stanovených zákonom o poisťovníctve [§ 5 písm. m)</w:t>
      </w:r>
      <w:r>
        <w:rPr>
          <w:rFonts w:ascii="Times New Roman" w:hAnsi="Times New Roman"/>
          <w:bCs/>
          <w:color w:val="000000"/>
          <w:sz w:val="24"/>
          <w:szCs w:val="24"/>
        </w:rPr>
        <w:t xml:space="preserve"> zákona č. 39/2015 Z. z.</w:t>
      </w:r>
      <w:r w:rsidRPr="00B15AA5">
        <w:rPr>
          <w:rFonts w:ascii="Times New Roman" w:hAnsi="Times New Roman"/>
          <w:bCs/>
          <w:color w:val="000000"/>
          <w:sz w:val="24"/>
          <w:szCs w:val="24"/>
        </w:rPr>
        <w:t xml:space="preserve">]. Keďže je možné predpokladať, že aj iné členské štáty Európskej únie a Európskeho hospodárskeho priestoru, ktoré uplatňujú daň z poistenia, majú spravidla umiestnenie rizika založené na rovnakom princípe vychádzajúcom z harmonizovanej legislatívy v oblasti poisťovníctva, nemalo by dochádzať k dvojitému zdaneniu poistenia. </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4</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Podľa návrhu budú daň z poistenia platiť </w:t>
      </w:r>
      <w:r>
        <w:rPr>
          <w:rFonts w:ascii="Times New Roman" w:hAnsi="Times New Roman"/>
          <w:bCs/>
          <w:color w:val="000000"/>
          <w:sz w:val="24"/>
          <w:szCs w:val="24"/>
        </w:rPr>
        <w:t xml:space="preserve">do štátneho rozpočtu </w:t>
      </w:r>
      <w:r w:rsidRPr="00B15AA5">
        <w:rPr>
          <w:rFonts w:ascii="Times New Roman" w:hAnsi="Times New Roman"/>
          <w:bCs/>
          <w:color w:val="000000"/>
          <w:sz w:val="24"/>
          <w:szCs w:val="24"/>
        </w:rPr>
        <w:t xml:space="preserve">hlavne právnické osoby, ktoré podnikajú v poisťovníctve, to znamená poisťovne so sídlom v tuzemsku, poisťovne z iných členských štátov Európskej únie a Európskeho hospodárskeho priestoru a pobočky zahraničných poisťovní z tretích štátov. </w:t>
      </w: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Zdaneniu bude podliehať aj poistenie poskytnuté poisťovňou z tretieho štátu, ktorá si nezriadila pobočku v tuzemsku a poskytla poistenie s umiestnením rizika v tuzemsku bez povolenia na vykonávanie poisťovacej činnosti v tuzemsku. V týchto prípadoch sa z dôvodu zabezpečenia efektívneho výberu dane navrhuje, aby osobou povinnou zaplatiť daň správcovi dane </w:t>
      </w:r>
      <w:r>
        <w:rPr>
          <w:rFonts w:ascii="Times New Roman" w:hAnsi="Times New Roman"/>
          <w:bCs/>
          <w:color w:val="000000"/>
          <w:sz w:val="24"/>
          <w:szCs w:val="24"/>
        </w:rPr>
        <w:t>bol</w:t>
      </w:r>
      <w:r w:rsidRPr="00B15AA5">
        <w:rPr>
          <w:rFonts w:ascii="Times New Roman" w:hAnsi="Times New Roman"/>
          <w:bCs/>
          <w:color w:val="000000"/>
          <w:sz w:val="24"/>
          <w:szCs w:val="24"/>
        </w:rPr>
        <w:t xml:space="preserve"> </w:t>
      </w:r>
      <w:r>
        <w:rPr>
          <w:rFonts w:ascii="Times New Roman" w:hAnsi="Times New Roman"/>
          <w:bCs/>
          <w:color w:val="000000"/>
          <w:sz w:val="24"/>
          <w:szCs w:val="24"/>
        </w:rPr>
        <w:t>poistník</w:t>
      </w:r>
      <w:r w:rsidRPr="00B15AA5">
        <w:rPr>
          <w:rFonts w:ascii="Times New Roman" w:hAnsi="Times New Roman"/>
          <w:bCs/>
          <w:color w:val="000000"/>
          <w:sz w:val="24"/>
          <w:szCs w:val="24"/>
        </w:rPr>
        <w:t>, ktor</w:t>
      </w:r>
      <w:r>
        <w:rPr>
          <w:rFonts w:ascii="Times New Roman" w:hAnsi="Times New Roman"/>
          <w:bCs/>
          <w:color w:val="000000"/>
          <w:sz w:val="24"/>
          <w:szCs w:val="24"/>
        </w:rPr>
        <w:t>ý zaplatil</w:t>
      </w:r>
      <w:r w:rsidRPr="00B15AA5">
        <w:rPr>
          <w:rFonts w:ascii="Times New Roman" w:hAnsi="Times New Roman"/>
          <w:bCs/>
          <w:color w:val="000000"/>
          <w:sz w:val="24"/>
          <w:szCs w:val="24"/>
        </w:rPr>
        <w:t xml:space="preserve"> poistné</w:t>
      </w:r>
      <w:r>
        <w:rPr>
          <w:rFonts w:ascii="Times New Roman" w:hAnsi="Times New Roman"/>
          <w:bCs/>
          <w:color w:val="000000"/>
          <w:sz w:val="24"/>
          <w:szCs w:val="24"/>
        </w:rPr>
        <w:t xml:space="preserve"> alebo za ktorého poistné zaplatila iná osoba</w:t>
      </w:r>
      <w:r w:rsidRPr="00B15AA5">
        <w:rPr>
          <w:rFonts w:ascii="Times New Roman" w:hAnsi="Times New Roman"/>
          <w:bCs/>
          <w:color w:val="000000"/>
          <w:sz w:val="24"/>
          <w:szCs w:val="24"/>
        </w:rPr>
        <w:t>. Pôjde napr. o situáciu, keď právnická osoba so sídlom v zahraničí uzavrie poistnú zmluvu s poisťovňou z tretieho štátu, ktorá pokrýva riziká týkajúce sa majetkovej a personálnej podstaty jej prevádzkarne resp. organizačnej zložky v</w:t>
      </w:r>
      <w:r>
        <w:rPr>
          <w:rFonts w:ascii="Times New Roman" w:hAnsi="Times New Roman"/>
          <w:bCs/>
          <w:color w:val="000000"/>
          <w:sz w:val="24"/>
          <w:szCs w:val="24"/>
        </w:rPr>
        <w:t> </w:t>
      </w:r>
      <w:r w:rsidRPr="00B15AA5">
        <w:rPr>
          <w:rFonts w:ascii="Times New Roman" w:hAnsi="Times New Roman"/>
          <w:bCs/>
          <w:color w:val="000000"/>
          <w:sz w:val="24"/>
          <w:szCs w:val="24"/>
        </w:rPr>
        <w:t>tuzemsku</w:t>
      </w:r>
      <w:r>
        <w:rPr>
          <w:rFonts w:ascii="Times New Roman" w:hAnsi="Times New Roman"/>
          <w:bCs/>
          <w:color w:val="000000"/>
          <w:sz w:val="24"/>
          <w:szCs w:val="24"/>
        </w:rPr>
        <w:t>.</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Ďalším osobitným prípadom zdanenia poistenia bude prípad, keď právnická osoba </w:t>
      </w:r>
      <w:r>
        <w:rPr>
          <w:rFonts w:ascii="Times New Roman" w:hAnsi="Times New Roman"/>
          <w:bCs/>
          <w:color w:val="000000"/>
          <w:sz w:val="24"/>
          <w:szCs w:val="24"/>
        </w:rPr>
        <w:t xml:space="preserve">(napr. dcérska spoločnosť so sídlom v tuzemsku) </w:t>
      </w:r>
      <w:r w:rsidRPr="00B15AA5">
        <w:rPr>
          <w:rFonts w:ascii="Times New Roman" w:hAnsi="Times New Roman"/>
          <w:bCs/>
          <w:color w:val="000000"/>
          <w:sz w:val="24"/>
          <w:szCs w:val="24"/>
        </w:rPr>
        <w:t xml:space="preserve">zaplatí náklady poistenia alebo ich časť napr. svojej materskej spoločnosti, ktorá uzavrie poistnú zmluvu s poisťovňou so sídlom v treťom štáte a táto zmluva pokrýva aj majetkovú alebo personálnu podstatu tejto </w:t>
      </w:r>
      <w:r>
        <w:rPr>
          <w:rFonts w:ascii="Times New Roman" w:hAnsi="Times New Roman"/>
          <w:bCs/>
          <w:color w:val="000000"/>
          <w:sz w:val="24"/>
          <w:szCs w:val="24"/>
        </w:rPr>
        <w:t xml:space="preserve">tuzemskej </w:t>
      </w:r>
      <w:r w:rsidRPr="00B15AA5">
        <w:rPr>
          <w:rFonts w:ascii="Times New Roman" w:hAnsi="Times New Roman"/>
          <w:bCs/>
          <w:color w:val="000000"/>
          <w:sz w:val="24"/>
          <w:szCs w:val="24"/>
        </w:rPr>
        <w:t xml:space="preserve">právnickej osoby, alebo tieto náklady táto </w:t>
      </w:r>
      <w:r>
        <w:rPr>
          <w:rFonts w:ascii="Times New Roman" w:hAnsi="Times New Roman"/>
          <w:bCs/>
          <w:color w:val="000000"/>
          <w:sz w:val="24"/>
          <w:szCs w:val="24"/>
        </w:rPr>
        <w:t xml:space="preserve">tuzemská </w:t>
      </w:r>
      <w:r w:rsidRPr="00B15AA5">
        <w:rPr>
          <w:rFonts w:ascii="Times New Roman" w:hAnsi="Times New Roman"/>
          <w:bCs/>
          <w:color w:val="000000"/>
          <w:sz w:val="24"/>
          <w:szCs w:val="24"/>
        </w:rPr>
        <w:t xml:space="preserve">právnická osoba len zaúčtuje. Je to prípad, keď poisťovňa poskytla poistenie s umiestnením rizika v tuzemsku bez povolenia na vykonávanie poisťovacej činnosti v tuzemsku. Osobou povinnou platiť daň v tomto prípade bude </w:t>
      </w:r>
      <w:r>
        <w:rPr>
          <w:rFonts w:ascii="Times New Roman" w:hAnsi="Times New Roman"/>
          <w:bCs/>
          <w:color w:val="000000"/>
          <w:sz w:val="24"/>
          <w:szCs w:val="24"/>
        </w:rPr>
        <w:t xml:space="preserve">tuzemská </w:t>
      </w:r>
      <w:r w:rsidRPr="00B15AA5">
        <w:rPr>
          <w:rFonts w:ascii="Times New Roman" w:hAnsi="Times New Roman"/>
          <w:bCs/>
          <w:color w:val="000000"/>
          <w:sz w:val="24"/>
          <w:szCs w:val="24"/>
        </w:rPr>
        <w:t xml:space="preserve">právnická osoba, ktorá uhradila </w:t>
      </w:r>
      <w:r>
        <w:rPr>
          <w:rFonts w:ascii="Times New Roman" w:hAnsi="Times New Roman"/>
          <w:bCs/>
          <w:color w:val="000000"/>
          <w:sz w:val="24"/>
          <w:szCs w:val="24"/>
        </w:rPr>
        <w:t xml:space="preserve">alebo len zaúčtovala </w:t>
      </w:r>
      <w:r w:rsidRPr="00B15AA5">
        <w:rPr>
          <w:rFonts w:ascii="Times New Roman" w:hAnsi="Times New Roman"/>
          <w:bCs/>
          <w:color w:val="000000"/>
          <w:sz w:val="24"/>
          <w:szCs w:val="24"/>
        </w:rPr>
        <w:t>preúčtované náklady poistenia.</w:t>
      </w:r>
    </w:p>
    <w:p w:rsidR="00584513" w:rsidRPr="00B15AA5"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A</w:t>
      </w:r>
      <w:r w:rsidRPr="00B15AA5">
        <w:rPr>
          <w:rFonts w:ascii="Times New Roman" w:hAnsi="Times New Roman"/>
          <w:bCs/>
          <w:color w:val="000000"/>
          <w:sz w:val="24"/>
          <w:szCs w:val="24"/>
        </w:rPr>
        <w:t xml:space="preserve">k je poistná zmluva uzavretá s viacerými poisťovateľmi, navrhuje sa, aby osobou povinnou platiť daň bol spolupoisťovateľ, ktorému táto povinnosť vyplýva z dohody uzavretej medzi spolupoisťovateľmi. Ak nie je v dohode uložená povinnosť zaplatiť daň jednému zo spolupoisťovateľov, platiteľmi </w:t>
      </w:r>
      <w:r>
        <w:rPr>
          <w:rFonts w:ascii="Times New Roman" w:hAnsi="Times New Roman"/>
          <w:bCs/>
          <w:color w:val="000000"/>
          <w:sz w:val="24"/>
          <w:szCs w:val="24"/>
        </w:rPr>
        <w:t xml:space="preserve">dane </w:t>
      </w:r>
      <w:r w:rsidRPr="00B15AA5">
        <w:rPr>
          <w:rFonts w:ascii="Times New Roman" w:hAnsi="Times New Roman"/>
          <w:bCs/>
          <w:color w:val="000000"/>
          <w:sz w:val="24"/>
          <w:szCs w:val="24"/>
        </w:rPr>
        <w:t xml:space="preserve">sú všetci spolupoisťovatelia v rozsahu svojho podielu na </w:t>
      </w:r>
      <w:r>
        <w:rPr>
          <w:rFonts w:ascii="Times New Roman" w:hAnsi="Times New Roman"/>
          <w:bCs/>
          <w:color w:val="000000"/>
          <w:sz w:val="24"/>
          <w:szCs w:val="24"/>
        </w:rPr>
        <w:t>poistnom vyplýva</w:t>
      </w:r>
      <w:r w:rsidRPr="00B15AA5">
        <w:rPr>
          <w:rFonts w:ascii="Times New Roman" w:hAnsi="Times New Roman"/>
          <w:bCs/>
          <w:color w:val="000000"/>
          <w:sz w:val="24"/>
          <w:szCs w:val="24"/>
        </w:rPr>
        <w:t>júc</w:t>
      </w:r>
      <w:r>
        <w:rPr>
          <w:rFonts w:ascii="Times New Roman" w:hAnsi="Times New Roman"/>
          <w:bCs/>
          <w:color w:val="000000"/>
          <w:sz w:val="24"/>
          <w:szCs w:val="24"/>
        </w:rPr>
        <w:t>om</w:t>
      </w:r>
      <w:r w:rsidRPr="00B15AA5">
        <w:rPr>
          <w:rFonts w:ascii="Times New Roman" w:hAnsi="Times New Roman"/>
          <w:bCs/>
          <w:color w:val="000000"/>
          <w:sz w:val="24"/>
          <w:szCs w:val="24"/>
        </w:rPr>
        <w:t xml:space="preserve"> z poistnej zmluvy. Ak by jedným zo spolupoisťovateľov bola zahraničná poisťovňa, ktorá si v tuzemsku nezriadila pobočku, </w:t>
      </w:r>
      <w:r>
        <w:rPr>
          <w:rFonts w:ascii="Times New Roman" w:hAnsi="Times New Roman"/>
          <w:bCs/>
          <w:color w:val="000000"/>
          <w:sz w:val="24"/>
          <w:szCs w:val="24"/>
        </w:rPr>
        <w:t xml:space="preserve">nie je možné uplatniť postup podľa odseku 2 a platiteľom dane </w:t>
      </w:r>
      <w:r w:rsidRPr="00B15AA5">
        <w:rPr>
          <w:rFonts w:ascii="Times New Roman" w:hAnsi="Times New Roman"/>
          <w:bCs/>
          <w:color w:val="000000"/>
          <w:sz w:val="24"/>
          <w:szCs w:val="24"/>
        </w:rPr>
        <w:t>budú osoby podľa odseku 1.</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5</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Navrhuje sa, aby daňová povinnosť v prípade, ak je poistná zmluva uzavretá s poisťovňou, ktorá má sídlo v tuzemsku, poisťovňou z iného členského štátu Európskej únie a Európskeho hospodárskeho priestoru alebo s tuzemskou pobočkou zahraničnej poisťovne vznikla v momente, keď poisťovňa prijme platbu poistného, a to v rozsahu prijatej platby. </w:t>
      </w:r>
    </w:p>
    <w:p w:rsidR="00584513" w:rsidP="00584513">
      <w:pPr>
        <w:autoSpaceDE w:val="0"/>
        <w:autoSpaceDN w:val="0"/>
        <w:bidi w:val="0"/>
        <w:adjustRightInd w:val="0"/>
        <w:jc w:val="both"/>
        <w:rPr>
          <w:rFonts w:ascii="Times New Roman" w:hAnsi="Times New Roman"/>
          <w:bCs/>
          <w:color w:val="000000" w:themeColor="tx1" w:themeShade="FF"/>
          <w:sz w:val="24"/>
          <w:szCs w:val="24"/>
        </w:rPr>
      </w:pPr>
      <w:r w:rsidRPr="00610A60">
        <w:rPr>
          <w:rFonts w:ascii="Times New Roman" w:hAnsi="Times New Roman"/>
          <w:bCs/>
          <w:color w:val="000000" w:themeColor="tx1" w:themeShade="FF"/>
          <w:sz w:val="24"/>
          <w:szCs w:val="24"/>
        </w:rPr>
        <w:t xml:space="preserve">Súčasne sa navrhuje, aby poisťovne, ktoré majú sídlo v tuzemsku, poisťovne z iného členského štátu Európskej únie a Európskeho hospodárskeho priestoru alebo tuzemské pobočky zahraničnej poisťovne sa mohli rozhodnúť pre alternatívny vznik daňovej povinnosti, a to na základe dňa zaúčtovania predpisu poistného alebo v deň splatnosti poistného. </w:t>
      </w:r>
      <w:r>
        <w:rPr>
          <w:rFonts w:ascii="Times New Roman" w:hAnsi="Times New Roman"/>
          <w:bCs/>
          <w:color w:val="000000" w:themeColor="tx1" w:themeShade="FF"/>
          <w:sz w:val="24"/>
          <w:szCs w:val="24"/>
        </w:rPr>
        <w:t>Poisťovne sú povinné v daňových priznaniach vyznačovať zvolený spôsob vzniku daňovej povinnosti.</w:t>
      </w:r>
      <w:r w:rsidRPr="00610A60">
        <w:rPr>
          <w:rFonts w:ascii="Times New Roman" w:hAnsi="Times New Roman"/>
          <w:bCs/>
          <w:color w:val="000000" w:themeColor="tx1" w:themeShade="FF"/>
          <w:sz w:val="24"/>
          <w:szCs w:val="24"/>
        </w:rPr>
        <w:t xml:space="preserve"> </w:t>
      </w:r>
    </w:p>
    <w:p w:rsidR="00584513" w:rsidRPr="00610A60" w:rsidP="00584513">
      <w:pPr>
        <w:autoSpaceDE w:val="0"/>
        <w:autoSpaceDN w:val="0"/>
        <w:bidi w:val="0"/>
        <w:adjustRightInd w:val="0"/>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Zvolený spôsob vzniku</w:t>
      </w:r>
      <w:r w:rsidRPr="00610A60">
        <w:rPr>
          <w:rFonts w:ascii="Times New Roman" w:hAnsi="Times New Roman"/>
          <w:bCs/>
          <w:color w:val="000000" w:themeColor="tx1" w:themeShade="FF"/>
          <w:sz w:val="24"/>
          <w:szCs w:val="24"/>
        </w:rPr>
        <w:t xml:space="preserve"> daňovej povinnosti musí </w:t>
      </w:r>
      <w:r>
        <w:rPr>
          <w:rFonts w:ascii="Times New Roman" w:hAnsi="Times New Roman"/>
          <w:bCs/>
          <w:color w:val="000000" w:themeColor="tx1" w:themeShade="FF"/>
          <w:sz w:val="24"/>
          <w:szCs w:val="24"/>
        </w:rPr>
        <w:t xml:space="preserve">platiteľ dane </w:t>
      </w:r>
      <w:r w:rsidRPr="00610A60">
        <w:rPr>
          <w:rFonts w:ascii="Times New Roman" w:hAnsi="Times New Roman"/>
          <w:bCs/>
          <w:color w:val="000000" w:themeColor="tx1" w:themeShade="FF"/>
          <w:sz w:val="24"/>
          <w:szCs w:val="24"/>
        </w:rPr>
        <w:t xml:space="preserve">používať po dobu najmenej osem kalendárnych štvrťrokov. </w:t>
      </w: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Pokiaľ ide o prípady poistenia poisťovňou z tretieho štátu, ktorá nemá v tuzemsku pobočku, daňová povinnosť vznikne osobe povinnej platiť daň podľa § 4 ods. 1 písm. b) dňom zaplatenia poistného. </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Za platbu poistného je potrebné považovať akýkoľvek spôsob zaplatenia poistného ako napr. vzájomné započítanie pohľadávok.</w:t>
      </w: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Pokiaľ ide o prípady, kedy osobou povinnou platiť daň je osoba, ktorej sú preúčtované náklady poistenia </w:t>
      </w:r>
      <w:r>
        <w:rPr>
          <w:rFonts w:ascii="Times New Roman" w:hAnsi="Times New Roman"/>
          <w:bCs/>
          <w:color w:val="000000"/>
          <w:sz w:val="24"/>
          <w:szCs w:val="24"/>
        </w:rPr>
        <w:t>(</w:t>
      </w:r>
      <w:r w:rsidRPr="00B15AA5">
        <w:rPr>
          <w:rFonts w:ascii="Times New Roman" w:hAnsi="Times New Roman"/>
          <w:bCs/>
          <w:color w:val="000000"/>
          <w:sz w:val="24"/>
          <w:szCs w:val="24"/>
        </w:rPr>
        <w:t>požadované náklady poistenia</w:t>
      </w:r>
      <w:r>
        <w:rPr>
          <w:rFonts w:ascii="Times New Roman" w:hAnsi="Times New Roman"/>
          <w:bCs/>
          <w:color w:val="000000"/>
          <w:sz w:val="24"/>
          <w:szCs w:val="24"/>
        </w:rPr>
        <w:t xml:space="preserve"> alebo </w:t>
      </w:r>
      <w:r w:rsidRPr="00B15AA5">
        <w:rPr>
          <w:rFonts w:ascii="Times New Roman" w:hAnsi="Times New Roman"/>
          <w:bCs/>
          <w:color w:val="000000"/>
          <w:sz w:val="24"/>
          <w:szCs w:val="24"/>
        </w:rPr>
        <w:t>priradené náklady poistenia</w:t>
      </w:r>
      <w:r>
        <w:rPr>
          <w:rFonts w:ascii="Times New Roman" w:hAnsi="Times New Roman"/>
          <w:bCs/>
          <w:color w:val="000000"/>
          <w:sz w:val="24"/>
          <w:szCs w:val="24"/>
        </w:rPr>
        <w:t>)</w:t>
      </w:r>
      <w:r w:rsidRPr="00B15AA5">
        <w:rPr>
          <w:rFonts w:ascii="Times New Roman" w:hAnsi="Times New Roman"/>
          <w:bCs/>
          <w:color w:val="000000"/>
          <w:sz w:val="24"/>
          <w:szCs w:val="24"/>
        </w:rPr>
        <w:t xml:space="preserve"> na poistné riziko umiestnené v tuzemsku, daňová povinnosť vznikne </w:t>
      </w:r>
      <w:r>
        <w:rPr>
          <w:rFonts w:ascii="Times New Roman" w:hAnsi="Times New Roman"/>
          <w:bCs/>
          <w:color w:val="000000"/>
          <w:sz w:val="24"/>
          <w:szCs w:val="24"/>
        </w:rPr>
        <w:t xml:space="preserve">30. deň od skončenia kalendárneho mesiaca, </w:t>
      </w:r>
      <w:r w:rsidRPr="00B15AA5">
        <w:rPr>
          <w:rFonts w:ascii="Times New Roman" w:hAnsi="Times New Roman"/>
          <w:bCs/>
          <w:color w:val="000000"/>
          <w:sz w:val="24"/>
          <w:szCs w:val="24"/>
        </w:rPr>
        <w:t>v</w:t>
      </w:r>
      <w:r>
        <w:rPr>
          <w:rFonts w:ascii="Times New Roman" w:hAnsi="Times New Roman"/>
          <w:bCs/>
          <w:color w:val="000000"/>
          <w:sz w:val="24"/>
          <w:szCs w:val="24"/>
        </w:rPr>
        <w:t> ktorom boli platiteľovi náklady poistenia preúčtované.</w:t>
      </w:r>
    </w:p>
    <w:p w:rsidR="00584513" w:rsidRPr="00B15AA5"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Preúčtovanými nákladmi nie sú náklady na poistenie, ktoré sa stávajú súčasťou platby za dodanie tovaru alebo služby.</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6 a § 7</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D</w:t>
      </w:r>
      <w:r w:rsidRPr="00B15AA5">
        <w:rPr>
          <w:rFonts w:ascii="Times New Roman" w:hAnsi="Times New Roman"/>
          <w:bCs/>
          <w:color w:val="000000"/>
          <w:sz w:val="24"/>
          <w:szCs w:val="24"/>
        </w:rPr>
        <w:t xml:space="preserve">aň </w:t>
      </w:r>
      <w:r>
        <w:rPr>
          <w:rFonts w:ascii="Times New Roman" w:hAnsi="Times New Roman"/>
          <w:bCs/>
          <w:color w:val="000000"/>
          <w:sz w:val="24"/>
          <w:szCs w:val="24"/>
        </w:rPr>
        <w:t xml:space="preserve">sa </w:t>
      </w:r>
      <w:r w:rsidRPr="00B15AA5">
        <w:rPr>
          <w:rFonts w:ascii="Times New Roman" w:hAnsi="Times New Roman"/>
          <w:bCs/>
          <w:color w:val="000000"/>
          <w:sz w:val="24"/>
          <w:szCs w:val="24"/>
        </w:rPr>
        <w:t>vypočíta z platby poistného, ktoré zahŕňa daň</w:t>
      </w:r>
      <w:r>
        <w:rPr>
          <w:rFonts w:ascii="Times New Roman" w:hAnsi="Times New Roman"/>
          <w:bCs/>
          <w:color w:val="000000"/>
          <w:sz w:val="24"/>
          <w:szCs w:val="24"/>
        </w:rPr>
        <w:t>, čo predstavuje štandardný mechanizmus výpočtu dane v oblasti nepriamych daní</w:t>
      </w:r>
      <w:r w:rsidRPr="00B15AA5">
        <w:rPr>
          <w:rFonts w:ascii="Times New Roman" w:hAnsi="Times New Roman"/>
          <w:bCs/>
          <w:color w:val="000000"/>
          <w:sz w:val="24"/>
          <w:szCs w:val="24"/>
        </w:rPr>
        <w:t>. Ak sa poistné dohodnuté na určité poistné obdobie platí v splátkach, daň sa vypočíta z každej jednotlivej splátky a každá táto splátka zahŕňa daň.</w:t>
      </w: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Ak je poistenie uzavreté prostredníctvom sprostredkovateľa, základ dane sa neznižuje o províziu sprostredkovateľa.</w:t>
      </w:r>
    </w:p>
    <w:p w:rsidR="00584513" w:rsidRPr="00263ED3" w:rsidP="00584513">
      <w:pPr>
        <w:autoSpaceDE w:val="0"/>
        <w:autoSpaceDN w:val="0"/>
        <w:bidi w:val="0"/>
        <w:adjustRightInd w:val="0"/>
        <w:jc w:val="both"/>
        <w:rPr>
          <w:rFonts w:ascii="Times New Roman" w:hAnsi="Times New Roman"/>
          <w:bCs/>
          <w:color w:val="000000" w:themeColor="tx1" w:themeShade="FF"/>
          <w:sz w:val="24"/>
          <w:szCs w:val="24"/>
        </w:rPr>
      </w:pPr>
      <w:r w:rsidRPr="00263ED3">
        <w:rPr>
          <w:rFonts w:ascii="Times New Roman" w:hAnsi="Times New Roman"/>
          <w:bCs/>
          <w:color w:val="000000" w:themeColor="tx1" w:themeShade="FF"/>
          <w:sz w:val="24"/>
          <w:szCs w:val="24"/>
        </w:rPr>
        <w:t>V prípadoch, kedy daňová povinnosť vzniká predpísaním poistného [§ 5 ods. 1 písm. b)], sa daň vypočíta zo sumy, ktorú poisťovňa zaúčtovala ako pohľadávku predpisu poistného, pričom táto suma zahŕňa daň. V prípadoch, kedy daňová povinnosť vzniká momentom splatnosti poistného [§ 5 ods. 1 písm. c)], sa daň vypočíta zo sumy splatného poistného, ktorá zahŕňa daň.</w:t>
      </w: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Pokiaľ ide o prípad, kedy osoba zaplatí poistné poisťovni so sídlom v treťom štáte [§ 4 ods. </w:t>
      </w:r>
      <w:r>
        <w:rPr>
          <w:rFonts w:ascii="Times New Roman" w:hAnsi="Times New Roman"/>
          <w:bCs/>
          <w:color w:val="000000"/>
          <w:sz w:val="24"/>
          <w:szCs w:val="24"/>
        </w:rPr>
        <w:t>2</w:t>
      </w:r>
      <w:r w:rsidRPr="00B15AA5">
        <w:rPr>
          <w:rFonts w:ascii="Times New Roman" w:hAnsi="Times New Roman"/>
          <w:bCs/>
          <w:color w:val="000000"/>
          <w:sz w:val="24"/>
          <w:szCs w:val="24"/>
        </w:rPr>
        <w:t xml:space="preserve"> písm. </w:t>
      </w:r>
      <w:r>
        <w:rPr>
          <w:rFonts w:ascii="Times New Roman" w:hAnsi="Times New Roman"/>
          <w:bCs/>
          <w:color w:val="000000"/>
          <w:sz w:val="24"/>
          <w:szCs w:val="24"/>
        </w:rPr>
        <w:t>a</w:t>
      </w:r>
      <w:r w:rsidRPr="00B15AA5">
        <w:rPr>
          <w:rFonts w:ascii="Times New Roman" w:hAnsi="Times New Roman"/>
          <w:bCs/>
          <w:color w:val="000000"/>
          <w:sz w:val="24"/>
          <w:szCs w:val="24"/>
        </w:rPr>
        <w:t xml:space="preserve">)], a o prípad, keď náklady poistenia sú preúčtované právnickej osobe, ktorá je osobou povinnou platiť daň podľa § 4 ods. </w:t>
      </w:r>
      <w:r>
        <w:rPr>
          <w:rFonts w:ascii="Times New Roman" w:hAnsi="Times New Roman"/>
          <w:bCs/>
          <w:color w:val="000000"/>
          <w:sz w:val="24"/>
          <w:szCs w:val="24"/>
        </w:rPr>
        <w:t>2</w:t>
      </w:r>
      <w:r w:rsidRPr="00B15AA5">
        <w:rPr>
          <w:rFonts w:ascii="Times New Roman" w:hAnsi="Times New Roman"/>
          <w:bCs/>
          <w:color w:val="000000"/>
          <w:sz w:val="24"/>
          <w:szCs w:val="24"/>
        </w:rPr>
        <w:t xml:space="preserve"> písm. </w:t>
      </w:r>
      <w:r>
        <w:rPr>
          <w:rFonts w:ascii="Times New Roman" w:hAnsi="Times New Roman"/>
          <w:bCs/>
          <w:color w:val="000000"/>
          <w:sz w:val="24"/>
          <w:szCs w:val="24"/>
        </w:rPr>
        <w:t>b</w:t>
      </w:r>
      <w:r w:rsidRPr="00B15AA5">
        <w:rPr>
          <w:rFonts w:ascii="Times New Roman" w:hAnsi="Times New Roman"/>
          <w:bCs/>
          <w:color w:val="000000"/>
          <w:sz w:val="24"/>
          <w:szCs w:val="24"/>
        </w:rPr>
        <w:t>), suma poistného ako aj preúčtované náklady poistenia neobsahujú daň z poistenia podľa tohto zákona, preto základom dane, z ktorého sa daň vypočíta, je zaplatená suma</w:t>
      </w:r>
      <w:r>
        <w:rPr>
          <w:rFonts w:ascii="Times New Roman" w:hAnsi="Times New Roman"/>
          <w:bCs/>
          <w:color w:val="000000"/>
          <w:sz w:val="24"/>
          <w:szCs w:val="24"/>
        </w:rPr>
        <w:t xml:space="preserve"> alebo suma preúčtovaných nákladov</w:t>
      </w:r>
      <w:r w:rsidRPr="00B15AA5">
        <w:rPr>
          <w:rFonts w:ascii="Times New Roman" w:hAnsi="Times New Roman"/>
          <w:bCs/>
          <w:color w:val="000000"/>
          <w:sz w:val="24"/>
          <w:szCs w:val="24"/>
        </w:rPr>
        <w:t>.</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Navrhuje sa, aby v prípadoch, keď po skončení zdaňovacieho obdobia, v ktorom vznikla daňová povinnosť, dôjde k </w:t>
      </w:r>
      <w:r w:rsidRPr="00263ED3">
        <w:rPr>
          <w:rFonts w:ascii="Times New Roman" w:hAnsi="Times New Roman"/>
          <w:bCs/>
          <w:color w:val="000000" w:themeColor="tx1" w:themeShade="FF"/>
          <w:sz w:val="24"/>
          <w:szCs w:val="24"/>
        </w:rPr>
        <w:t>zníženiu</w:t>
      </w:r>
      <w:r w:rsidRPr="00B15AA5">
        <w:rPr>
          <w:rFonts w:ascii="Times New Roman" w:hAnsi="Times New Roman"/>
          <w:bCs/>
          <w:color w:val="000000"/>
          <w:sz w:val="24"/>
          <w:szCs w:val="24"/>
        </w:rPr>
        <w:t xml:space="preserve"> poistného</w:t>
      </w:r>
      <w:r>
        <w:rPr>
          <w:rFonts w:ascii="Times New Roman" w:hAnsi="Times New Roman"/>
          <w:bCs/>
          <w:color w:val="000000"/>
          <w:sz w:val="24"/>
          <w:szCs w:val="24"/>
        </w:rPr>
        <w:t xml:space="preserve">, zvýšeniu poistného </w:t>
      </w:r>
      <w:r w:rsidRPr="00B15AA5">
        <w:rPr>
          <w:rFonts w:ascii="Times New Roman" w:hAnsi="Times New Roman"/>
          <w:bCs/>
          <w:color w:val="000000"/>
          <w:sz w:val="24"/>
          <w:szCs w:val="24"/>
        </w:rPr>
        <w:t>alebo jeho časti</w:t>
      </w:r>
      <w:r>
        <w:rPr>
          <w:rFonts w:ascii="Times New Roman" w:hAnsi="Times New Roman"/>
          <w:bCs/>
          <w:color w:val="000000"/>
          <w:sz w:val="24"/>
          <w:szCs w:val="24"/>
        </w:rPr>
        <w:t xml:space="preserve"> alebo k zrušeniu poistného</w:t>
      </w:r>
      <w:r w:rsidRPr="00B15AA5">
        <w:rPr>
          <w:rFonts w:ascii="Times New Roman" w:hAnsi="Times New Roman"/>
          <w:bCs/>
          <w:color w:val="000000"/>
          <w:sz w:val="24"/>
          <w:szCs w:val="24"/>
        </w:rPr>
        <w:t xml:space="preserve">, osoba povinná platiť daň opravila základ dane a daň. Rovnako sa postupuje v prípade, ak sa suma preúčtovaných nákladov poistenia </w:t>
      </w:r>
      <w:r>
        <w:rPr>
          <w:rFonts w:ascii="Times New Roman" w:hAnsi="Times New Roman"/>
          <w:bCs/>
          <w:color w:val="000000"/>
          <w:sz w:val="24"/>
          <w:szCs w:val="24"/>
        </w:rPr>
        <w:t>zmení</w:t>
      </w:r>
      <w:r w:rsidRPr="00B15AA5">
        <w:rPr>
          <w:rFonts w:ascii="Times New Roman" w:hAnsi="Times New Roman"/>
          <w:bCs/>
          <w:color w:val="000000"/>
          <w:sz w:val="24"/>
          <w:szCs w:val="24"/>
        </w:rPr>
        <w:t>.</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8</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P="00584513">
      <w:pPr>
        <w:bidi w:val="0"/>
        <w:jc w:val="both"/>
        <w:rPr>
          <w:rFonts w:ascii="Times New Roman" w:hAnsi="Times New Roman"/>
          <w:color w:val="000000" w:themeColor="tx1" w:themeShade="FF"/>
          <w:sz w:val="24"/>
          <w:szCs w:val="24"/>
        </w:rPr>
      </w:pPr>
      <w:r w:rsidRPr="00B15AA5">
        <w:rPr>
          <w:rFonts w:ascii="Times New Roman" w:hAnsi="Times New Roman"/>
          <w:color w:val="000000" w:themeColor="tx1" w:themeShade="FF"/>
          <w:sz w:val="24"/>
          <w:szCs w:val="24"/>
        </w:rPr>
        <w:t xml:space="preserve">Nakoľko sa </w:t>
      </w:r>
      <w:r>
        <w:rPr>
          <w:rFonts w:ascii="Times New Roman" w:hAnsi="Times New Roman"/>
          <w:color w:val="000000" w:themeColor="tx1" w:themeShade="FF"/>
          <w:sz w:val="24"/>
          <w:szCs w:val="24"/>
        </w:rPr>
        <w:t xml:space="preserve">navrhovanou daňou nahrádza </w:t>
      </w:r>
      <w:r w:rsidRPr="00B15AA5">
        <w:rPr>
          <w:rFonts w:ascii="Times New Roman" w:hAnsi="Times New Roman"/>
          <w:color w:val="000000" w:themeColor="tx1" w:themeShade="FF"/>
          <w:sz w:val="24"/>
          <w:szCs w:val="24"/>
        </w:rPr>
        <w:t>existujúc</w:t>
      </w:r>
      <w:r>
        <w:rPr>
          <w:rFonts w:ascii="Times New Roman" w:hAnsi="Times New Roman"/>
          <w:color w:val="000000" w:themeColor="tx1" w:themeShade="FF"/>
          <w:sz w:val="24"/>
          <w:szCs w:val="24"/>
        </w:rPr>
        <w:t>i</w:t>
      </w:r>
      <w:r w:rsidRPr="00B15AA5">
        <w:rPr>
          <w:rFonts w:ascii="Times New Roman" w:hAnsi="Times New Roman"/>
          <w:color w:val="000000" w:themeColor="tx1" w:themeShade="FF"/>
          <w:sz w:val="24"/>
          <w:szCs w:val="24"/>
        </w:rPr>
        <w:t xml:space="preserve"> 8 % </w:t>
      </w:r>
      <w:r>
        <w:rPr>
          <w:rFonts w:ascii="Times New Roman" w:hAnsi="Times New Roman"/>
          <w:color w:val="000000" w:themeColor="tx1" w:themeShade="FF"/>
          <w:sz w:val="24"/>
          <w:szCs w:val="24"/>
        </w:rPr>
        <w:t xml:space="preserve">- ný </w:t>
      </w:r>
      <w:r w:rsidRPr="00B15AA5">
        <w:rPr>
          <w:rFonts w:ascii="Times New Roman" w:hAnsi="Times New Roman"/>
          <w:color w:val="000000" w:themeColor="tx1" w:themeShade="FF"/>
          <w:sz w:val="24"/>
          <w:szCs w:val="24"/>
        </w:rPr>
        <w:t>odvod časti poistného</w:t>
      </w:r>
      <w:r>
        <w:rPr>
          <w:rFonts w:ascii="Times New Roman" w:hAnsi="Times New Roman"/>
          <w:color w:val="000000" w:themeColor="tx1" w:themeShade="FF"/>
          <w:sz w:val="24"/>
          <w:szCs w:val="24"/>
        </w:rPr>
        <w:t xml:space="preserve"> v odvetví neživotného poistenia p</w:t>
      </w:r>
      <w:r w:rsidRPr="00B15AA5">
        <w:rPr>
          <w:rFonts w:ascii="Times New Roman" w:hAnsi="Times New Roman"/>
          <w:color w:val="000000" w:themeColor="tx1" w:themeShade="FF"/>
          <w:sz w:val="24"/>
          <w:szCs w:val="24"/>
        </w:rPr>
        <w:t>odľa § 68a zákona o poisťovníctve, navrh</w:t>
      </w:r>
      <w:r>
        <w:rPr>
          <w:rFonts w:ascii="Times New Roman" w:hAnsi="Times New Roman"/>
          <w:color w:val="000000" w:themeColor="tx1" w:themeShade="FF"/>
          <w:sz w:val="24"/>
          <w:szCs w:val="24"/>
        </w:rPr>
        <w:t>uje sa uplatňovať sadzbu</w:t>
      </w:r>
      <w:r w:rsidRPr="00B15AA5">
        <w:rPr>
          <w:rFonts w:ascii="Times New Roman" w:hAnsi="Times New Roman"/>
          <w:color w:val="000000" w:themeColor="tx1" w:themeShade="FF"/>
          <w:sz w:val="24"/>
          <w:szCs w:val="24"/>
        </w:rPr>
        <w:t xml:space="preserve"> dane 8 %</w:t>
      </w:r>
      <w:r>
        <w:rPr>
          <w:rFonts w:ascii="Times New Roman" w:hAnsi="Times New Roman"/>
          <w:color w:val="000000" w:themeColor="tx1" w:themeShade="FF"/>
          <w:sz w:val="24"/>
          <w:szCs w:val="24"/>
        </w:rPr>
        <w:t>.</w:t>
      </w:r>
      <w:r w:rsidRPr="00B15AA5">
        <w:rPr>
          <w:rFonts w:ascii="Times New Roman" w:hAnsi="Times New Roman"/>
          <w:color w:val="000000" w:themeColor="tx1" w:themeShade="FF"/>
          <w:sz w:val="24"/>
          <w:szCs w:val="24"/>
        </w:rPr>
        <w:t xml:space="preserve"> </w:t>
      </w:r>
      <w:r>
        <w:rPr>
          <w:rFonts w:ascii="Times New Roman" w:hAnsi="Times New Roman"/>
          <w:color w:val="000000" w:themeColor="tx1" w:themeShade="FF"/>
          <w:sz w:val="24"/>
          <w:szCs w:val="24"/>
        </w:rPr>
        <w:t>Pre poistenie zodpovednosti za škodu spôsobenú prevádzkou motorového vozidla sa navrhuje sadzba dane 0 %, a to z dôvodu, že pri tomto poistnom odvetví sa bude naďalej platiť odvoz z prijatého poistného podľa § 68 zákona o poisťovníctve.</w:t>
      </w:r>
    </w:p>
    <w:p w:rsidR="00584513"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 xml:space="preserve">K § </w:t>
      </w:r>
      <w:r>
        <w:rPr>
          <w:rFonts w:ascii="Times New Roman" w:hAnsi="Times New Roman"/>
          <w:b/>
          <w:bCs/>
          <w:color w:val="000000"/>
          <w:sz w:val="24"/>
          <w:szCs w:val="24"/>
        </w:rPr>
        <w:t>9</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Navrhuje sa stanoviť pravidlá pre prípad, keď je poistné platené v cudzej mene, a pre zaokrúhľovanie dane.</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1</w:t>
      </w:r>
      <w:r>
        <w:rPr>
          <w:rFonts w:ascii="Times New Roman" w:hAnsi="Times New Roman"/>
          <w:b/>
          <w:bCs/>
          <w:color w:val="000000"/>
          <w:sz w:val="24"/>
          <w:szCs w:val="24"/>
        </w:rPr>
        <w:t>0</w:t>
      </w:r>
    </w:p>
    <w:p w:rsidR="00584513" w:rsidP="00584513">
      <w:pPr>
        <w:autoSpaceDE w:val="0"/>
        <w:autoSpaceDN w:val="0"/>
        <w:bidi w:val="0"/>
        <w:adjustRightInd w:val="0"/>
        <w:jc w:val="both"/>
        <w:rPr>
          <w:rFonts w:ascii="Times New Roman" w:hAnsi="Times New Roman"/>
          <w:b/>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Navrhuje sa ustanoviť štvrťročné zdaňovacie obdobie. Daňové priznanie sa navrhuje podávať </w:t>
      </w:r>
      <w:r>
        <w:rPr>
          <w:rFonts w:ascii="Times New Roman" w:hAnsi="Times New Roman"/>
          <w:bCs/>
          <w:color w:val="000000"/>
          <w:sz w:val="24"/>
          <w:szCs w:val="24"/>
        </w:rPr>
        <w:t xml:space="preserve">výlučne </w:t>
      </w:r>
      <w:r w:rsidRPr="00B15AA5">
        <w:rPr>
          <w:rFonts w:ascii="Times New Roman" w:hAnsi="Times New Roman"/>
          <w:bCs/>
          <w:color w:val="000000"/>
          <w:sz w:val="24"/>
          <w:szCs w:val="24"/>
        </w:rPr>
        <w:t>elektronicky</w:t>
      </w:r>
      <w:r>
        <w:rPr>
          <w:rFonts w:ascii="Times New Roman" w:hAnsi="Times New Roman"/>
          <w:bCs/>
          <w:color w:val="000000"/>
          <w:sz w:val="24"/>
          <w:szCs w:val="24"/>
        </w:rPr>
        <w:t xml:space="preserve">. Na elektronické podanie daňového priznania sa </w:t>
      </w:r>
      <w:r w:rsidRPr="00B15AA5">
        <w:rPr>
          <w:rFonts w:ascii="Times New Roman" w:hAnsi="Times New Roman"/>
          <w:bCs/>
          <w:color w:val="000000"/>
          <w:sz w:val="24"/>
          <w:szCs w:val="24"/>
        </w:rPr>
        <w:t xml:space="preserve">bude vzťahovať daňový poriadok. </w:t>
      </w:r>
    </w:p>
    <w:p w:rsidR="00584513" w:rsidRPr="00743DB9"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 xml:space="preserve">Daňové priznanie predstavuje podľa daňového poriadku podanie, ktoré má predpísanú štruktúrovanú formu, a teda sa môže podať len prostredníctvom elektronickej podateľne, ktorú prevádzkuje finančné riaditeľstvo. Daňové priznania (podania s predpísanou štruktúrovanou formou) nie je možné podať prostredníctvom elektronickej podateľne ústredného portálu verejnej správy, </w:t>
      </w:r>
      <w:r w:rsidRPr="00743DB9">
        <w:rPr>
          <w:rFonts w:ascii="Times New Roman" w:hAnsi="Times New Roman"/>
          <w:bCs/>
          <w:color w:val="000000"/>
          <w:sz w:val="24"/>
          <w:szCs w:val="24"/>
        </w:rPr>
        <w:t>a to vzhľadom na špecifickosť ich ďalšieho automatizovaného spracovania</w:t>
      </w:r>
      <w:r w:rsidRPr="00743DB9">
        <w:rPr>
          <w:rFonts w:ascii="Times New Roman" w:hAnsi="Times New Roman"/>
        </w:rPr>
        <w:t xml:space="preserve"> </w:t>
      </w:r>
      <w:r w:rsidRPr="00743DB9">
        <w:rPr>
          <w:rFonts w:ascii="Times New Roman" w:hAnsi="Times New Roman"/>
          <w:bCs/>
          <w:color w:val="000000"/>
          <w:sz w:val="24"/>
          <w:szCs w:val="24"/>
        </w:rPr>
        <w:t>prostredníctvom informačných systémov finančnej správy. Prepojenie na tieto informačné systémy zároveň umožňuje automatické opravy logických a sčítacích c</w:t>
      </w:r>
      <w:r>
        <w:rPr>
          <w:rFonts w:ascii="Times New Roman" w:hAnsi="Times New Roman"/>
          <w:bCs/>
          <w:color w:val="000000"/>
          <w:sz w:val="24"/>
          <w:szCs w:val="24"/>
        </w:rPr>
        <w:t xml:space="preserve">hýb v daňových priznaniach, čo </w:t>
      </w:r>
      <w:r w:rsidRPr="00743DB9">
        <w:rPr>
          <w:rFonts w:ascii="Times New Roman" w:hAnsi="Times New Roman"/>
          <w:bCs/>
          <w:color w:val="000000"/>
          <w:sz w:val="24"/>
          <w:szCs w:val="24"/>
        </w:rPr>
        <w:t>ústredný portál verejnej správy technicky neumožňuje.</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Lehota na podanie daňového priznania a splatnosť dane sa navrhuje do konca kalendárneho mesiaca po skončení zdaňovacieho obdobia</w:t>
      </w:r>
      <w:r>
        <w:rPr>
          <w:rFonts w:ascii="Times New Roman" w:hAnsi="Times New Roman"/>
          <w:bCs/>
          <w:color w:val="000000"/>
          <w:sz w:val="24"/>
          <w:szCs w:val="24"/>
        </w:rPr>
        <w:t>.</w:t>
      </w:r>
    </w:p>
    <w:p w:rsidR="00584513" w:rsidP="00584513">
      <w:pPr>
        <w:pStyle w:val="Zkladntext"/>
        <w:bidi w:val="0"/>
        <w:jc w:val="both"/>
        <w:rPr>
          <w:rFonts w:ascii="Times New Roman" w:hAnsi="Times New Roman"/>
          <w:color w:val="auto"/>
          <w:szCs w:val="24"/>
        </w:rPr>
      </w:pPr>
      <w:r>
        <w:rPr>
          <w:rFonts w:ascii="Times New Roman" w:hAnsi="Times New Roman"/>
          <w:color w:val="auto"/>
          <w:szCs w:val="24"/>
        </w:rPr>
        <w:t>Povinnosť požiadať o registráciu pre daň z poistenia budú mať len platitelia, ktorí pri vzniku daňovej povinnosti nemajú pridelené daňové identifikačné číslo. Tie poisťovne, ktoré platia v súčasnosti odvod z prijatého poistného z neživotného poistenia (§ 68a zákona o poisťovníctve), túto povinnosť nemajú a sú registrovanými platiteľmi priamo zo zákona (§ 13 ods. 3).</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1</w:t>
      </w:r>
      <w:r>
        <w:rPr>
          <w:rFonts w:ascii="Times New Roman" w:hAnsi="Times New Roman"/>
          <w:b/>
          <w:bCs/>
          <w:color w:val="000000"/>
          <w:sz w:val="24"/>
          <w:szCs w:val="24"/>
        </w:rPr>
        <w:t>1</w:t>
      </w:r>
    </w:p>
    <w:p w:rsidR="00584513" w:rsidRPr="00B15AA5" w:rsidP="00584513">
      <w:pPr>
        <w:autoSpaceDE w:val="0"/>
        <w:autoSpaceDN w:val="0"/>
        <w:bidi w:val="0"/>
        <w:adjustRightInd w:val="0"/>
        <w:jc w:val="both"/>
        <w:rPr>
          <w:rFonts w:ascii="Times New Roman" w:hAnsi="Times New Roman"/>
          <w:b/>
          <w:bCs/>
          <w:color w:val="000000"/>
          <w:sz w:val="24"/>
          <w:szCs w:val="24"/>
        </w:rPr>
      </w:pP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Navrhuje sa ustanoviť povinnosť vedenia záznamov na účely správy daní, obsah záznamov a dobu uchovávania záznamov.</w:t>
      </w:r>
      <w:r>
        <w:rPr>
          <w:rFonts w:ascii="Times New Roman" w:hAnsi="Times New Roman"/>
          <w:bCs/>
          <w:color w:val="000000"/>
          <w:sz w:val="24"/>
          <w:szCs w:val="24"/>
        </w:rPr>
        <w:t xml:space="preserve"> Nakoľko záznamy nemajú predpísanú štruktúrovanú formu, platiteľ dane môže záznamy doručiť správcovi dane podľa daňového poriadku prostredníctvom elektronickej podateľne, ktorú prevádzkuje finančné riaditeľstvo, alebo prostredníctvom elektronickej podateľne ústredného portálu verejnej správy.</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1</w:t>
      </w:r>
      <w:r>
        <w:rPr>
          <w:rFonts w:ascii="Times New Roman" w:hAnsi="Times New Roman"/>
          <w:b/>
          <w:bCs/>
          <w:color w:val="000000"/>
          <w:sz w:val="24"/>
          <w:szCs w:val="24"/>
        </w:rPr>
        <w:t>2</w:t>
      </w:r>
    </w:p>
    <w:p w:rsidR="00584513" w:rsidP="00584513">
      <w:pPr>
        <w:autoSpaceDE w:val="0"/>
        <w:autoSpaceDN w:val="0"/>
        <w:bidi w:val="0"/>
        <w:adjustRightInd w:val="0"/>
        <w:jc w:val="both"/>
        <w:rPr>
          <w:rFonts w:ascii="Times New Roman" w:hAnsi="Times New Roman"/>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Navrhuje sa ustanoviť, že na správu dane z poistenia sa vzťahuje daňový poriadok.</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RPr="00B15AA5" w:rsidP="00584513">
      <w:pPr>
        <w:autoSpaceDE w:val="0"/>
        <w:autoSpaceDN w:val="0"/>
        <w:bidi w:val="0"/>
        <w:adjustRightInd w:val="0"/>
        <w:jc w:val="both"/>
        <w:rPr>
          <w:rFonts w:ascii="Times New Roman" w:hAnsi="Times New Roman"/>
          <w:b/>
          <w:bCs/>
          <w:color w:val="000000"/>
          <w:sz w:val="24"/>
          <w:szCs w:val="24"/>
        </w:rPr>
      </w:pPr>
      <w:r w:rsidRPr="00B15AA5">
        <w:rPr>
          <w:rFonts w:ascii="Times New Roman" w:hAnsi="Times New Roman"/>
          <w:b/>
          <w:bCs/>
          <w:color w:val="000000"/>
          <w:sz w:val="24"/>
          <w:szCs w:val="24"/>
        </w:rPr>
        <w:t>K § 1</w:t>
      </w:r>
      <w:r>
        <w:rPr>
          <w:rFonts w:ascii="Times New Roman" w:hAnsi="Times New Roman"/>
          <w:b/>
          <w:bCs/>
          <w:color w:val="000000"/>
          <w:sz w:val="24"/>
          <w:szCs w:val="24"/>
        </w:rPr>
        <w:t>3 a 14</w:t>
      </w:r>
    </w:p>
    <w:p w:rsidR="00584513" w:rsidRPr="004C44A0" w:rsidP="00584513">
      <w:pPr>
        <w:autoSpaceDE w:val="0"/>
        <w:autoSpaceDN w:val="0"/>
        <w:bidi w:val="0"/>
        <w:adjustRightInd w:val="0"/>
        <w:jc w:val="both"/>
        <w:rPr>
          <w:rFonts w:ascii="Times New Roman" w:hAnsi="Times New Roman"/>
          <w:bCs/>
          <w:color w:val="000000" w:themeColor="tx1" w:themeShade="FF"/>
          <w:sz w:val="24"/>
          <w:szCs w:val="24"/>
        </w:rPr>
      </w:pPr>
      <w:r w:rsidRPr="00B15AA5">
        <w:rPr>
          <w:rFonts w:ascii="Times New Roman" w:hAnsi="Times New Roman"/>
          <w:bCs/>
          <w:color w:val="000000"/>
          <w:sz w:val="24"/>
          <w:szCs w:val="24"/>
        </w:rPr>
        <w:t xml:space="preserve">Keďže účinnosť zákona sa navrhuje od 1. </w:t>
      </w:r>
      <w:r>
        <w:rPr>
          <w:rFonts w:ascii="Times New Roman" w:hAnsi="Times New Roman"/>
          <w:bCs/>
          <w:color w:val="000000"/>
          <w:sz w:val="24"/>
          <w:szCs w:val="24"/>
        </w:rPr>
        <w:t>októbra</w:t>
      </w:r>
      <w:r w:rsidRPr="00B15AA5">
        <w:rPr>
          <w:rFonts w:ascii="Times New Roman" w:hAnsi="Times New Roman"/>
          <w:bCs/>
          <w:color w:val="000000"/>
          <w:sz w:val="24"/>
          <w:szCs w:val="24"/>
        </w:rPr>
        <w:t xml:space="preserve"> 2018, dani budú podliehať platby poistného, pri ktorých budú splnené kumulatívne dve podmienky, a to platba poistného za poistenie bola prijatá alebo zaplatená po 30. </w:t>
      </w:r>
      <w:r>
        <w:rPr>
          <w:rFonts w:ascii="Times New Roman" w:hAnsi="Times New Roman"/>
          <w:bCs/>
          <w:color w:val="000000"/>
          <w:sz w:val="24"/>
          <w:szCs w:val="24"/>
        </w:rPr>
        <w:t>septembri</w:t>
      </w:r>
      <w:r w:rsidRPr="00B15AA5">
        <w:rPr>
          <w:rFonts w:ascii="Times New Roman" w:hAnsi="Times New Roman"/>
          <w:bCs/>
          <w:color w:val="000000"/>
          <w:sz w:val="24"/>
          <w:szCs w:val="24"/>
        </w:rPr>
        <w:t xml:space="preserve"> 2018 a poistné obdobie začne plynúť po 30. </w:t>
      </w:r>
      <w:r>
        <w:rPr>
          <w:rFonts w:ascii="Times New Roman" w:hAnsi="Times New Roman"/>
          <w:bCs/>
          <w:color w:val="000000"/>
          <w:sz w:val="24"/>
          <w:szCs w:val="24"/>
        </w:rPr>
        <w:t>septembri</w:t>
      </w:r>
      <w:r w:rsidRPr="00B15AA5">
        <w:rPr>
          <w:rFonts w:ascii="Times New Roman" w:hAnsi="Times New Roman"/>
          <w:bCs/>
          <w:color w:val="000000"/>
          <w:sz w:val="24"/>
          <w:szCs w:val="24"/>
        </w:rPr>
        <w:t xml:space="preserve"> 2018. </w:t>
      </w:r>
      <w:r w:rsidRPr="004C44A0">
        <w:rPr>
          <w:rFonts w:ascii="Times New Roman" w:hAnsi="Times New Roman"/>
          <w:bCs/>
          <w:color w:val="000000" w:themeColor="tx1" w:themeShade="FF"/>
          <w:sz w:val="24"/>
          <w:szCs w:val="24"/>
        </w:rPr>
        <w:t xml:space="preserve">V prípadoch, ak daňová povinnosť vzniká alternatívnym spôsobom (dňom predpísania poistného alebo dňom splatnosti poistného), sa daň uplatní len za predpokladu kumulatívneho splnenia dvoch podmienok, a to, poistné obdobie začne plynúť po 30. </w:t>
      </w:r>
      <w:r>
        <w:rPr>
          <w:rFonts w:ascii="Times New Roman" w:hAnsi="Times New Roman"/>
          <w:bCs/>
          <w:color w:val="000000" w:themeColor="tx1" w:themeShade="FF"/>
          <w:sz w:val="24"/>
          <w:szCs w:val="24"/>
        </w:rPr>
        <w:t>septembri</w:t>
      </w:r>
      <w:r w:rsidRPr="004C44A0">
        <w:rPr>
          <w:rFonts w:ascii="Times New Roman" w:hAnsi="Times New Roman"/>
          <w:bCs/>
          <w:color w:val="000000" w:themeColor="tx1" w:themeShade="FF"/>
          <w:sz w:val="24"/>
          <w:szCs w:val="24"/>
        </w:rPr>
        <w:t xml:space="preserve"> 2018 a poistné je predpísané po 30. </w:t>
      </w:r>
      <w:r>
        <w:rPr>
          <w:rFonts w:ascii="Times New Roman" w:hAnsi="Times New Roman"/>
          <w:bCs/>
          <w:color w:val="000000" w:themeColor="tx1" w:themeShade="FF"/>
          <w:sz w:val="24"/>
          <w:szCs w:val="24"/>
        </w:rPr>
        <w:t>septembri</w:t>
      </w:r>
      <w:r w:rsidRPr="004C44A0">
        <w:rPr>
          <w:rFonts w:ascii="Times New Roman" w:hAnsi="Times New Roman"/>
          <w:bCs/>
          <w:color w:val="000000" w:themeColor="tx1" w:themeShade="FF"/>
          <w:sz w:val="24"/>
          <w:szCs w:val="24"/>
        </w:rPr>
        <w:t xml:space="preserve"> 2018 [v prípadoch vzniku daňovej povinnosti podľa § 5 ods. 1 písm. b)] alebo je poistné splatné po 30. </w:t>
      </w:r>
      <w:r>
        <w:rPr>
          <w:rFonts w:ascii="Times New Roman" w:hAnsi="Times New Roman"/>
          <w:bCs/>
          <w:color w:val="000000" w:themeColor="tx1" w:themeShade="FF"/>
          <w:sz w:val="24"/>
          <w:szCs w:val="24"/>
        </w:rPr>
        <w:t>septembri</w:t>
      </w:r>
      <w:r w:rsidRPr="004C44A0">
        <w:rPr>
          <w:rFonts w:ascii="Times New Roman" w:hAnsi="Times New Roman"/>
          <w:bCs/>
          <w:color w:val="000000" w:themeColor="tx1" w:themeShade="FF"/>
          <w:sz w:val="24"/>
          <w:szCs w:val="24"/>
        </w:rPr>
        <w:t xml:space="preserve"> 2018 [v prípadoch vzniku daňovej povinnosti podľa § 5 ods. 1 písm. c)].</w:t>
      </w:r>
    </w:p>
    <w:p w:rsidR="00584513" w:rsidRPr="00B15AA5"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Rovnakým spôsobom sa budú posudzovať aj preúčtované náklady poistenia. Na tieto účely sa navrhuje definovať poistné obdobie.</w:t>
      </w:r>
    </w:p>
    <w:p w:rsidR="00584513" w:rsidP="00584513">
      <w:pPr>
        <w:autoSpaceDE w:val="0"/>
        <w:autoSpaceDN w:val="0"/>
        <w:bidi w:val="0"/>
        <w:adjustRightInd w:val="0"/>
        <w:rPr>
          <w:rFonts w:ascii="Times New Roman" w:hAnsi="Times New Roman"/>
          <w:b/>
          <w:bCs/>
          <w:color w:val="000000"/>
          <w:sz w:val="24"/>
          <w:szCs w:val="24"/>
        </w:rPr>
      </w:pPr>
    </w:p>
    <w:p w:rsidR="00584513" w:rsidP="00584513">
      <w:pPr>
        <w:autoSpaceDE w:val="0"/>
        <w:autoSpaceDN w:val="0"/>
        <w:bidi w:val="0"/>
        <w:adjustRightInd w:val="0"/>
        <w:rPr>
          <w:rFonts w:ascii="Times New Roman" w:hAnsi="Times New Roman"/>
          <w:b/>
          <w:bCs/>
          <w:color w:val="000000"/>
          <w:sz w:val="24"/>
          <w:szCs w:val="24"/>
        </w:rPr>
      </w:pPr>
      <w:r w:rsidRPr="007E5AD0">
        <w:rPr>
          <w:rFonts w:ascii="Times New Roman" w:hAnsi="Times New Roman"/>
          <w:b/>
          <w:bCs/>
          <w:color w:val="000000"/>
          <w:sz w:val="24"/>
          <w:szCs w:val="24"/>
        </w:rPr>
        <w:t>K </w:t>
      </w:r>
      <w:r>
        <w:rPr>
          <w:rFonts w:ascii="Times New Roman" w:hAnsi="Times New Roman"/>
          <w:b/>
          <w:bCs/>
          <w:color w:val="000000"/>
          <w:sz w:val="24"/>
          <w:szCs w:val="24"/>
        </w:rPr>
        <w:t>Č</w:t>
      </w:r>
      <w:r w:rsidRPr="007E5AD0">
        <w:rPr>
          <w:rFonts w:ascii="Times New Roman" w:hAnsi="Times New Roman"/>
          <w:b/>
          <w:bCs/>
          <w:color w:val="000000"/>
          <w:sz w:val="24"/>
          <w:szCs w:val="24"/>
        </w:rPr>
        <w:t>l. II</w:t>
      </w:r>
    </w:p>
    <w:p w:rsidR="00584513" w:rsidRPr="007E5AD0" w:rsidP="00584513">
      <w:pPr>
        <w:autoSpaceDE w:val="0"/>
        <w:autoSpaceDN w:val="0"/>
        <w:bidi w:val="0"/>
        <w:adjustRightInd w:val="0"/>
        <w:rPr>
          <w:rFonts w:ascii="Times New Roman" w:hAnsi="Times New Roman"/>
          <w:b/>
          <w:bCs/>
          <w:color w:val="000000"/>
          <w:sz w:val="24"/>
          <w:szCs w:val="24"/>
        </w:rPr>
      </w:pPr>
    </w:p>
    <w:p w:rsidR="00584513" w:rsidRPr="007E5AD0" w:rsidP="00584513">
      <w:pPr>
        <w:bidi w:val="0"/>
        <w:rPr>
          <w:rFonts w:ascii="Times New Roman" w:hAnsi="Times New Roman"/>
          <w:b/>
          <w:sz w:val="24"/>
          <w:szCs w:val="24"/>
        </w:rPr>
      </w:pPr>
      <w:r w:rsidRPr="007E5AD0">
        <w:rPr>
          <w:rFonts w:ascii="Times New Roman" w:hAnsi="Times New Roman"/>
          <w:b/>
          <w:sz w:val="24"/>
          <w:szCs w:val="24"/>
        </w:rPr>
        <w:t xml:space="preserve">K bodom 1 a 2 </w:t>
      </w:r>
    </w:p>
    <w:p w:rsidR="00584513" w:rsidP="00584513">
      <w:pPr>
        <w:bidi w:val="0"/>
        <w:jc w:val="both"/>
        <w:rPr>
          <w:rFonts w:ascii="Times New Roman" w:hAnsi="Times New Roman"/>
          <w:sz w:val="24"/>
          <w:szCs w:val="24"/>
        </w:rPr>
      </w:pPr>
      <w:r w:rsidRPr="00FD3F26">
        <w:rPr>
          <w:rFonts w:ascii="Times New Roman" w:hAnsi="Times New Roman"/>
          <w:sz w:val="24"/>
          <w:szCs w:val="24"/>
        </w:rPr>
        <w:t xml:space="preserve">Dopĺňa sa spôsob oceňovania virtuálnej meny reálnou hodnotou vrátane majetku a služieb </w:t>
      </w:r>
      <w:r>
        <w:rPr>
          <w:rFonts w:ascii="Times New Roman" w:hAnsi="Times New Roman"/>
          <w:sz w:val="24"/>
          <w:szCs w:val="24"/>
        </w:rPr>
        <w:t>nadobudnutých</w:t>
      </w:r>
      <w:r w:rsidRPr="00FD3F26">
        <w:rPr>
          <w:rFonts w:ascii="Times New Roman" w:hAnsi="Times New Roman"/>
          <w:sz w:val="24"/>
          <w:szCs w:val="24"/>
        </w:rPr>
        <w:t xml:space="preserve"> výmenou za virtuálnu menu.</w:t>
      </w:r>
    </w:p>
    <w:p w:rsidR="00584513" w:rsidRPr="00FD3F26" w:rsidP="00584513">
      <w:pPr>
        <w:bidi w:val="0"/>
        <w:jc w:val="both"/>
        <w:rPr>
          <w:rFonts w:ascii="Times New Roman" w:hAnsi="Times New Roman"/>
          <w:sz w:val="24"/>
          <w:szCs w:val="24"/>
        </w:rPr>
      </w:pPr>
    </w:p>
    <w:p w:rsidR="00584513" w:rsidRPr="007E5AD0" w:rsidP="00584513">
      <w:pPr>
        <w:bidi w:val="0"/>
        <w:jc w:val="both"/>
        <w:rPr>
          <w:rFonts w:ascii="Times New Roman" w:hAnsi="Times New Roman"/>
          <w:b/>
          <w:sz w:val="24"/>
          <w:szCs w:val="24"/>
        </w:rPr>
      </w:pPr>
      <w:r w:rsidRPr="007E5AD0">
        <w:rPr>
          <w:rFonts w:ascii="Times New Roman" w:hAnsi="Times New Roman"/>
          <w:b/>
          <w:sz w:val="24"/>
          <w:szCs w:val="24"/>
        </w:rPr>
        <w:t>K bodu 3</w:t>
      </w:r>
    </w:p>
    <w:p w:rsidR="00584513" w:rsidRPr="00FD3F26" w:rsidP="00584513">
      <w:pPr>
        <w:bidi w:val="0"/>
        <w:jc w:val="both"/>
        <w:rPr>
          <w:rFonts w:ascii="Times New Roman" w:hAnsi="Times New Roman"/>
          <w:sz w:val="24"/>
          <w:szCs w:val="24"/>
        </w:rPr>
      </w:pPr>
      <w:r w:rsidRPr="00FD3F26">
        <w:rPr>
          <w:rFonts w:ascii="Times New Roman" w:hAnsi="Times New Roman"/>
          <w:sz w:val="24"/>
          <w:szCs w:val="24"/>
        </w:rPr>
        <w:t xml:space="preserve">Pri stanovení ocenenia úbytku virtuálnej meny sa umožňuje použitie váženého aritmetického priemeru alebo metódy FIFO. </w:t>
      </w:r>
    </w:p>
    <w:p w:rsidR="00584513" w:rsidP="00584513">
      <w:pPr>
        <w:bidi w:val="0"/>
        <w:jc w:val="both"/>
        <w:rPr>
          <w:rFonts w:ascii="Times New Roman" w:hAnsi="Times New Roman"/>
          <w:sz w:val="24"/>
          <w:szCs w:val="24"/>
        </w:rPr>
      </w:pPr>
    </w:p>
    <w:p w:rsidR="00584513" w:rsidRPr="007E5AD0" w:rsidP="00584513">
      <w:pPr>
        <w:bidi w:val="0"/>
        <w:jc w:val="both"/>
        <w:rPr>
          <w:rFonts w:ascii="Times New Roman" w:hAnsi="Times New Roman"/>
          <w:b/>
          <w:sz w:val="24"/>
          <w:szCs w:val="24"/>
        </w:rPr>
      </w:pPr>
      <w:r w:rsidRPr="007E5AD0">
        <w:rPr>
          <w:rFonts w:ascii="Times New Roman" w:hAnsi="Times New Roman"/>
          <w:b/>
          <w:sz w:val="24"/>
          <w:szCs w:val="24"/>
        </w:rPr>
        <w:t>K bodu 4</w:t>
      </w:r>
    </w:p>
    <w:p w:rsidR="00584513" w:rsidP="00584513">
      <w:pPr>
        <w:bidi w:val="0"/>
        <w:jc w:val="both"/>
        <w:rPr>
          <w:rFonts w:ascii="Times New Roman" w:hAnsi="Times New Roman"/>
          <w:sz w:val="24"/>
          <w:szCs w:val="24"/>
        </w:rPr>
      </w:pPr>
      <w:r>
        <w:rPr>
          <w:rFonts w:ascii="Times New Roman" w:hAnsi="Times New Roman"/>
          <w:sz w:val="24"/>
          <w:szCs w:val="24"/>
        </w:rPr>
        <w:t>Za</w:t>
      </w:r>
      <w:r w:rsidRPr="00FD3F26">
        <w:rPr>
          <w:rFonts w:ascii="Times New Roman" w:hAnsi="Times New Roman"/>
          <w:sz w:val="24"/>
          <w:szCs w:val="24"/>
        </w:rPr>
        <w:t xml:space="preserve"> reáln</w:t>
      </w:r>
      <w:r>
        <w:rPr>
          <w:rFonts w:ascii="Times New Roman" w:hAnsi="Times New Roman"/>
          <w:sz w:val="24"/>
          <w:szCs w:val="24"/>
        </w:rPr>
        <w:t>u</w:t>
      </w:r>
      <w:r w:rsidRPr="00FD3F26">
        <w:rPr>
          <w:rFonts w:ascii="Times New Roman" w:hAnsi="Times New Roman"/>
          <w:sz w:val="24"/>
          <w:szCs w:val="24"/>
        </w:rPr>
        <w:t xml:space="preserve"> hodnot</w:t>
      </w:r>
      <w:r>
        <w:rPr>
          <w:rFonts w:ascii="Times New Roman" w:hAnsi="Times New Roman"/>
          <w:sz w:val="24"/>
          <w:szCs w:val="24"/>
        </w:rPr>
        <w:t>u</w:t>
      </w:r>
      <w:r w:rsidRPr="00FD3F26">
        <w:rPr>
          <w:rFonts w:ascii="Times New Roman" w:hAnsi="Times New Roman"/>
          <w:sz w:val="24"/>
          <w:szCs w:val="24"/>
        </w:rPr>
        <w:t xml:space="preserve"> pre virtuálnu menu</w:t>
      </w:r>
      <w:r>
        <w:rPr>
          <w:rFonts w:ascii="Times New Roman" w:hAnsi="Times New Roman"/>
          <w:sz w:val="24"/>
          <w:szCs w:val="24"/>
        </w:rPr>
        <w:t xml:space="preserve"> sa považuje cena zistená na verejnom trhu spôsobom</w:t>
      </w:r>
      <w:r w:rsidRPr="00FD3F26">
        <w:rPr>
          <w:rFonts w:ascii="Times New Roman" w:hAnsi="Times New Roman"/>
          <w:sz w:val="24"/>
          <w:szCs w:val="24"/>
        </w:rPr>
        <w:t xml:space="preserve">, ktorý </w:t>
      </w:r>
      <w:r>
        <w:rPr>
          <w:rFonts w:ascii="Times New Roman" w:hAnsi="Times New Roman"/>
          <w:sz w:val="24"/>
          <w:szCs w:val="24"/>
        </w:rPr>
        <w:t xml:space="preserve">si </w:t>
      </w:r>
      <w:r w:rsidRPr="00FD3F26">
        <w:rPr>
          <w:rFonts w:ascii="Times New Roman" w:hAnsi="Times New Roman"/>
          <w:sz w:val="24"/>
          <w:szCs w:val="24"/>
        </w:rPr>
        <w:t>účtovná</w:t>
      </w:r>
      <w:r>
        <w:rPr>
          <w:rFonts w:ascii="Times New Roman" w:hAnsi="Times New Roman"/>
          <w:sz w:val="24"/>
          <w:szCs w:val="24"/>
        </w:rPr>
        <w:t xml:space="preserve"> jednotka pre danú virtuálnu menu zvolila.</w:t>
      </w:r>
    </w:p>
    <w:p w:rsidR="00584513" w:rsidP="00584513">
      <w:pPr>
        <w:bidi w:val="0"/>
        <w:rPr>
          <w:rFonts w:ascii="Times New Roman" w:hAnsi="Times New Roman"/>
          <w:sz w:val="24"/>
          <w:szCs w:val="24"/>
        </w:rPr>
      </w:pPr>
    </w:p>
    <w:p w:rsidR="00584513" w:rsidRPr="007E5AD0" w:rsidP="00584513">
      <w:pPr>
        <w:bidi w:val="0"/>
        <w:rPr>
          <w:rFonts w:ascii="Times New Roman" w:hAnsi="Times New Roman"/>
          <w:b/>
          <w:sz w:val="24"/>
          <w:szCs w:val="24"/>
        </w:rPr>
      </w:pPr>
      <w:r w:rsidRPr="007E5AD0">
        <w:rPr>
          <w:rFonts w:ascii="Times New Roman" w:hAnsi="Times New Roman"/>
          <w:b/>
          <w:sz w:val="24"/>
          <w:szCs w:val="24"/>
        </w:rPr>
        <w:t>K bodu 5</w:t>
      </w:r>
    </w:p>
    <w:p w:rsidR="00584513" w:rsidP="00584513">
      <w:pPr>
        <w:bidi w:val="0"/>
        <w:jc w:val="both"/>
        <w:rPr>
          <w:rFonts w:ascii="Times New Roman" w:hAnsi="Times New Roman"/>
          <w:sz w:val="24"/>
          <w:szCs w:val="24"/>
        </w:rPr>
      </w:pPr>
      <w:r>
        <w:rPr>
          <w:rFonts w:ascii="Times New Roman" w:hAnsi="Times New Roman"/>
          <w:sz w:val="24"/>
          <w:szCs w:val="24"/>
        </w:rPr>
        <w:t>Podľa prechodných ustanovení sa ocenenie virtuálnej meny reálnou hodnotou použije prvýkrát pri zostavovaní účtovnej závierky k 1. októbru 2018.</w:t>
      </w:r>
    </w:p>
    <w:p w:rsidR="00584513" w:rsidP="00584513">
      <w:pPr>
        <w:autoSpaceDE w:val="0"/>
        <w:autoSpaceDN w:val="0"/>
        <w:bidi w:val="0"/>
        <w:adjustRightInd w:val="0"/>
        <w:jc w:val="both"/>
        <w:rPr>
          <w:rFonts w:ascii="Times New Roman" w:hAnsi="Times New Roman"/>
          <w:b/>
          <w:bCs/>
          <w:color w:val="000000"/>
          <w:sz w:val="24"/>
          <w:szCs w:val="24"/>
        </w:rPr>
      </w:pPr>
    </w:p>
    <w:p w:rsidR="00584513" w:rsidRPr="007E5AD0" w:rsidP="00584513">
      <w:pPr>
        <w:autoSpaceDE w:val="0"/>
        <w:autoSpaceDN w:val="0"/>
        <w:bidi w:val="0"/>
        <w:adjustRightInd w:val="0"/>
        <w:jc w:val="both"/>
        <w:rPr>
          <w:rFonts w:ascii="Times New Roman" w:hAnsi="Times New Roman"/>
          <w:b/>
          <w:bCs/>
          <w:sz w:val="24"/>
          <w:szCs w:val="24"/>
        </w:rPr>
      </w:pPr>
      <w:r w:rsidRPr="007E5AD0">
        <w:rPr>
          <w:rFonts w:ascii="Times New Roman" w:hAnsi="Times New Roman"/>
          <w:b/>
          <w:bCs/>
          <w:sz w:val="24"/>
          <w:szCs w:val="24"/>
        </w:rPr>
        <w:t>K Čl. III</w:t>
      </w:r>
    </w:p>
    <w:p w:rsidR="00584513" w:rsidP="00584513">
      <w:pPr>
        <w:autoSpaceDE w:val="0"/>
        <w:autoSpaceDN w:val="0"/>
        <w:bidi w:val="0"/>
        <w:adjustRightInd w:val="0"/>
        <w:jc w:val="both"/>
        <w:rPr>
          <w:rFonts w:ascii="Times New Roman" w:hAnsi="Times New Roman"/>
          <w:b/>
          <w:bCs/>
          <w:color w:val="000000"/>
          <w:sz w:val="24"/>
          <w:szCs w:val="24"/>
        </w:rPr>
      </w:pPr>
    </w:p>
    <w:p w:rsidR="00584513" w:rsidRPr="007E5AD0" w:rsidP="00584513">
      <w:pPr>
        <w:autoSpaceDE w:val="0"/>
        <w:autoSpaceDN w:val="0"/>
        <w:bidi w:val="0"/>
        <w:adjustRightInd w:val="0"/>
        <w:jc w:val="both"/>
        <w:rPr>
          <w:rFonts w:ascii="Times New Roman" w:hAnsi="Times New Roman"/>
          <w:b/>
          <w:bCs/>
          <w:sz w:val="24"/>
          <w:szCs w:val="24"/>
        </w:rPr>
      </w:pPr>
      <w:r w:rsidRPr="007E5AD0">
        <w:rPr>
          <w:rFonts w:ascii="Times New Roman" w:hAnsi="Times New Roman"/>
          <w:b/>
          <w:bCs/>
          <w:sz w:val="24"/>
          <w:szCs w:val="24"/>
        </w:rPr>
        <w:t xml:space="preserve">K bodom 1 až </w:t>
      </w:r>
      <w:r>
        <w:rPr>
          <w:rFonts w:ascii="Times New Roman" w:hAnsi="Times New Roman"/>
          <w:b/>
          <w:bCs/>
          <w:sz w:val="24"/>
          <w:szCs w:val="24"/>
        </w:rPr>
        <w:t>4</w:t>
      </w:r>
      <w:r w:rsidRPr="007E5AD0">
        <w:rPr>
          <w:rFonts w:ascii="Times New Roman" w:hAnsi="Times New Roman"/>
          <w:b/>
          <w:bCs/>
          <w:sz w:val="24"/>
          <w:szCs w:val="24"/>
        </w:rPr>
        <w:t xml:space="preserve"> a </w:t>
      </w:r>
      <w:r>
        <w:rPr>
          <w:rFonts w:ascii="Times New Roman" w:hAnsi="Times New Roman"/>
          <w:b/>
          <w:bCs/>
          <w:sz w:val="24"/>
          <w:szCs w:val="24"/>
        </w:rPr>
        <w:t>6</w:t>
      </w:r>
      <w:r w:rsidRPr="007E5AD0">
        <w:rPr>
          <w:rFonts w:ascii="Times New Roman" w:hAnsi="Times New Roman"/>
          <w:b/>
          <w:bCs/>
          <w:sz w:val="24"/>
          <w:szCs w:val="24"/>
        </w:rPr>
        <w:t xml:space="preserve"> až 9</w:t>
      </w:r>
    </w:p>
    <w:p w:rsidR="00584513" w:rsidRPr="007E5AD0" w:rsidP="00584513">
      <w:pPr>
        <w:bidi w:val="0"/>
        <w:jc w:val="both"/>
        <w:rPr>
          <w:rFonts w:ascii="Times New Roman" w:hAnsi="Times New Roman"/>
          <w:sz w:val="24"/>
          <w:szCs w:val="24"/>
        </w:rPr>
      </w:pPr>
      <w:r w:rsidRPr="007E5AD0">
        <w:rPr>
          <w:rFonts w:ascii="Times New Roman" w:hAnsi="Times New Roman"/>
          <w:sz w:val="24"/>
          <w:szCs w:val="24"/>
        </w:rPr>
        <w:t>Navrhuje sa spresnenie zdaňovania príjmov nadobudnutých predajom virtuálnej meny, pričom za predaj virtuálnej meny sa rozumie výmena virtuálnej meny za majetok alebo výmena virtuálnej meny za inú virtuálnu menu alebo výmena virtuálnej meny za poskytnutie služby alebo jej odplatný prevod. Virtuálne meny nebudú predmetom zdanenia v momente ťažby alebo ich obstarania ale až v čase ich predaja. Zdaniteľným príjmom plynúcich z virtuálnych mien je príjem z ich predaja znížený o preukázateľne vynaložené výdavky na ich dosiahnutie, ak sú však výdavky vyššie ako dosiahnuté príjmy, na rozdiel sa neprihliada. Navrhuje sa spôsob ocenenia virtuálnej meny v nadväznosti na spôsob jej nadobudnutia ako aj ocenenia majetku a služieb nadobudnuté výmenou za virtuálnu menu. Ustanovenia spresňujúce postu</w:t>
      </w:r>
      <w:r>
        <w:rPr>
          <w:rFonts w:ascii="Times New Roman" w:hAnsi="Times New Roman"/>
          <w:sz w:val="24"/>
          <w:szCs w:val="24"/>
        </w:rPr>
        <w:t>p</w:t>
      </w:r>
      <w:r w:rsidRPr="007E5AD0">
        <w:rPr>
          <w:rFonts w:ascii="Times New Roman" w:hAnsi="Times New Roman"/>
          <w:sz w:val="24"/>
          <w:szCs w:val="24"/>
        </w:rPr>
        <w:t xml:space="preserve"> zdanenia príjmov nadobudnutých predajom virtuálnej meny sa použijú prvýkrát pri podaní daňového priznania od 1. októbra 2018.</w:t>
      </w:r>
    </w:p>
    <w:p w:rsidR="00584513" w:rsidRPr="00832190" w:rsidP="00584513">
      <w:pPr>
        <w:pStyle w:val="ListParagraph"/>
        <w:bidi w:val="0"/>
        <w:spacing w:after="0" w:line="240" w:lineRule="auto"/>
        <w:ind w:left="0"/>
        <w:jc w:val="both"/>
        <w:rPr>
          <w:rFonts w:ascii="Times New Roman" w:hAnsi="Times New Roman"/>
          <w:color w:val="FF0000"/>
          <w:sz w:val="24"/>
          <w:szCs w:val="24"/>
        </w:rPr>
      </w:pPr>
    </w:p>
    <w:p w:rsidR="00584513" w:rsidRPr="00A2275B" w:rsidP="00584513">
      <w:pPr>
        <w:pStyle w:val="ListParagraph"/>
        <w:bidi w:val="0"/>
        <w:spacing w:after="0" w:line="240" w:lineRule="auto"/>
        <w:ind w:left="0"/>
        <w:jc w:val="both"/>
        <w:rPr>
          <w:rFonts w:ascii="Times New Roman" w:hAnsi="Times New Roman"/>
          <w:b/>
          <w:sz w:val="24"/>
          <w:szCs w:val="24"/>
        </w:rPr>
      </w:pPr>
      <w:r w:rsidRPr="00A2275B">
        <w:rPr>
          <w:rFonts w:ascii="Times New Roman" w:hAnsi="Times New Roman"/>
          <w:b/>
          <w:sz w:val="24"/>
          <w:szCs w:val="24"/>
        </w:rPr>
        <w:t xml:space="preserve">K bodu </w:t>
      </w:r>
      <w:r>
        <w:rPr>
          <w:rFonts w:ascii="Times New Roman" w:hAnsi="Times New Roman"/>
          <w:b/>
          <w:sz w:val="24"/>
          <w:szCs w:val="24"/>
        </w:rPr>
        <w:t>5</w:t>
      </w:r>
    </w:p>
    <w:p w:rsidR="00584513" w:rsidRPr="009A22E8" w:rsidP="00584513">
      <w:pPr>
        <w:pStyle w:val="ListParagraph"/>
        <w:bidi w:val="0"/>
        <w:spacing w:after="0" w:line="240" w:lineRule="auto"/>
        <w:ind w:left="0"/>
        <w:jc w:val="both"/>
        <w:rPr>
          <w:rFonts w:ascii="Times New Roman" w:hAnsi="Times New Roman"/>
          <w:sz w:val="24"/>
          <w:szCs w:val="24"/>
        </w:rPr>
      </w:pPr>
      <w:r w:rsidRPr="009A22E8">
        <w:rPr>
          <w:rFonts w:ascii="Times New Roman" w:hAnsi="Times New Roman"/>
          <w:sz w:val="24"/>
          <w:szCs w:val="24"/>
        </w:rPr>
        <w:t>V nadväznosti na prijatie zákona o dani z poistenia sa spresňuje, že daňovým výdavkom daňovníka len po zaplatení sú daň z poistenia, ak osobou povinnou platiť daň je sám daňovník v postavení poistníka pri platení poistného zahraničnej poisťovni</w:t>
      </w:r>
      <w:r>
        <w:rPr>
          <w:rFonts w:ascii="Times New Roman" w:hAnsi="Times New Roman"/>
          <w:sz w:val="24"/>
          <w:szCs w:val="24"/>
        </w:rPr>
        <w:t>,</w:t>
      </w:r>
      <w:r w:rsidRPr="009A22E8">
        <w:rPr>
          <w:rFonts w:ascii="Times New Roman" w:hAnsi="Times New Roman"/>
          <w:sz w:val="24"/>
          <w:szCs w:val="24"/>
        </w:rPr>
        <w:t xml:space="preserve"> a tiež daň z poistenia, ktorá sa vzťahuje na preúčtované náklady poistenia. Jedná sa o osobitné prípady dane z poistenia, kedy osobou povinnou platiť daň nie je poisťovateľ.</w:t>
      </w:r>
    </w:p>
    <w:p w:rsidR="00584513" w:rsidP="00584513">
      <w:pPr>
        <w:pStyle w:val="ListParagraph"/>
        <w:bidi w:val="0"/>
        <w:spacing w:after="0" w:line="240" w:lineRule="auto"/>
        <w:ind w:left="0"/>
        <w:jc w:val="both"/>
        <w:rPr>
          <w:rFonts w:ascii="Times New Roman" w:hAnsi="Times New Roman"/>
          <w:sz w:val="24"/>
          <w:szCs w:val="24"/>
        </w:rPr>
      </w:pPr>
    </w:p>
    <w:p w:rsidR="00584513" w:rsidRPr="007E5AD0" w:rsidP="00584513">
      <w:pPr>
        <w:pStyle w:val="ListParagraph"/>
        <w:bidi w:val="0"/>
        <w:spacing w:after="0" w:line="240" w:lineRule="auto"/>
        <w:ind w:left="0"/>
        <w:jc w:val="both"/>
        <w:rPr>
          <w:rFonts w:ascii="Times New Roman" w:hAnsi="Times New Roman"/>
          <w:b/>
          <w:sz w:val="24"/>
          <w:szCs w:val="24"/>
        </w:rPr>
      </w:pPr>
      <w:r w:rsidRPr="007E5AD0">
        <w:rPr>
          <w:rFonts w:ascii="Times New Roman" w:hAnsi="Times New Roman"/>
          <w:b/>
          <w:sz w:val="24"/>
          <w:szCs w:val="24"/>
        </w:rPr>
        <w:t>K Čl. IV</w:t>
      </w:r>
    </w:p>
    <w:p w:rsidR="00584513" w:rsidRPr="007E5AD0" w:rsidP="00584513">
      <w:pPr>
        <w:autoSpaceDE w:val="0"/>
        <w:autoSpaceDN w:val="0"/>
        <w:bidi w:val="0"/>
        <w:adjustRightInd w:val="0"/>
        <w:jc w:val="both"/>
        <w:rPr>
          <w:rFonts w:ascii="Times New Roman" w:hAnsi="Times New Roman"/>
          <w:b/>
          <w:bCs/>
          <w:sz w:val="24"/>
          <w:szCs w:val="24"/>
        </w:rPr>
      </w:pPr>
    </w:p>
    <w:p w:rsidR="00584513" w:rsidRPr="007E5AD0" w:rsidP="00584513">
      <w:pPr>
        <w:bidi w:val="0"/>
        <w:jc w:val="both"/>
        <w:rPr>
          <w:rFonts w:ascii="Times New Roman" w:hAnsi="Times New Roman"/>
          <w:sz w:val="24"/>
          <w:szCs w:val="24"/>
        </w:rPr>
      </w:pPr>
      <w:r w:rsidRPr="007E5AD0">
        <w:rPr>
          <w:rFonts w:ascii="Times New Roman" w:hAnsi="Times New Roman"/>
          <w:sz w:val="24"/>
          <w:szCs w:val="24"/>
        </w:rPr>
        <w:t>Vzhľadom na doplnenie novej dane do daňového systému v Slovenskej republike je potrebné doplniť poznámku pod čiarou k odkazu 1 v daňovom poriadku, nakoľko sú v nej taxatívne vymenované všetky dane v Slovenskej republike. Taktiež definuje daň na účely daňového poriadku, na ktorú sú naviazané všetky procesy súvisiace so správnym zistením a vyrubením dane a ďalšie činnosti podľa daňového poriadku.</w:t>
      </w:r>
    </w:p>
    <w:p w:rsidR="00584513" w:rsidRPr="007E5AD0" w:rsidP="00584513">
      <w:pPr>
        <w:autoSpaceDE w:val="0"/>
        <w:autoSpaceDN w:val="0"/>
        <w:bidi w:val="0"/>
        <w:adjustRightInd w:val="0"/>
        <w:jc w:val="both"/>
        <w:rPr>
          <w:rFonts w:ascii="Times New Roman" w:hAnsi="Times New Roman"/>
          <w:b/>
          <w:bCs/>
          <w:sz w:val="24"/>
          <w:szCs w:val="24"/>
        </w:rPr>
      </w:pPr>
    </w:p>
    <w:p w:rsidR="00584513" w:rsidRPr="007E5AD0" w:rsidP="00584513">
      <w:pPr>
        <w:autoSpaceDE w:val="0"/>
        <w:autoSpaceDN w:val="0"/>
        <w:bidi w:val="0"/>
        <w:adjustRightInd w:val="0"/>
        <w:jc w:val="both"/>
        <w:rPr>
          <w:rFonts w:ascii="Times New Roman" w:hAnsi="Times New Roman"/>
          <w:b/>
          <w:bCs/>
          <w:sz w:val="24"/>
          <w:szCs w:val="24"/>
        </w:rPr>
      </w:pPr>
      <w:r w:rsidRPr="007E5AD0">
        <w:rPr>
          <w:rFonts w:ascii="Times New Roman" w:hAnsi="Times New Roman"/>
          <w:b/>
          <w:bCs/>
          <w:sz w:val="24"/>
          <w:szCs w:val="24"/>
        </w:rPr>
        <w:t>K Čl. V</w:t>
      </w:r>
    </w:p>
    <w:p w:rsidR="00584513" w:rsidRPr="007E5AD0" w:rsidP="00584513">
      <w:pPr>
        <w:autoSpaceDE w:val="0"/>
        <w:autoSpaceDN w:val="0"/>
        <w:bidi w:val="0"/>
        <w:adjustRightInd w:val="0"/>
        <w:jc w:val="both"/>
        <w:rPr>
          <w:rFonts w:ascii="Times New Roman" w:hAnsi="Times New Roman"/>
          <w:bCs/>
          <w:sz w:val="24"/>
          <w:szCs w:val="24"/>
        </w:rPr>
      </w:pPr>
    </w:p>
    <w:p w:rsidR="00584513" w:rsidRPr="007E5AD0" w:rsidP="00584513">
      <w:pPr>
        <w:bidi w:val="0"/>
        <w:jc w:val="both"/>
        <w:rPr>
          <w:rFonts w:ascii="Times New Roman" w:hAnsi="Times New Roman"/>
          <w:bCs/>
          <w:sz w:val="24"/>
          <w:szCs w:val="24"/>
        </w:rPr>
      </w:pPr>
      <w:r w:rsidRPr="007E5AD0">
        <w:rPr>
          <w:rFonts w:ascii="Times New Roman" w:hAnsi="Times New Roman"/>
          <w:bCs/>
          <w:sz w:val="24"/>
          <w:szCs w:val="24"/>
        </w:rPr>
        <w:t xml:space="preserve">Predkladaným návrhom zákona o dani z poistenia dôjde k nahradeniu v súčasnosti platného 8 % odvodu časti poistného z odvetví neživotného poistenia podľa § 68a zákona o poisťovníctve daňou z poistenia. Z dôvodu zabránenia prípadného dvojitého zdanenia sa navrhuje prechodné ustanovenie upravujúce lehoty a proces posledného odvodu. </w:t>
      </w:r>
    </w:p>
    <w:p w:rsidR="00584513" w:rsidRPr="007E5AD0" w:rsidP="00584513">
      <w:pPr>
        <w:autoSpaceDE w:val="0"/>
        <w:autoSpaceDN w:val="0"/>
        <w:bidi w:val="0"/>
        <w:adjustRightInd w:val="0"/>
        <w:jc w:val="both"/>
        <w:rPr>
          <w:rFonts w:ascii="Times New Roman" w:hAnsi="Times New Roman"/>
          <w:b/>
          <w:bCs/>
          <w:sz w:val="24"/>
          <w:szCs w:val="24"/>
        </w:rPr>
      </w:pPr>
    </w:p>
    <w:p w:rsidR="00584513" w:rsidRPr="007E5AD0" w:rsidP="00584513">
      <w:pPr>
        <w:autoSpaceDE w:val="0"/>
        <w:autoSpaceDN w:val="0"/>
        <w:bidi w:val="0"/>
        <w:adjustRightInd w:val="0"/>
        <w:jc w:val="both"/>
        <w:rPr>
          <w:rFonts w:ascii="Times New Roman" w:hAnsi="Times New Roman"/>
          <w:b/>
          <w:bCs/>
          <w:sz w:val="24"/>
          <w:szCs w:val="24"/>
        </w:rPr>
      </w:pPr>
      <w:r w:rsidRPr="007E5AD0">
        <w:rPr>
          <w:rFonts w:ascii="Times New Roman" w:hAnsi="Times New Roman"/>
          <w:b/>
          <w:bCs/>
          <w:sz w:val="24"/>
          <w:szCs w:val="24"/>
        </w:rPr>
        <w:t>K Čl. VI</w:t>
      </w:r>
    </w:p>
    <w:p w:rsidR="00584513" w:rsidRPr="00B15AA5" w:rsidP="00584513">
      <w:pPr>
        <w:autoSpaceDE w:val="0"/>
        <w:autoSpaceDN w:val="0"/>
        <w:bidi w:val="0"/>
        <w:adjustRightInd w:val="0"/>
        <w:jc w:val="both"/>
        <w:rPr>
          <w:rFonts w:ascii="Times New Roman" w:hAnsi="Times New Roman"/>
          <w:bCs/>
          <w:color w:val="000000"/>
          <w:sz w:val="24"/>
          <w:szCs w:val="24"/>
        </w:rPr>
      </w:pPr>
    </w:p>
    <w:p w:rsidR="00584513" w:rsidP="00584513">
      <w:pPr>
        <w:autoSpaceDE w:val="0"/>
        <w:autoSpaceDN w:val="0"/>
        <w:bidi w:val="0"/>
        <w:adjustRightInd w:val="0"/>
        <w:jc w:val="both"/>
        <w:rPr>
          <w:rFonts w:ascii="Times New Roman" w:hAnsi="Times New Roman"/>
          <w:bCs/>
          <w:color w:val="000000"/>
          <w:sz w:val="24"/>
          <w:szCs w:val="24"/>
        </w:rPr>
      </w:pPr>
      <w:r w:rsidRPr="00B15AA5">
        <w:rPr>
          <w:rFonts w:ascii="Times New Roman" w:hAnsi="Times New Roman"/>
          <w:bCs/>
          <w:color w:val="000000"/>
          <w:sz w:val="24"/>
          <w:szCs w:val="24"/>
        </w:rPr>
        <w:t xml:space="preserve">Účinnosť zákona sa navrhuje od 1. </w:t>
      </w:r>
      <w:r>
        <w:rPr>
          <w:rFonts w:ascii="Times New Roman" w:hAnsi="Times New Roman"/>
          <w:bCs/>
          <w:color w:val="000000"/>
          <w:sz w:val="24"/>
          <w:szCs w:val="24"/>
        </w:rPr>
        <w:t>októbra</w:t>
      </w:r>
      <w:r w:rsidRPr="00B15AA5">
        <w:rPr>
          <w:rFonts w:ascii="Times New Roman" w:hAnsi="Times New Roman"/>
          <w:bCs/>
          <w:color w:val="000000"/>
          <w:sz w:val="24"/>
          <w:szCs w:val="24"/>
        </w:rPr>
        <w:t xml:space="preserve"> 2018</w:t>
      </w:r>
      <w:r>
        <w:rPr>
          <w:rFonts w:ascii="Times New Roman" w:hAnsi="Times New Roman"/>
          <w:bCs/>
          <w:color w:val="000000"/>
          <w:sz w:val="24"/>
          <w:szCs w:val="24"/>
        </w:rPr>
        <w:t>.</w:t>
      </w:r>
    </w:p>
    <w:p w:rsidR="00584513" w:rsidP="00584513">
      <w:pPr>
        <w:autoSpaceDE w:val="0"/>
        <w:autoSpaceDN w:val="0"/>
        <w:bidi w:val="0"/>
        <w:adjustRightInd w:val="0"/>
        <w:jc w:val="both"/>
        <w:rPr>
          <w:rFonts w:ascii="Times New Roman" w:hAnsi="Times New Roman"/>
          <w:bCs/>
          <w:color w:val="000000"/>
          <w:sz w:val="24"/>
          <w:szCs w:val="24"/>
        </w:rPr>
      </w:pPr>
    </w:p>
    <w:p w:rsidR="00584513" w:rsidRPr="00245B69" w:rsidP="00584513">
      <w:pPr>
        <w:autoSpaceDE w:val="0"/>
        <w:autoSpaceDN w:val="0"/>
        <w:bidi w:val="0"/>
        <w:adjustRightInd w:val="0"/>
        <w:jc w:val="both"/>
        <w:rPr>
          <w:rFonts w:ascii="Times New Roman" w:hAnsi="Times New Roman"/>
          <w:b/>
          <w:bCs/>
          <w:color w:val="000000"/>
          <w:sz w:val="24"/>
          <w:szCs w:val="24"/>
        </w:rPr>
      </w:pPr>
      <w:r w:rsidRPr="00245B69">
        <w:rPr>
          <w:rFonts w:ascii="Times New Roman" w:hAnsi="Times New Roman"/>
          <w:b/>
          <w:bCs/>
          <w:color w:val="000000"/>
          <w:sz w:val="24"/>
          <w:szCs w:val="24"/>
        </w:rPr>
        <w:t>K prílohe č. 1</w:t>
      </w:r>
    </w:p>
    <w:p w:rsidR="00584513"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Príloha obsahuje odvetvia neživotného poistenia, na ktoré sa vzťahuje daň.</w:t>
      </w:r>
    </w:p>
    <w:p w:rsidR="00584513" w:rsidP="00584513">
      <w:pPr>
        <w:autoSpaceDE w:val="0"/>
        <w:autoSpaceDN w:val="0"/>
        <w:bidi w:val="0"/>
        <w:adjustRightInd w:val="0"/>
        <w:jc w:val="both"/>
        <w:rPr>
          <w:rFonts w:ascii="Times New Roman" w:hAnsi="Times New Roman"/>
          <w:bCs/>
          <w:color w:val="000000"/>
          <w:sz w:val="24"/>
          <w:szCs w:val="24"/>
        </w:rPr>
      </w:pPr>
    </w:p>
    <w:p w:rsidR="00584513" w:rsidP="00584513">
      <w:pPr>
        <w:autoSpaceDE w:val="0"/>
        <w:autoSpaceDN w:val="0"/>
        <w:bidi w:val="0"/>
        <w:adjustRightInd w:val="0"/>
        <w:jc w:val="both"/>
        <w:rPr>
          <w:rFonts w:ascii="Times New Roman" w:hAnsi="Times New Roman"/>
          <w:b/>
          <w:bCs/>
          <w:color w:val="000000"/>
          <w:sz w:val="24"/>
          <w:szCs w:val="24"/>
        </w:rPr>
      </w:pPr>
      <w:r w:rsidRPr="00245B69">
        <w:rPr>
          <w:rFonts w:ascii="Times New Roman" w:hAnsi="Times New Roman"/>
          <w:b/>
          <w:bCs/>
          <w:color w:val="000000"/>
          <w:sz w:val="24"/>
          <w:szCs w:val="24"/>
        </w:rPr>
        <w:t>K prílohe č. 2</w:t>
      </w:r>
    </w:p>
    <w:p w:rsidR="00584513" w:rsidRPr="00245B69" w:rsidP="00584513">
      <w:pPr>
        <w:autoSpaceDE w:val="0"/>
        <w:autoSpaceDN w:val="0"/>
        <w:bidi w:val="0"/>
        <w:adjustRightInd w:val="0"/>
        <w:jc w:val="both"/>
        <w:rPr>
          <w:rFonts w:ascii="Times New Roman" w:hAnsi="Times New Roman"/>
          <w:bCs/>
          <w:color w:val="000000"/>
          <w:sz w:val="24"/>
          <w:szCs w:val="24"/>
        </w:rPr>
      </w:pPr>
      <w:r>
        <w:rPr>
          <w:rFonts w:ascii="Times New Roman" w:hAnsi="Times New Roman"/>
          <w:bCs/>
          <w:color w:val="000000"/>
          <w:sz w:val="24"/>
          <w:szCs w:val="24"/>
        </w:rPr>
        <w:t>V p</w:t>
      </w:r>
      <w:r w:rsidRPr="00245B69">
        <w:rPr>
          <w:rFonts w:ascii="Times New Roman" w:hAnsi="Times New Roman"/>
          <w:bCs/>
          <w:color w:val="000000"/>
          <w:sz w:val="24"/>
          <w:szCs w:val="24"/>
        </w:rPr>
        <w:t>ríloh</w:t>
      </w:r>
      <w:r>
        <w:rPr>
          <w:rFonts w:ascii="Times New Roman" w:hAnsi="Times New Roman"/>
          <w:bCs/>
          <w:color w:val="000000"/>
          <w:sz w:val="24"/>
          <w:szCs w:val="24"/>
        </w:rPr>
        <w:t>e je uvedený preberaný právne záväzný akt EÚ.</w:t>
      </w:r>
    </w:p>
    <w:p w:rsidR="00584513" w:rsidP="00584513">
      <w:pPr>
        <w:autoSpaceDE w:val="0"/>
        <w:autoSpaceDN w:val="0"/>
        <w:bidi w:val="0"/>
        <w:adjustRightInd w:val="0"/>
        <w:jc w:val="both"/>
        <w:rPr>
          <w:rFonts w:ascii="Times New Roman" w:hAnsi="Times New Roman"/>
          <w:b/>
          <w:bCs/>
          <w:color w:val="000000"/>
          <w:sz w:val="24"/>
          <w:szCs w:val="24"/>
        </w:rPr>
      </w:pPr>
    </w:p>
    <w:p w:rsidR="00584513" w:rsidRPr="00245B69" w:rsidP="00584513">
      <w:pPr>
        <w:autoSpaceDE w:val="0"/>
        <w:autoSpaceDN w:val="0"/>
        <w:bidi w:val="0"/>
        <w:adjustRightInd w:val="0"/>
        <w:jc w:val="both"/>
        <w:rPr>
          <w:rFonts w:ascii="Times New Roman" w:hAnsi="Times New Roman"/>
          <w:b/>
          <w:bCs/>
          <w:color w:val="000000"/>
          <w:sz w:val="24"/>
          <w:szCs w:val="24"/>
        </w:rPr>
      </w:pPr>
    </w:p>
    <w:p w:rsidR="00584513" w:rsidRPr="00584513" w:rsidP="00584513">
      <w:pPr>
        <w:autoSpaceDE w:val="0"/>
        <w:autoSpaceDN w:val="0"/>
        <w:bidi w:val="0"/>
        <w:rPr>
          <w:rFonts w:ascii="Times New Roman" w:hAnsi="Times New Roman"/>
          <w:color w:val="FF0000"/>
          <w:sz w:val="24"/>
          <w:szCs w:val="24"/>
        </w:rPr>
      </w:pPr>
      <w:r w:rsidRPr="00584513">
        <w:rPr>
          <w:rFonts w:ascii="Times New Roman" w:hAnsi="Times New Roman"/>
          <w:color w:val="000000"/>
          <w:sz w:val="24"/>
          <w:szCs w:val="24"/>
        </w:rPr>
        <w:t xml:space="preserve">Schválené vládou Slovenskej republiky dňa </w:t>
      </w:r>
      <w:r w:rsidRPr="00271AEC">
        <w:rPr>
          <w:rFonts w:ascii="Times New Roman" w:hAnsi="Times New Roman"/>
          <w:sz w:val="24"/>
          <w:szCs w:val="24"/>
        </w:rPr>
        <w:t>20. apríla 2018.</w:t>
      </w: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r>
        <w:rPr>
          <w:rFonts w:ascii="Times New Roman" w:hAnsi="Times New Roman"/>
          <w:color w:val="000000"/>
          <w:sz w:val="24"/>
          <w:szCs w:val="24"/>
        </w:rPr>
        <w:t>Peter Pellegrini</w:t>
      </w:r>
      <w:r w:rsidRPr="00584513">
        <w:rPr>
          <w:rFonts w:ascii="Times New Roman" w:hAnsi="Times New Roman"/>
          <w:color w:val="000000"/>
          <w:sz w:val="24"/>
          <w:szCs w:val="24"/>
        </w:rPr>
        <w:t>, v. r.</w:t>
      </w:r>
    </w:p>
    <w:p w:rsidR="00584513" w:rsidRPr="00584513" w:rsidP="00584513">
      <w:pPr>
        <w:autoSpaceDE w:val="0"/>
        <w:autoSpaceDN w:val="0"/>
        <w:bidi w:val="0"/>
        <w:jc w:val="center"/>
        <w:rPr>
          <w:rFonts w:ascii="Times New Roman" w:hAnsi="Times New Roman"/>
          <w:color w:val="000000"/>
          <w:sz w:val="24"/>
          <w:szCs w:val="24"/>
        </w:rPr>
      </w:pPr>
      <w:r w:rsidRPr="00584513">
        <w:rPr>
          <w:rFonts w:ascii="Times New Roman" w:hAnsi="Times New Roman"/>
          <w:color w:val="000000"/>
          <w:sz w:val="24"/>
          <w:szCs w:val="24"/>
        </w:rPr>
        <w:t>predseda vlády Slovenskej republiky</w:t>
      </w: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p>
    <w:p w:rsidR="00584513" w:rsidRPr="00584513" w:rsidP="00584513">
      <w:pPr>
        <w:autoSpaceDE w:val="0"/>
        <w:autoSpaceDN w:val="0"/>
        <w:bidi w:val="0"/>
        <w:jc w:val="center"/>
        <w:rPr>
          <w:rFonts w:ascii="Times New Roman" w:hAnsi="Times New Roman"/>
          <w:color w:val="000000"/>
          <w:sz w:val="24"/>
          <w:szCs w:val="24"/>
        </w:rPr>
      </w:pPr>
      <w:r w:rsidRPr="00584513">
        <w:rPr>
          <w:rFonts w:ascii="Times New Roman" w:hAnsi="Times New Roman"/>
          <w:color w:val="000000"/>
          <w:sz w:val="24"/>
          <w:szCs w:val="24"/>
        </w:rPr>
        <w:t>Peter Kažimír, v. r.</w:t>
      </w:r>
    </w:p>
    <w:p w:rsidR="00584513" w:rsidRPr="00584513" w:rsidP="00584513">
      <w:pPr>
        <w:autoSpaceDE w:val="0"/>
        <w:autoSpaceDN w:val="0"/>
        <w:bidi w:val="0"/>
        <w:jc w:val="center"/>
        <w:rPr>
          <w:rFonts w:ascii="Times New Roman" w:hAnsi="Times New Roman"/>
          <w:sz w:val="24"/>
          <w:szCs w:val="24"/>
        </w:rPr>
      </w:pPr>
      <w:r>
        <w:rPr>
          <w:rFonts w:ascii="Times New Roman" w:hAnsi="Times New Roman"/>
          <w:color w:val="000000"/>
          <w:sz w:val="24"/>
          <w:szCs w:val="24"/>
        </w:rPr>
        <w:t xml:space="preserve">podpredseda vlády a </w:t>
      </w:r>
      <w:r w:rsidRPr="00584513">
        <w:rPr>
          <w:rFonts w:ascii="Times New Roman" w:hAnsi="Times New Roman"/>
          <w:color w:val="000000"/>
          <w:sz w:val="24"/>
          <w:szCs w:val="24"/>
        </w:rPr>
        <w:t xml:space="preserve">minister financií </w:t>
      </w:r>
      <w:r w:rsidRPr="00584513">
        <w:rPr>
          <w:rFonts w:ascii="Times New Roman" w:hAnsi="Times New Roman"/>
          <w:sz w:val="24"/>
          <w:szCs w:val="24"/>
        </w:rPr>
        <w:t>Slovenskej republiky</w:t>
      </w:r>
    </w:p>
    <w:p w:rsidR="00912E3A" w:rsidRPr="00584513" w:rsidP="00246C4B">
      <w:pPr>
        <w:bidi w:val="0"/>
        <w:spacing w:after="200" w:line="276" w:lineRule="auto"/>
        <w:rPr>
          <w:rFonts w:ascii="Times New Roman" w:hAnsi="Times New Roman"/>
          <w:b/>
          <w:sz w:val="24"/>
          <w:szCs w:val="24"/>
        </w:rPr>
      </w:pPr>
    </w:p>
    <w:sectPr>
      <w:headerReference w:type="default" r:id="rId17"/>
      <w:footerReference w:type="default" r:id="rId1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SF UI Text">
    <w:altName w:val="Times New Roman"/>
    <w:panose1 w:val="00000000000000000000"/>
    <w:charset w:val="00"/>
    <w:family w:val="auto"/>
    <w:pitch w:val="default"/>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FC149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FC149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1D6749">
    <w:pPr>
      <w:pStyle w:val="Footer"/>
      <w:bidi w:val="0"/>
      <w:jc w:val="right"/>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1D6749">
    <w:pPr>
      <w:pStyle w:val="Footer"/>
      <w:bidi w:val="0"/>
      <w:jc w:val="right"/>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7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P="000010B4">
    <w:pPr>
      <w:pStyle w:val="Header"/>
      <w:bidi w:val="0"/>
      <w:jc w:val="right"/>
      <w:rPr>
        <w:rFonts w:ascii="Times New Roman" w:hAnsi="Times New Roman"/>
        <w:sz w:val="24"/>
        <w:szCs w:val="24"/>
      </w:rPr>
    </w:pPr>
    <w:r>
      <w:rPr>
        <w:rFonts w:ascii="Times New Roman" w:hAnsi="Times New Roman"/>
        <w:sz w:val="24"/>
        <w:szCs w:val="24"/>
      </w:rPr>
      <w:t>Príloha č. 2</w:t>
    </w:r>
  </w:p>
  <w:p w:rsidR="00FC1495" w:rsidRPr="00EB59C8" w:rsidP="000010B4">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24067A">
    <w:pPr>
      <w:pStyle w:val="Header"/>
      <w:bidi w:val="0"/>
      <w:jc w:val="righ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0A15AE" w:rsidP="000010B4">
    <w:pPr>
      <w:pStyle w:val="Header"/>
      <w:bidi w:val="0"/>
      <w:jc w:val="right"/>
      <w:rPr>
        <w:rFonts w:ascii="Times New Roman" w:hAnsi="Times New Roman"/>
        <w:sz w:val="24"/>
        <w:szCs w:val="24"/>
      </w:rPr>
    </w:pPr>
    <w:r>
      <w:rPr>
        <w:rFonts w:ascii="Times New Roman" w:hAnsi="Times New Roman"/>
        <w:sz w:val="24"/>
        <w:szCs w:val="24"/>
      </w:rPr>
      <w:t>Príloha č.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CD4982" w:rsidP="00CD4982">
    <w:pPr>
      <w:tabs>
        <w:tab w:val="center" w:pos="4536"/>
        <w:tab w:val="right" w:pos="9072"/>
      </w:tabs>
      <w:bidi w:val="0"/>
      <w:jc w:val="right"/>
      <w:rPr>
        <w:rFonts w:ascii="Times New Roman" w:hAnsi="Times New Roman"/>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5" w:rsidRPr="00CD4982" w:rsidP="00CD4982">
    <w:pPr>
      <w:tabs>
        <w:tab w:val="center" w:pos="4536"/>
        <w:tab w:val="right" w:pos="9072"/>
      </w:tabs>
      <w:bidi w:val="0"/>
      <w:jc w:val="right"/>
      <w:rPr>
        <w:rFonts w:ascii="Times New Roman" w:hAnsi="Times New Roman"/>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7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0BB08A6"/>
    <w:multiLevelType w:val="hybridMultilevel"/>
    <w:tmpl w:val="A4C6B6F8"/>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C9B77D4"/>
    <w:multiLevelType w:val="multilevel"/>
    <w:tmpl w:val="486E32D8"/>
    <w:lvl w:ilvl="0">
      <w:start w:val="4"/>
      <w:numFmt w:val="decimal"/>
      <w:lvlText w:val="%1."/>
      <w:lvlJc w:val="left"/>
      <w:pPr>
        <w:ind w:left="425" w:hanging="425"/>
      </w:pPr>
      <w:rPr>
        <w:rFonts w:cs="Times New Roman" w:hint="default"/>
        <w:b/>
        <w:bCs/>
        <w:rtl w:val="0"/>
        <w:cs w:val="0"/>
      </w:rPr>
    </w:lvl>
    <w:lvl w:ilvl="1">
      <w:start w:val="1"/>
      <w:numFmt w:val="lowerLetter"/>
      <w:lvlText w:val="%2)"/>
      <w:lvlJc w:val="left"/>
      <w:pPr>
        <w:ind w:left="850" w:hanging="425"/>
      </w:pPr>
      <w:rPr>
        <w:rFonts w:cs="Times New Roman" w:hint="default"/>
        <w:rtl w:val="0"/>
        <w:cs w:val="0"/>
      </w:rPr>
    </w:lvl>
    <w:lvl w:ilvl="2">
      <w:start w:val="1"/>
      <w:numFmt w:val="decimal"/>
      <w:lvlText w:val="%3.)"/>
      <w:lvlJc w:val="left"/>
      <w:pPr>
        <w:ind w:left="1275" w:hanging="425"/>
      </w:pPr>
      <w:rPr>
        <w:rFonts w:cs="Times New Roman" w:hint="default"/>
        <w:rtl w:val="0"/>
        <w:cs w:val="0"/>
      </w:rPr>
    </w:lvl>
    <w:lvl w:ilvl="3">
      <w:start w:val="1"/>
      <w:numFmt w:val="lowerLetter"/>
      <w:lvlText w:val="%4)"/>
      <w:lvlJc w:val="left"/>
      <w:pPr>
        <w:ind w:left="1983" w:hanging="708"/>
      </w:pPr>
      <w:rPr>
        <w:rFonts w:cs="Times New Roman" w:hint="default"/>
        <w:rtl w:val="0"/>
        <w:cs w:val="0"/>
      </w:rPr>
    </w:lvl>
    <w:lvl w:ilvl="4">
      <w:start w:val="1"/>
      <w:numFmt w:val="decimal"/>
      <w:lvlText w:val="(%5)"/>
      <w:lvlJc w:val="left"/>
      <w:pPr>
        <w:ind w:left="2691" w:hanging="708"/>
      </w:pPr>
      <w:rPr>
        <w:rFonts w:cs="Times New Roman" w:hint="default"/>
        <w:rtl w:val="0"/>
        <w:cs w:val="0"/>
      </w:rPr>
    </w:lvl>
    <w:lvl w:ilvl="5">
      <w:start w:val="1"/>
      <w:numFmt w:val="lowerLetter"/>
      <w:lvlText w:val="(%6)"/>
      <w:lvlJc w:val="left"/>
      <w:pPr>
        <w:ind w:left="3399" w:hanging="708"/>
      </w:pPr>
      <w:rPr>
        <w:rFonts w:cs="Times New Roman" w:hint="default"/>
        <w:rtl w:val="0"/>
        <w:cs w:val="0"/>
      </w:rPr>
    </w:lvl>
    <w:lvl w:ilvl="6">
      <w:start w:val="1"/>
      <w:numFmt w:val="lowerRoman"/>
      <w:lvlText w:val="(%7)"/>
      <w:lvlJc w:val="left"/>
      <w:pPr>
        <w:ind w:left="4107" w:hanging="708"/>
      </w:pPr>
      <w:rPr>
        <w:rFonts w:cs="Times New Roman" w:hint="default"/>
        <w:rtl w:val="0"/>
        <w:cs w:val="0"/>
      </w:rPr>
    </w:lvl>
    <w:lvl w:ilvl="7">
      <w:start w:val="1"/>
      <w:numFmt w:val="lowerLetter"/>
      <w:lvlText w:val="(%8)"/>
      <w:lvlJc w:val="left"/>
      <w:pPr>
        <w:ind w:left="4815" w:hanging="708"/>
      </w:pPr>
      <w:rPr>
        <w:rFonts w:cs="Times New Roman" w:hint="default"/>
        <w:rtl w:val="0"/>
        <w:cs w:val="0"/>
      </w:rPr>
    </w:lvl>
    <w:lvl w:ilvl="8">
      <w:start w:val="1"/>
      <w:numFmt w:val="lowerRoman"/>
      <w:lvlText w:val="(%9)"/>
      <w:lvlJc w:val="left"/>
      <w:pPr>
        <w:ind w:left="5523" w:hanging="708"/>
      </w:pPr>
      <w:rPr>
        <w:rFonts w:cs="Times New Roman" w:hint="default"/>
        <w:rtl w:val="0"/>
        <w:cs w:val="0"/>
      </w:rPr>
    </w:lvl>
  </w:abstractNum>
  <w:abstractNum w:abstractNumId="5">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6"/>
  </w:num>
  <w:num w:numId="2">
    <w:abstractNumId w:val="2"/>
  </w:num>
  <w:num w:numId="3">
    <w:abstractNumId w:val="0"/>
  </w:num>
  <w:num w:numId="4">
    <w:abstractNumId w:val="5"/>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B65A86"/>
    <w:rsid w:val="000010B4"/>
    <w:rsid w:val="0003213E"/>
    <w:rsid w:val="00036A60"/>
    <w:rsid w:val="0005789D"/>
    <w:rsid w:val="000623DC"/>
    <w:rsid w:val="00066927"/>
    <w:rsid w:val="00093A4F"/>
    <w:rsid w:val="000A15AE"/>
    <w:rsid w:val="000B0ECE"/>
    <w:rsid w:val="000E5243"/>
    <w:rsid w:val="000F5D35"/>
    <w:rsid w:val="00102852"/>
    <w:rsid w:val="00107535"/>
    <w:rsid w:val="00127DAC"/>
    <w:rsid w:val="0015228D"/>
    <w:rsid w:val="00170011"/>
    <w:rsid w:val="00175057"/>
    <w:rsid w:val="00175FD8"/>
    <w:rsid w:val="001B6599"/>
    <w:rsid w:val="001D6749"/>
    <w:rsid w:val="001F1F31"/>
    <w:rsid w:val="001F3E42"/>
    <w:rsid w:val="0024067A"/>
    <w:rsid w:val="00245B69"/>
    <w:rsid w:val="00246C4B"/>
    <w:rsid w:val="00263ED3"/>
    <w:rsid w:val="00271AEC"/>
    <w:rsid w:val="002912B1"/>
    <w:rsid w:val="002B5166"/>
    <w:rsid w:val="003274B6"/>
    <w:rsid w:val="003435C3"/>
    <w:rsid w:val="003501A1"/>
    <w:rsid w:val="00395098"/>
    <w:rsid w:val="00397345"/>
    <w:rsid w:val="003D0671"/>
    <w:rsid w:val="0040544D"/>
    <w:rsid w:val="004268BD"/>
    <w:rsid w:val="0045465B"/>
    <w:rsid w:val="00467171"/>
    <w:rsid w:val="004A2B5D"/>
    <w:rsid w:val="004C44A0"/>
    <w:rsid w:val="004C60B8"/>
    <w:rsid w:val="004C794A"/>
    <w:rsid w:val="004E0740"/>
    <w:rsid w:val="004E6C98"/>
    <w:rsid w:val="004E710F"/>
    <w:rsid w:val="004F1B4D"/>
    <w:rsid w:val="004F6F1F"/>
    <w:rsid w:val="004F7D6F"/>
    <w:rsid w:val="00502122"/>
    <w:rsid w:val="00540080"/>
    <w:rsid w:val="00570B48"/>
    <w:rsid w:val="0058286A"/>
    <w:rsid w:val="00584513"/>
    <w:rsid w:val="005B7A8D"/>
    <w:rsid w:val="005C4F8F"/>
    <w:rsid w:val="005E2D5B"/>
    <w:rsid w:val="005E4569"/>
    <w:rsid w:val="005F5DD0"/>
    <w:rsid w:val="00610A60"/>
    <w:rsid w:val="00627098"/>
    <w:rsid w:val="0062793D"/>
    <w:rsid w:val="00650C3C"/>
    <w:rsid w:val="00653ADA"/>
    <w:rsid w:val="00657462"/>
    <w:rsid w:val="006925A7"/>
    <w:rsid w:val="006A4AA2"/>
    <w:rsid w:val="006C3B7D"/>
    <w:rsid w:val="006D10BE"/>
    <w:rsid w:val="006D2F43"/>
    <w:rsid w:val="006E2EF5"/>
    <w:rsid w:val="007332B1"/>
    <w:rsid w:val="007367DA"/>
    <w:rsid w:val="00743DB9"/>
    <w:rsid w:val="00745514"/>
    <w:rsid w:val="00757759"/>
    <w:rsid w:val="007A05EA"/>
    <w:rsid w:val="007A2334"/>
    <w:rsid w:val="007B71A4"/>
    <w:rsid w:val="007D7A35"/>
    <w:rsid w:val="007E5AD0"/>
    <w:rsid w:val="00832190"/>
    <w:rsid w:val="00857141"/>
    <w:rsid w:val="00862BE0"/>
    <w:rsid w:val="008644FD"/>
    <w:rsid w:val="00892111"/>
    <w:rsid w:val="008B120D"/>
    <w:rsid w:val="008B273E"/>
    <w:rsid w:val="008C28E1"/>
    <w:rsid w:val="00907FCC"/>
    <w:rsid w:val="00912E3A"/>
    <w:rsid w:val="00915488"/>
    <w:rsid w:val="00933644"/>
    <w:rsid w:val="00943659"/>
    <w:rsid w:val="00954470"/>
    <w:rsid w:val="00960DA7"/>
    <w:rsid w:val="009634B3"/>
    <w:rsid w:val="00994C53"/>
    <w:rsid w:val="009A22E8"/>
    <w:rsid w:val="009A342D"/>
    <w:rsid w:val="009A37CC"/>
    <w:rsid w:val="009A4CE4"/>
    <w:rsid w:val="009B1E3D"/>
    <w:rsid w:val="00A0540D"/>
    <w:rsid w:val="00A179AE"/>
    <w:rsid w:val="00A2275B"/>
    <w:rsid w:val="00A30589"/>
    <w:rsid w:val="00A30F1C"/>
    <w:rsid w:val="00A335A6"/>
    <w:rsid w:val="00A53D5B"/>
    <w:rsid w:val="00A65867"/>
    <w:rsid w:val="00A755A2"/>
    <w:rsid w:val="00A801A4"/>
    <w:rsid w:val="00A91263"/>
    <w:rsid w:val="00AC2477"/>
    <w:rsid w:val="00B14994"/>
    <w:rsid w:val="00B15AA5"/>
    <w:rsid w:val="00B65A86"/>
    <w:rsid w:val="00B825D6"/>
    <w:rsid w:val="00B83402"/>
    <w:rsid w:val="00B839E7"/>
    <w:rsid w:val="00B9099D"/>
    <w:rsid w:val="00BB27B9"/>
    <w:rsid w:val="00BB6A9A"/>
    <w:rsid w:val="00BD3180"/>
    <w:rsid w:val="00BE10EA"/>
    <w:rsid w:val="00BF3078"/>
    <w:rsid w:val="00BF36B4"/>
    <w:rsid w:val="00C11CE2"/>
    <w:rsid w:val="00C14742"/>
    <w:rsid w:val="00C5514B"/>
    <w:rsid w:val="00C552A3"/>
    <w:rsid w:val="00C64102"/>
    <w:rsid w:val="00C83397"/>
    <w:rsid w:val="00C901F6"/>
    <w:rsid w:val="00C96471"/>
    <w:rsid w:val="00C96646"/>
    <w:rsid w:val="00CB3623"/>
    <w:rsid w:val="00CD4982"/>
    <w:rsid w:val="00CE0D78"/>
    <w:rsid w:val="00D13B6F"/>
    <w:rsid w:val="00D253B6"/>
    <w:rsid w:val="00D3652C"/>
    <w:rsid w:val="00D65250"/>
    <w:rsid w:val="00D753E6"/>
    <w:rsid w:val="00D75D35"/>
    <w:rsid w:val="00DB009B"/>
    <w:rsid w:val="00DC7BAB"/>
    <w:rsid w:val="00DE2A12"/>
    <w:rsid w:val="00DF30AE"/>
    <w:rsid w:val="00E00355"/>
    <w:rsid w:val="00E01B96"/>
    <w:rsid w:val="00E06FFF"/>
    <w:rsid w:val="00E126AA"/>
    <w:rsid w:val="00E15688"/>
    <w:rsid w:val="00E359D9"/>
    <w:rsid w:val="00E56F6B"/>
    <w:rsid w:val="00E62347"/>
    <w:rsid w:val="00EA0FE6"/>
    <w:rsid w:val="00EB59C8"/>
    <w:rsid w:val="00EB59E3"/>
    <w:rsid w:val="00EB758B"/>
    <w:rsid w:val="00EE5782"/>
    <w:rsid w:val="00EF4D8E"/>
    <w:rsid w:val="00EF74E2"/>
    <w:rsid w:val="00F22831"/>
    <w:rsid w:val="00F30F9C"/>
    <w:rsid w:val="00F3350B"/>
    <w:rsid w:val="00F3636D"/>
    <w:rsid w:val="00F62771"/>
    <w:rsid w:val="00F676DB"/>
    <w:rsid w:val="00F743FA"/>
    <w:rsid w:val="00FA1233"/>
    <w:rsid w:val="00FC0965"/>
    <w:rsid w:val="00FC1495"/>
    <w:rsid w:val="00FD3F26"/>
    <w:rsid w:val="00FD597B"/>
    <w:rsid w:val="00FF0ED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sek zoznamu2,body"/>
    <w:basedOn w:val="Normal"/>
    <w:link w:val="OdsekzoznamuChar"/>
    <w:uiPriority w:val="34"/>
    <w:qFormat/>
    <w:rsid w:val="003501A1"/>
    <w:pPr>
      <w:spacing w:after="200" w:line="276" w:lineRule="auto"/>
      <w:ind w:left="720"/>
      <w:contextualSpacing/>
      <w:jc w:val="left"/>
    </w:pPr>
    <w:rPr>
      <w:rFonts w:asciiTheme="minorHAnsi" w:hAnsiTheme="minorHAns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paragraph" w:customStyle="1" w:styleId="Zkladntext">
    <w:name w:val="Základní text"/>
    <w:aliases w:val="Základný text Char Char"/>
    <w:rsid w:val="00E06FFF"/>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styleId="Hyperlink">
    <w:name w:val="Hyperlink"/>
    <w:basedOn w:val="DefaultParagraphFont"/>
    <w:uiPriority w:val="99"/>
    <w:unhideWhenUsed/>
    <w:rsid w:val="00B14994"/>
    <w:rPr>
      <w:rFonts w:cs="Times New Roman"/>
      <w:color w:val="0000FF" w:themeColor="hlink" w:themeShade="FF"/>
      <w:u w:val="single"/>
      <w:rtl w:val="0"/>
      <w:cs w:val="0"/>
    </w:rPr>
  </w:style>
  <w:style w:type="character" w:styleId="PageNumber">
    <w:name w:val="page number"/>
    <w:basedOn w:val="DefaultParagraphFont"/>
    <w:uiPriority w:val="99"/>
    <w:rsid w:val="001B6599"/>
    <w:rPr>
      <w:rFonts w:cs="Times New Roman"/>
      <w:rtl w:val="0"/>
      <w:cs w:val="0"/>
    </w:rPr>
  </w:style>
  <w:style w:type="paragraph" w:styleId="NoSpacing">
    <w:name w:val="No Spacing"/>
    <w:uiPriority w:val="1"/>
    <w:qFormat/>
    <w:rsid w:val="001B6599"/>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p1">
    <w:name w:val="p1"/>
    <w:basedOn w:val="Normal"/>
    <w:rsid w:val="001B6599"/>
    <w:pPr>
      <w:jc w:val="left"/>
    </w:pPr>
    <w:rPr>
      <w:rFonts w:ascii=".SF UI Text" w:hAnsi=".SF UI Text"/>
      <w:color w:val="454545"/>
      <w:sz w:val="26"/>
      <w:szCs w:val="26"/>
    </w:rPr>
  </w:style>
  <w:style w:type="character" w:styleId="PlaceholderText">
    <w:name w:val="Placeholder Text"/>
    <w:basedOn w:val="DefaultParagraphFont"/>
    <w:uiPriority w:val="99"/>
    <w:semiHidden/>
    <w:rsid w:val="00584513"/>
    <w:rPr>
      <w:rFonts w:cs="Times New Roman"/>
      <w:color w:val="808080"/>
      <w:rtl w:val="0"/>
      <w:cs w:val="0"/>
    </w:rPr>
  </w:style>
  <w:style w:type="character" w:customStyle="1" w:styleId="OdsekzoznamuChar">
    <w:name w:val="Odsek zoznamu Char"/>
    <w:aliases w:val="Odsek zoznamu2 Char,body Char"/>
    <w:link w:val="ListParagraph"/>
    <w:uiPriority w:val="34"/>
    <w:locked/>
    <w:rsid w:val="00584513"/>
  </w:style>
  <w:style w:type="paragraph" w:styleId="NormalWeb">
    <w:name w:val="Normal (Web)"/>
    <w:basedOn w:val="Normal"/>
    <w:uiPriority w:val="99"/>
    <w:unhideWhenUsed/>
    <w:rsid w:val="00584513"/>
    <w:pPr>
      <w:spacing w:before="100" w:beforeAutospacing="1" w:after="100" w:afterAutospacing="1"/>
      <w:jc w:val="left"/>
    </w:pPr>
    <w:rPr>
      <w:sz w:val="24"/>
      <w:szCs w:val="24"/>
    </w:rPr>
  </w:style>
  <w:style w:type="paragraph" w:styleId="Title">
    <w:name w:val="Title"/>
    <w:basedOn w:val="Normal"/>
    <w:link w:val="NzovChar"/>
    <w:uiPriority w:val="10"/>
    <w:qFormat/>
    <w:rsid w:val="00584513"/>
    <w:pPr>
      <w:pBdr>
        <w:bottom w:val="single" w:sz="4" w:space="1" w:color="auto"/>
      </w:pBdr>
      <w:autoSpaceDE w:val="0"/>
      <w:autoSpaceDN w:val="0"/>
      <w:jc w:val="center"/>
    </w:pPr>
    <w:rPr>
      <w:b/>
      <w:bCs/>
      <w:sz w:val="24"/>
      <w:szCs w:val="24"/>
    </w:rPr>
  </w:style>
  <w:style w:type="character" w:customStyle="1" w:styleId="NzovChar">
    <w:name w:val="Názov Char"/>
    <w:basedOn w:val="DefaultParagraphFont"/>
    <w:link w:val="Title"/>
    <w:uiPriority w:val="10"/>
    <w:locked/>
    <w:rsid w:val="00584513"/>
    <w:rPr>
      <w:rFonts w:ascii="Times New Roman" w:hAnsi="Times New Roman" w:cs="Times New Roman"/>
      <w:b/>
      <w:bCs/>
      <w:sz w:val="24"/>
      <w:szCs w:val="24"/>
      <w:rtl w:val="0"/>
      <w:cs w:val="0"/>
      <w:lang w:val="x-none" w:eastAsia="sk-SK"/>
    </w:rPr>
  </w:style>
  <w:style w:type="paragraph" w:styleId="BodyTextIndent">
    <w:name w:val="Body Text Indent"/>
    <w:basedOn w:val="Normal"/>
    <w:link w:val="ZarkazkladnhotextuChar"/>
    <w:uiPriority w:val="99"/>
    <w:rsid w:val="00584513"/>
    <w:pPr>
      <w:ind w:firstLine="340"/>
      <w:jc w:val="both"/>
    </w:pPr>
    <w:rPr>
      <w:sz w:val="24"/>
    </w:rPr>
  </w:style>
  <w:style w:type="character" w:customStyle="1" w:styleId="ZarkazkladnhotextuChar">
    <w:name w:val="Zarážka základného textu Char"/>
    <w:basedOn w:val="DefaultParagraphFont"/>
    <w:link w:val="BodyTextIndent"/>
    <w:uiPriority w:val="99"/>
    <w:locked/>
    <w:rsid w:val="00584513"/>
    <w:rPr>
      <w:rFonts w:ascii="Times New Roman" w:hAnsi="Times New Roman" w:cs="Times New Roman"/>
      <w:sz w:val="20"/>
      <w:szCs w:val="20"/>
      <w:rtl w:val="0"/>
      <w:cs w:val="0"/>
      <w:lang w:val="x-none" w:eastAsia="sk-SK"/>
    </w:rPr>
  </w:style>
  <w:style w:type="paragraph" w:customStyle="1" w:styleId="Zkladntext0">
    <w:name w:val="Zkladn text"/>
    <w:rsid w:val="00584513"/>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rsid w:val="00584513"/>
    <w:rPr>
      <w:b/>
      <w:sz w:val="24"/>
      <w:lang w:val="sk-SK" w:eastAsia="sk-SK"/>
    </w:rPr>
  </w:style>
  <w:style w:type="paragraph" w:styleId="BodyText">
    <w:name w:val="Body Text"/>
    <w:basedOn w:val="Normal"/>
    <w:link w:val="ZkladntextChar"/>
    <w:uiPriority w:val="99"/>
    <w:rsid w:val="00584513"/>
    <w:pPr>
      <w:spacing w:after="120"/>
      <w:jc w:val="left"/>
    </w:pPr>
    <w:rPr>
      <w:sz w:val="24"/>
      <w:szCs w:val="24"/>
      <w:lang w:eastAsia="cs-CZ"/>
    </w:rPr>
  </w:style>
  <w:style w:type="character" w:customStyle="1" w:styleId="ZkladntextChar">
    <w:name w:val="Základný text Char"/>
    <w:basedOn w:val="DefaultParagraphFont"/>
    <w:link w:val="BodyText"/>
    <w:uiPriority w:val="99"/>
    <w:locked/>
    <w:rsid w:val="00584513"/>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los.miklos@mfsr.sk" TargetMode="External" /><Relationship Id="rId6" Type="http://schemas.openxmlformats.org/officeDocument/2006/relationships/hyperlink" Target="mailto:michal.pavlovcik@mfsr.sk"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F6D4-233E-4BC8-A63B-14F78135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32</Pages>
  <Words>9586</Words>
  <Characters>54644</Characters>
  <Application>Microsoft Office Word</Application>
  <DocSecurity>0</DocSecurity>
  <Lines>0</Lines>
  <Paragraphs>0</Paragraphs>
  <ScaleCrop>false</ScaleCrop>
  <Company/>
  <LinksUpToDate>false</LinksUpToDate>
  <CharactersWithSpaces>64102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Pavlovcik Michal</cp:lastModifiedBy>
  <cp:revision>3</cp:revision>
  <cp:lastPrinted>2018-04-20T09:45:00Z</cp:lastPrinted>
  <dcterms:created xsi:type="dcterms:W3CDTF">2018-04-19T11:21:00Z</dcterms:created>
  <dcterms:modified xsi:type="dcterms:W3CDTF">2018-04-20T09:48:00Z</dcterms:modified>
</cp:coreProperties>
</file>