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906E3B" w:rsidP="007B71A4">
            <w:pPr>
              <w:bidi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 w:rsidR="008A1252">
              <w:rPr>
                <w:rFonts w:asciiTheme="minorHAnsi" w:hAnsiTheme="minorHAnsi"/>
                <w:b/>
                <w:sz w:val="22"/>
                <w:szCs w:val="22"/>
              </w:rPr>
              <w:t>Analýza v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plyv</w:t>
            </w:r>
            <w:r w:rsidRPr="00906E3B" w:rsidR="008A1252">
              <w:rPr>
                <w:rFonts w:asciiTheme="minorHAnsi" w:hAnsiTheme="minorHAnsi"/>
                <w:b/>
                <w:sz w:val="22"/>
                <w:szCs w:val="22"/>
              </w:rPr>
              <w:t>ov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 xml:space="preserve"> na podnikateľské prostredie </w:t>
            </w:r>
          </w:p>
          <w:p w:rsidR="009F2DFA" w:rsidRPr="00906E3B" w:rsidP="00780BA6">
            <w:pPr>
              <w:bidi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 xml:space="preserve">(vrátane </w:t>
            </w:r>
            <w:r w:rsidRPr="00906E3B" w:rsidR="00780BA6">
              <w:rPr>
                <w:rFonts w:asciiTheme="minorHAnsi" w:hAnsiTheme="minorHAnsi"/>
                <w:b/>
                <w:sz w:val="22"/>
                <w:szCs w:val="22"/>
              </w:rPr>
              <w:t xml:space="preserve">testu 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spacing w:after="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="00D142FB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06E3B">
                    <w:rPr>
                      <w:rFonts w:ascii="MS Gothic" w:eastAsia="MS Gothic" w:hAnsi="MS Gothic" w:cs="MS Gothic" w:hint="eastAsia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="00D142FB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na všetky kategórie podnikov</w:t>
                  </w:r>
                </w:p>
              </w:tc>
            </w:tr>
          </w:tbl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.1 Dotknuté podnikateľské subjekty</w:t>
            </w:r>
          </w:p>
          <w:p w:rsidR="009F2DFA" w:rsidRPr="00906E3B" w:rsidP="007B71A4">
            <w:pPr>
              <w:bidi w:val="0"/>
              <w:ind w:left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Uveďte, aké podnikateľské subjekty budú predkladaným návrhom ovplyvnené.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FEB" w:rsidRPr="008A2FEB" w:rsidP="008A2FEB">
            <w:pPr>
              <w:bidi w:val="0"/>
              <w:rPr>
                <w:rFonts w:ascii="Times" w:hAnsi="Times" w:cs="Times"/>
              </w:rPr>
            </w:pPr>
            <w:r w:rsidRPr="008A2FEB">
              <w:rPr>
                <w:rFonts w:ascii="Times" w:hAnsi="Times" w:cs="Times"/>
              </w:rPr>
              <w:t xml:space="preserve">Poskytovatelia špecializovanej zubno-lekárskej zdravotnej starostlivosti (2 917), </w:t>
            </w:r>
          </w:p>
          <w:p w:rsidR="00AF5956" w:rsidRPr="008A2FEB" w:rsidP="008A2FEB">
            <w:pPr>
              <w:bidi w:val="0"/>
              <w:rPr>
                <w:rFonts w:ascii="Times" w:hAnsi="Times" w:cs="Times"/>
                <w:color w:val="FF0000"/>
              </w:rPr>
            </w:pPr>
            <w:r w:rsidRPr="008A2FEB" w:rsidR="008A2FEB">
              <w:rPr>
                <w:rFonts w:ascii="Times" w:hAnsi="Times" w:cs="Times"/>
              </w:rPr>
              <w:t>poskytovatelia ambulantnej zubno-lekárskej pohotovostnej služby (122).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.2 Vyhodnotenie konzultácií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>
              <w:rPr>
                <w:rFonts w:asciiTheme="minorHAnsi" w:hAnsiTheme="minorHAnsi"/>
                <w:sz w:val="22"/>
                <w:szCs w:val="22"/>
              </w:rPr>
              <w:t xml:space="preserve">       - 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Uveďte, akou formou (verejné alebo cielené konzultácie a prečo) a s kým bol návrh konzultovaný.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Ako dlho trvali konzultácie?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BF4BD5">
            <w:pPr>
              <w:bidi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 w:rsidR="00E37C1F">
              <w:rPr>
                <w:rFonts w:asciiTheme="minorHAnsi" w:hAnsiTheme="minorHAnsi"/>
                <w:i/>
                <w:sz w:val="22"/>
                <w:szCs w:val="22"/>
              </w:rPr>
              <w:t>Zoznam subjektov, s ktorými bol návrh konzultovaný:</w:t>
            </w:r>
          </w:p>
          <w:p w:rsidR="00BF4BD5" w:rsidRPr="00BF4BD5" w:rsidP="00BF4BD5">
            <w:pPr>
              <w:bidi w:val="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E37C1F" w:rsidRPr="00BF4BD5" w:rsidP="00BF4BD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D5" w:rsidR="00D142FB">
              <w:rPr>
                <w:rFonts w:ascii="Times New Roman" w:hAnsi="Times New Roman"/>
              </w:rPr>
              <w:t xml:space="preserve">Konzultácie neprebehli so žiadnym poskytovateľom zubno-lekárskej starostlivosti vzhľadom na priamu aplikáciu </w:t>
            </w:r>
            <w:r w:rsidRPr="00BF4BD5" w:rsidR="004D5159">
              <w:rPr>
                <w:rFonts w:ascii="Times New Roman" w:hAnsi="Times New Roman"/>
              </w:rPr>
              <w:t>nariadenia Európskeho parlamentu a Rady (EÚ) 2017/852 zo 17. mája 2017 o ortuti a o zrušení nariadenia (ES) č. 1102/2008.</w:t>
            </w:r>
            <w:r w:rsidRPr="00BF4BD5" w:rsidR="001D76E8">
              <w:rPr>
                <w:rFonts w:ascii="Times New Roman" w:hAnsi="Times New Roman"/>
              </w:rPr>
              <w:t xml:space="preserve"> Komunikácia prebehla s hlavnou odborníčkou MZ SR pre odbor zubné lekárstvo a so Slovenskou komorou zubných lekárov</w:t>
            </w:r>
            <w:r w:rsidR="001D76E8">
              <w:rPr>
                <w:rFonts w:ascii="Times New Roman" w:hAnsi="Times New Roman"/>
                <w:sz w:val="24"/>
                <w:szCs w:val="24"/>
              </w:rPr>
              <w:t>.</w:t>
            </w:r>
            <w:r w:rsidRPr="001D76E8" w:rsidR="004D5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.3 Náklady regulácie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>
              <w:rPr>
                <w:rFonts w:asciiTheme="minorHAnsi" w:hAnsiTheme="minorHAnsi"/>
                <w:sz w:val="22"/>
                <w:szCs w:val="22"/>
              </w:rPr>
              <w:t xml:space="preserve">      - 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i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i/>
                <w:sz w:val="22"/>
                <w:szCs w:val="22"/>
              </w:rPr>
              <w:t>.3.1 Priame finančné náklady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0BD5" w:rsidRPr="008A2FEB" w:rsidP="001D76E8">
            <w:pPr>
              <w:pStyle w:val="NormalWeb"/>
              <w:bidi w:val="0"/>
              <w:spacing w:before="0" w:beforeAutospacing="0" w:after="0" w:afterAutospacing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Negatí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vny vplyv na podnikateľ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ské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 prostredie spočí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va v po</w:t>
            </w:r>
            <w:r w:rsidRPr="008A2FEB">
              <w:rPr>
                <w:rFonts w:ascii="Times" w:hAnsi="Times" w:cs="Times"/>
                <w:sz w:val="20"/>
                <w:szCs w:val="20"/>
                <w:lang w:val="sk-SK"/>
              </w:rPr>
              <w:t>treb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e zakú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penia odluč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ovač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u amalgá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mu s 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najmenej 95 %  ú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rovň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ou zachytá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vania amalgá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mový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ch č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astí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c, ktorý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 sa vzť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ahuje na kaž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dé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ho poskytovateľ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a zubno-leká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rskej starostlivosti od 1. 1. 2019. </w:t>
            </w:r>
          </w:p>
          <w:p w:rsidR="00C80BD5" w:rsidRPr="008A2FEB" w:rsidP="00C80BD5">
            <w:pPr>
              <w:pStyle w:val="NormalWeb"/>
              <w:bidi w:val="0"/>
              <w:spacing w:before="0" w:beforeAutospacing="0" w:after="0" w:afterAutospacing="0"/>
              <w:rPr>
                <w:rFonts w:ascii="Times" w:hAnsi="Times" w:cs="Times" w:hint="default"/>
                <w:sz w:val="20"/>
                <w:szCs w:val="20"/>
                <w:lang w:val="sk-SK"/>
              </w:rPr>
            </w:pP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Ná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klady sa predpokladajú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 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vo výš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ke: </w:t>
            </w:r>
          </w:p>
          <w:p w:rsidR="00C80BD5" w:rsidRPr="008A2FEB" w:rsidP="00C80BD5">
            <w:pPr>
              <w:pStyle w:val="NormalWeb"/>
              <w:numPr>
                <w:numId w:val="14"/>
              </w:numPr>
              <w:bidi w:val="0"/>
              <w:spacing w:before="0" w:beforeAutospacing="0" w:after="0" w:afterAutospacing="0"/>
              <w:rPr>
                <w:rFonts w:ascii="Times" w:hAnsi="Times" w:cs="Times"/>
                <w:sz w:val="20"/>
                <w:szCs w:val="20"/>
              </w:rPr>
            </w:pPr>
            <w:r w:rsidRPr="008A2FEB" w:rsidR="001D76E8">
              <w:rPr>
                <w:rFonts w:ascii="Times" w:hAnsi="Times" w:cs="Times"/>
                <w:sz w:val="20"/>
                <w:szCs w:val="20"/>
                <w:lang w:val="sk-SK"/>
              </w:rPr>
              <w:t>od 1 900 eur do 4 200 eur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 jednorá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zovo, 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na zakú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penie odluč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ovač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a a 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jeho inš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talá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ciu v 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zá</w:t>
            </w:r>
            <w:r w:rsidRPr="008A2FEB">
              <w:rPr>
                <w:rFonts w:ascii="Times" w:hAnsi="Times" w:cs="Times" w:hint="default"/>
                <w:sz w:val="20"/>
                <w:szCs w:val="20"/>
                <w:lang w:val="sk-SK"/>
              </w:rPr>
              <w:t>vislosti od typu,</w:t>
            </w:r>
          </w:p>
          <w:p w:rsidR="009F2DFA" w:rsidRPr="001D76E8" w:rsidP="00C80BD5">
            <w:pPr>
              <w:pStyle w:val="NormalWeb"/>
              <w:numPr>
                <w:numId w:val="14"/>
              </w:numPr>
              <w:bidi w:val="0"/>
              <w:spacing w:before="0" w:beforeAutospacing="0" w:after="0" w:afterAutospacing="0"/>
              <w:rPr>
                <w:rFonts w:ascii="Times" w:hAnsi="Times" w:cs="Times"/>
                <w:color w:val="FF0000"/>
                <w:sz w:val="20"/>
                <w:szCs w:val="20"/>
              </w:rPr>
            </w:pPr>
            <w:r w:rsidRPr="008A2FEB" w:rsidR="00C80BD5">
              <w:rPr>
                <w:rFonts w:ascii="Times" w:hAnsi="Times" w:cs="Times"/>
                <w:sz w:val="20"/>
                <w:szCs w:val="20"/>
                <w:lang w:val="sk-SK"/>
              </w:rPr>
              <w:t>od 780 eur do 1 </w:t>
            </w:r>
            <w:r w:rsidRPr="008A2FEB" w:rsidR="00C80BD5">
              <w:rPr>
                <w:rFonts w:ascii="Times" w:hAnsi="Times" w:cs="Times" w:hint="default"/>
                <w:sz w:val="20"/>
                <w:szCs w:val="20"/>
                <w:lang w:val="sk-SK"/>
              </w:rPr>
              <w:t>100 eur roč</w:t>
            </w:r>
            <w:r w:rsidRPr="008A2FEB" w:rsidR="00C80BD5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ne, 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>na jeho prevá</w:t>
            </w:r>
            <w:r w:rsidRPr="008A2FEB" w:rsidR="001D76E8">
              <w:rPr>
                <w:rFonts w:ascii="Times" w:hAnsi="Times" w:cs="Times" w:hint="default"/>
                <w:sz w:val="20"/>
                <w:szCs w:val="20"/>
                <w:lang w:val="sk-SK"/>
              </w:rPr>
              <w:t xml:space="preserve">dzku </w:t>
            </w:r>
            <w:r w:rsidRPr="008A2FEB" w:rsidR="00C80BD5">
              <w:rPr>
                <w:rFonts w:ascii="Times" w:hAnsi="Times" w:cs="Times"/>
                <w:sz w:val="20"/>
                <w:szCs w:val="20"/>
                <w:lang w:val="sk-SK"/>
              </w:rPr>
              <w:t>v </w:t>
            </w:r>
            <w:r w:rsidRPr="008A2FEB" w:rsidR="00C80BD5">
              <w:rPr>
                <w:rFonts w:ascii="Times" w:hAnsi="Times" w:cs="Times" w:hint="default"/>
                <w:sz w:val="20"/>
                <w:szCs w:val="20"/>
                <w:lang w:val="sk-SK"/>
              </w:rPr>
              <w:t>zá</w:t>
            </w:r>
            <w:r w:rsidRPr="008A2FEB" w:rsidR="00C80BD5">
              <w:rPr>
                <w:rFonts w:ascii="Times" w:hAnsi="Times" w:cs="Times" w:hint="default"/>
                <w:sz w:val="20"/>
                <w:szCs w:val="20"/>
                <w:lang w:val="sk-SK"/>
              </w:rPr>
              <w:t>vislosti od typu.</w:t>
            </w:r>
            <w:r w:rsidRPr="008A2FEB" w:rsidR="001D76E8">
              <w:rPr>
                <w:rFonts w:ascii="Times" w:hAnsi="Times" w:cs="Times"/>
                <w:sz w:val="20"/>
                <w:szCs w:val="20"/>
              </w:rPr>
              <w:t xml:space="preserve"> 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i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i/>
                <w:sz w:val="22"/>
                <w:szCs w:val="22"/>
              </w:rPr>
              <w:t>.3.2 Nepriame finančné náklady</w:t>
            </w:r>
          </w:p>
          <w:p w:rsidR="009F2DFA" w:rsidRPr="00906E3B" w:rsidP="00B31A8E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 xml:space="preserve">Vyžaduje si predkladaný návrh dodatočné náklady na nákup tovarov alebo služieb? </w:t>
            </w:r>
            <w:r w:rsidRPr="00906E3B" w:rsidR="00B31A8E">
              <w:rPr>
                <w:rFonts w:asciiTheme="minorHAnsi" w:hAnsiTheme="minorHAnsi"/>
                <w:i/>
                <w:sz w:val="22"/>
                <w:szCs w:val="22"/>
              </w:rPr>
              <w:t xml:space="preserve">Zvyšuje predkladaný návrh náklady súvisiace so zamestnávaním? </w:t>
            </w: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1D76E8" w:rsidP="001D76E8">
            <w:pPr>
              <w:pStyle w:val="ListParagraph"/>
              <w:numPr>
                <w:numId w:val="13"/>
              </w:numPr>
              <w:bidi w:val="0"/>
              <w:rPr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i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i/>
                <w:sz w:val="22"/>
                <w:szCs w:val="22"/>
              </w:rPr>
              <w:t>.3.3 Administratívne náklady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C80BD5" w:rsidP="00C80BD5">
            <w:pPr>
              <w:pStyle w:val="ListParagraph"/>
              <w:numPr>
                <w:numId w:val="13"/>
              </w:numPr>
              <w:bidi w:val="0"/>
              <w:rPr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i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i/>
                <w:sz w:val="22"/>
                <w:szCs w:val="22"/>
              </w:rPr>
              <w:t>.3.4 Súhrnná tabuľka nákladov regulácie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689"/>
              <w:gridCol w:w="3298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spacing w:after="0" w:line="240" w:lineRule="auto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Priame finančné náklady</w:t>
                  </w: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C6274B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C6274B" w:rsidR="00C80BD5">
                    <w:rPr>
                      <w:rFonts w:ascii="Times New Roman" w:hAnsi="Times New Roman"/>
                    </w:rPr>
                    <w:t>od 1 900 eur do 4 200 eur (jednorázovo)</w:t>
                  </w:r>
                </w:p>
                <w:p w:rsidR="00C6274B" w:rsidRPr="00C6274B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C6274B" w:rsidR="00C80BD5">
                    <w:rPr>
                      <w:rFonts w:ascii="Times New Roman" w:hAnsi="Times New Roman"/>
                    </w:rPr>
                    <w:t xml:space="preserve">od 780 eur do 1 100 eur </w:t>
                  </w:r>
                </w:p>
                <w:p w:rsidR="00C80BD5" w:rsidRPr="00C6274B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C6274B">
                    <w:rPr>
                      <w:rFonts w:ascii="Times New Roman" w:hAnsi="Times New Roman"/>
                    </w:rPr>
                    <w:t>(ročne)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C6274B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C6274B" w:rsidR="00F3252F">
                    <w:rPr>
                      <w:rFonts w:ascii="Times New Roman" w:hAnsi="Times New Roman"/>
                    </w:rPr>
                    <w:t>5 774</w:t>
                  </w:r>
                  <w:r w:rsidRPr="00C6274B" w:rsidR="00C6274B">
                    <w:rPr>
                      <w:rFonts w:ascii="Times New Roman" w:hAnsi="Times New Roman"/>
                    </w:rPr>
                    <w:t> </w:t>
                  </w:r>
                  <w:r w:rsidRPr="00C6274B" w:rsidR="00F3252F">
                    <w:rPr>
                      <w:rFonts w:ascii="Times New Roman" w:hAnsi="Times New Roman"/>
                    </w:rPr>
                    <w:t>100</w:t>
                  </w:r>
                  <w:r w:rsidRPr="00C6274B" w:rsidR="00C6274B">
                    <w:rPr>
                      <w:rFonts w:ascii="Times New Roman" w:hAnsi="Times New Roman"/>
                    </w:rPr>
                    <w:t xml:space="preserve"> eur</w:t>
                  </w:r>
                  <w:r w:rsidRPr="00C6274B" w:rsidR="00F3252F">
                    <w:rPr>
                      <w:rFonts w:ascii="Times New Roman" w:hAnsi="Times New Roman"/>
                    </w:rPr>
                    <w:t xml:space="preserve"> </w:t>
                  </w:r>
                  <w:r w:rsidRPr="00C6274B" w:rsidR="00C6274B">
                    <w:rPr>
                      <w:rFonts w:ascii="Times New Roman" w:hAnsi="Times New Roman"/>
                    </w:rPr>
                    <w:t>–</w:t>
                  </w:r>
                  <w:r w:rsidRPr="00C6274B" w:rsidR="00F3252F">
                    <w:rPr>
                      <w:rFonts w:ascii="Times New Roman" w:hAnsi="Times New Roman"/>
                    </w:rPr>
                    <w:t xml:space="preserve"> </w:t>
                  </w:r>
                  <w:r w:rsidRPr="00C6274B" w:rsidR="00C6274B">
                    <w:rPr>
                      <w:rFonts w:ascii="Times New Roman" w:hAnsi="Times New Roman"/>
                    </w:rPr>
                    <w:t>12 763 800 eur</w:t>
                  </w:r>
                </w:p>
                <w:p w:rsidR="00C6274B" w:rsidRPr="00C6274B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</w:t>
                  </w:r>
                  <w:r w:rsidRPr="00C6274B">
                    <w:rPr>
                      <w:rFonts w:ascii="Times New Roman" w:hAnsi="Times New Roman"/>
                    </w:rPr>
                    <w:t>jednorázovo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  <w:p w:rsidR="00C6274B" w:rsidRPr="00C6274B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C6274B">
                    <w:rPr>
                      <w:rFonts w:ascii="Times New Roman" w:hAnsi="Times New Roman"/>
                    </w:rPr>
                    <w:t xml:space="preserve">2 370 420 eur – 3 342 900 eur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C6274B">
                    <w:rPr>
                      <w:rFonts w:ascii="Times New Roman" w:hAnsi="Times New Roman"/>
                    </w:rPr>
                    <w:t>ročne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Nepriame finančné náklady</w:t>
                  </w: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Administratívne náklady</w:t>
                  </w: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Celkové náklady regulácie</w:t>
                  </w: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906E3B" w:rsidP="007B71A4">
                  <w:pPr>
                    <w:bidi w:val="0"/>
                    <w:jc w:val="center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906E3B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.4 Konkurencieschopnosť a správanie sa podnikov na trhu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  <w:r w:rsidRPr="00906E3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Ako ovplyvní cenu alebo dostupnosť základných zdrojov (suroviny, mechanizmy, pracovná sila, energie atď.)?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05521" w:rsidRPr="00C80BD5" w:rsidP="00C80BD5">
            <w:pPr>
              <w:pStyle w:val="ListParagraph"/>
              <w:numPr>
                <w:numId w:val="13"/>
              </w:numPr>
              <w:bidi w:val="0"/>
              <w:rPr>
                <w:i/>
              </w:rPr>
            </w:pPr>
            <w:r w:rsidRPr="00C80BD5" w:rsidR="00E25DAB">
              <w:rPr>
                <w:i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 w:rsidR="002B110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 xml:space="preserve">.5 Inovácie 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06E3B">
              <w:rPr>
                <w:rFonts w:asciiTheme="minorHAnsi" w:hAnsiTheme="minorHAnsi"/>
                <w:sz w:val="22"/>
                <w:szCs w:val="22"/>
              </w:rPr>
              <w:t xml:space="preserve">       - </w:t>
            </w:r>
            <w:r w:rsidRPr="00906E3B">
              <w:rPr>
                <w:rFonts w:asciiTheme="minorHAnsi" w:hAnsiTheme="minorHAnsi"/>
                <w:b/>
                <w:sz w:val="22"/>
                <w:szCs w:val="22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Uveďte, ako podporuje navrhovaná zmena inovácie.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Zjednodušuje uvedenie alebo rozšírenie nových výrobných metód, technológií a výrobkov na trh?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 xml:space="preserve">Uveďte, ako vplýva navrhovaná zmena na </w:t>
            </w:r>
            <w:r w:rsidRPr="00906E3B" w:rsidR="00904C9B">
              <w:rPr>
                <w:rFonts w:asciiTheme="minorHAnsi" w:hAnsiTheme="minorHAnsi"/>
                <w:i/>
                <w:sz w:val="22"/>
                <w:szCs w:val="22"/>
              </w:rPr>
              <w:t xml:space="preserve">jednotlivé </w:t>
            </w: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práva duševného vlastníctva (</w:t>
            </w:r>
            <w:r w:rsidRPr="00906E3B" w:rsidR="00904C9B">
              <w:rPr>
                <w:rFonts w:asciiTheme="minorHAnsi" w:hAnsiTheme="minorHAnsi"/>
                <w:i/>
                <w:sz w:val="22"/>
                <w:szCs w:val="22"/>
              </w:rPr>
              <w:t xml:space="preserve">napr. </w:t>
            </w: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 xml:space="preserve">patenty, ochranné známky, </w:t>
            </w:r>
            <w:r w:rsidRPr="00906E3B" w:rsidR="00904C9B">
              <w:rPr>
                <w:rFonts w:asciiTheme="minorHAnsi" w:hAnsiTheme="minorHAnsi"/>
                <w:i/>
                <w:sz w:val="22"/>
                <w:szCs w:val="22"/>
              </w:rPr>
              <w:t>autorské práva</w:t>
            </w: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, vlastníctvo know-how).</w:t>
            </w:r>
          </w:p>
          <w:p w:rsidR="009F2DFA" w:rsidRPr="00906E3B" w:rsidP="007B71A4">
            <w:pPr>
              <w:bidi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Podporuje vyššiu efektivitu výroby/využívania zdrojov? Ak áno, ako?</w:t>
            </w:r>
          </w:p>
          <w:p w:rsidR="00837639" w:rsidRPr="00906E3B" w:rsidP="007B71A4">
            <w:pPr>
              <w:bidi w:val="0"/>
              <w:rPr>
                <w:rFonts w:asciiTheme="minorHAnsi" w:hAnsiTheme="minorHAnsi"/>
                <w:sz w:val="22"/>
                <w:szCs w:val="22"/>
              </w:rPr>
            </w:pPr>
            <w:r w:rsidRPr="00906E3B">
              <w:rPr>
                <w:rFonts w:asciiTheme="minorHAnsi" w:hAnsiTheme="minorHAnsi"/>
                <w:i/>
                <w:sz w:val="22"/>
                <w:szCs w:val="22"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5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C80BD5" w:rsidP="00C80BD5">
            <w:pPr>
              <w:pStyle w:val="ListParagraph"/>
              <w:numPr>
                <w:numId w:val="13"/>
              </w:numPr>
              <w:bidi w:val="0"/>
              <w:rPr>
                <w:i/>
              </w:rPr>
            </w:pPr>
          </w:p>
        </w:tc>
      </w:tr>
    </w:tbl>
    <w:p w:rsidR="009F2DFA" w:rsidRPr="00906E3B" w:rsidP="009F2DFA">
      <w:pPr>
        <w:bidi w:val="0"/>
        <w:rPr>
          <w:rFonts w:asciiTheme="minorHAnsi" w:hAnsiTheme="minorHAnsi"/>
          <w:sz w:val="22"/>
          <w:szCs w:val="22"/>
        </w:rPr>
      </w:pPr>
    </w:p>
    <w:p w:rsidR="009F2DFA" w:rsidRPr="00906E3B" w:rsidP="009F2DFA">
      <w:pPr>
        <w:bidi w:val="0"/>
        <w:rPr>
          <w:rFonts w:asciiTheme="minorHAnsi" w:hAnsiTheme="minorHAnsi"/>
          <w:sz w:val="22"/>
          <w:szCs w:val="22"/>
        </w:rPr>
      </w:pPr>
    </w:p>
    <w:p w:rsidR="009F2DFA" w:rsidRPr="00906E3B" w:rsidP="009F2DFA">
      <w:pPr>
        <w:bidi w:val="0"/>
        <w:rPr>
          <w:rFonts w:asciiTheme="minorHAnsi" w:hAnsiTheme="minorHAnsi"/>
          <w:sz w:val="22"/>
          <w:szCs w:val="22"/>
        </w:rPr>
      </w:pPr>
    </w:p>
    <w:p w:rsidR="009F2DFA" w:rsidRPr="00906E3B" w:rsidP="009F2DFA">
      <w:pPr>
        <w:bidi w:val="0"/>
        <w:rPr>
          <w:rFonts w:asciiTheme="minorHAnsi" w:hAnsiTheme="minorHAnsi"/>
          <w:sz w:val="22"/>
          <w:szCs w:val="22"/>
        </w:rPr>
      </w:pPr>
    </w:p>
    <w:p w:rsidR="009F2DFA" w:rsidRPr="00906E3B" w:rsidP="009F2DFA">
      <w:pPr>
        <w:bidi w:val="0"/>
        <w:rPr>
          <w:rFonts w:asciiTheme="minorHAnsi" w:hAnsiTheme="minorHAnsi"/>
          <w:sz w:val="22"/>
          <w:szCs w:val="22"/>
        </w:rPr>
      </w:pPr>
    </w:p>
    <w:p w:rsidR="009F2DFA" w:rsidRPr="00906E3B" w:rsidP="009F2DFA">
      <w:pPr>
        <w:bidi w:val="0"/>
        <w:rPr>
          <w:rFonts w:asciiTheme="minorHAnsi" w:hAnsiTheme="minorHAnsi"/>
          <w:sz w:val="22"/>
          <w:szCs w:val="22"/>
        </w:rPr>
      </w:pPr>
    </w:p>
    <w:p w:rsidR="009F2DFA" w:rsidRPr="00906E3B" w:rsidP="009F2DFA">
      <w:pPr>
        <w:bidi w:val="0"/>
        <w:rPr>
          <w:rFonts w:asciiTheme="minorHAnsi" w:hAnsiTheme="minorHAnsi"/>
          <w:sz w:val="22"/>
          <w:szCs w:val="22"/>
        </w:rPr>
      </w:pPr>
    </w:p>
    <w:p w:rsidR="009F2DFA" w:rsidRPr="00906E3B" w:rsidP="009F2DFA">
      <w:pPr>
        <w:bidi w:val="0"/>
        <w:rPr>
          <w:rFonts w:asciiTheme="minorHAnsi" w:hAnsiTheme="minorHAnsi"/>
          <w:sz w:val="22"/>
          <w:szCs w:val="22"/>
        </w:rPr>
      </w:pPr>
    </w:p>
    <w:p w:rsidR="009F2DFA" w:rsidRPr="00906E3B" w:rsidP="009F2DFA">
      <w:pPr>
        <w:bidi w:val="0"/>
        <w:rPr>
          <w:rFonts w:asciiTheme="minorHAnsi" w:hAnsiTheme="minorHAnsi"/>
          <w:b/>
          <w:sz w:val="22"/>
          <w:szCs w:val="22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B2752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36721C"/>
    <w:multiLevelType w:val="hybridMultilevel"/>
    <w:tmpl w:val="6CF8D9D4"/>
    <w:lvl w:ilvl="0">
      <w:start w:val="30"/>
      <w:numFmt w:val="bullet"/>
      <w:lvlText w:val="-"/>
      <w:lvlJc w:val="left"/>
      <w:pPr>
        <w:ind w:left="720" w:hanging="360"/>
      </w:pPr>
      <w:rPr>
        <w:rFonts w:ascii="Times" w:hAnsi="Times" w:eastAsiaTheme="minorEastAsia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17269"/>
    <w:multiLevelType w:val="hybridMultilevel"/>
    <w:tmpl w:val="3286B776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hyphenationZone w:val="425"/>
  <w:characterSpacingControl w:val="doNotCompress"/>
  <w:compat/>
  <w:rsids>
    <w:rsidRoot w:val="00FB5C13"/>
    <w:rsid w:val="00095CAC"/>
    <w:rsid w:val="00154881"/>
    <w:rsid w:val="001971A8"/>
    <w:rsid w:val="001D76E8"/>
    <w:rsid w:val="00205521"/>
    <w:rsid w:val="00237BEE"/>
    <w:rsid w:val="0024376F"/>
    <w:rsid w:val="00256627"/>
    <w:rsid w:val="00286234"/>
    <w:rsid w:val="002B1108"/>
    <w:rsid w:val="00326959"/>
    <w:rsid w:val="003D3238"/>
    <w:rsid w:val="003D5496"/>
    <w:rsid w:val="00431588"/>
    <w:rsid w:val="004B2752"/>
    <w:rsid w:val="004D5159"/>
    <w:rsid w:val="0052297F"/>
    <w:rsid w:val="00526278"/>
    <w:rsid w:val="006114B1"/>
    <w:rsid w:val="00780BA6"/>
    <w:rsid w:val="00783D11"/>
    <w:rsid w:val="007B71A4"/>
    <w:rsid w:val="00830291"/>
    <w:rsid w:val="00837639"/>
    <w:rsid w:val="008523E9"/>
    <w:rsid w:val="008A1252"/>
    <w:rsid w:val="008A2FEB"/>
    <w:rsid w:val="00904C9B"/>
    <w:rsid w:val="00906E3B"/>
    <w:rsid w:val="00990949"/>
    <w:rsid w:val="009F2DFA"/>
    <w:rsid w:val="00AF5956"/>
    <w:rsid w:val="00B31A8E"/>
    <w:rsid w:val="00B939EF"/>
    <w:rsid w:val="00BA073A"/>
    <w:rsid w:val="00BF4BD5"/>
    <w:rsid w:val="00C6274B"/>
    <w:rsid w:val="00C80BD5"/>
    <w:rsid w:val="00CA0FB1"/>
    <w:rsid w:val="00CA324D"/>
    <w:rsid w:val="00CB3623"/>
    <w:rsid w:val="00D142FB"/>
    <w:rsid w:val="00E25DAB"/>
    <w:rsid w:val="00E37C1F"/>
    <w:rsid w:val="00E86AD1"/>
    <w:rsid w:val="00F1248D"/>
    <w:rsid w:val="00F3252F"/>
    <w:rsid w:val="00F41620"/>
    <w:rsid w:val="00FB5C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CA0FB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A0FB1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A0FB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A0FB1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A0F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Analyza_vplyvov__podnikatelske_prostredie"/>
    <f:field ref="objsubject" par="" edit="true" text=""/>
    <f:field ref="objcreatedby" par="" text="Administrator, System"/>
    <f:field ref="objcreatedat" par="" text="13.2.2018 11:35:06"/>
    <f:field ref="objchangedby" par="" text="Administrator, System"/>
    <f:field ref="objmodifiedat" par="" text="13.2.2018 11:35:0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618</Words>
  <Characters>3523</Characters>
  <Application>Microsoft Office Word</Application>
  <DocSecurity>0</DocSecurity>
  <Lines>0</Lines>
  <Paragraphs>0</Paragraphs>
  <ScaleCrop>false</ScaleCrop>
  <Company>MZ SR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Mário Fraňo</cp:lastModifiedBy>
  <cp:revision>2</cp:revision>
  <dcterms:created xsi:type="dcterms:W3CDTF">2018-04-23T14:56:00Z</dcterms:created>
  <dcterms:modified xsi:type="dcterms:W3CDTF">2018-04-23T14:56:00Z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COO.2145.1000.3.2430856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4. 9. 2017</vt:lpwstr>
  </property>
  <property fmtid="{D5CDD505-2E9C-101B-9397-08002B2CF9AE}" pid="6" name="FSC#SKEDITIONSLOVLEX@103.510:AttrDateDocPropZaciatokPKK">
    <vt:lpwstr>17. 8. 2017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Pozitívne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Alternatíva 0: pretrvávanie problémov v aplikačnej praxi, ktoré sú popísané v druhom bode.Alternatíva 1: nová právna úprava neprimeraných podmienok v obchodných vzťahoch, ktorých predmetom sú potraviny.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pôdohospodárstva a rozvoja vidieka Slovenskej republiky</vt:lpwstr>
  </property>
  <property fmtid="{D5CDD505-2E9C-101B-9397-08002B2CF9AE}" pid="15" name="FSC#SKEDITIONSLOVLEX@103.510:AttrStrListDocPropInfoUzPreberanePP">
    <vt:lpwstr>bezpredmetné</vt:lpwstr>
  </property>
  <property fmtid="{D5CDD505-2E9C-101B-9397-08002B2CF9AE}" pid="16" name="FSC#SKEDITIONSLOVLEX@103.510:AttrStrListDocPropInfoZaciatokKonania">
    <vt:lpwstr>V oblasti, ktorú upravuje návrh zákona, nebolo začaté konanie proti Slovenskej republike o porušení Zmluvy o fungovaní Európskej únie podľa čl. 258 až 260 Zmluvy o fungovaní Európskej únie v platnom znení. 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Pozitívny dopad na štátny rozpočet spočíva v možnosti uloženia pokuty za porušenia zákona, a to až do výšky 500.000,-EUR, ktorá je následne príjmom štátneho rozpočtu.Pozitívny vplyv na podnikateľské prostredie spočíva vo vyrovnaní podmienok podnikania pre</vt:lpwstr>
  </property>
  <property fmtid="{D5CDD505-2E9C-101B-9397-08002B2CF9AE}" pid="23" name="FSC#SKEDITIONSLOVLEX@103.510:AttrStrListDocPropPrimarnePravoEU">
    <vt:lpwstr>čl. 101 až 109 Zmluvy o fungovaní Európskej únie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Nariadenie Rady (ES) č. 1/2003 zo 16. decembra 2002 o vykonávaní pravidiel hospodárskej súťaže stanovených v článkoch 81 a 82 Zmluvy (Ú. v. ES L 1, 4.1.2003) v platnom znení 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Stanovisko komisie (predbežné pripomienkové konanie) k návrhu zákona, ktorým sa mení a dopĺňa zákon č. 362/2012 Z. z. o neprimeraných podmienkach v obchodných vzťahoch, ktorých predmetom sú potravinyI. Úvod: Ministerstvo pôdohospodárstva a rozvoja vidieka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  neprimeraných podmienkach v obchodných vzťahoch, ktorých predmetom sú potraviny.</vt:lpwstr>
  </property>
  <property fmtid="{D5CDD505-2E9C-101B-9397-08002B2CF9AE}" pid="32" name="FSC#SKEDITIONSLOVLEX@103.510:AttrStrListDocPropTextPredklSpravy">
    <vt:lpwstr>&lt;p style="text-align: justify;"&gt;Ministerstvo pôdohospodárstva a&amp;nbsp;rozvoja vidieka Slovenskej republiky predkladá návrh zákona o neprimeraných podmienkach v obchodných vzťahoch, ktorých predmetom sú potraviny (ďalej len "návrh zákona") na základe Plánu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Slovenskej republiky a ministerka pôdohospodárstva a rozvoja vidieka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LP/2018/65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štátny radca</vt:lpwstr>
  </property>
  <property fmtid="{D5CDD505-2E9C-101B-9397-08002B2CF9AE}" pid="119" name="FSC#SKEDITIONSLOVLEX@103.510:funkciaPredAkuzativ">
    <vt:lpwstr>štátnemu radcovi</vt:lpwstr>
  </property>
  <property fmtid="{D5CDD505-2E9C-101B-9397-08002B2CF9AE}" pid="120" name="FSC#SKEDITIONSLOVLEX@103.510:funkciaPredDativ">
    <vt:lpwstr>štátneho radcu</vt:lpwstr>
  </property>
  <property fmtid="{D5CDD505-2E9C-101B-9397-08002B2CF9AE}" pid="121" name="FSC#SKEDITIONSLOVLEX@103.510:funkciaZodpPred">
    <vt:lpwstr>ministerka pôdohospodárstva a rozvoja vidieka Slovenskej republiky</vt:lpwstr>
  </property>
  <property fmtid="{D5CDD505-2E9C-101B-9397-08002B2CF9AE}" pid="122" name="FSC#SKEDITIONSLOVLEX@103.510:funkciaZodpPredAkuzativ">
    <vt:lpwstr>ministerka pôdohospodárstva a rozvoja vidieka Slovenskej republiky</vt:lpwstr>
  </property>
  <property fmtid="{D5CDD505-2E9C-101B-9397-08002B2CF9AE}" pid="123" name="FSC#SKEDITIONSLOVLEX@103.510:funkciaZodpPredDativ">
    <vt:lpwstr>ministerka pôdohospodárstva a rozvoja vidieka Slovenskej republiky</vt:lpwstr>
  </property>
  <property fmtid="{D5CDD505-2E9C-101B-9397-08002B2CF9AE}" pid="124" name="FSC#SKEDITIONSLOVLEX@103.510:legoblast">
    <vt:lpwstr>Správne právo</vt:lpwstr>
  </property>
  <property fmtid="{D5CDD505-2E9C-101B-9397-08002B2CF9AE}" pid="125" name="FSC#SKEDITIONSLOVLEX@103.510:nazovpredpis">
    <vt:lpwstr> o  neprimeraných podmienkach v obchodných vzťahoch, ktorých predmetom sú potraviny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  neprimeraných podmienkach v obchodných vzťahoch, ktorých predmetom sú potraviny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Roman Nemec</vt:lpwstr>
  </property>
  <property fmtid="{D5CDD505-2E9C-101B-9397-08002B2CF9AE}" pid="138" name="FSC#SKEDITIONSLOVLEX@103.510:predkladateliaObalSD">
    <vt:lpwstr>Gabriela Matečná
ministerka pôdohospodárstva a rozvoja vidieka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1165/2018-410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align="center"&gt;&lt;st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13. 2. 2018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pôdohospodárstva a rozvoja vidieka Slovenskej republiky</vt:lpwstr>
  </property>
  <property fmtid="{D5CDD505-2E9C-101B-9397-08002B2CF9AE}" pid="152" name="FSC#SKEDITIONSLOVLEX@103.510:zodppredkladatel">
    <vt:lpwstr>Gabriela Matečná</vt:lpwstr>
  </property>
</Properties>
</file>