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19BA" w:rsidRPr="00380774" w:rsidP="001A7716">
      <w:pPr>
        <w:bidi w:val="0"/>
        <w:jc w:val="both"/>
        <w:rPr>
          <w:rFonts w:ascii="Book Antiqua" w:hAnsi="Book Antiqua" w:cs="Arial"/>
          <w:b/>
        </w:rPr>
      </w:pPr>
      <w:r w:rsidRPr="00380774">
        <w:rPr>
          <w:rFonts w:ascii="Book Antiqua" w:hAnsi="Book Antiqua" w:cs="Arial"/>
          <w:b/>
        </w:rPr>
        <w:t>Dôvodová správa</w:t>
      </w:r>
    </w:p>
    <w:p w:rsidR="00F319BA" w:rsidRPr="00430035" w:rsidP="001A7716">
      <w:pPr>
        <w:numPr>
          <w:numId w:val="3"/>
        </w:numPr>
        <w:bidi w:val="0"/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F319BA" w:rsidRPr="00AC7C7A" w:rsidP="001A7716">
      <w:pPr>
        <w:bidi w:val="0"/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55pt;height:0;margin-top:2.75pt;margin-left:-0.35pt;position:absolute;z-index:251658240" o:connectortype="straight"/>
        </w:pict>
      </w:r>
    </w:p>
    <w:p w:rsidR="002E4558" w:rsidP="007E2599">
      <w:pPr>
        <w:bidi w:val="0"/>
        <w:ind w:firstLine="426"/>
        <w:jc w:val="both"/>
        <w:rPr>
          <w:rFonts w:ascii="Book Antiqua" w:hAnsi="Book Antiqua" w:cs="Book Antiqua"/>
        </w:rPr>
      </w:pPr>
      <w:r w:rsidRPr="002E4558">
        <w:rPr>
          <w:rFonts w:ascii="Book Antiqua" w:hAnsi="Book Antiqua" w:cs="Book Antiqua"/>
        </w:rPr>
        <w:t xml:space="preserve">Poslanci za stranu Kotleba – Ľudová strana Naše Slovensko Marian Kotleba, Milan Uhrík, Martin Beluský a Ján Kecskés predkladajú do Národnej rady Slovenskej republiky návrh zákona, ktorým sa mení a dopĺňa zákon </w:t>
      </w:r>
      <w:r w:rsidRPr="00B1023A" w:rsidR="00B1023A">
        <w:rPr>
          <w:rFonts w:ascii="Book Antiqua" w:hAnsi="Book Antiqua" w:cs="Book Antiqua"/>
        </w:rPr>
        <w:t>č. 583/2004 Z. z. o rozpočtových pravidlách územnej samosprávy</w:t>
      </w:r>
      <w:r w:rsidR="00B1023A">
        <w:rPr>
          <w:rFonts w:ascii="Book Antiqua" w:hAnsi="Book Antiqua" w:cs="Book Antiqua"/>
        </w:rPr>
        <w:t xml:space="preserve"> </w:t>
      </w:r>
      <w:r w:rsidRPr="002E4558">
        <w:rPr>
          <w:rFonts w:ascii="Book Antiqua" w:hAnsi="Book Antiqua" w:cs="Book Antiqua"/>
        </w:rPr>
        <w:t xml:space="preserve">a o zmene </w:t>
      </w:r>
      <w:r w:rsidR="00796E5B">
        <w:rPr>
          <w:rFonts w:ascii="Book Antiqua" w:hAnsi="Book Antiqua" w:cs="Book Antiqua"/>
        </w:rPr>
        <w:t>a</w:t>
      </w:r>
      <w:r w:rsidR="004233CA">
        <w:rPr>
          <w:rFonts w:ascii="Book Antiqua" w:hAnsi="Book Antiqua" w:cs="Book Antiqua"/>
        </w:rPr>
        <w:t xml:space="preserve"> </w:t>
      </w:r>
      <w:r w:rsidR="00796E5B">
        <w:rPr>
          <w:rFonts w:ascii="Book Antiqua" w:hAnsi="Book Antiqua" w:cs="Book Antiqua"/>
        </w:rPr>
        <w:t xml:space="preserve">doplnení niektorých zákonov </w:t>
      </w:r>
      <w:r w:rsidRPr="002E4558">
        <w:rPr>
          <w:rFonts w:ascii="Book Antiqua" w:hAnsi="Book Antiqua" w:cs="Book Antiqua"/>
        </w:rPr>
        <w:t>v znení neskorších predpisov.</w:t>
      </w:r>
    </w:p>
    <w:p w:rsidR="009712CF" w:rsidP="007E2599">
      <w:pPr>
        <w:bidi w:val="0"/>
        <w:ind w:firstLine="426"/>
        <w:jc w:val="both"/>
        <w:rPr>
          <w:rFonts w:ascii="Book Antiqua" w:hAnsi="Book Antiqua" w:cs="Book Antiqua"/>
        </w:rPr>
      </w:pPr>
      <w:r w:rsidR="00AF4538">
        <w:rPr>
          <w:rFonts w:ascii="Book Antiqua" w:hAnsi="Book Antiqua" w:cs="Book Antiqua"/>
        </w:rPr>
        <w:t xml:space="preserve">Cieľom uvedenej novely zákona je </w:t>
      </w:r>
      <w:r w:rsidR="005A6AB9">
        <w:rPr>
          <w:rFonts w:ascii="Book Antiqua" w:hAnsi="Book Antiqua" w:cs="Book Antiqua"/>
        </w:rPr>
        <w:t>stanoviť maximálnu výšku výdavkov, ktoré môže vyšší územný celok</w:t>
      </w:r>
      <w:r w:rsidR="00623683">
        <w:rPr>
          <w:rFonts w:ascii="Book Antiqua" w:hAnsi="Book Antiqua" w:cs="Book Antiqua"/>
        </w:rPr>
        <w:t xml:space="preserve"> (VÚC)</w:t>
      </w:r>
      <w:r w:rsidR="005A6AB9">
        <w:rPr>
          <w:rFonts w:ascii="Book Antiqua" w:hAnsi="Book Antiqua" w:cs="Book Antiqua"/>
        </w:rPr>
        <w:t xml:space="preserve"> vynaloži</w:t>
      </w:r>
      <w:r>
        <w:rPr>
          <w:rFonts w:ascii="Book Antiqua" w:hAnsi="Book Antiqua" w:cs="Book Antiqua"/>
        </w:rPr>
        <w:t>ť na</w:t>
      </w:r>
      <w:r w:rsidR="00E43784">
        <w:rPr>
          <w:rFonts w:ascii="Book Antiqua" w:hAnsi="Book Antiqua" w:cs="Book Antiqua"/>
        </w:rPr>
        <w:t xml:space="preserve"> bežnú</w:t>
      </w:r>
      <w:r>
        <w:rPr>
          <w:rFonts w:ascii="Book Antiqua" w:hAnsi="Book Antiqua" w:cs="Book Antiqua"/>
        </w:rPr>
        <w:t xml:space="preserve"> prevádzk</w:t>
      </w:r>
      <w:r w:rsidR="00E43784">
        <w:rPr>
          <w:rFonts w:ascii="Book Antiqua" w:hAnsi="Book Antiqua" w:cs="Book Antiqua"/>
        </w:rPr>
        <w:t>u samotného</w:t>
      </w:r>
      <w:r>
        <w:rPr>
          <w:rFonts w:ascii="Book Antiqua" w:hAnsi="Book Antiqua" w:cs="Book Antiqua"/>
        </w:rPr>
        <w:t xml:space="preserve"> úradu (</w:t>
      </w:r>
      <w:r w:rsidR="00E43784">
        <w:rPr>
          <w:rFonts w:ascii="Book Antiqua" w:hAnsi="Book Antiqua" w:cs="Book Antiqua"/>
        </w:rPr>
        <w:t xml:space="preserve">t.j. na </w:t>
      </w:r>
      <w:r w:rsidR="0057301D">
        <w:rPr>
          <w:rFonts w:ascii="Book Antiqua" w:hAnsi="Book Antiqua" w:cs="Book Antiqua"/>
        </w:rPr>
        <w:t xml:space="preserve">vlastnú réžiu). </w:t>
      </w:r>
      <w:r w:rsidR="00E43784">
        <w:rPr>
          <w:rFonts w:ascii="Book Antiqua" w:hAnsi="Book Antiqua" w:cs="Book Antiqua"/>
        </w:rPr>
        <w:t>Zavedenie takýchto finančných stropov posilní roz</w:t>
      </w:r>
      <w:r w:rsidR="0057301D">
        <w:rPr>
          <w:rFonts w:ascii="Book Antiqua" w:hAnsi="Book Antiqua" w:cs="Book Antiqua"/>
        </w:rPr>
        <w:t xml:space="preserve">počtovú zodpovednosť a povedie </w:t>
        <w:br/>
        <w:t xml:space="preserve">k </w:t>
      </w:r>
      <w:r w:rsidR="00E43784">
        <w:rPr>
          <w:rFonts w:ascii="Book Antiqua" w:hAnsi="Book Antiqua" w:cs="Book Antiqua"/>
        </w:rPr>
        <w:t xml:space="preserve">hospodárnejšiemu a uváženejšiemu prerozdeľovaniu finančných prostriedkov </w:t>
      </w:r>
      <w:r w:rsidR="0057301D">
        <w:rPr>
          <w:rFonts w:ascii="Book Antiqua" w:hAnsi="Book Antiqua" w:cs="Book Antiqua"/>
        </w:rPr>
        <w:br/>
      </w:r>
      <w:r w:rsidR="00E43784">
        <w:rPr>
          <w:rFonts w:ascii="Book Antiqua" w:hAnsi="Book Antiqua" w:cs="Book Antiqua"/>
        </w:rPr>
        <w:t>v</w:t>
      </w:r>
      <w:r w:rsidR="0057301D">
        <w:rPr>
          <w:rFonts w:ascii="Book Antiqua" w:hAnsi="Book Antiqua" w:cs="Book Antiqua"/>
        </w:rPr>
        <w:t xml:space="preserve"> </w:t>
      </w:r>
      <w:r w:rsidR="00E43784">
        <w:rPr>
          <w:rFonts w:ascii="Book Antiqua" w:hAnsi="Book Antiqua" w:cs="Book Antiqua"/>
        </w:rPr>
        <w:t>územnej samospráve.</w:t>
      </w:r>
    </w:p>
    <w:p w:rsidR="00EA67F9" w:rsidP="007E2599">
      <w:pPr>
        <w:bidi w:val="0"/>
        <w:ind w:firstLine="426"/>
        <w:jc w:val="both"/>
        <w:rPr>
          <w:rFonts w:ascii="Book Antiqua" w:hAnsi="Book Antiqua" w:cs="Book Antiqua"/>
        </w:rPr>
      </w:pPr>
      <w:r w:rsidR="0044484A">
        <w:rPr>
          <w:rFonts w:ascii="Book Antiqua" w:hAnsi="Book Antiqua" w:cs="Book Antiqua"/>
        </w:rPr>
        <w:t xml:space="preserve">Hlavným dôvodom na predloženie tejto novely </w:t>
      </w:r>
      <w:r w:rsidR="00DC61CF">
        <w:rPr>
          <w:rFonts w:ascii="Book Antiqua" w:hAnsi="Book Antiqua" w:cs="Book Antiqua"/>
        </w:rPr>
        <w:t xml:space="preserve">zákona </w:t>
      </w:r>
      <w:r w:rsidR="0044484A">
        <w:rPr>
          <w:rFonts w:ascii="Book Antiqua" w:hAnsi="Book Antiqua" w:cs="Book Antiqua"/>
        </w:rPr>
        <w:t xml:space="preserve">a na zavedenie výdavkových stropov je fakt, že </w:t>
      </w:r>
      <w:r w:rsidR="00623683">
        <w:rPr>
          <w:rFonts w:ascii="Book Antiqua" w:hAnsi="Book Antiqua" w:cs="Book Antiqua"/>
        </w:rPr>
        <w:t>vo viacerých VÚC zlyhal</w:t>
      </w:r>
      <w:r w:rsidR="0044484A">
        <w:rPr>
          <w:rFonts w:ascii="Book Antiqua" w:hAnsi="Book Antiqua" w:cs="Book Antiqua"/>
        </w:rPr>
        <w:t xml:space="preserve"> prirodzený samoregulačný mechanizmus a</w:t>
      </w:r>
      <w:r w:rsidR="00623683">
        <w:rPr>
          <w:rFonts w:ascii="Book Antiqua" w:hAnsi="Book Antiqua" w:cs="Book Antiqua"/>
        </w:rPr>
        <w:t xml:space="preserve"> zástupcovia VÚC </w:t>
        <w:br/>
        <w:t xml:space="preserve">si schvaľujú na svoje vlastné mzdy, odmeny a osobné benefity neúmerne vysoké percento z celkového rozpočtu VÚC. </w:t>
      </w:r>
      <w:r w:rsidR="00CC4418">
        <w:rPr>
          <w:rFonts w:ascii="Book Antiqua" w:hAnsi="Book Antiqua" w:cs="Book Antiqua"/>
        </w:rPr>
        <w:t xml:space="preserve">Výdavky na celkovú prevádzku úradov VÚC sa za posledných </w:t>
        <w:br/>
      </w:r>
      <w:r w:rsidR="0014306B">
        <w:rPr>
          <w:rFonts w:ascii="Book Antiqua" w:hAnsi="Book Antiqua" w:cs="Book Antiqua"/>
        </w:rPr>
        <w:t xml:space="preserve">5 rokov významne zvýšili a trend </w:t>
      </w:r>
      <w:r w:rsidR="004000E4">
        <w:rPr>
          <w:rFonts w:ascii="Book Antiqua" w:hAnsi="Book Antiqua" w:cs="Book Antiqua"/>
        </w:rPr>
        <w:t xml:space="preserve">ukazuje, že </w:t>
      </w:r>
      <w:r w:rsidR="00C977C8">
        <w:rPr>
          <w:rFonts w:ascii="Book Antiqua" w:hAnsi="Book Antiqua" w:cs="Book Antiqua"/>
        </w:rPr>
        <w:t>toto</w:t>
      </w:r>
      <w:r w:rsidR="00D655AD">
        <w:rPr>
          <w:rFonts w:ascii="Book Antiqua" w:hAnsi="Book Antiqua" w:cs="Book Antiqua"/>
        </w:rPr>
        <w:t xml:space="preserve"> zvyšovanie bude pokračovať aj</w:t>
      </w:r>
      <w:r w:rsidR="00C977C8">
        <w:rPr>
          <w:rFonts w:ascii="Book Antiqua" w:hAnsi="Book Antiqua" w:cs="Book Antiqua"/>
        </w:rPr>
        <w:t> ďalšie roky.</w:t>
      </w:r>
    </w:p>
    <w:p w:rsidR="0057301D" w:rsidP="0057301D">
      <w:pPr>
        <w:bidi w:val="0"/>
        <w:jc w:val="both"/>
        <w:rPr>
          <w:rFonts w:ascii="Book Antiqua" w:hAnsi="Book Antiqua" w:cs="Book Antiqua"/>
        </w:rPr>
      </w:pPr>
      <w:r>
        <w:rPr>
          <w:noProof/>
          <w:rtl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 1" o:spid="_x0000_i1026" type="#_x0000_t75" style="width:482.45pt;height:285.15pt;visibility:visible" stroked="f">
            <v:imagedata r:id="rId5" o:title=""/>
            <o:lock v:ext="edit" aspectratio="f"/>
          </v:shape>
        </w:pict>
      </w:r>
    </w:p>
    <w:p w:rsidR="005574A9" w:rsidP="0057301D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Ekonomická situácia na Slovensku sa od poslednej krízy výrazne zlepšila, čo sa odrazilo aj na bežných príjmoch VÚC, ktorých hlavným zdrojom je daň z príjmu fyzických osôb.</w:t>
      </w:r>
      <w:r w:rsidR="00170DA2">
        <w:rPr>
          <w:rFonts w:ascii="Book Antiqua" w:hAnsi="Book Antiqua" w:cs="Book Antiqua"/>
        </w:rPr>
        <w:t xml:space="preserve"> Tempo rastu bežných príjmov je však pomalšie ako tempo rastu výdavkov na pr</w:t>
      </w:r>
      <w:r w:rsidR="009C4757">
        <w:rPr>
          <w:rFonts w:ascii="Book Antiqua" w:hAnsi="Book Antiqua" w:cs="Book Antiqua"/>
        </w:rPr>
        <w:t xml:space="preserve">evádzku úradov VÚC. </w:t>
      </w:r>
      <w:r w:rsidR="00A13BB6">
        <w:rPr>
          <w:rFonts w:ascii="Book Antiqua" w:hAnsi="Book Antiqua" w:cs="Book Antiqua"/>
        </w:rPr>
        <w:br/>
      </w:r>
      <w:r w:rsidR="009C4757">
        <w:rPr>
          <w:rFonts w:ascii="Book Antiqua" w:hAnsi="Book Antiqua" w:cs="Book Antiqua"/>
        </w:rPr>
        <w:t>T</w:t>
      </w:r>
      <w:r w:rsidR="00A616D4">
        <w:rPr>
          <w:rFonts w:ascii="Book Antiqua" w:hAnsi="Book Antiqua" w:cs="Book Antiqua"/>
        </w:rPr>
        <w:t xml:space="preserve">o znamená, že </w:t>
      </w:r>
      <w:r w:rsidR="00BC2972">
        <w:rPr>
          <w:rFonts w:ascii="Book Antiqua" w:hAnsi="Book Antiqua" w:cs="Book Antiqua"/>
        </w:rPr>
        <w:t xml:space="preserve">vedenie úradov VÚC využíva zlepšujúce sa ekonomické prostredie na míňanie peňazí tam, kde to daňoví poplatníci vidia najmenej, a teda na </w:t>
      </w:r>
      <w:r w:rsidR="009C4757">
        <w:rPr>
          <w:rFonts w:ascii="Book Antiqua" w:hAnsi="Book Antiqua" w:cs="Book Antiqua"/>
        </w:rPr>
        <w:t xml:space="preserve">mzdy a </w:t>
      </w:r>
      <w:r w:rsidR="00BC2972">
        <w:rPr>
          <w:rFonts w:ascii="Book Antiqua" w:hAnsi="Book Antiqua" w:cs="Book Antiqua"/>
        </w:rPr>
        <w:t>prevádzku úradov.</w:t>
      </w:r>
    </w:p>
    <w:p w:rsidR="008E4D39" w:rsidP="008E4D39">
      <w:pPr>
        <w:bidi w:val="0"/>
        <w:jc w:val="both"/>
        <w:rPr>
          <w:rFonts w:ascii="Book Antiqua" w:hAnsi="Book Antiqua" w:cs="Book Antiqua"/>
        </w:rPr>
      </w:pPr>
      <w:r>
        <w:rPr>
          <w:noProof/>
          <w:rtl w:val="0"/>
          <w:lang w:eastAsia="sk-SK"/>
        </w:rPr>
        <w:pict>
          <v:shape id="Graf 3" o:spid="_x0000_i1027" type="#_x0000_t75" style="width:482.45pt;height:337pt;visibility:visible" stroked="f">
            <v:imagedata r:id="rId6" o:title=""/>
            <o:lock v:ext="edit" aspectratio="f"/>
          </v:shape>
        </w:pict>
      </w:r>
    </w:p>
    <w:p w:rsidR="0057301D" w:rsidP="0057301D">
      <w:pPr>
        <w:bidi w:val="0"/>
        <w:ind w:firstLine="42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Účelom zriadenia VÚC však nebolo vytvorenie samotných úradov, </w:t>
        <w:br/>
        <w:t xml:space="preserve">ani vytvorenie priestoru na zriadenie množstva lukratívnych pracovných pozícií, ale zavedenie a posilnenie princípu subsidiarity, t.j. riešenia problémov na tej úrovni, na ktorej vznikajú. </w:t>
        <w:br/>
        <w:t xml:space="preserve">Prax však ukazuje, že viaceré VÚC svoje kompetencie využívajú len formálne a príliš veľké množstvo financií míňajú na svoju vlastnú spotrebu a réžiu. </w:t>
      </w:r>
    </w:p>
    <w:p w:rsidR="00333983" w:rsidP="007E2599">
      <w:pPr>
        <w:bidi w:val="0"/>
        <w:ind w:firstLine="426"/>
        <w:jc w:val="both"/>
        <w:rPr>
          <w:rFonts w:ascii="Book Antiqua" w:hAnsi="Book Antiqua" w:cs="Book Antiqua"/>
        </w:rPr>
      </w:pPr>
      <w:r w:rsidR="00C415E0">
        <w:rPr>
          <w:rFonts w:ascii="Book Antiqua" w:hAnsi="Book Antiqua" w:cs="Book Antiqua"/>
        </w:rPr>
        <w:t>Najnovším p</w:t>
      </w:r>
      <w:r w:rsidR="00EA67F9">
        <w:rPr>
          <w:rFonts w:ascii="Book Antiqua" w:hAnsi="Book Antiqua" w:cs="Book Antiqua"/>
        </w:rPr>
        <w:t xml:space="preserve">ríkladom </w:t>
      </w:r>
      <w:r w:rsidR="00C415E0">
        <w:rPr>
          <w:rFonts w:ascii="Book Antiqua" w:hAnsi="Book Antiqua" w:cs="Book Antiqua"/>
        </w:rPr>
        <w:t xml:space="preserve">neriadeného plytvania na úrovni VÚC bolo predloženie návrhu </w:t>
        <w:br/>
        <w:t>nového poriadku odmeňovania pre zamestnancov pracujúcich na Úrade Banskobystrického samosprávneho kraja</w:t>
      </w:r>
      <w:r w:rsidR="00DC61CF">
        <w:rPr>
          <w:rFonts w:ascii="Book Antiqua" w:hAnsi="Book Antiqua" w:cs="Book Antiqua"/>
        </w:rPr>
        <w:t xml:space="preserve"> vedeného predsedom Lunterom</w:t>
      </w:r>
      <w:r w:rsidR="00C415E0">
        <w:rPr>
          <w:rFonts w:ascii="Book Antiqua" w:hAnsi="Book Antiqua" w:cs="Book Antiqua"/>
        </w:rPr>
        <w:t xml:space="preserve">. Návrh poriadku odmeňovania, </w:t>
      </w:r>
      <w:r w:rsidR="00DC61CF">
        <w:rPr>
          <w:rFonts w:ascii="Book Antiqua" w:hAnsi="Book Antiqua" w:cs="Book Antiqua"/>
        </w:rPr>
        <w:br/>
      </w:r>
      <w:r w:rsidR="00C415E0">
        <w:rPr>
          <w:rFonts w:ascii="Book Antiqua" w:hAnsi="Book Antiqua" w:cs="Book Antiqua"/>
        </w:rPr>
        <w:t xml:space="preserve">ktorý do Zastupiteľstva Banskobystrického samosprávneho kraja predkladal riaditeľ tohto úradu predpokladal dramatické navýšenie miezd pre najvyšších funkcionárov úradu rádovo až o tisíce eur mesačne. </w:t>
      </w:r>
      <w:r w:rsidR="002F7794">
        <w:rPr>
          <w:rFonts w:ascii="Book Antiqua" w:hAnsi="Book Antiqua" w:cs="Book Antiqua"/>
        </w:rPr>
        <w:t>Samotný riaditeľ</w:t>
      </w:r>
      <w:r w:rsidR="00DC61CF">
        <w:rPr>
          <w:rFonts w:ascii="Book Antiqua" w:hAnsi="Book Antiqua" w:cs="Book Antiqua"/>
        </w:rPr>
        <w:t xml:space="preserve"> úradu</w:t>
      </w:r>
      <w:r w:rsidR="002F7794">
        <w:rPr>
          <w:rFonts w:ascii="Book Antiqua" w:hAnsi="Book Antiqua" w:cs="Book Antiqua"/>
        </w:rPr>
        <w:t xml:space="preserve"> napríklad požadoval pre seba navýšenie platového stropu (vrátane odmien a príplatkov) až na závratných 7241 eur mesačne. Extrémne vysoké platy žiadalo vedenie úradu aj pre ostatných vedúcich zamestnancov na Úrade Banskobystrického samosprávneho kraja. Priemerný plat v Banskobystrickom </w:t>
      </w:r>
      <w:r w:rsidR="00A13BB6">
        <w:rPr>
          <w:rFonts w:ascii="Book Antiqua" w:hAnsi="Book Antiqua" w:cs="Book Antiqua"/>
        </w:rPr>
        <w:t xml:space="preserve">samosprávnom </w:t>
      </w:r>
      <w:r w:rsidR="002F7794">
        <w:rPr>
          <w:rFonts w:ascii="Book Antiqua" w:hAnsi="Book Antiqua" w:cs="Book Antiqua"/>
        </w:rPr>
        <w:t xml:space="preserve">kraji sa pritom pohybuje </w:t>
      </w:r>
      <w:r w:rsidR="00A13BB6">
        <w:rPr>
          <w:rFonts w:ascii="Book Antiqua" w:hAnsi="Book Antiqua" w:cs="Book Antiqua"/>
        </w:rPr>
        <w:t xml:space="preserve">štatisticky </w:t>
      </w:r>
      <w:r w:rsidR="002F7794">
        <w:rPr>
          <w:rFonts w:ascii="Book Antiqua" w:hAnsi="Book Antiqua" w:cs="Book Antiqua"/>
        </w:rPr>
        <w:t>na úrovni približne 900 eur mesačne.</w:t>
      </w:r>
    </w:p>
    <w:p w:rsidR="00D36078" w:rsidP="007E2599">
      <w:pPr>
        <w:bidi w:val="0"/>
        <w:ind w:firstLine="42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Neprimerane vysoké mzdové a prevádzkové náklady na úrad</w:t>
      </w:r>
      <w:r w:rsidR="0065631C">
        <w:rPr>
          <w:rFonts w:ascii="Book Antiqua" w:hAnsi="Book Antiqua" w:cs="Book Antiqua"/>
        </w:rPr>
        <w:t>y</w:t>
      </w:r>
      <w:r>
        <w:rPr>
          <w:rFonts w:ascii="Book Antiqua" w:hAnsi="Book Antiqua" w:cs="Book Antiqua"/>
        </w:rPr>
        <w:t xml:space="preserve"> VÚC sú takisto aj v iných samosprávnych krajoch, napríklad v</w:t>
      </w:r>
      <w:r w:rsidR="0065631C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Trnavskom samosprávnom kraji alebo v</w:t>
      </w:r>
      <w:r w:rsidR="0065631C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 xml:space="preserve">Nitrianskom samosprávnom kraji. Tie </w:t>
      </w:r>
      <w:r w:rsidR="0065631C">
        <w:rPr>
          <w:rFonts w:ascii="Book Antiqua" w:hAnsi="Book Antiqua" w:cs="Book Antiqua"/>
        </w:rPr>
        <w:t>vynaložia</w:t>
      </w:r>
      <w:r>
        <w:rPr>
          <w:rFonts w:ascii="Book Antiqua" w:hAnsi="Book Antiqua" w:cs="Book Antiqua"/>
        </w:rPr>
        <w:t xml:space="preserve"> na mzdy a odmeny pre nadpriemerne vysok</w:t>
      </w:r>
      <w:r w:rsidR="00D73D50">
        <w:rPr>
          <w:rFonts w:ascii="Book Antiqua" w:hAnsi="Book Antiqua" w:cs="Book Antiqua"/>
        </w:rPr>
        <w:t xml:space="preserve">ý počet úradníkov </w:t>
        <w:br/>
        <w:t>aj viac ako 3 milióny</w:t>
      </w:r>
      <w:r>
        <w:rPr>
          <w:rFonts w:ascii="Book Antiqua" w:hAnsi="Book Antiqua" w:cs="Book Antiqua"/>
        </w:rPr>
        <w:t xml:space="preserve"> eur ročne. </w:t>
      </w:r>
    </w:p>
    <w:p w:rsidR="00ED73DA" w:rsidP="00AC18F4">
      <w:pPr>
        <w:bidi w:val="0"/>
        <w:ind w:firstLine="426"/>
        <w:jc w:val="both"/>
        <w:rPr>
          <w:rFonts w:ascii="Book Antiqua" w:hAnsi="Book Antiqua" w:cs="Book Antiqua"/>
        </w:rPr>
      </w:pPr>
      <w:r w:rsidR="00D36078">
        <w:rPr>
          <w:rFonts w:ascii="Book Antiqua" w:hAnsi="Book Antiqua" w:cs="Book Antiqua"/>
        </w:rPr>
        <w:t>Aby sme</w:t>
      </w:r>
      <w:r>
        <w:rPr>
          <w:rFonts w:ascii="Book Antiqua" w:hAnsi="Book Antiqua" w:cs="Book Antiqua"/>
        </w:rPr>
        <w:t xml:space="preserve"> do budúcna zamedzili vynakladaniu neprimerane vysokých</w:t>
      </w:r>
      <w:r w:rsidR="00D36078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 xml:space="preserve">prostriedkov </w:t>
        <w:br/>
        <w:t xml:space="preserve">na prevádzku úradov </w:t>
      </w:r>
      <w:r w:rsidR="0065631C">
        <w:rPr>
          <w:rFonts w:ascii="Book Antiqua" w:hAnsi="Book Antiqua" w:cs="Book Antiqua"/>
        </w:rPr>
        <w:t>VÚC</w:t>
      </w:r>
      <w:r>
        <w:rPr>
          <w:rFonts w:ascii="Book Antiqua" w:hAnsi="Book Antiqua" w:cs="Book Antiqua"/>
        </w:rPr>
        <w:t>, tak v predkladanej novele zákona navrhujeme stanoviť</w:t>
      </w:r>
      <w:r w:rsidR="009201CE">
        <w:rPr>
          <w:rFonts w:ascii="Book Antiqua" w:hAnsi="Book Antiqua" w:cs="Book Antiqua"/>
        </w:rPr>
        <w:t xml:space="preserve"> maximálnu výšku na </w:t>
      </w:r>
      <w:r w:rsidR="0058492B">
        <w:rPr>
          <w:rFonts w:ascii="Book Antiqua" w:hAnsi="Book Antiqua" w:cs="Book Antiqua"/>
        </w:rPr>
        <w:t xml:space="preserve">ročné </w:t>
      </w:r>
      <w:r w:rsidR="009201CE">
        <w:rPr>
          <w:rFonts w:ascii="Book Antiqua" w:hAnsi="Book Antiqua" w:cs="Book Antiqua"/>
        </w:rPr>
        <w:t>prevádzkové výdavky úradu</w:t>
      </w:r>
      <w:r w:rsidR="0065631C">
        <w:rPr>
          <w:rFonts w:ascii="Book Antiqua" w:hAnsi="Book Antiqua" w:cs="Book Antiqua"/>
        </w:rPr>
        <w:t xml:space="preserve"> VÚC</w:t>
      </w:r>
      <w:r w:rsidR="009201CE">
        <w:rPr>
          <w:rFonts w:ascii="Book Antiqua" w:hAnsi="Book Antiqua" w:cs="Book Antiqua"/>
        </w:rPr>
        <w:t xml:space="preserve"> </w:t>
      </w:r>
      <w:r w:rsidRPr="00984D42" w:rsidR="009201CE">
        <w:rPr>
          <w:rFonts w:ascii="Book Antiqua" w:hAnsi="Book Antiqua" w:cs="Book Antiqua"/>
          <w:color w:val="000000" w:themeColor="tx1" w:themeShade="FF"/>
        </w:rPr>
        <w:t xml:space="preserve">na </w:t>
      </w:r>
      <w:r w:rsidRPr="00984D42" w:rsidR="00AC18F4">
        <w:rPr>
          <w:rFonts w:ascii="Book Antiqua" w:hAnsi="Book Antiqua" w:cs="Book Antiqua"/>
          <w:color w:val="000000" w:themeColor="tx1" w:themeShade="FF"/>
        </w:rPr>
        <w:t>5</w:t>
      </w:r>
      <w:r w:rsidRPr="00984D42" w:rsidR="009201CE">
        <w:rPr>
          <w:rFonts w:ascii="Book Antiqua" w:hAnsi="Book Antiqua" w:cs="Book Antiqua"/>
          <w:color w:val="000000" w:themeColor="tx1" w:themeShade="FF"/>
        </w:rPr>
        <w:t xml:space="preserve"> % z</w:t>
      </w:r>
      <w:r w:rsidR="009201CE">
        <w:rPr>
          <w:rFonts w:ascii="Book Antiqua" w:hAnsi="Book Antiqua" w:cs="Book Antiqua"/>
        </w:rPr>
        <w:t xml:space="preserve"> bežných </w:t>
      </w:r>
      <w:r w:rsidR="0058492B">
        <w:rPr>
          <w:rFonts w:ascii="Book Antiqua" w:hAnsi="Book Antiqua" w:cs="Book Antiqua"/>
        </w:rPr>
        <w:t xml:space="preserve">príjmov samosprávneho kraja v tom istom kalendárnom roku. </w:t>
      </w:r>
      <w:r w:rsidR="00003EA6">
        <w:rPr>
          <w:rFonts w:ascii="Book Antiqua" w:hAnsi="Book Antiqua" w:cs="Book Antiqua"/>
        </w:rPr>
        <w:t xml:space="preserve">Toto obmedzenie sa týka bežných </w:t>
      </w:r>
      <w:r w:rsidR="00BE45C8">
        <w:rPr>
          <w:rFonts w:ascii="Book Antiqua" w:hAnsi="Book Antiqua" w:cs="Book Antiqua"/>
        </w:rPr>
        <w:t xml:space="preserve">výdavkov </w:t>
      </w:r>
      <w:r w:rsidR="0065631C">
        <w:rPr>
          <w:rFonts w:ascii="Book Antiqua" w:hAnsi="Book Antiqua" w:cs="Book Antiqua"/>
        </w:rPr>
        <w:br/>
      </w:r>
      <w:r w:rsidR="00BE45C8">
        <w:rPr>
          <w:rFonts w:ascii="Book Antiqua" w:hAnsi="Book Antiqua" w:cs="Book Antiqua"/>
        </w:rPr>
        <w:t>na prevádzkové činnosti úradu</w:t>
      </w:r>
      <w:r w:rsidR="00003EA6">
        <w:rPr>
          <w:rFonts w:ascii="Book Antiqua" w:hAnsi="Book Antiqua" w:cs="Book Antiqua"/>
        </w:rPr>
        <w:t>, medzi ktoré</w:t>
      </w:r>
      <w:r w:rsidR="00BE45C8">
        <w:rPr>
          <w:rFonts w:ascii="Book Antiqua" w:hAnsi="Book Antiqua" w:cs="Book Antiqua"/>
        </w:rPr>
        <w:t xml:space="preserve"> podľa</w:t>
      </w:r>
      <w:r w:rsidR="00003EA6">
        <w:rPr>
          <w:rFonts w:ascii="Book Antiqua" w:hAnsi="Book Antiqua" w:cs="Book Antiqua"/>
        </w:rPr>
        <w:t xml:space="preserve"> všeobecne</w:t>
      </w:r>
      <w:r w:rsidR="00BE45C8">
        <w:rPr>
          <w:rFonts w:ascii="Book Antiqua" w:hAnsi="Book Antiqua" w:cs="Book Antiqua"/>
        </w:rPr>
        <w:t xml:space="preserve"> zaužívanej ekonomickej klasifikácie</w:t>
      </w:r>
      <w:r w:rsidR="00003EA6">
        <w:rPr>
          <w:rFonts w:ascii="Book Antiqua" w:hAnsi="Book Antiqua" w:cs="Book Antiqua"/>
        </w:rPr>
        <w:t xml:space="preserve"> patria</w:t>
      </w:r>
      <w:r w:rsidR="00AC18F4">
        <w:rPr>
          <w:rFonts w:ascii="Book Antiqua" w:hAnsi="Book Antiqua" w:cs="Book Antiqua"/>
        </w:rPr>
        <w:t>:</w:t>
      </w:r>
    </w:p>
    <w:p w:rsidR="00BE45C8" w:rsidRPr="00BB0515" w:rsidP="007E2599">
      <w:pPr>
        <w:pStyle w:val="ListParagraph"/>
        <w:numPr>
          <w:numId w:val="8"/>
        </w:numPr>
        <w:bidi w:val="0"/>
        <w:spacing w:after="0" w:line="276" w:lineRule="auto"/>
        <w:ind w:left="851" w:hanging="425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610: </w:t>
      </w:r>
      <w:r w:rsidRPr="00BB0515">
        <w:rPr>
          <w:rFonts w:ascii="Book Antiqua" w:hAnsi="Book Antiqua" w:cs="Book Antiqua"/>
        </w:rPr>
        <w:t>Mzdy, platy, služobné príjmy a</w:t>
      </w:r>
      <w:r w:rsidR="00984D42">
        <w:rPr>
          <w:rFonts w:ascii="Book Antiqua" w:hAnsi="Book Antiqua" w:cs="Book Antiqua"/>
        </w:rPr>
        <w:t> ostatné osobné vyrovnania</w:t>
      </w:r>
    </w:p>
    <w:p w:rsidR="00BE45C8" w:rsidRPr="00516164" w:rsidP="007E2599">
      <w:pPr>
        <w:pStyle w:val="ListParagraph"/>
        <w:numPr>
          <w:numId w:val="8"/>
        </w:numPr>
        <w:bidi w:val="0"/>
        <w:spacing w:after="0" w:line="276" w:lineRule="auto"/>
        <w:ind w:left="851" w:hanging="425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620: </w:t>
      </w:r>
      <w:r w:rsidRPr="00516164">
        <w:rPr>
          <w:rFonts w:ascii="Book Antiqua" w:hAnsi="Book Antiqua" w:cs="Book Antiqua"/>
        </w:rPr>
        <w:t>Poistné a príspevk</w:t>
      </w:r>
      <w:r w:rsidR="005033C4">
        <w:rPr>
          <w:rFonts w:ascii="Book Antiqua" w:hAnsi="Book Antiqua" w:cs="Book Antiqua"/>
        </w:rPr>
        <w:t>y</w:t>
      </w:r>
      <w:r w:rsidRPr="00516164">
        <w:rPr>
          <w:rFonts w:ascii="Book Antiqua" w:hAnsi="Book Antiqua" w:cs="Book Antiqua"/>
        </w:rPr>
        <w:t xml:space="preserve"> do poisťovní</w:t>
      </w:r>
    </w:p>
    <w:p w:rsidR="00BE45C8" w:rsidRPr="00516164" w:rsidP="007E2599">
      <w:pPr>
        <w:pStyle w:val="ListParagraph"/>
        <w:numPr>
          <w:numId w:val="8"/>
        </w:numPr>
        <w:bidi w:val="0"/>
        <w:spacing w:after="0" w:line="276" w:lineRule="auto"/>
        <w:ind w:left="851" w:hanging="425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630: </w:t>
      </w:r>
      <w:r w:rsidRPr="00516164">
        <w:rPr>
          <w:rFonts w:ascii="Book Antiqua" w:hAnsi="Book Antiqua" w:cs="Book Antiqua"/>
        </w:rPr>
        <w:t>Tovary a</w:t>
      </w:r>
      <w:r>
        <w:rPr>
          <w:rFonts w:ascii="Book Antiqua" w:hAnsi="Book Antiqua" w:cs="Book Antiqua"/>
        </w:rPr>
        <w:t> </w:t>
      </w:r>
      <w:r w:rsidRPr="00516164">
        <w:rPr>
          <w:rFonts w:ascii="Book Antiqua" w:hAnsi="Book Antiqua" w:cs="Book Antiqua"/>
        </w:rPr>
        <w:t>služby</w:t>
      </w:r>
    </w:p>
    <w:p w:rsidR="00BE45C8" w:rsidRPr="00516164" w:rsidP="007E2599">
      <w:pPr>
        <w:pStyle w:val="ListParagraph"/>
        <w:numPr>
          <w:numId w:val="8"/>
        </w:numPr>
        <w:bidi w:val="0"/>
        <w:spacing w:after="0" w:line="276" w:lineRule="auto"/>
        <w:ind w:left="851" w:hanging="425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640: </w:t>
      </w:r>
      <w:r w:rsidRPr="00516164">
        <w:rPr>
          <w:rFonts w:ascii="Book Antiqua" w:hAnsi="Book Antiqua" w:cs="Book Antiqua"/>
        </w:rPr>
        <w:t>Bežné transfery</w:t>
      </w:r>
    </w:p>
    <w:p w:rsidR="00BE45C8" w:rsidP="007E2599">
      <w:pPr>
        <w:pStyle w:val="ListParagraph"/>
        <w:numPr>
          <w:numId w:val="8"/>
        </w:numPr>
        <w:bidi w:val="0"/>
        <w:spacing w:line="276" w:lineRule="auto"/>
        <w:ind w:left="851" w:hanging="425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650: </w:t>
      </w:r>
      <w:r w:rsidRPr="00516164">
        <w:rPr>
          <w:rFonts w:ascii="Book Antiqua" w:hAnsi="Book Antiqua" w:cs="Book Antiqua"/>
        </w:rPr>
        <w:t>Splácanie úrokov a os</w:t>
      </w:r>
      <w:r w:rsidR="005033C4">
        <w:rPr>
          <w:rFonts w:ascii="Book Antiqua" w:hAnsi="Book Antiqua" w:cs="Book Antiqua"/>
        </w:rPr>
        <w:t>tatné platby súvisiace s úvermi</w:t>
      </w:r>
    </w:p>
    <w:p w:rsidR="0016350D" w:rsidP="0016350D">
      <w:pPr>
        <w:bidi w:val="0"/>
        <w:ind w:firstLine="426"/>
        <w:jc w:val="both"/>
        <w:rPr>
          <w:rFonts w:ascii="Book Antiqua" w:hAnsi="Book Antiqua" w:cs="Book Antiqua"/>
        </w:rPr>
      </w:pPr>
      <w:r w:rsidR="00ED6FC6">
        <w:rPr>
          <w:rFonts w:ascii="Book Antiqua" w:hAnsi="Book Antiqua" w:cs="Book Antiqua"/>
        </w:rPr>
        <w:t xml:space="preserve">Zavedenie </w:t>
      </w:r>
      <w:r w:rsidRPr="00984D42" w:rsidR="00ED6FC6">
        <w:rPr>
          <w:rFonts w:ascii="Book Antiqua" w:hAnsi="Book Antiqua" w:cs="Book Antiqua"/>
          <w:color w:val="000000" w:themeColor="tx1" w:themeShade="FF"/>
        </w:rPr>
        <w:t>5 %</w:t>
      </w:r>
      <w:r w:rsidR="00841D5C">
        <w:rPr>
          <w:rFonts w:ascii="Book Antiqua" w:hAnsi="Book Antiqua" w:cs="Book Antiqua"/>
        </w:rPr>
        <w:t>-</w:t>
      </w:r>
      <w:r w:rsidR="00ED6FC6">
        <w:rPr>
          <w:rFonts w:ascii="Book Antiqua" w:hAnsi="Book Antiqua" w:cs="Book Antiqua"/>
        </w:rPr>
        <w:t xml:space="preserve">ného stropu by napr. v roku 2018 ušetrilo viac ako 27 miliónov eur iba na prevádzke úradov, čo by znamenalo vytvorenie nových zdrojov, ktoré by sa dali využiť napríklad v školstve, sociálnych zariadeniach alebo na opravy ciest II. a III. triedy. </w:t>
      </w:r>
      <w:r>
        <w:rPr>
          <w:rFonts w:ascii="Book Antiqua" w:hAnsi="Book Antiqua" w:cs="Book Antiqua"/>
        </w:rPr>
        <w:t xml:space="preserve">Vďaka relatívnemu </w:t>
      </w:r>
      <w:r w:rsidR="0065631C">
        <w:rPr>
          <w:rFonts w:ascii="Book Antiqua" w:hAnsi="Book Antiqua" w:cs="Book Antiqua"/>
        </w:rPr>
        <w:t>za</w:t>
      </w:r>
      <w:r>
        <w:rPr>
          <w:rFonts w:ascii="Book Antiqua" w:hAnsi="Book Antiqua" w:cs="Book Antiqua"/>
        </w:rPr>
        <w:t xml:space="preserve">definovaniu výdavkového stropu na činnosť úradov budú mať úrady VÚC v čase ekonomického rastu priestor pre zvýšenie bežných výdavkov ako aj na valorizáciu miezd. </w:t>
      </w:r>
      <w:r w:rsidR="00984D42">
        <w:rPr>
          <w:rFonts w:ascii="Book Antiqua" w:hAnsi="Book Antiqua" w:cs="Book Antiqua"/>
        </w:rPr>
        <w:br/>
      </w:r>
      <w:r>
        <w:rPr>
          <w:rFonts w:ascii="Book Antiqua" w:hAnsi="Book Antiqua" w:cs="Book Antiqua"/>
        </w:rPr>
        <w:t>V prípade poklesu daňových príjmov</w:t>
      </w:r>
      <w:r w:rsidR="0065631C">
        <w:rPr>
          <w:rFonts w:ascii="Book Antiqua" w:hAnsi="Book Antiqua" w:cs="Book Antiqua"/>
        </w:rPr>
        <w:t>, napríklad</w:t>
      </w:r>
      <w:r>
        <w:rPr>
          <w:rFonts w:ascii="Book Antiqua" w:hAnsi="Book Antiqua" w:cs="Book Antiqua"/>
        </w:rPr>
        <w:t xml:space="preserve"> z dôvodu nepriaznivej ekonomickej situácie</w:t>
      </w:r>
      <w:r w:rsidR="0065631C"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</w:rPr>
        <w:t xml:space="preserve"> budú musieť aj vyššie územné celky svoje výdavky na prevádzku prirodzene </w:t>
      </w:r>
      <w:r w:rsidR="0065631C">
        <w:rPr>
          <w:rFonts w:ascii="Book Antiqua" w:hAnsi="Book Antiqua" w:cs="Book Antiqua"/>
        </w:rPr>
        <w:t xml:space="preserve">a racionálne </w:t>
      </w:r>
      <w:r>
        <w:rPr>
          <w:rFonts w:ascii="Book Antiqua" w:hAnsi="Book Antiqua" w:cs="Book Antiqua"/>
        </w:rPr>
        <w:t>optimalizovať.</w:t>
      </w:r>
    </w:p>
    <w:p w:rsidR="0016350D" w:rsidP="0016350D">
      <w:pPr>
        <w:bidi w:val="0"/>
        <w:ind w:firstLine="426"/>
        <w:jc w:val="both"/>
        <w:rPr>
          <w:rFonts w:ascii="Book Antiqua" w:hAnsi="Book Antiqua" w:cs="Book Antiqua"/>
        </w:rPr>
      </w:pPr>
      <w:r w:rsidR="00A661CC">
        <w:rPr>
          <w:rFonts w:ascii="Book Antiqua" w:hAnsi="Book Antiqua" w:cs="Book Antiqua"/>
        </w:rPr>
        <w:t xml:space="preserve">Zavedenie regulovaných stropov pre výdavky na vlastnú réžiu nie </w:t>
      </w:r>
      <w:r>
        <w:rPr>
          <w:rFonts w:ascii="Book Antiqua" w:hAnsi="Book Antiqua" w:cs="Book Antiqua"/>
        </w:rPr>
        <w:t>je</w:t>
      </w:r>
      <w:r w:rsidR="00A661CC">
        <w:rPr>
          <w:rFonts w:ascii="Book Antiqua" w:hAnsi="Book Antiqua" w:cs="Book Antiqua"/>
        </w:rPr>
        <w:t xml:space="preserve"> v</w:t>
      </w:r>
      <w:r>
        <w:rPr>
          <w:rFonts w:ascii="Book Antiqua" w:hAnsi="Book Antiqua" w:cs="Book Antiqua"/>
        </w:rPr>
        <w:t xml:space="preserve"> </w:t>
      </w:r>
      <w:r w:rsidR="00A661CC">
        <w:rPr>
          <w:rFonts w:ascii="Book Antiqua" w:hAnsi="Book Antiqua" w:cs="Book Antiqua"/>
        </w:rPr>
        <w:t xml:space="preserve">inštitúciách napojených na verejný rozpočet ničím výnimočným. </w:t>
      </w:r>
      <w:r>
        <w:rPr>
          <w:rFonts w:ascii="Book Antiqua" w:hAnsi="Book Antiqua" w:cs="Book Antiqua"/>
        </w:rPr>
        <w:t xml:space="preserve">Napríklad </w:t>
      </w:r>
      <w:r w:rsidR="00052984">
        <w:rPr>
          <w:rFonts w:ascii="Book Antiqua" w:hAnsi="Book Antiqua" w:cs="Book Antiqua"/>
        </w:rPr>
        <w:t>zákon</w:t>
      </w:r>
      <w:r w:rsidRPr="006F095E" w:rsidR="006F095E">
        <w:t xml:space="preserve"> </w:t>
      </w:r>
      <w:r w:rsidRPr="006F095E" w:rsidR="006F095E">
        <w:rPr>
          <w:rFonts w:ascii="Book Antiqua" w:hAnsi="Book Antiqua" w:cs="Book Antiqua"/>
        </w:rPr>
        <w:t xml:space="preserve">č. 581/2004 Z. z. </w:t>
      </w:r>
      <w:r>
        <w:rPr>
          <w:rFonts w:ascii="Book Antiqua" w:hAnsi="Book Antiqua" w:cs="Book Antiqua"/>
        </w:rPr>
        <w:br/>
      </w:r>
      <w:r w:rsidRPr="006F095E" w:rsidR="006F095E">
        <w:rPr>
          <w:rFonts w:ascii="Book Antiqua" w:hAnsi="Book Antiqua" w:cs="Book Antiqua"/>
        </w:rPr>
        <w:t>o zdravotných poisťovniach, dohľade nad zdravotnou starostlivosťou a o zmene a doplnení niektorých zákonov</w:t>
      </w:r>
      <w:r w:rsidR="006F095E">
        <w:rPr>
          <w:rFonts w:ascii="Book Antiqua" w:hAnsi="Book Antiqua" w:cs="Book Antiqua"/>
        </w:rPr>
        <w:t xml:space="preserve"> </w:t>
      </w:r>
      <w:r w:rsidR="00052984">
        <w:rPr>
          <w:rFonts w:ascii="Book Antiqua" w:hAnsi="Book Antiqua" w:cs="Book Antiqua"/>
        </w:rPr>
        <w:t>stanovuje</w:t>
      </w:r>
      <w:r w:rsidR="00D3235D">
        <w:rPr>
          <w:rFonts w:ascii="Book Antiqua" w:hAnsi="Book Antiqua" w:cs="Book Antiqua"/>
        </w:rPr>
        <w:t xml:space="preserve"> obdobným spôsobom</w:t>
      </w:r>
      <w:r w:rsidR="00052984">
        <w:rPr>
          <w:rFonts w:ascii="Book Antiqua" w:hAnsi="Book Antiqua" w:cs="Book Antiqua"/>
        </w:rPr>
        <w:t xml:space="preserve"> </w:t>
      </w:r>
      <w:r w:rsidR="006F095E">
        <w:rPr>
          <w:rFonts w:ascii="Book Antiqua" w:hAnsi="Book Antiqua" w:cs="Book Antiqua"/>
        </w:rPr>
        <w:t xml:space="preserve">maximálnu výšku </w:t>
      </w:r>
      <w:r w:rsidR="00D3235D">
        <w:rPr>
          <w:rFonts w:ascii="Book Antiqua" w:hAnsi="Book Antiqua" w:cs="Book Antiqua"/>
        </w:rPr>
        <w:t xml:space="preserve">nákladov </w:t>
      </w:r>
      <w:r w:rsidR="006F095E">
        <w:rPr>
          <w:rFonts w:ascii="Book Antiqua" w:hAnsi="Book Antiqua" w:cs="Book Antiqua"/>
        </w:rPr>
        <w:t>na prevádzkové činnosti</w:t>
      </w:r>
      <w:r w:rsidR="00D3235D">
        <w:rPr>
          <w:rFonts w:ascii="Book Antiqua" w:hAnsi="Book Antiqua" w:cs="Book Antiqua"/>
        </w:rPr>
        <w:t xml:space="preserve"> pre zdravotné poisťovne.</w:t>
      </w:r>
    </w:p>
    <w:p w:rsidR="007E5C7C" w:rsidRPr="00DA52E1" w:rsidP="00DA52E1">
      <w:pPr>
        <w:bidi w:val="0"/>
        <w:ind w:firstLine="426"/>
        <w:jc w:val="both"/>
        <w:rPr>
          <w:rFonts w:ascii="Book Antiqua" w:hAnsi="Book Antiqua" w:cs="Book Antiqua"/>
        </w:rPr>
      </w:pPr>
      <w:r w:rsidR="007C07FD">
        <w:rPr>
          <w:rFonts w:ascii="Book Antiqua" w:hAnsi="Book Antiqua" w:cs="Book Antiqua"/>
        </w:rPr>
        <w:t>Predložený návrh novely zákona bude mať okrem priaznivého finančného dopadu na verejné financie aj pozitívny dopad na znižovanie rozdielov medzi jednotlivými VÚC.</w:t>
      </w:r>
      <w:r w:rsidR="000C35D0">
        <w:rPr>
          <w:rFonts w:ascii="Book Antiqua" w:hAnsi="Book Antiqua" w:cs="Book Antiqua"/>
        </w:rPr>
        <w:t xml:space="preserve"> Treba zdôrazniť, </w:t>
        <w:br/>
        <w:t>že všetky VÚC majú zo zákona rovnaké</w:t>
      </w:r>
      <w:r w:rsidR="00E1110B">
        <w:rPr>
          <w:rFonts w:ascii="Book Antiqua" w:hAnsi="Book Antiqua" w:cs="Book Antiqua"/>
        </w:rPr>
        <w:t xml:space="preserve"> originálne aj</w:t>
      </w:r>
      <w:r w:rsidR="000C35D0">
        <w:rPr>
          <w:rFonts w:ascii="Book Antiqua" w:hAnsi="Book Antiqua" w:cs="Book Antiqua"/>
        </w:rPr>
        <w:t xml:space="preserve"> prenesené kompetencie, ktoré sa už viac ako 10 rokov nezmenili, a teda neexistuje objektívny dôvod na tak vysoké rozdiely v prevádzkových nákladoch úradov jednotlivých VÚC. </w:t>
      </w:r>
      <w:r w:rsidR="007C07FD">
        <w:rPr>
          <w:rFonts w:ascii="Book Antiqua" w:hAnsi="Book Antiqua" w:cs="Book Antiqua"/>
        </w:rPr>
        <w:t xml:space="preserve">Samosprávne kraje, ktoré nedbajú na rozpočtovú zodpovednosť a príliš veľa finančných prostriedkov vynakladajú na svoju vlastnú réžiu budú </w:t>
      </w:r>
      <w:r w:rsidR="000C35D0">
        <w:rPr>
          <w:rFonts w:ascii="Book Antiqua" w:hAnsi="Book Antiqua" w:cs="Book Antiqua"/>
        </w:rPr>
        <w:t xml:space="preserve">prostredníctvom tejto novely zákona </w:t>
      </w:r>
      <w:r w:rsidR="007C07FD">
        <w:rPr>
          <w:rFonts w:ascii="Book Antiqua" w:hAnsi="Book Antiqua" w:cs="Book Antiqua"/>
        </w:rPr>
        <w:t>prinútené hospodáriť zodpovednejšie</w:t>
      </w:r>
      <w:r w:rsidR="000C35D0">
        <w:rPr>
          <w:rFonts w:ascii="Book Antiqua" w:hAnsi="Book Antiqua" w:cs="Book Antiqua"/>
        </w:rPr>
        <w:t>,</w:t>
      </w:r>
      <w:r w:rsidR="007C07FD">
        <w:rPr>
          <w:rFonts w:ascii="Book Antiqua" w:hAnsi="Book Antiqua" w:cs="Book Antiqua"/>
        </w:rPr>
        <w:t xml:space="preserve"> </w:t>
      </w:r>
      <w:r w:rsidR="000C35D0">
        <w:rPr>
          <w:rFonts w:ascii="Book Antiqua" w:hAnsi="Book Antiqua" w:cs="Book Antiqua"/>
        </w:rPr>
        <w:t>v</w:t>
      </w:r>
      <w:r w:rsidR="007C07FD">
        <w:rPr>
          <w:rFonts w:ascii="Book Antiqua" w:hAnsi="Book Antiqua" w:cs="Book Antiqua"/>
        </w:rPr>
        <w:t xml:space="preserve">ďaka </w:t>
      </w:r>
      <w:r w:rsidR="000C35D0">
        <w:rPr>
          <w:rFonts w:ascii="Book Antiqua" w:hAnsi="Book Antiqua" w:cs="Book Antiqua"/>
        </w:rPr>
        <w:t>č</w:t>
      </w:r>
      <w:r w:rsidR="007C07FD">
        <w:rPr>
          <w:rFonts w:ascii="Book Antiqua" w:hAnsi="Book Antiqua" w:cs="Book Antiqua"/>
        </w:rPr>
        <w:t>omu im zostane viac finančných prostriedkov na podporu zmysluplnejších aktivít a napĺňanie skutočných cieľov, p</w:t>
      </w:r>
      <w:r w:rsidR="00DA52E1">
        <w:rPr>
          <w:rFonts w:ascii="Book Antiqua" w:hAnsi="Book Antiqua" w:cs="Book Antiqua"/>
        </w:rPr>
        <w:t>re ktorý boli ako VÚC zriadené.</w:t>
      </w:r>
      <w:r>
        <w:rPr>
          <w:rFonts w:ascii="Book Antiqua" w:hAnsi="Book Antiqua" w:cs="Arial"/>
          <w:b/>
          <w:i/>
        </w:rPr>
        <w:br w:type="page"/>
      </w:r>
    </w:p>
    <w:p w:rsidR="00F319BA" w:rsidRPr="00DB0F83" w:rsidP="002E4558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i/>
        </w:rPr>
        <w:t xml:space="preserve">II. </w:t>
      </w:r>
      <w:r w:rsidRPr="00430035">
        <w:rPr>
          <w:rFonts w:ascii="Book Antiqua" w:hAnsi="Book Antiqua" w:cs="Arial"/>
          <w:b/>
          <w:i/>
        </w:rPr>
        <w:t>Osobitná časť</w:t>
      </w:r>
    </w:p>
    <w:p w:rsidR="00F319BA" w:rsidRPr="00AC7C7A" w:rsidP="001A7716">
      <w:pPr>
        <w:bidi w:val="0"/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 id="_x0000_s1028" type="#_x0000_t32" style="width:455pt;height:0;margin-top:2.75pt;margin-left:-0.35pt;position:absolute;z-index:251659264" o:connectortype="straight"/>
        </w:pict>
      </w:r>
    </w:p>
    <w:p w:rsidR="00F319BA" w:rsidP="001A7716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</w:t>
      </w:r>
    </w:p>
    <w:p w:rsidR="00F319BA" w:rsidRPr="00CC1B81" w:rsidP="001A7716">
      <w:pPr>
        <w:bidi w:val="0"/>
        <w:jc w:val="both"/>
        <w:rPr>
          <w:rFonts w:ascii="Book Antiqua" w:hAnsi="Book Antiqua" w:cs="Book Antiqua"/>
        </w:rPr>
      </w:pPr>
      <w:r w:rsidRPr="00CC1B81">
        <w:rPr>
          <w:rFonts w:ascii="Book Antiqua" w:hAnsi="Book Antiqua" w:cs="Book Antiqua"/>
        </w:rPr>
        <w:t>K bodu 1</w:t>
      </w:r>
    </w:p>
    <w:p w:rsidR="001110DC" w:rsidP="001110DC">
      <w:pPr>
        <w:bidi w:val="0"/>
        <w:jc w:val="both"/>
        <w:rPr>
          <w:rFonts w:ascii="Book Antiqua" w:hAnsi="Book Antiqua" w:cs="Book Antiqua"/>
        </w:rPr>
      </w:pPr>
      <w:r w:rsidRPr="001110DC">
        <w:rPr>
          <w:rFonts w:ascii="Book Antiqua" w:hAnsi="Book Antiqua" w:cs="Book Antiqua"/>
        </w:rPr>
        <w:tab/>
      </w:r>
      <w:r w:rsidR="007E5C7C">
        <w:rPr>
          <w:rFonts w:ascii="Book Antiqua" w:hAnsi="Book Antiqua" w:cs="Book Antiqua"/>
        </w:rPr>
        <w:t xml:space="preserve">Zavádza sa stanovenie výdavkového stropu, ktoré môže úrad samosprávneho kraja </w:t>
      </w:r>
      <w:r w:rsidR="00724BAD">
        <w:rPr>
          <w:rFonts w:ascii="Book Antiqua" w:hAnsi="Book Antiqua" w:cs="Book Antiqua"/>
        </w:rPr>
        <w:br/>
      </w:r>
      <w:r w:rsidR="007E5C7C">
        <w:rPr>
          <w:rFonts w:ascii="Book Antiqua" w:hAnsi="Book Antiqua" w:cs="Book Antiqua"/>
        </w:rPr>
        <w:t>(resp. vyššieho územného celku) vynaložiť ročne na svoju vlastnú prevádzku.</w:t>
      </w:r>
    </w:p>
    <w:p w:rsidR="007E5C7C" w:rsidRPr="00782DFC" w:rsidP="001110DC">
      <w:pPr>
        <w:bidi w:val="0"/>
        <w:jc w:val="both"/>
        <w:rPr>
          <w:rFonts w:ascii="Book Antiqua" w:hAnsi="Book Antiqua" w:cs="Book Antiqua"/>
          <w:bCs/>
        </w:rPr>
      </w:pPr>
    </w:p>
    <w:p w:rsidR="001110DC" w:rsidRPr="001D6065" w:rsidP="001110DC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II</w:t>
      </w:r>
    </w:p>
    <w:p w:rsidR="001110DC" w:rsidP="001110DC">
      <w:pPr>
        <w:bidi w:val="0"/>
        <w:jc w:val="both"/>
        <w:rPr>
          <w:rFonts w:ascii="Book Antiqua" w:hAnsi="Book Antiqua" w:cs="Book Antiqua"/>
          <w:b/>
          <w:bCs/>
          <w:caps/>
          <w:spacing w:val="30"/>
          <w:sz w:val="24"/>
          <w:szCs w:val="24"/>
        </w:rPr>
      </w:pPr>
      <w:r>
        <w:rPr>
          <w:rFonts w:ascii="Book Antiqua" w:hAnsi="Book Antiqua" w:cs="Book Antiqua"/>
        </w:rPr>
        <w:tab/>
        <w:t xml:space="preserve">Navrhuje sa účinnosť zákona od 1. </w:t>
      </w:r>
      <w:r w:rsidR="00DB0049">
        <w:rPr>
          <w:rFonts w:ascii="Book Antiqua" w:hAnsi="Book Antiqua" w:cs="Book Antiqua"/>
        </w:rPr>
        <w:t>januára 2019</w:t>
      </w:r>
      <w:r>
        <w:rPr>
          <w:rFonts w:ascii="Book Antiqua" w:hAnsi="Book Antiqua" w:cs="Book Antiqua"/>
        </w:rPr>
        <w:t>.</w:t>
      </w:r>
    </w:p>
    <w:p w:rsidR="001110DC" w:rsidRPr="001110DC" w:rsidP="001110DC">
      <w:pPr>
        <w:bidi w:val="0"/>
        <w:jc w:val="both"/>
        <w:rPr>
          <w:rFonts w:ascii="Book Antiqua" w:hAnsi="Book Antiqua" w:cs="Book Antiqua"/>
        </w:rPr>
      </w:pPr>
    </w:p>
    <w:sectPr w:rsidSect="00F319BA">
      <w:pgSz w:w="11906" w:h="16838"/>
      <w:pgMar w:top="1138" w:right="1138" w:bottom="1138" w:left="1138" w:header="706" w:footer="706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9A62937"/>
    <w:multiLevelType w:val="hybridMultilevel"/>
    <w:tmpl w:val="261C6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30AB4B75"/>
    <w:multiLevelType w:val="hybridMultilevel"/>
    <w:tmpl w:val="F7C26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5">
    <w:nsid w:val="4882736B"/>
    <w:multiLevelType w:val="hybridMultilevel"/>
    <w:tmpl w:val="3656E45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EDE33F6"/>
    <w:multiLevelType w:val="hybridMultilevel"/>
    <w:tmpl w:val="2B945A9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0378A"/>
    <w:rsid w:val="00003EA6"/>
    <w:rsid w:val="00011AEB"/>
    <w:rsid w:val="0001450F"/>
    <w:rsid w:val="00014DFD"/>
    <w:rsid w:val="00015E2D"/>
    <w:rsid w:val="000229FD"/>
    <w:rsid w:val="00024802"/>
    <w:rsid w:val="00040046"/>
    <w:rsid w:val="00040665"/>
    <w:rsid w:val="00045362"/>
    <w:rsid w:val="0005102A"/>
    <w:rsid w:val="0005206B"/>
    <w:rsid w:val="00052984"/>
    <w:rsid w:val="00061547"/>
    <w:rsid w:val="00070965"/>
    <w:rsid w:val="0008540B"/>
    <w:rsid w:val="00096089"/>
    <w:rsid w:val="000B1D0F"/>
    <w:rsid w:val="000B2CEC"/>
    <w:rsid w:val="000B2FAE"/>
    <w:rsid w:val="000C35D0"/>
    <w:rsid w:val="000C67DC"/>
    <w:rsid w:val="000D2D6F"/>
    <w:rsid w:val="000E1111"/>
    <w:rsid w:val="000E6793"/>
    <w:rsid w:val="00105F0A"/>
    <w:rsid w:val="001110DC"/>
    <w:rsid w:val="00114D93"/>
    <w:rsid w:val="00120394"/>
    <w:rsid w:val="00126CC1"/>
    <w:rsid w:val="0014306B"/>
    <w:rsid w:val="00146001"/>
    <w:rsid w:val="00146E42"/>
    <w:rsid w:val="001517C7"/>
    <w:rsid w:val="00160B32"/>
    <w:rsid w:val="001632E7"/>
    <w:rsid w:val="0016350D"/>
    <w:rsid w:val="00165BA6"/>
    <w:rsid w:val="00170248"/>
    <w:rsid w:val="00170DA2"/>
    <w:rsid w:val="00172725"/>
    <w:rsid w:val="001817CB"/>
    <w:rsid w:val="00183DEC"/>
    <w:rsid w:val="001A7716"/>
    <w:rsid w:val="001B7D07"/>
    <w:rsid w:val="001C329B"/>
    <w:rsid w:val="001D35A9"/>
    <w:rsid w:val="001D6065"/>
    <w:rsid w:val="001E30BA"/>
    <w:rsid w:val="001F16FA"/>
    <w:rsid w:val="001F271E"/>
    <w:rsid w:val="001F7023"/>
    <w:rsid w:val="001F7790"/>
    <w:rsid w:val="00207D48"/>
    <w:rsid w:val="0023374A"/>
    <w:rsid w:val="00265C56"/>
    <w:rsid w:val="00267E91"/>
    <w:rsid w:val="00270F84"/>
    <w:rsid w:val="002725B8"/>
    <w:rsid w:val="002A1FAD"/>
    <w:rsid w:val="002A5962"/>
    <w:rsid w:val="002B412C"/>
    <w:rsid w:val="002E4558"/>
    <w:rsid w:val="002F7794"/>
    <w:rsid w:val="003118FF"/>
    <w:rsid w:val="003233BB"/>
    <w:rsid w:val="003324F1"/>
    <w:rsid w:val="00333983"/>
    <w:rsid w:val="00333AB8"/>
    <w:rsid w:val="00334AA1"/>
    <w:rsid w:val="003405A2"/>
    <w:rsid w:val="00341796"/>
    <w:rsid w:val="00350B12"/>
    <w:rsid w:val="00352542"/>
    <w:rsid w:val="00377562"/>
    <w:rsid w:val="00380774"/>
    <w:rsid w:val="003823E7"/>
    <w:rsid w:val="003A1215"/>
    <w:rsid w:val="003B4B11"/>
    <w:rsid w:val="003B4EE1"/>
    <w:rsid w:val="003F100D"/>
    <w:rsid w:val="003F2A78"/>
    <w:rsid w:val="004000E4"/>
    <w:rsid w:val="00410E61"/>
    <w:rsid w:val="00422E02"/>
    <w:rsid w:val="004233CA"/>
    <w:rsid w:val="0042757B"/>
    <w:rsid w:val="00430035"/>
    <w:rsid w:val="00434E7D"/>
    <w:rsid w:val="0044484A"/>
    <w:rsid w:val="0045562C"/>
    <w:rsid w:val="00462133"/>
    <w:rsid w:val="00465DA3"/>
    <w:rsid w:val="004760CA"/>
    <w:rsid w:val="00487B99"/>
    <w:rsid w:val="00490AD6"/>
    <w:rsid w:val="0049415A"/>
    <w:rsid w:val="004A2C28"/>
    <w:rsid w:val="004B6815"/>
    <w:rsid w:val="004B7350"/>
    <w:rsid w:val="004B7A1D"/>
    <w:rsid w:val="004D2B56"/>
    <w:rsid w:val="004F09B2"/>
    <w:rsid w:val="004F1E9B"/>
    <w:rsid w:val="004F5495"/>
    <w:rsid w:val="00501778"/>
    <w:rsid w:val="00502B44"/>
    <w:rsid w:val="005033C4"/>
    <w:rsid w:val="00516164"/>
    <w:rsid w:val="005226EF"/>
    <w:rsid w:val="00522A65"/>
    <w:rsid w:val="005574A9"/>
    <w:rsid w:val="00564779"/>
    <w:rsid w:val="0057301D"/>
    <w:rsid w:val="00581359"/>
    <w:rsid w:val="0058492B"/>
    <w:rsid w:val="005939EE"/>
    <w:rsid w:val="005A6AB9"/>
    <w:rsid w:val="005B0AE1"/>
    <w:rsid w:val="005B4FBA"/>
    <w:rsid w:val="005E18E5"/>
    <w:rsid w:val="005E3ACF"/>
    <w:rsid w:val="005F29A1"/>
    <w:rsid w:val="0060509C"/>
    <w:rsid w:val="006144EE"/>
    <w:rsid w:val="00623270"/>
    <w:rsid w:val="00623683"/>
    <w:rsid w:val="00634B93"/>
    <w:rsid w:val="00637ACE"/>
    <w:rsid w:val="00637DA9"/>
    <w:rsid w:val="006524C7"/>
    <w:rsid w:val="0065631C"/>
    <w:rsid w:val="006728FA"/>
    <w:rsid w:val="00687D5E"/>
    <w:rsid w:val="006974DD"/>
    <w:rsid w:val="006A08F8"/>
    <w:rsid w:val="006A3B14"/>
    <w:rsid w:val="006C1AE0"/>
    <w:rsid w:val="006D453F"/>
    <w:rsid w:val="006E67C6"/>
    <w:rsid w:val="006F095E"/>
    <w:rsid w:val="0070655B"/>
    <w:rsid w:val="007109B4"/>
    <w:rsid w:val="00714934"/>
    <w:rsid w:val="00724BAD"/>
    <w:rsid w:val="00731F72"/>
    <w:rsid w:val="00766F6E"/>
    <w:rsid w:val="00770F2B"/>
    <w:rsid w:val="00771C80"/>
    <w:rsid w:val="00774B9F"/>
    <w:rsid w:val="00781F28"/>
    <w:rsid w:val="00782DFC"/>
    <w:rsid w:val="00786005"/>
    <w:rsid w:val="00786DCC"/>
    <w:rsid w:val="00793840"/>
    <w:rsid w:val="00796E5B"/>
    <w:rsid w:val="007A2A45"/>
    <w:rsid w:val="007B60D0"/>
    <w:rsid w:val="007C07FD"/>
    <w:rsid w:val="007C172E"/>
    <w:rsid w:val="007D04B2"/>
    <w:rsid w:val="007D1949"/>
    <w:rsid w:val="007E2599"/>
    <w:rsid w:val="007E5C7C"/>
    <w:rsid w:val="007E73C0"/>
    <w:rsid w:val="0080073A"/>
    <w:rsid w:val="00803840"/>
    <w:rsid w:val="008039C4"/>
    <w:rsid w:val="00812A8A"/>
    <w:rsid w:val="00812F93"/>
    <w:rsid w:val="008156E4"/>
    <w:rsid w:val="00820496"/>
    <w:rsid w:val="008209EC"/>
    <w:rsid w:val="00841D5C"/>
    <w:rsid w:val="00846BEF"/>
    <w:rsid w:val="00883FE2"/>
    <w:rsid w:val="008977E9"/>
    <w:rsid w:val="008B5E0B"/>
    <w:rsid w:val="008D4FF3"/>
    <w:rsid w:val="008E3D87"/>
    <w:rsid w:val="008E4D39"/>
    <w:rsid w:val="008E63F3"/>
    <w:rsid w:val="008F0F51"/>
    <w:rsid w:val="0090156B"/>
    <w:rsid w:val="0091451A"/>
    <w:rsid w:val="00914DA3"/>
    <w:rsid w:val="009201CE"/>
    <w:rsid w:val="00923346"/>
    <w:rsid w:val="009242A7"/>
    <w:rsid w:val="00926E41"/>
    <w:rsid w:val="00941E7C"/>
    <w:rsid w:val="009450F3"/>
    <w:rsid w:val="00957E5D"/>
    <w:rsid w:val="00967D77"/>
    <w:rsid w:val="009712CF"/>
    <w:rsid w:val="009765D0"/>
    <w:rsid w:val="0098178F"/>
    <w:rsid w:val="00983126"/>
    <w:rsid w:val="00984D42"/>
    <w:rsid w:val="00996FD9"/>
    <w:rsid w:val="00997F90"/>
    <w:rsid w:val="009B79C9"/>
    <w:rsid w:val="009B7C7E"/>
    <w:rsid w:val="009C4757"/>
    <w:rsid w:val="009D3370"/>
    <w:rsid w:val="009E2AC6"/>
    <w:rsid w:val="009E713A"/>
    <w:rsid w:val="009F1DD7"/>
    <w:rsid w:val="00A13BB6"/>
    <w:rsid w:val="00A15A43"/>
    <w:rsid w:val="00A215B8"/>
    <w:rsid w:val="00A33CA0"/>
    <w:rsid w:val="00A56406"/>
    <w:rsid w:val="00A616D4"/>
    <w:rsid w:val="00A661CC"/>
    <w:rsid w:val="00A740AB"/>
    <w:rsid w:val="00A83278"/>
    <w:rsid w:val="00A95782"/>
    <w:rsid w:val="00A975CB"/>
    <w:rsid w:val="00AB31D0"/>
    <w:rsid w:val="00AC1244"/>
    <w:rsid w:val="00AC18F4"/>
    <w:rsid w:val="00AC7C7A"/>
    <w:rsid w:val="00AF4538"/>
    <w:rsid w:val="00B010A2"/>
    <w:rsid w:val="00B1023A"/>
    <w:rsid w:val="00B105A0"/>
    <w:rsid w:val="00B26570"/>
    <w:rsid w:val="00B41921"/>
    <w:rsid w:val="00B46365"/>
    <w:rsid w:val="00B46CFA"/>
    <w:rsid w:val="00B53019"/>
    <w:rsid w:val="00B5595C"/>
    <w:rsid w:val="00B7005C"/>
    <w:rsid w:val="00B7651C"/>
    <w:rsid w:val="00B8182C"/>
    <w:rsid w:val="00B845D6"/>
    <w:rsid w:val="00B90931"/>
    <w:rsid w:val="00BA1399"/>
    <w:rsid w:val="00BA258F"/>
    <w:rsid w:val="00BA7515"/>
    <w:rsid w:val="00BB0515"/>
    <w:rsid w:val="00BB0DF3"/>
    <w:rsid w:val="00BC22DB"/>
    <w:rsid w:val="00BC2972"/>
    <w:rsid w:val="00BC758D"/>
    <w:rsid w:val="00BD7803"/>
    <w:rsid w:val="00BE45C8"/>
    <w:rsid w:val="00C13B69"/>
    <w:rsid w:val="00C278EC"/>
    <w:rsid w:val="00C415E0"/>
    <w:rsid w:val="00C43470"/>
    <w:rsid w:val="00C44AA3"/>
    <w:rsid w:val="00C5238B"/>
    <w:rsid w:val="00C707C0"/>
    <w:rsid w:val="00C75DD4"/>
    <w:rsid w:val="00C83B35"/>
    <w:rsid w:val="00C84EED"/>
    <w:rsid w:val="00C977C8"/>
    <w:rsid w:val="00CB0BBF"/>
    <w:rsid w:val="00CB2903"/>
    <w:rsid w:val="00CC1B81"/>
    <w:rsid w:val="00CC4418"/>
    <w:rsid w:val="00CC69AA"/>
    <w:rsid w:val="00CE284D"/>
    <w:rsid w:val="00CF0ECB"/>
    <w:rsid w:val="00CF6858"/>
    <w:rsid w:val="00D02AC5"/>
    <w:rsid w:val="00D213B0"/>
    <w:rsid w:val="00D21602"/>
    <w:rsid w:val="00D2356B"/>
    <w:rsid w:val="00D3235D"/>
    <w:rsid w:val="00D3341D"/>
    <w:rsid w:val="00D36078"/>
    <w:rsid w:val="00D36F97"/>
    <w:rsid w:val="00D3747D"/>
    <w:rsid w:val="00D56DA8"/>
    <w:rsid w:val="00D63EA2"/>
    <w:rsid w:val="00D6509C"/>
    <w:rsid w:val="00D655AD"/>
    <w:rsid w:val="00D6790F"/>
    <w:rsid w:val="00D707DE"/>
    <w:rsid w:val="00D70F0C"/>
    <w:rsid w:val="00D73D50"/>
    <w:rsid w:val="00D80366"/>
    <w:rsid w:val="00D83BEF"/>
    <w:rsid w:val="00D87B4F"/>
    <w:rsid w:val="00D90E2D"/>
    <w:rsid w:val="00D93BED"/>
    <w:rsid w:val="00DA52E1"/>
    <w:rsid w:val="00DB0049"/>
    <w:rsid w:val="00DB0B22"/>
    <w:rsid w:val="00DB0F83"/>
    <w:rsid w:val="00DC0A3C"/>
    <w:rsid w:val="00DC61CF"/>
    <w:rsid w:val="00DD023E"/>
    <w:rsid w:val="00DE26F8"/>
    <w:rsid w:val="00DE537D"/>
    <w:rsid w:val="00DF579D"/>
    <w:rsid w:val="00E10180"/>
    <w:rsid w:val="00E1110B"/>
    <w:rsid w:val="00E11BAA"/>
    <w:rsid w:val="00E14DEF"/>
    <w:rsid w:val="00E23512"/>
    <w:rsid w:val="00E24988"/>
    <w:rsid w:val="00E26219"/>
    <w:rsid w:val="00E37328"/>
    <w:rsid w:val="00E43784"/>
    <w:rsid w:val="00E53457"/>
    <w:rsid w:val="00E54C31"/>
    <w:rsid w:val="00E61A22"/>
    <w:rsid w:val="00E63291"/>
    <w:rsid w:val="00E651ED"/>
    <w:rsid w:val="00E65931"/>
    <w:rsid w:val="00E866BF"/>
    <w:rsid w:val="00E8727B"/>
    <w:rsid w:val="00E92958"/>
    <w:rsid w:val="00E93245"/>
    <w:rsid w:val="00E93C27"/>
    <w:rsid w:val="00EA1E00"/>
    <w:rsid w:val="00EA4D0A"/>
    <w:rsid w:val="00EA5884"/>
    <w:rsid w:val="00EA67F9"/>
    <w:rsid w:val="00EB6560"/>
    <w:rsid w:val="00EC2594"/>
    <w:rsid w:val="00EC3DE4"/>
    <w:rsid w:val="00ED368F"/>
    <w:rsid w:val="00ED6FC6"/>
    <w:rsid w:val="00ED73DA"/>
    <w:rsid w:val="00EE281C"/>
    <w:rsid w:val="00EE2E98"/>
    <w:rsid w:val="00EE7763"/>
    <w:rsid w:val="00EF4EF8"/>
    <w:rsid w:val="00F11ECA"/>
    <w:rsid w:val="00F249D5"/>
    <w:rsid w:val="00F319BA"/>
    <w:rsid w:val="00F34106"/>
    <w:rsid w:val="00F445F3"/>
    <w:rsid w:val="00F450DA"/>
    <w:rsid w:val="00F668EC"/>
    <w:rsid w:val="00F85B69"/>
    <w:rsid w:val="00FA155D"/>
    <w:rsid w:val="00FA3976"/>
    <w:rsid w:val="00FA678C"/>
    <w:rsid w:val="00FB2EEB"/>
    <w:rsid w:val="00FC508D"/>
    <w:rsid w:val="00FE374E"/>
    <w:rsid w:val="00FE72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312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983126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983126"/>
    <w:rPr>
      <w:rFonts w:ascii="Calibri" w:hAnsi="Calibri" w:cs="Times New Roman"/>
      <w:sz w:val="20"/>
      <w:szCs w:val="20"/>
      <w:rtl w:val="0"/>
      <w:cs w:val="0"/>
      <w:lang w:val="x-none" w:eastAsia="zh-C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83126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DefaultParagraphFont"/>
    <w:link w:val="CommentSubject"/>
    <w:uiPriority w:val="99"/>
    <w:semiHidden/>
    <w:locked/>
    <w:rPr>
      <w:rFonts w:ascii="Calibri" w:hAnsi="Calibri" w:cs="Times New Roman"/>
      <w:b/>
      <w:bCs/>
      <w:sz w:val="20"/>
      <w:szCs w:val="20"/>
      <w:rtl w:val="0"/>
      <w:cs w:val="0"/>
      <w:lang w:val="x-non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32903-C92A-43AB-A2C2-316C2B40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1053</TotalTime>
  <Pages>4</Pages>
  <Words>867</Words>
  <Characters>4944</Characters>
  <Application>Microsoft Office Word</Application>
  <DocSecurity>0</DocSecurity>
  <Lines>0</Lines>
  <Paragraphs>0</Paragraphs>
  <ScaleCrop>false</ScaleCrop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spravca</cp:lastModifiedBy>
  <cp:revision>186</cp:revision>
  <cp:lastPrinted>2017-01-11T18:32:00Z</cp:lastPrinted>
  <dcterms:created xsi:type="dcterms:W3CDTF">2017-01-13T11:05:00Z</dcterms:created>
  <dcterms:modified xsi:type="dcterms:W3CDTF">2018-04-20T18:08:00Z</dcterms:modified>
</cp:coreProperties>
</file>