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3619" w:rsidP="007F21B3">
      <w:pPr>
        <w:bidi w:val="0"/>
        <w:spacing w:after="0" w:line="240" w:lineRule="auto"/>
        <w:ind w:firstLine="709"/>
        <w:jc w:val="center"/>
        <w:rPr>
          <w:rFonts w:ascii="Times New Roman" w:hAnsi="Times New Roman" w:cs="Times New Roman"/>
          <w:b/>
          <w:bCs/>
          <w:sz w:val="24"/>
          <w:szCs w:val="24"/>
          <w:lang w:eastAsia="sk-SK"/>
        </w:rPr>
      </w:pPr>
    </w:p>
    <w:p w:rsidR="00E77714" w:rsidRPr="00CB6D80" w:rsidP="007F21B3">
      <w:pPr>
        <w:bidi w:val="0"/>
        <w:spacing w:after="0" w:line="240" w:lineRule="auto"/>
        <w:ind w:firstLine="709"/>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Dôvodová správa</w:t>
      </w:r>
    </w:p>
    <w:p w:rsidR="007F21B3" w:rsidP="007F21B3">
      <w:pPr>
        <w:bidi w:val="0"/>
        <w:spacing w:after="0" w:line="240" w:lineRule="auto"/>
        <w:ind w:firstLine="709"/>
        <w:jc w:val="both"/>
        <w:rPr>
          <w:rFonts w:ascii="Times New Roman" w:hAnsi="Times New Roman" w:cs="Times New Roman"/>
          <w:b/>
          <w:bCs/>
          <w:sz w:val="24"/>
          <w:szCs w:val="24"/>
          <w:u w:val="single"/>
          <w:lang w:eastAsia="sk-SK"/>
        </w:rPr>
      </w:pPr>
    </w:p>
    <w:p w:rsidR="001425F4" w:rsidP="007F21B3">
      <w:pPr>
        <w:bidi w:val="0"/>
        <w:spacing w:after="0" w:line="240" w:lineRule="auto"/>
        <w:ind w:firstLine="709"/>
        <w:jc w:val="both"/>
        <w:rPr>
          <w:rFonts w:ascii="Times New Roman" w:hAnsi="Times New Roman" w:cs="Times New Roman"/>
          <w:b/>
          <w:bCs/>
          <w:sz w:val="24"/>
          <w:szCs w:val="24"/>
          <w:u w:val="single"/>
          <w:lang w:eastAsia="sk-SK"/>
        </w:rPr>
      </w:pPr>
    </w:p>
    <w:p w:rsidR="001425F4" w:rsidP="007F21B3">
      <w:pPr>
        <w:bidi w:val="0"/>
        <w:spacing w:after="0" w:line="240" w:lineRule="auto"/>
        <w:ind w:firstLine="709"/>
        <w:jc w:val="both"/>
        <w:rPr>
          <w:rFonts w:ascii="Times New Roman" w:hAnsi="Times New Roman" w:cs="Times New Roman"/>
          <w:b/>
          <w:bCs/>
          <w:sz w:val="24"/>
          <w:szCs w:val="24"/>
          <w:u w:val="single"/>
          <w:lang w:eastAsia="sk-SK"/>
        </w:rPr>
      </w:pPr>
    </w:p>
    <w:p w:rsidR="00E77714" w:rsidP="007F21B3">
      <w:pPr>
        <w:bidi w:val="0"/>
        <w:spacing w:after="0" w:line="240" w:lineRule="auto"/>
        <w:ind w:firstLine="709"/>
        <w:jc w:val="both"/>
        <w:rPr>
          <w:rFonts w:ascii="Times New Roman" w:hAnsi="Times New Roman" w:cs="Times New Roman"/>
          <w:b/>
          <w:bCs/>
          <w:sz w:val="24"/>
          <w:szCs w:val="24"/>
          <w:u w:val="single"/>
          <w:lang w:eastAsia="sk-SK"/>
        </w:rPr>
      </w:pPr>
      <w:r w:rsidRPr="00CB6D80">
        <w:rPr>
          <w:rFonts w:ascii="Times New Roman" w:hAnsi="Times New Roman" w:cs="Times New Roman"/>
          <w:b/>
          <w:bCs/>
          <w:sz w:val="24"/>
          <w:szCs w:val="24"/>
          <w:u w:val="single"/>
          <w:lang w:eastAsia="sk-SK"/>
        </w:rPr>
        <w:t>Všeobecná časť</w:t>
      </w:r>
    </w:p>
    <w:p w:rsidR="00E77714" w:rsidRPr="00005130" w:rsidP="007F21B3">
      <w:pPr>
        <w:pStyle w:val="BodyText"/>
        <w:overflowPunct w:val="0"/>
        <w:autoSpaceDE w:val="0"/>
        <w:autoSpaceDN w:val="0"/>
        <w:bidi w:val="0"/>
        <w:adjustRightInd w:val="0"/>
        <w:spacing w:after="0"/>
        <w:jc w:val="both"/>
        <w:textAlignment w:val="baseline"/>
        <w:rPr>
          <w:rFonts w:ascii="Times New Roman" w:hAnsi="Times New Roman" w:cs="Times New Roman"/>
          <w:sz w:val="24"/>
          <w:szCs w:val="24"/>
        </w:rPr>
      </w:pPr>
    </w:p>
    <w:p w:rsidR="00E77714" w:rsidP="007F21B3">
      <w:pPr>
        <w:pStyle w:val="NoSpacing"/>
        <w:bidi w:val="0"/>
        <w:ind w:firstLine="709"/>
        <w:jc w:val="both"/>
        <w:rPr>
          <w:rFonts w:ascii="Times New Roman" w:hAnsi="Times New Roman" w:cs="Times New Roman"/>
          <w:sz w:val="24"/>
          <w:szCs w:val="24"/>
        </w:rPr>
      </w:pPr>
      <w:r w:rsidRPr="00005130">
        <w:rPr>
          <w:rFonts w:ascii="Times New Roman" w:hAnsi="Times New Roman" w:cs="Times New Roman"/>
          <w:sz w:val="24"/>
          <w:szCs w:val="24"/>
        </w:rPr>
        <w:t xml:space="preserve">Pri súčasnej právnej </w:t>
      </w:r>
      <w:r>
        <w:rPr>
          <w:rFonts w:ascii="Times New Roman" w:hAnsi="Times New Roman" w:cs="Times New Roman"/>
          <w:sz w:val="24"/>
          <w:szCs w:val="24"/>
        </w:rPr>
        <w:t>úprave je zvyšovanie (</w:t>
      </w:r>
      <w:r w:rsidRPr="00005130">
        <w:rPr>
          <w:rFonts w:ascii="Times New Roman" w:hAnsi="Times New Roman" w:cs="Times New Roman"/>
          <w:sz w:val="24"/>
          <w:szCs w:val="24"/>
        </w:rPr>
        <w:t>valorizácia</w:t>
      </w:r>
      <w:r>
        <w:rPr>
          <w:rFonts w:ascii="Times New Roman" w:hAnsi="Times New Roman" w:cs="Times New Roman"/>
          <w:sz w:val="24"/>
          <w:szCs w:val="24"/>
        </w:rPr>
        <w:t>)</w:t>
      </w:r>
      <w:r w:rsidRPr="00005130">
        <w:rPr>
          <w:rFonts w:ascii="Times New Roman" w:hAnsi="Times New Roman" w:cs="Times New Roman"/>
          <w:sz w:val="24"/>
          <w:szCs w:val="24"/>
        </w:rPr>
        <w:t xml:space="preserve"> dôchodkových</w:t>
      </w:r>
      <w:r w:rsidR="000F5036">
        <w:rPr>
          <w:rFonts w:ascii="Times New Roman" w:hAnsi="Times New Roman" w:cs="Times New Roman"/>
          <w:sz w:val="24"/>
          <w:szCs w:val="24"/>
        </w:rPr>
        <w:t xml:space="preserve"> dávok výsluhového zabezpečenia</w:t>
      </w:r>
      <w:r w:rsidRPr="00005130">
        <w:rPr>
          <w:rFonts w:ascii="Times New Roman" w:hAnsi="Times New Roman" w:cs="Times New Roman"/>
          <w:sz w:val="24"/>
          <w:szCs w:val="24"/>
        </w:rPr>
        <w:t xml:space="preserve"> od 1. júla 2018, ktorá sa realizuje na </w:t>
      </w:r>
      <w:r>
        <w:rPr>
          <w:rFonts w:ascii="Times New Roman" w:hAnsi="Times New Roman" w:cs="Times New Roman"/>
          <w:sz w:val="24"/>
          <w:szCs w:val="24"/>
        </w:rPr>
        <w:t>základe zákona č. </w:t>
      </w:r>
      <w:r w:rsidRPr="00005130">
        <w:rPr>
          <w:rFonts w:ascii="Times New Roman" w:hAnsi="Times New Roman" w:cs="Times New Roman"/>
          <w:sz w:val="24"/>
          <w:szCs w:val="24"/>
        </w:rPr>
        <w:t xml:space="preserve">328/2002 Z. z. o sociálnom zabezpečení policajtov a vojakov a o zmene a doplnení niektorých zákonov v znení  neskorších predpisov (ďalej len „zákon č. 328/2002 Z. z.“) naviazaná na úpravu stanovenú v zákone č. 461/2003 Z. z. o sociálnom poistení v znení neskorších predpisov (ďalej len „zákon č. 461/2003 Z. z.“). </w:t>
      </w:r>
      <w:r w:rsidR="000F5036">
        <w:rPr>
          <w:rFonts w:ascii="Times New Roman" w:hAnsi="Times New Roman" w:cs="Times New Roman"/>
          <w:sz w:val="24"/>
          <w:szCs w:val="24"/>
        </w:rPr>
        <w:t>V nadväznosti aj</w:t>
      </w:r>
      <w:r w:rsidR="008B3170">
        <w:rPr>
          <w:rFonts w:ascii="Times New Roman" w:hAnsi="Times New Roman" w:cs="Times New Roman"/>
          <w:sz w:val="24"/>
          <w:szCs w:val="24"/>
        </w:rPr>
        <w:t xml:space="preserve"> na zmeny vo </w:t>
      </w:r>
      <w:r>
        <w:rPr>
          <w:rFonts w:ascii="Times New Roman" w:hAnsi="Times New Roman" w:cs="Times New Roman"/>
          <w:sz w:val="24"/>
          <w:szCs w:val="24"/>
        </w:rPr>
        <w:t xml:space="preserve">valorizácii dôchodkov vo všeobecnom systéme sociálneho poistenia sa navrhuje od 1. júla 2018 jednorazové zvýšenie dávok výsluhového zabezpečenia. </w:t>
      </w:r>
    </w:p>
    <w:p w:rsidR="00E77714" w:rsidP="007F21B3">
      <w:pPr>
        <w:pStyle w:val="NoSpacing"/>
        <w:bidi w:val="0"/>
        <w:ind w:firstLine="709"/>
        <w:jc w:val="both"/>
        <w:rPr>
          <w:rFonts w:ascii="Times New Roman" w:hAnsi="Times New Roman" w:cs="Times New Roman"/>
          <w:sz w:val="24"/>
          <w:szCs w:val="24"/>
        </w:rPr>
      </w:pPr>
    </w:p>
    <w:p w:rsidR="00E77714" w:rsidRPr="007823A7" w:rsidP="007F21B3">
      <w:pPr>
        <w:bidi w:val="0"/>
        <w:spacing w:after="0" w:line="240" w:lineRule="auto"/>
        <w:ind w:firstLine="709"/>
        <w:jc w:val="both"/>
        <w:rPr>
          <w:rFonts w:ascii="Times New Roman" w:hAnsi="Times New Roman"/>
          <w:sz w:val="24"/>
          <w:szCs w:val="24"/>
        </w:rPr>
      </w:pPr>
      <w:r>
        <w:rPr>
          <w:rFonts w:ascii="Times New Roman" w:hAnsi="Times New Roman"/>
          <w:sz w:val="24"/>
          <w:szCs w:val="24"/>
          <w:lang w:eastAsia="sk-SK"/>
        </w:rPr>
        <w:t>Predkladaným návrhom zákona sa</w:t>
      </w:r>
      <w:r>
        <w:rPr>
          <w:rFonts w:ascii="Times New Roman" w:hAnsi="Times New Roman"/>
          <w:sz w:val="24"/>
          <w:szCs w:val="24"/>
        </w:rPr>
        <w:t xml:space="preserve"> na rok 2018 taxatívne ustanovuje pevná suma zvýšenia dôchodkových dávok z výsluhového zabezpečenia.</w:t>
      </w:r>
      <w:r w:rsidRPr="002A3CC8">
        <w:rPr>
          <w:rFonts w:ascii="Times New Roman" w:hAnsi="Times New Roman"/>
          <w:sz w:val="24"/>
          <w:szCs w:val="24"/>
        </w:rPr>
        <w:t xml:space="preserve"> </w:t>
      </w:r>
      <w:r>
        <w:rPr>
          <w:rFonts w:ascii="Times New Roman" w:hAnsi="Times New Roman"/>
          <w:sz w:val="24"/>
          <w:szCs w:val="24"/>
        </w:rPr>
        <w:t>Navrhuje</w:t>
      </w:r>
      <w:r w:rsidRPr="007823A7">
        <w:rPr>
          <w:rFonts w:ascii="Times New Roman" w:hAnsi="Times New Roman"/>
          <w:sz w:val="24"/>
          <w:szCs w:val="24"/>
        </w:rPr>
        <w:t xml:space="preserve"> </w:t>
      </w:r>
      <w:r>
        <w:rPr>
          <w:rFonts w:ascii="Times New Roman" w:hAnsi="Times New Roman"/>
          <w:sz w:val="24"/>
          <w:szCs w:val="24"/>
        </w:rPr>
        <w:t xml:space="preserve">sa aj </w:t>
      </w:r>
      <w:r w:rsidRPr="007823A7">
        <w:rPr>
          <w:rFonts w:ascii="Times New Roman" w:hAnsi="Times New Roman"/>
          <w:sz w:val="24"/>
          <w:szCs w:val="24"/>
        </w:rPr>
        <w:t>vypustenie ustanovení zákona vo vzťahu ku kúpeľnej starostlivosti, ktoré sa ukázali ako nevyhovujúce</w:t>
      </w:r>
      <w:r>
        <w:rPr>
          <w:rFonts w:ascii="Times New Roman" w:hAnsi="Times New Roman"/>
          <w:sz w:val="24"/>
          <w:szCs w:val="24"/>
        </w:rPr>
        <w:t>, resp. obmedzujúce</w:t>
      </w:r>
      <w:r w:rsidRPr="007823A7">
        <w:rPr>
          <w:rFonts w:ascii="Times New Roman" w:hAnsi="Times New Roman"/>
          <w:sz w:val="24"/>
          <w:szCs w:val="24"/>
        </w:rPr>
        <w:t xml:space="preserve"> vo vzťahu k </w:t>
      </w:r>
      <w:r>
        <w:rPr>
          <w:rFonts w:ascii="Times New Roman" w:hAnsi="Times New Roman"/>
          <w:sz w:val="24"/>
          <w:szCs w:val="24"/>
        </w:rPr>
        <w:t>predmetnej</w:t>
      </w:r>
      <w:r w:rsidRPr="007823A7">
        <w:rPr>
          <w:rFonts w:ascii="Times New Roman" w:hAnsi="Times New Roman"/>
          <w:sz w:val="24"/>
          <w:szCs w:val="24"/>
        </w:rPr>
        <w:t xml:space="preserve"> služb</w:t>
      </w:r>
      <w:r>
        <w:rPr>
          <w:rFonts w:ascii="Times New Roman" w:hAnsi="Times New Roman"/>
          <w:sz w:val="24"/>
          <w:szCs w:val="24"/>
        </w:rPr>
        <w:t>e</w:t>
      </w:r>
      <w:r w:rsidRPr="007823A7">
        <w:rPr>
          <w:rFonts w:ascii="Times New Roman" w:hAnsi="Times New Roman"/>
          <w:sz w:val="24"/>
          <w:szCs w:val="24"/>
        </w:rPr>
        <w:t xml:space="preserve"> sociálneho zabezpečenia. </w:t>
      </w:r>
    </w:p>
    <w:p w:rsidR="00E77714" w:rsidP="007F21B3">
      <w:pPr>
        <w:pStyle w:val="NoSpacing"/>
        <w:bidi w:val="0"/>
        <w:ind w:firstLine="709"/>
        <w:jc w:val="both"/>
        <w:rPr>
          <w:rFonts w:ascii="Times New Roman" w:hAnsi="Times New Roman" w:cs="Times New Roman"/>
          <w:sz w:val="24"/>
          <w:szCs w:val="24"/>
        </w:rPr>
      </w:pPr>
    </w:p>
    <w:p w:rsidR="00E77714" w:rsidRPr="004671EF" w:rsidP="007F21B3">
      <w:pPr>
        <w:bidi w:val="0"/>
        <w:spacing w:after="0" w:line="240" w:lineRule="auto"/>
        <w:ind w:firstLine="709"/>
        <w:jc w:val="both"/>
        <w:rPr>
          <w:rFonts w:ascii="Times New Roman" w:hAnsi="Times New Roman"/>
          <w:color w:val="000000" w:themeColor="tx1" w:themeShade="FF"/>
          <w:sz w:val="24"/>
          <w:szCs w:val="24"/>
        </w:rPr>
      </w:pPr>
      <w:r w:rsidRPr="004671EF">
        <w:rPr>
          <w:rFonts w:ascii="Times New Roman" w:hAnsi="Times New Roman"/>
          <w:color w:val="000000" w:themeColor="tx1" w:themeShade="FF"/>
          <w:sz w:val="24"/>
          <w:szCs w:val="24"/>
        </w:rPr>
        <w:t xml:space="preserve">Pri kvantifikácii dopadov návrhu zákona, ktorým sa navrhuje </w:t>
      </w:r>
      <w:r w:rsidRPr="004671EF">
        <w:rPr>
          <w:rFonts w:ascii="Times New Roman" w:hAnsi="Times New Roman"/>
          <w:color w:val="000000" w:themeColor="tx1" w:themeShade="FF"/>
          <w:sz w:val="24"/>
          <w:szCs w:val="24"/>
          <w:lang w:eastAsia="sk-SK"/>
        </w:rPr>
        <w:t>zvýšenie dávok z výsluhového zabezpečenia pre stanovený okruh poberateľov o pevne stanovenú sumu na rok 2018</w:t>
      </w:r>
      <w:r w:rsidRPr="004671EF" w:rsidR="000F5036">
        <w:rPr>
          <w:rFonts w:ascii="Times New Roman" w:hAnsi="Times New Roman"/>
          <w:color w:val="000000" w:themeColor="tx1" w:themeShade="FF"/>
          <w:sz w:val="24"/>
          <w:szCs w:val="24"/>
          <w:lang w:eastAsia="sk-SK"/>
        </w:rPr>
        <w:t xml:space="preserve">, </w:t>
      </w:r>
      <w:r w:rsidRPr="004671EF">
        <w:rPr>
          <w:rFonts w:ascii="Times New Roman" w:hAnsi="Times New Roman"/>
          <w:color w:val="000000" w:themeColor="tx1" w:themeShade="FF"/>
          <w:sz w:val="24"/>
          <w:szCs w:val="24"/>
          <w:lang w:eastAsia="sk-SK"/>
        </w:rPr>
        <w:t xml:space="preserve"> </w:t>
      </w:r>
      <w:r w:rsidRPr="004671EF">
        <w:rPr>
          <w:rFonts w:ascii="Times New Roman" w:hAnsi="Times New Roman"/>
          <w:color w:val="000000" w:themeColor="tx1" w:themeShade="FF"/>
          <w:sz w:val="24"/>
          <w:szCs w:val="24"/>
        </w:rPr>
        <w:t xml:space="preserve">sa ako základné parametre použili počet poberateľov dávok výsluhového zabezpečenia, ktorých sa predmetné zvýšenie týka, a to poberateľov výsluhového dôchodku, invalidného výsluhového dôchodku, vdovského výsluhového dôchodku, vdoveckého výsluhového dôchodku a sirotského výsluhového dôchodku v rámci útvarov sociálneho zabezpečenia a Vojenského úradu sociálneho zabezpečenia, percentuálne zvýšenie funkčných platov, hodnostných platov alebo stupnice platových taríf na rok 2018 a priemerná mesačná suma výsluhového dôchodku v rámci osobitných účtov útvarov sociálneho zabezpečenia a Vojenského úradu sociálneho zabezpečenia. </w:t>
      </w:r>
    </w:p>
    <w:p w:rsidR="00E77714" w:rsidP="007F21B3">
      <w:pPr>
        <w:pStyle w:val="NormalWeb"/>
        <w:bidi w:val="0"/>
        <w:spacing w:before="0" w:beforeAutospacing="0" w:after="0" w:afterAutospacing="0"/>
        <w:ind w:firstLine="720"/>
        <w:jc w:val="both"/>
        <w:rPr>
          <w:rFonts w:ascii="Times New Roman" w:hAnsi="Times New Roman"/>
        </w:rPr>
      </w:pPr>
    </w:p>
    <w:p w:rsidR="00E77714" w:rsidP="007F21B3">
      <w:pPr>
        <w:tabs>
          <w:tab w:val="num" w:pos="709"/>
        </w:tabs>
        <w:bidi w:val="0"/>
        <w:spacing w:after="0" w:line="240" w:lineRule="auto"/>
        <w:jc w:val="both"/>
        <w:rPr>
          <w:rFonts w:ascii="Times New Roman" w:hAnsi="Times New Roman"/>
          <w:sz w:val="24"/>
          <w:szCs w:val="24"/>
        </w:rPr>
      </w:pPr>
      <w:r w:rsidRPr="006C0049">
        <w:rPr>
          <w:rFonts w:ascii="Times New Roman" w:hAnsi="Times New Roman"/>
          <w:color w:val="FF0000"/>
          <w:sz w:val="24"/>
          <w:szCs w:val="24"/>
        </w:rPr>
        <w:tab/>
      </w:r>
      <w:r w:rsidRPr="002E3848">
        <w:rPr>
          <w:rFonts w:ascii="Times New Roman" w:hAnsi="Times New Roman"/>
          <w:sz w:val="24"/>
          <w:szCs w:val="24"/>
        </w:rPr>
        <w:t xml:space="preserve">Počet dotknutých osôb, ktorých sa predmetné zvýšenie týka </w:t>
      </w:r>
      <w:r>
        <w:rPr>
          <w:rFonts w:ascii="Times New Roman" w:hAnsi="Times New Roman"/>
          <w:sz w:val="24"/>
          <w:szCs w:val="24"/>
        </w:rPr>
        <w:t xml:space="preserve">sa </w:t>
      </w:r>
      <w:r w:rsidRPr="002E3848">
        <w:rPr>
          <w:rFonts w:ascii="Times New Roman" w:hAnsi="Times New Roman"/>
          <w:sz w:val="24"/>
          <w:szCs w:val="24"/>
        </w:rPr>
        <w:t xml:space="preserve">odhaduje v rokoch 2018 až 2021 na úrovni cca </w:t>
      </w:r>
      <w:r>
        <w:rPr>
          <w:rFonts w:ascii="Times New Roman" w:hAnsi="Times New Roman"/>
          <w:sz w:val="24"/>
          <w:szCs w:val="24"/>
        </w:rPr>
        <w:t>46.000.</w:t>
      </w:r>
    </w:p>
    <w:p w:rsidR="00E77714" w:rsidRPr="0025493C" w:rsidP="007F21B3">
      <w:pPr>
        <w:tabs>
          <w:tab w:val="num" w:pos="709"/>
        </w:tabs>
        <w:bidi w:val="0"/>
        <w:spacing w:after="0" w:line="240" w:lineRule="auto"/>
        <w:jc w:val="both"/>
        <w:rPr>
          <w:rFonts w:ascii="Times New Roman" w:hAnsi="Times New Roman"/>
          <w:sz w:val="24"/>
          <w:szCs w:val="24"/>
        </w:rPr>
      </w:pPr>
    </w:p>
    <w:p w:rsidR="00E77714" w:rsidRPr="00FA2EA0" w:rsidP="007F21B3">
      <w:pPr>
        <w:pStyle w:val="NormalWeb"/>
        <w:bidi w:val="0"/>
        <w:spacing w:before="0" w:beforeAutospacing="0" w:after="0" w:afterAutospacing="0"/>
        <w:ind w:firstLine="720"/>
        <w:jc w:val="both"/>
        <w:rPr>
          <w:rFonts w:ascii="Times New Roman" w:hAnsi="Times New Roman"/>
        </w:rPr>
      </w:pPr>
      <w:r>
        <w:rPr>
          <w:rFonts w:ascii="Times New Roman" w:hAnsi="Times New Roman"/>
        </w:rPr>
        <w:t xml:space="preserve">Predkladaný návrh zákona </w:t>
      </w:r>
      <w:r w:rsidRPr="00FA2EA0">
        <w:rPr>
          <w:rFonts w:ascii="Times New Roman" w:hAnsi="Times New Roman"/>
        </w:rPr>
        <w:t>má</w:t>
      </w:r>
      <w:r>
        <w:rPr>
          <w:rFonts w:ascii="Times New Roman" w:hAnsi="Times New Roman"/>
        </w:rPr>
        <w:t>, tak ako to vyplýva z doložky vybraných vplyvov,</w:t>
      </w:r>
      <w:r w:rsidRPr="00FA2EA0">
        <w:rPr>
          <w:rFonts w:ascii="Times New Roman" w:hAnsi="Times New Roman"/>
        </w:rPr>
        <w:t xml:space="preserve"> </w:t>
      </w:r>
      <w:r>
        <w:rPr>
          <w:rFonts w:ascii="Times New Roman" w:hAnsi="Times New Roman"/>
        </w:rPr>
        <w:t xml:space="preserve">negatívny </w:t>
      </w:r>
      <w:r w:rsidRPr="00FA2EA0">
        <w:rPr>
          <w:rFonts w:ascii="Times New Roman" w:hAnsi="Times New Roman"/>
        </w:rPr>
        <w:t>vplyv na rozpočet verejnej správ</w:t>
      </w:r>
      <w:r>
        <w:rPr>
          <w:rFonts w:ascii="Times New Roman" w:hAnsi="Times New Roman"/>
        </w:rPr>
        <w:t xml:space="preserve">y, </w:t>
      </w:r>
      <w:r w:rsidRPr="0008175E">
        <w:rPr>
          <w:rFonts w:ascii="Times New Roman" w:hAnsi="Times New Roman"/>
        </w:rPr>
        <w:t>má pozitívne sociálne vplyvy,</w:t>
      </w:r>
      <w:r w:rsidRPr="002F544E">
        <w:rPr>
          <w:rFonts w:ascii="Times New Roman" w:hAnsi="Times New Roman"/>
        </w:rPr>
        <w:t xml:space="preserve"> </w:t>
      </w:r>
      <w:r>
        <w:rPr>
          <w:rFonts w:ascii="Times New Roman" w:hAnsi="Times New Roman"/>
        </w:rPr>
        <w:t>nemá vplyv na podnikateľské prostredie,</w:t>
      </w:r>
      <w:r w:rsidRPr="002F544E">
        <w:rPr>
          <w:rFonts w:ascii="Times New Roman" w:hAnsi="Times New Roman"/>
        </w:rPr>
        <w:t xml:space="preserve"> životné </w:t>
      </w:r>
      <w:r w:rsidRPr="00FA2EA0">
        <w:rPr>
          <w:rFonts w:ascii="Times New Roman" w:hAnsi="Times New Roman"/>
        </w:rPr>
        <w:t xml:space="preserve">prostredie, informatizáciu spoločnosti, ani na služby verejnej správy pre občana. </w:t>
      </w:r>
    </w:p>
    <w:p w:rsidR="00E77714" w:rsidP="007F21B3">
      <w:pPr>
        <w:tabs>
          <w:tab w:val="num" w:pos="709"/>
        </w:tabs>
        <w:bidi w:val="0"/>
        <w:spacing w:after="0" w:line="240" w:lineRule="auto"/>
        <w:jc w:val="both"/>
        <w:rPr>
          <w:rFonts w:ascii="Times New Roman" w:hAnsi="Times New Roman"/>
          <w:sz w:val="24"/>
          <w:szCs w:val="24"/>
        </w:rPr>
      </w:pPr>
    </w:p>
    <w:p w:rsidR="00E77714" w:rsidP="007F21B3">
      <w:pPr>
        <w:tabs>
          <w:tab w:val="num" w:pos="709"/>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ab/>
        <w:t>Čo sa týka sociálnych vplyvov, n</w:t>
      </w:r>
      <w:r w:rsidRPr="00A57F6B">
        <w:rPr>
          <w:rFonts w:ascii="Times New Roman" w:hAnsi="Times New Roman" w:cs="Times New Roman"/>
          <w:sz w:val="24"/>
          <w:szCs w:val="24"/>
          <w:lang w:eastAsia="sk-SK"/>
        </w:rPr>
        <w:t>ávrh zákona má pozitívny vplyv na výšku nominálnych hodnôt dávok výsluhového zabezpečenia u do</w:t>
      </w:r>
      <w:r>
        <w:rPr>
          <w:rFonts w:ascii="Times New Roman" w:hAnsi="Times New Roman" w:cs="Times New Roman"/>
          <w:sz w:val="24"/>
          <w:szCs w:val="24"/>
          <w:lang w:eastAsia="sk-SK"/>
        </w:rPr>
        <w:t>tknutého okruhu poberateľov. To </w:t>
      </w:r>
      <w:r w:rsidRPr="00A57F6B">
        <w:rPr>
          <w:rFonts w:ascii="Times New Roman" w:hAnsi="Times New Roman" w:cs="Times New Roman"/>
          <w:sz w:val="24"/>
          <w:szCs w:val="24"/>
          <w:lang w:eastAsia="sk-SK"/>
        </w:rPr>
        <w:t>znamená, že návrh zákona predstavuje zvýšenie príjmov domácností.</w:t>
      </w:r>
    </w:p>
    <w:p w:rsidR="00E77714" w:rsidP="007F21B3">
      <w:pPr>
        <w:tabs>
          <w:tab w:val="num" w:pos="709"/>
        </w:tabs>
        <w:bidi w:val="0"/>
        <w:spacing w:after="0" w:line="240" w:lineRule="auto"/>
        <w:jc w:val="both"/>
        <w:rPr>
          <w:rFonts w:ascii="Times New Roman" w:hAnsi="Times New Roman" w:cs="Times New Roman"/>
          <w:sz w:val="24"/>
          <w:szCs w:val="24"/>
          <w:lang w:eastAsia="sk-SK"/>
        </w:rPr>
      </w:pPr>
    </w:p>
    <w:p w:rsidR="007763FE" w:rsidP="007F21B3">
      <w:pPr>
        <w:pStyle w:val="NormalWeb"/>
        <w:bidi w:val="0"/>
        <w:spacing w:before="0" w:beforeAutospacing="0" w:after="0" w:afterAutospacing="0"/>
        <w:ind w:firstLine="720"/>
        <w:jc w:val="both"/>
        <w:rPr>
          <w:rFonts w:ascii="Times New Roman" w:hAnsi="Times New Roman"/>
        </w:rPr>
      </w:pPr>
      <w:r w:rsidRPr="005A69F0" w:rsidR="00E77714">
        <w:rPr>
          <w:rFonts w:ascii="Times New Roman" w:hAnsi="Times New Roman"/>
        </w:rPr>
        <w:t>Návrh zákona je v súlade s Ústavou Slovenske</w:t>
      </w:r>
      <w:r w:rsidR="00A20A3E">
        <w:rPr>
          <w:rFonts w:ascii="Times New Roman" w:hAnsi="Times New Roman"/>
        </w:rPr>
        <w:t>j republiky, ústavnými zákonmi</w:t>
      </w:r>
      <w:r w:rsidR="00C21949">
        <w:rPr>
          <w:rFonts w:ascii="Times New Roman" w:hAnsi="Times New Roman"/>
        </w:rPr>
        <w:t>,</w:t>
      </w:r>
      <w:r w:rsidR="00A20A3E">
        <w:rPr>
          <w:rFonts w:ascii="Times New Roman" w:hAnsi="Times New Roman"/>
        </w:rPr>
        <w:t xml:space="preserve"> nálezmi ústavného súdu, </w:t>
      </w:r>
      <w:r w:rsidRPr="005A69F0" w:rsidR="00E77714">
        <w:rPr>
          <w:rFonts w:ascii="Times New Roman" w:hAnsi="Times New Roman"/>
        </w:rPr>
        <w:t xml:space="preserve">zákonmi a medzinárodnými zmluvami, ktorými je Slovenská republika viazaná, ako aj </w:t>
      </w:r>
      <w:r w:rsidR="00E77714">
        <w:rPr>
          <w:rFonts w:ascii="Times New Roman" w:hAnsi="Times New Roman"/>
        </w:rPr>
        <w:t xml:space="preserve"> s právom Európskej únie.</w:t>
      </w:r>
    </w:p>
    <w:p w:rsidR="00B91FE8" w:rsidP="00B91FE8">
      <w:pPr>
        <w:autoSpaceDE w:val="0"/>
        <w:autoSpaceDN w:val="0"/>
        <w:bidi w:val="0"/>
        <w:adjustRightInd w:val="0"/>
        <w:spacing w:after="0" w:line="240" w:lineRule="auto"/>
        <w:ind w:firstLine="708"/>
        <w:jc w:val="both"/>
      </w:pPr>
      <w:r w:rsidR="007763FE">
        <w:br w:type="page"/>
      </w:r>
    </w:p>
    <w:p w:rsidR="00B91FE8" w:rsidP="00B91FE8">
      <w:pPr>
        <w:widowControl w:val="0"/>
        <w:tabs>
          <w:tab w:val="left" w:pos="9072"/>
        </w:tabs>
        <w:autoSpaceDE w:val="0"/>
        <w:autoSpaceDN w:val="0"/>
        <w:bidi w:val="0"/>
        <w:adjustRightInd w:val="0"/>
        <w:spacing w:before="29" w:after="0" w:line="240" w:lineRule="auto"/>
        <w:jc w:val="center"/>
        <w:rPr>
          <w:rFonts w:ascii="Times New Roman" w:hAnsi="Times New Roman"/>
          <w:sz w:val="24"/>
          <w:szCs w:val="24"/>
        </w:rPr>
      </w:pPr>
      <w:r>
        <w:rPr>
          <w:rFonts w:ascii="Times New Roman" w:hAnsi="Times New Roman"/>
          <w:b/>
          <w:bCs/>
          <w:sz w:val="24"/>
          <w:szCs w:val="24"/>
        </w:rPr>
        <w:t>DOLO</w:t>
      </w:r>
      <w:r>
        <w:rPr>
          <w:rFonts w:ascii="Times New Roman" w:hAnsi="Times New Roman"/>
          <w:b/>
          <w:bCs/>
          <w:spacing w:val="30"/>
          <w:sz w:val="24"/>
          <w:szCs w:val="24"/>
        </w:rPr>
        <w:t>Ž</w:t>
      </w:r>
      <w:r>
        <w:rPr>
          <w:rFonts w:ascii="Times New Roman" w:hAnsi="Times New Roman"/>
          <w:b/>
          <w:bCs/>
          <w:sz w:val="24"/>
          <w:szCs w:val="24"/>
        </w:rPr>
        <w:t xml:space="preserve">KA </w:t>
      </w:r>
      <w:r>
        <w:rPr>
          <w:rFonts w:ascii="Times New Roman" w:hAnsi="Times New Roman"/>
          <w:b/>
          <w:bCs/>
          <w:spacing w:val="30"/>
          <w:sz w:val="24"/>
          <w:szCs w:val="24"/>
        </w:rPr>
        <w:t>ZL</w:t>
      </w:r>
      <w:r>
        <w:rPr>
          <w:rFonts w:ascii="Times New Roman" w:hAnsi="Times New Roman"/>
          <w:b/>
          <w:bCs/>
          <w:sz w:val="24"/>
          <w:szCs w:val="24"/>
        </w:rPr>
        <w:t>UČI</w:t>
      </w:r>
      <w:r>
        <w:rPr>
          <w:rFonts w:ascii="Times New Roman" w:hAnsi="Times New Roman"/>
          <w:b/>
          <w:bCs/>
          <w:spacing w:val="30"/>
          <w:sz w:val="24"/>
          <w:szCs w:val="24"/>
        </w:rPr>
        <w:t>T</w:t>
      </w:r>
      <w:r>
        <w:rPr>
          <w:rFonts w:ascii="Times New Roman" w:hAnsi="Times New Roman"/>
          <w:b/>
          <w:bCs/>
          <w:sz w:val="24"/>
          <w:szCs w:val="24"/>
        </w:rPr>
        <w:t>E</w:t>
      </w:r>
      <w:r>
        <w:rPr>
          <w:rFonts w:ascii="Times New Roman" w:hAnsi="Times New Roman"/>
          <w:b/>
          <w:bCs/>
          <w:spacing w:val="30"/>
          <w:sz w:val="24"/>
          <w:szCs w:val="24"/>
        </w:rPr>
        <w:t>Ľ</w:t>
      </w:r>
      <w:r>
        <w:rPr>
          <w:rFonts w:ascii="Times New Roman" w:hAnsi="Times New Roman"/>
          <w:b/>
          <w:bCs/>
          <w:sz w:val="24"/>
          <w:szCs w:val="24"/>
        </w:rPr>
        <w:t>NOSTI</w:t>
      </w:r>
    </w:p>
    <w:p w:rsidR="00B91FE8" w:rsidP="00B91FE8">
      <w:pPr>
        <w:widowControl w:val="0"/>
        <w:tabs>
          <w:tab w:val="left" w:pos="9072"/>
        </w:tabs>
        <w:autoSpaceDE w:val="0"/>
        <w:autoSpaceDN w:val="0"/>
        <w:bidi w:val="0"/>
        <w:adjustRightInd w:val="0"/>
        <w:spacing w:after="0" w:line="240" w:lineRule="auto"/>
        <w:jc w:val="center"/>
        <w:rPr>
          <w:rFonts w:ascii="Times New Roman" w:hAnsi="Times New Roman"/>
          <w:b/>
          <w:bCs/>
          <w:sz w:val="24"/>
          <w:szCs w:val="24"/>
        </w:rPr>
      </w:pPr>
      <w:r>
        <w:rPr>
          <w:rFonts w:ascii="Times New Roman" w:hAnsi="Times New Roman"/>
          <w:b/>
          <w:bCs/>
          <w:spacing w:val="1"/>
          <w:sz w:val="24"/>
          <w:szCs w:val="24"/>
        </w:rPr>
        <w:t>p</w:t>
      </w:r>
      <w:r>
        <w:rPr>
          <w:rFonts w:ascii="Times New Roman" w:hAnsi="Times New Roman"/>
          <w:b/>
          <w:bCs/>
          <w:spacing w:val="-1"/>
          <w:sz w:val="24"/>
          <w:szCs w:val="24"/>
        </w:rPr>
        <w:t>r</w:t>
      </w:r>
      <w:r>
        <w:rPr>
          <w:rFonts w:ascii="Times New Roman" w:hAnsi="Times New Roman"/>
          <w:b/>
          <w:bCs/>
          <w:sz w:val="24"/>
          <w:szCs w:val="24"/>
        </w:rPr>
        <w:t>áv</w:t>
      </w:r>
      <w:r>
        <w:rPr>
          <w:rFonts w:ascii="Times New Roman" w:hAnsi="Times New Roman"/>
          <w:b/>
          <w:bCs/>
          <w:spacing w:val="1"/>
          <w:sz w:val="24"/>
          <w:szCs w:val="24"/>
        </w:rPr>
        <w:t>n</w:t>
      </w:r>
      <w:r>
        <w:rPr>
          <w:rFonts w:ascii="Times New Roman" w:hAnsi="Times New Roman"/>
          <w:b/>
          <w:bCs/>
          <w:spacing w:val="-1"/>
          <w:sz w:val="24"/>
          <w:szCs w:val="24"/>
        </w:rPr>
        <w:t>e</w:t>
      </w:r>
      <w:r>
        <w:rPr>
          <w:rFonts w:ascii="Times New Roman" w:hAnsi="Times New Roman"/>
          <w:b/>
          <w:bCs/>
          <w:spacing w:val="1"/>
          <w:sz w:val="24"/>
          <w:szCs w:val="24"/>
        </w:rPr>
        <w:t>h</w:t>
      </w:r>
      <w:r>
        <w:rPr>
          <w:rFonts w:ascii="Times New Roman" w:hAnsi="Times New Roman"/>
          <w:b/>
          <w:bCs/>
          <w:sz w:val="24"/>
          <w:szCs w:val="24"/>
        </w:rPr>
        <w:t xml:space="preserve">o </w:t>
      </w:r>
      <w:r>
        <w:rPr>
          <w:rFonts w:ascii="Times New Roman" w:hAnsi="Times New Roman"/>
          <w:b/>
          <w:bCs/>
          <w:spacing w:val="1"/>
          <w:sz w:val="24"/>
          <w:szCs w:val="24"/>
        </w:rPr>
        <w:t>p</w:t>
      </w:r>
      <w:r>
        <w:rPr>
          <w:rFonts w:ascii="Times New Roman" w:hAnsi="Times New Roman"/>
          <w:b/>
          <w:bCs/>
          <w:spacing w:val="-1"/>
          <w:sz w:val="24"/>
          <w:szCs w:val="24"/>
        </w:rPr>
        <w:t>re</w:t>
      </w:r>
      <w:r>
        <w:rPr>
          <w:rFonts w:ascii="Times New Roman" w:hAnsi="Times New Roman"/>
          <w:b/>
          <w:bCs/>
          <w:spacing w:val="1"/>
          <w:sz w:val="24"/>
          <w:szCs w:val="24"/>
        </w:rPr>
        <w:t>dp</w:t>
      </w:r>
      <w:r>
        <w:rPr>
          <w:rFonts w:ascii="Times New Roman" w:hAnsi="Times New Roman"/>
          <w:b/>
          <w:bCs/>
          <w:sz w:val="24"/>
          <w:szCs w:val="24"/>
        </w:rPr>
        <w:t>isu s </w:t>
      </w:r>
      <w:r>
        <w:rPr>
          <w:rFonts w:ascii="Times New Roman" w:hAnsi="Times New Roman"/>
          <w:b/>
          <w:bCs/>
          <w:spacing w:val="1"/>
          <w:sz w:val="24"/>
          <w:szCs w:val="24"/>
        </w:rPr>
        <w:t>p</w:t>
      </w:r>
      <w:r>
        <w:rPr>
          <w:rFonts w:ascii="Times New Roman" w:hAnsi="Times New Roman"/>
          <w:b/>
          <w:bCs/>
          <w:spacing w:val="-1"/>
          <w:sz w:val="24"/>
          <w:szCs w:val="24"/>
        </w:rPr>
        <w:t>r</w:t>
      </w:r>
      <w:r>
        <w:rPr>
          <w:rFonts w:ascii="Times New Roman" w:hAnsi="Times New Roman"/>
          <w:b/>
          <w:bCs/>
          <w:sz w:val="24"/>
          <w:szCs w:val="24"/>
        </w:rPr>
        <w:t xml:space="preserve">ávom </w:t>
      </w:r>
      <w:r>
        <w:rPr>
          <w:rFonts w:ascii="Times New Roman" w:hAnsi="Times New Roman"/>
          <w:b/>
          <w:bCs/>
          <w:spacing w:val="1"/>
          <w:sz w:val="24"/>
          <w:szCs w:val="24"/>
        </w:rPr>
        <w:t>Eu</w:t>
      </w:r>
      <w:r>
        <w:rPr>
          <w:rFonts w:ascii="Times New Roman" w:hAnsi="Times New Roman"/>
          <w:b/>
          <w:bCs/>
          <w:spacing w:val="-1"/>
          <w:sz w:val="24"/>
          <w:szCs w:val="24"/>
        </w:rPr>
        <w:t>r</w:t>
      </w:r>
      <w:r>
        <w:rPr>
          <w:rFonts w:ascii="Times New Roman" w:hAnsi="Times New Roman"/>
          <w:b/>
          <w:bCs/>
          <w:sz w:val="24"/>
          <w:szCs w:val="24"/>
        </w:rPr>
        <w:t>ó</w:t>
      </w:r>
      <w:r>
        <w:rPr>
          <w:rFonts w:ascii="Times New Roman" w:hAnsi="Times New Roman"/>
          <w:b/>
          <w:bCs/>
          <w:spacing w:val="1"/>
          <w:sz w:val="24"/>
          <w:szCs w:val="24"/>
        </w:rPr>
        <w:t>p</w:t>
      </w:r>
      <w:r>
        <w:rPr>
          <w:rFonts w:ascii="Times New Roman" w:hAnsi="Times New Roman"/>
          <w:b/>
          <w:bCs/>
          <w:sz w:val="24"/>
          <w:szCs w:val="24"/>
        </w:rPr>
        <w:t>s</w:t>
      </w:r>
      <w:r>
        <w:rPr>
          <w:rFonts w:ascii="Times New Roman" w:hAnsi="Times New Roman"/>
          <w:b/>
          <w:bCs/>
          <w:spacing w:val="1"/>
          <w:sz w:val="24"/>
          <w:szCs w:val="24"/>
        </w:rPr>
        <w:t>k</w:t>
      </w:r>
      <w:r>
        <w:rPr>
          <w:rFonts w:ascii="Times New Roman" w:hAnsi="Times New Roman"/>
          <w:b/>
          <w:bCs/>
          <w:spacing w:val="-1"/>
          <w:sz w:val="24"/>
          <w:szCs w:val="24"/>
        </w:rPr>
        <w:t>e</w:t>
      </w:r>
      <w:r>
        <w:rPr>
          <w:rFonts w:ascii="Times New Roman" w:hAnsi="Times New Roman"/>
          <w:b/>
          <w:bCs/>
          <w:sz w:val="24"/>
          <w:szCs w:val="24"/>
        </w:rPr>
        <w:t xml:space="preserve">j </w:t>
      </w:r>
      <w:r>
        <w:rPr>
          <w:rFonts w:ascii="Times New Roman" w:hAnsi="Times New Roman"/>
          <w:b/>
          <w:bCs/>
          <w:spacing w:val="1"/>
          <w:sz w:val="24"/>
          <w:szCs w:val="24"/>
        </w:rPr>
        <w:t>ún</w:t>
      </w:r>
      <w:r>
        <w:rPr>
          <w:rFonts w:ascii="Times New Roman" w:hAnsi="Times New Roman"/>
          <w:b/>
          <w:bCs/>
          <w:sz w:val="24"/>
          <w:szCs w:val="24"/>
        </w:rPr>
        <w:t>ie</w:t>
      </w:r>
    </w:p>
    <w:p w:rsidR="00B91FE8" w:rsidP="00B91FE8">
      <w:pPr>
        <w:widowControl w:val="0"/>
        <w:tabs>
          <w:tab w:val="left" w:pos="9072"/>
        </w:tabs>
        <w:autoSpaceDE w:val="0"/>
        <w:autoSpaceDN w:val="0"/>
        <w:bidi w:val="0"/>
        <w:adjustRightInd w:val="0"/>
        <w:spacing w:after="0" w:line="240" w:lineRule="auto"/>
        <w:jc w:val="center"/>
        <w:rPr>
          <w:rFonts w:ascii="Times New Roman" w:hAnsi="Times New Roman"/>
          <w:sz w:val="24"/>
          <w:szCs w:val="24"/>
        </w:rPr>
      </w:pPr>
    </w:p>
    <w:p w:rsidR="00B91FE8" w:rsidP="00B91FE8">
      <w:pPr>
        <w:widowControl w:val="0"/>
        <w:autoSpaceDE w:val="0"/>
        <w:autoSpaceDN w:val="0"/>
        <w:bidi w:val="0"/>
        <w:adjustRightInd w:val="0"/>
        <w:spacing w:after="0" w:line="200" w:lineRule="exact"/>
        <w:rPr>
          <w:rFonts w:ascii="Times New Roman" w:hAnsi="Times New Roman"/>
          <w:sz w:val="20"/>
          <w:szCs w:val="20"/>
        </w:rPr>
      </w:pPr>
    </w:p>
    <w:p w:rsidR="00B91FE8" w:rsidRPr="003836EA" w:rsidP="00B91FE8">
      <w:pPr>
        <w:widowControl w:val="0"/>
        <w:autoSpaceDE w:val="0"/>
        <w:autoSpaceDN w:val="0"/>
        <w:bidi w:val="0"/>
        <w:adjustRightInd w:val="0"/>
        <w:spacing w:after="0" w:line="240" w:lineRule="auto"/>
        <w:ind w:right="-20"/>
        <w:rPr>
          <w:rFonts w:ascii="Times New Roman" w:hAnsi="Times New Roman"/>
          <w:sz w:val="24"/>
          <w:szCs w:val="24"/>
        </w:rPr>
      </w:pPr>
      <w:r w:rsidRPr="003836EA">
        <w:rPr>
          <w:rFonts w:ascii="Times New Roman" w:hAnsi="Times New Roman"/>
          <w:b/>
          <w:bCs/>
          <w:sz w:val="24"/>
          <w:szCs w:val="24"/>
        </w:rPr>
        <w:t xml:space="preserve">1. </w:t>
      </w:r>
      <w:r w:rsidRPr="003836EA">
        <w:rPr>
          <w:rFonts w:ascii="Times New Roman" w:hAnsi="Times New Roman"/>
          <w:b/>
          <w:bCs/>
          <w:spacing w:val="-3"/>
          <w:sz w:val="24"/>
          <w:szCs w:val="24"/>
        </w:rPr>
        <w:t>P</w:t>
      </w:r>
      <w:r w:rsidRPr="003836EA">
        <w:rPr>
          <w:rFonts w:ascii="Times New Roman" w:hAnsi="Times New Roman"/>
          <w:b/>
          <w:bCs/>
          <w:spacing w:val="1"/>
          <w:sz w:val="24"/>
          <w:szCs w:val="24"/>
        </w:rPr>
        <w:t>r</w:t>
      </w:r>
      <w:r w:rsidRPr="003836EA">
        <w:rPr>
          <w:rFonts w:ascii="Times New Roman" w:hAnsi="Times New Roman"/>
          <w:b/>
          <w:bCs/>
          <w:spacing w:val="-1"/>
          <w:sz w:val="24"/>
          <w:szCs w:val="24"/>
        </w:rPr>
        <w:t>e</w:t>
      </w:r>
      <w:r w:rsidRPr="003836EA">
        <w:rPr>
          <w:rFonts w:ascii="Times New Roman" w:hAnsi="Times New Roman"/>
          <w:b/>
          <w:bCs/>
          <w:spacing w:val="1"/>
          <w:sz w:val="24"/>
          <w:szCs w:val="24"/>
        </w:rPr>
        <w:t>dk</w:t>
      </w:r>
      <w:r w:rsidRPr="003836EA">
        <w:rPr>
          <w:rFonts w:ascii="Times New Roman" w:hAnsi="Times New Roman"/>
          <w:b/>
          <w:bCs/>
          <w:sz w:val="24"/>
          <w:szCs w:val="24"/>
        </w:rPr>
        <w:t>la</w:t>
      </w:r>
      <w:r w:rsidRPr="003836EA">
        <w:rPr>
          <w:rFonts w:ascii="Times New Roman" w:hAnsi="Times New Roman"/>
          <w:b/>
          <w:bCs/>
          <w:spacing w:val="1"/>
          <w:sz w:val="24"/>
          <w:szCs w:val="24"/>
        </w:rPr>
        <w:t>d</w:t>
      </w:r>
      <w:r w:rsidRPr="003836EA">
        <w:rPr>
          <w:rFonts w:ascii="Times New Roman" w:hAnsi="Times New Roman"/>
          <w:b/>
          <w:bCs/>
          <w:sz w:val="24"/>
          <w:szCs w:val="24"/>
        </w:rPr>
        <w:t>a</w:t>
      </w:r>
      <w:r w:rsidRPr="003836EA">
        <w:rPr>
          <w:rFonts w:ascii="Times New Roman" w:hAnsi="Times New Roman"/>
          <w:b/>
          <w:bCs/>
          <w:spacing w:val="-1"/>
          <w:sz w:val="24"/>
          <w:szCs w:val="24"/>
        </w:rPr>
        <w:t>te</w:t>
      </w:r>
      <w:r w:rsidRPr="003836EA">
        <w:rPr>
          <w:rFonts w:ascii="Times New Roman" w:hAnsi="Times New Roman"/>
          <w:b/>
          <w:bCs/>
          <w:sz w:val="24"/>
          <w:szCs w:val="24"/>
        </w:rPr>
        <w:t xml:space="preserve">ľ </w:t>
      </w:r>
      <w:r w:rsidRPr="003836EA">
        <w:rPr>
          <w:rFonts w:ascii="Times New Roman" w:hAnsi="Times New Roman"/>
          <w:b/>
          <w:bCs/>
          <w:spacing w:val="1"/>
          <w:sz w:val="24"/>
          <w:szCs w:val="24"/>
        </w:rPr>
        <w:t>p</w:t>
      </w:r>
      <w:r w:rsidRPr="003836EA">
        <w:rPr>
          <w:rFonts w:ascii="Times New Roman" w:hAnsi="Times New Roman"/>
          <w:b/>
          <w:bCs/>
          <w:spacing w:val="-1"/>
          <w:sz w:val="24"/>
          <w:szCs w:val="24"/>
        </w:rPr>
        <w:t>r</w:t>
      </w:r>
      <w:r w:rsidRPr="003836EA">
        <w:rPr>
          <w:rFonts w:ascii="Times New Roman" w:hAnsi="Times New Roman"/>
          <w:b/>
          <w:bCs/>
          <w:sz w:val="24"/>
          <w:szCs w:val="24"/>
        </w:rPr>
        <w:t>áv</w:t>
      </w:r>
      <w:r w:rsidRPr="003836EA">
        <w:rPr>
          <w:rFonts w:ascii="Times New Roman" w:hAnsi="Times New Roman"/>
          <w:b/>
          <w:bCs/>
          <w:spacing w:val="1"/>
          <w:sz w:val="24"/>
          <w:szCs w:val="24"/>
        </w:rPr>
        <w:t>n</w:t>
      </w:r>
      <w:r w:rsidRPr="003836EA">
        <w:rPr>
          <w:rFonts w:ascii="Times New Roman" w:hAnsi="Times New Roman"/>
          <w:b/>
          <w:bCs/>
          <w:spacing w:val="-1"/>
          <w:sz w:val="24"/>
          <w:szCs w:val="24"/>
        </w:rPr>
        <w:t>e</w:t>
      </w:r>
      <w:r w:rsidRPr="003836EA">
        <w:rPr>
          <w:rFonts w:ascii="Times New Roman" w:hAnsi="Times New Roman"/>
          <w:b/>
          <w:bCs/>
          <w:spacing w:val="1"/>
          <w:sz w:val="24"/>
          <w:szCs w:val="24"/>
        </w:rPr>
        <w:t>h</w:t>
      </w:r>
      <w:r w:rsidRPr="003836EA">
        <w:rPr>
          <w:rFonts w:ascii="Times New Roman" w:hAnsi="Times New Roman"/>
          <w:b/>
          <w:bCs/>
          <w:sz w:val="24"/>
          <w:szCs w:val="24"/>
        </w:rPr>
        <w:t xml:space="preserve">o </w:t>
      </w:r>
      <w:r w:rsidRPr="003836EA">
        <w:rPr>
          <w:rFonts w:ascii="Times New Roman" w:hAnsi="Times New Roman"/>
          <w:b/>
          <w:bCs/>
          <w:spacing w:val="1"/>
          <w:sz w:val="24"/>
          <w:szCs w:val="24"/>
        </w:rPr>
        <w:t>p</w:t>
      </w:r>
      <w:r w:rsidRPr="003836EA">
        <w:rPr>
          <w:rFonts w:ascii="Times New Roman" w:hAnsi="Times New Roman"/>
          <w:b/>
          <w:bCs/>
          <w:spacing w:val="-1"/>
          <w:sz w:val="24"/>
          <w:szCs w:val="24"/>
        </w:rPr>
        <w:t>re</w:t>
      </w:r>
      <w:r w:rsidRPr="003836EA">
        <w:rPr>
          <w:rFonts w:ascii="Times New Roman" w:hAnsi="Times New Roman"/>
          <w:b/>
          <w:bCs/>
          <w:spacing w:val="1"/>
          <w:sz w:val="24"/>
          <w:szCs w:val="24"/>
        </w:rPr>
        <w:t>dp</w:t>
      </w:r>
      <w:r w:rsidRPr="003836EA">
        <w:rPr>
          <w:rFonts w:ascii="Times New Roman" w:hAnsi="Times New Roman"/>
          <w:b/>
          <w:bCs/>
          <w:sz w:val="24"/>
          <w:szCs w:val="24"/>
        </w:rPr>
        <w:t>is</w:t>
      </w:r>
      <w:r w:rsidRPr="003836EA">
        <w:rPr>
          <w:rFonts w:ascii="Times New Roman" w:hAnsi="Times New Roman"/>
          <w:b/>
          <w:bCs/>
          <w:spacing w:val="1"/>
          <w:sz w:val="24"/>
          <w:szCs w:val="24"/>
        </w:rPr>
        <w:t>u</w:t>
      </w:r>
      <w:r w:rsidRPr="003836EA">
        <w:rPr>
          <w:rFonts w:ascii="Times New Roman" w:hAnsi="Times New Roman"/>
          <w:b/>
          <w:bCs/>
          <w:sz w:val="24"/>
          <w:szCs w:val="24"/>
        </w:rPr>
        <w:t>:</w:t>
      </w:r>
      <w:r>
        <w:rPr>
          <w:rFonts w:ascii="Times New Roman" w:hAnsi="Times New Roman"/>
          <w:b/>
          <w:bCs/>
          <w:sz w:val="24"/>
          <w:szCs w:val="24"/>
        </w:rPr>
        <w:t xml:space="preserve">  </w:t>
      </w:r>
      <w:r w:rsidRPr="003836EA">
        <w:rPr>
          <w:rFonts w:ascii="Times New Roman" w:hAnsi="Times New Roman"/>
          <w:sz w:val="24"/>
          <w:szCs w:val="24"/>
        </w:rPr>
        <w:t>Ministerstvo vnútra</w:t>
      </w:r>
      <w:r>
        <w:rPr>
          <w:rFonts w:ascii="Times New Roman" w:hAnsi="Times New Roman"/>
          <w:sz w:val="24"/>
          <w:szCs w:val="24"/>
        </w:rPr>
        <w:t xml:space="preserve"> </w:t>
      </w:r>
      <w:r w:rsidRPr="003836EA">
        <w:rPr>
          <w:rFonts w:ascii="Times New Roman" w:hAnsi="Times New Roman"/>
          <w:spacing w:val="1"/>
          <w:sz w:val="24"/>
          <w:szCs w:val="24"/>
        </w:rPr>
        <w:t>S</w:t>
      </w:r>
      <w:r w:rsidRPr="003836EA">
        <w:rPr>
          <w:rFonts w:ascii="Times New Roman" w:hAnsi="Times New Roman"/>
          <w:sz w:val="24"/>
          <w:szCs w:val="24"/>
        </w:rPr>
        <w:t>lov</w:t>
      </w:r>
      <w:r w:rsidRPr="003836EA">
        <w:rPr>
          <w:rFonts w:ascii="Times New Roman" w:hAnsi="Times New Roman"/>
          <w:spacing w:val="-1"/>
          <w:sz w:val="24"/>
          <w:szCs w:val="24"/>
        </w:rPr>
        <w:t>e</w:t>
      </w:r>
      <w:r w:rsidRPr="003836EA">
        <w:rPr>
          <w:rFonts w:ascii="Times New Roman" w:hAnsi="Times New Roman"/>
          <w:sz w:val="24"/>
          <w:szCs w:val="24"/>
        </w:rPr>
        <w:t>nsk</w:t>
      </w:r>
      <w:r w:rsidRPr="003836EA">
        <w:rPr>
          <w:rFonts w:ascii="Times New Roman" w:hAnsi="Times New Roman"/>
          <w:spacing w:val="-1"/>
          <w:sz w:val="24"/>
          <w:szCs w:val="24"/>
        </w:rPr>
        <w:t>e</w:t>
      </w:r>
      <w:r w:rsidRPr="003836EA">
        <w:rPr>
          <w:rFonts w:ascii="Times New Roman" w:hAnsi="Times New Roman"/>
          <w:sz w:val="24"/>
          <w:szCs w:val="24"/>
        </w:rPr>
        <w:t xml:space="preserve">j </w:t>
      </w:r>
      <w:r w:rsidRPr="003836EA">
        <w:rPr>
          <w:rFonts w:ascii="Times New Roman" w:hAnsi="Times New Roman"/>
          <w:spacing w:val="-1"/>
          <w:sz w:val="24"/>
          <w:szCs w:val="24"/>
        </w:rPr>
        <w:t>re</w:t>
      </w:r>
      <w:r w:rsidRPr="003836EA">
        <w:rPr>
          <w:rFonts w:ascii="Times New Roman" w:hAnsi="Times New Roman"/>
          <w:sz w:val="24"/>
          <w:szCs w:val="24"/>
        </w:rPr>
        <w:t>publi</w:t>
      </w:r>
      <w:r w:rsidRPr="003836EA">
        <w:rPr>
          <w:rFonts w:ascii="Times New Roman" w:hAnsi="Times New Roman"/>
          <w:spacing w:val="2"/>
          <w:sz w:val="24"/>
          <w:szCs w:val="24"/>
        </w:rPr>
        <w:t>k</w:t>
      </w:r>
      <w:r w:rsidRPr="003836EA">
        <w:rPr>
          <w:rFonts w:ascii="Times New Roman" w:hAnsi="Times New Roman"/>
          <w:sz w:val="24"/>
          <w:szCs w:val="24"/>
        </w:rPr>
        <w:t>y</w:t>
      </w:r>
    </w:p>
    <w:p w:rsidR="00B91FE8" w:rsidRPr="003836EA" w:rsidP="00B91FE8">
      <w:pPr>
        <w:widowControl w:val="0"/>
        <w:autoSpaceDE w:val="0"/>
        <w:autoSpaceDN w:val="0"/>
        <w:bidi w:val="0"/>
        <w:adjustRightInd w:val="0"/>
        <w:spacing w:before="16" w:after="0" w:line="260" w:lineRule="exact"/>
        <w:rPr>
          <w:rFonts w:ascii="Times New Roman" w:hAnsi="Times New Roman"/>
          <w:sz w:val="24"/>
          <w:szCs w:val="24"/>
        </w:rPr>
      </w:pPr>
    </w:p>
    <w:p w:rsidR="00B91FE8" w:rsidP="00B91FE8">
      <w:pPr>
        <w:bidi w:val="0"/>
        <w:spacing w:after="0" w:line="240" w:lineRule="auto"/>
        <w:jc w:val="both"/>
        <w:rPr>
          <w:rFonts w:ascii="Times New Roman" w:hAnsi="Times New Roman"/>
          <w:sz w:val="24"/>
          <w:szCs w:val="24"/>
        </w:rPr>
      </w:pPr>
      <w:r w:rsidRPr="00CD3B18">
        <w:rPr>
          <w:rFonts w:ascii="Times New Roman" w:hAnsi="Times New Roman"/>
          <w:b/>
          <w:bCs/>
          <w:sz w:val="24"/>
          <w:szCs w:val="24"/>
        </w:rPr>
        <w:t>2. Ná</w:t>
      </w:r>
      <w:r w:rsidRPr="00CD3B18">
        <w:rPr>
          <w:rFonts w:ascii="Times New Roman" w:hAnsi="Times New Roman"/>
          <w:b/>
          <w:bCs/>
          <w:spacing w:val="-1"/>
          <w:sz w:val="24"/>
          <w:szCs w:val="24"/>
        </w:rPr>
        <w:t>z</w:t>
      </w:r>
      <w:r w:rsidRPr="00CD3B18">
        <w:rPr>
          <w:rFonts w:ascii="Times New Roman" w:hAnsi="Times New Roman"/>
          <w:b/>
          <w:bCs/>
          <w:sz w:val="24"/>
          <w:szCs w:val="24"/>
        </w:rPr>
        <w:t xml:space="preserve">ov </w:t>
      </w:r>
      <w:r w:rsidRPr="00CD3B18">
        <w:rPr>
          <w:rFonts w:ascii="Times New Roman" w:hAnsi="Times New Roman"/>
          <w:b/>
          <w:bCs/>
          <w:spacing w:val="1"/>
          <w:sz w:val="24"/>
          <w:szCs w:val="24"/>
        </w:rPr>
        <w:t>n</w:t>
      </w:r>
      <w:r w:rsidRPr="00CD3B18">
        <w:rPr>
          <w:rFonts w:ascii="Times New Roman" w:hAnsi="Times New Roman"/>
          <w:b/>
          <w:bCs/>
          <w:sz w:val="24"/>
          <w:szCs w:val="24"/>
        </w:rPr>
        <w:t>áv</w:t>
      </w:r>
      <w:r w:rsidRPr="00CD3B18">
        <w:rPr>
          <w:rFonts w:ascii="Times New Roman" w:hAnsi="Times New Roman"/>
          <w:b/>
          <w:bCs/>
          <w:spacing w:val="-1"/>
          <w:sz w:val="24"/>
          <w:szCs w:val="24"/>
        </w:rPr>
        <w:t>r</w:t>
      </w:r>
      <w:r w:rsidRPr="00CD3B18">
        <w:rPr>
          <w:rFonts w:ascii="Times New Roman" w:hAnsi="Times New Roman"/>
          <w:b/>
          <w:bCs/>
          <w:spacing w:val="1"/>
          <w:sz w:val="24"/>
          <w:szCs w:val="24"/>
        </w:rPr>
        <w:t>h</w:t>
      </w:r>
      <w:r w:rsidRPr="00CD3B18">
        <w:rPr>
          <w:rFonts w:ascii="Times New Roman" w:hAnsi="Times New Roman"/>
          <w:b/>
          <w:bCs/>
          <w:sz w:val="24"/>
          <w:szCs w:val="24"/>
        </w:rPr>
        <w:t>u</w:t>
      </w:r>
      <w:r w:rsidRPr="00CD3B18">
        <w:rPr>
          <w:rFonts w:ascii="Times New Roman" w:hAnsi="Times New Roman"/>
          <w:b/>
          <w:bCs/>
          <w:spacing w:val="1"/>
          <w:sz w:val="24"/>
          <w:szCs w:val="24"/>
        </w:rPr>
        <w:t xml:space="preserve"> p</w:t>
      </w:r>
      <w:r w:rsidRPr="00CD3B18">
        <w:rPr>
          <w:rFonts w:ascii="Times New Roman" w:hAnsi="Times New Roman"/>
          <w:b/>
          <w:bCs/>
          <w:spacing w:val="-1"/>
          <w:sz w:val="24"/>
          <w:szCs w:val="24"/>
        </w:rPr>
        <w:t>r</w:t>
      </w:r>
      <w:r w:rsidRPr="00CD3B18">
        <w:rPr>
          <w:rFonts w:ascii="Times New Roman" w:hAnsi="Times New Roman"/>
          <w:b/>
          <w:bCs/>
          <w:sz w:val="24"/>
          <w:szCs w:val="24"/>
        </w:rPr>
        <w:t>áv</w:t>
      </w:r>
      <w:r w:rsidRPr="00CD3B18">
        <w:rPr>
          <w:rFonts w:ascii="Times New Roman" w:hAnsi="Times New Roman"/>
          <w:b/>
          <w:bCs/>
          <w:spacing w:val="1"/>
          <w:sz w:val="24"/>
          <w:szCs w:val="24"/>
        </w:rPr>
        <w:t>n</w:t>
      </w:r>
      <w:r w:rsidRPr="00CD3B18">
        <w:rPr>
          <w:rFonts w:ascii="Times New Roman" w:hAnsi="Times New Roman"/>
          <w:b/>
          <w:bCs/>
          <w:spacing w:val="-1"/>
          <w:sz w:val="24"/>
          <w:szCs w:val="24"/>
        </w:rPr>
        <w:t>e</w:t>
      </w:r>
      <w:r w:rsidRPr="00CD3B18">
        <w:rPr>
          <w:rFonts w:ascii="Times New Roman" w:hAnsi="Times New Roman"/>
          <w:b/>
          <w:bCs/>
          <w:spacing w:val="1"/>
          <w:sz w:val="24"/>
          <w:szCs w:val="24"/>
        </w:rPr>
        <w:t>h</w:t>
      </w:r>
      <w:r w:rsidRPr="00CD3B18">
        <w:rPr>
          <w:rFonts w:ascii="Times New Roman" w:hAnsi="Times New Roman"/>
          <w:b/>
          <w:bCs/>
          <w:sz w:val="24"/>
          <w:szCs w:val="24"/>
        </w:rPr>
        <w:t xml:space="preserve">o </w:t>
      </w:r>
      <w:r w:rsidRPr="00CD3B18">
        <w:rPr>
          <w:rFonts w:ascii="Times New Roman" w:hAnsi="Times New Roman"/>
          <w:b/>
          <w:bCs/>
          <w:spacing w:val="1"/>
          <w:sz w:val="24"/>
          <w:szCs w:val="24"/>
        </w:rPr>
        <w:t>p</w:t>
      </w:r>
      <w:r w:rsidRPr="00CD3B18">
        <w:rPr>
          <w:rFonts w:ascii="Times New Roman" w:hAnsi="Times New Roman"/>
          <w:b/>
          <w:bCs/>
          <w:spacing w:val="-1"/>
          <w:sz w:val="24"/>
          <w:szCs w:val="24"/>
        </w:rPr>
        <w:t>re</w:t>
      </w:r>
      <w:r w:rsidRPr="00CD3B18">
        <w:rPr>
          <w:rFonts w:ascii="Times New Roman" w:hAnsi="Times New Roman"/>
          <w:b/>
          <w:bCs/>
          <w:spacing w:val="1"/>
          <w:sz w:val="24"/>
          <w:szCs w:val="24"/>
        </w:rPr>
        <w:t>dp</w:t>
      </w:r>
      <w:r w:rsidRPr="00CD3B18">
        <w:rPr>
          <w:rFonts w:ascii="Times New Roman" w:hAnsi="Times New Roman"/>
          <w:b/>
          <w:bCs/>
          <w:sz w:val="24"/>
          <w:szCs w:val="24"/>
        </w:rPr>
        <w:t>is</w:t>
      </w:r>
      <w:r w:rsidRPr="00CD3B18">
        <w:rPr>
          <w:rFonts w:ascii="Times New Roman" w:hAnsi="Times New Roman"/>
          <w:b/>
          <w:bCs/>
          <w:spacing w:val="1"/>
          <w:sz w:val="24"/>
          <w:szCs w:val="24"/>
        </w:rPr>
        <w:t>u</w:t>
      </w:r>
      <w:r w:rsidRPr="00CD3B18">
        <w:rPr>
          <w:rFonts w:ascii="Times New Roman" w:hAnsi="Times New Roman"/>
          <w:b/>
          <w:bCs/>
          <w:sz w:val="24"/>
          <w:szCs w:val="24"/>
        </w:rPr>
        <w:t>:</w:t>
      </w:r>
      <w:r>
        <w:rPr>
          <w:rFonts w:ascii="Times New Roman" w:hAnsi="Times New Roman"/>
          <w:b/>
          <w:bCs/>
          <w:sz w:val="24"/>
          <w:szCs w:val="24"/>
        </w:rPr>
        <w:t xml:space="preserve"> </w:t>
      </w:r>
      <w:r w:rsidRPr="00CD3B18">
        <w:rPr>
          <w:rFonts w:ascii="Times New Roman" w:hAnsi="Times New Roman"/>
          <w:sz w:val="24"/>
          <w:szCs w:val="24"/>
        </w:rPr>
        <w:t xml:space="preserve">Návrh zákona, </w:t>
      </w:r>
      <w:r w:rsidRPr="00FA2EA0">
        <w:rPr>
          <w:rFonts w:ascii="Times New Roman" w:hAnsi="Times New Roman"/>
          <w:sz w:val="24"/>
          <w:szCs w:val="24"/>
        </w:rPr>
        <w:t xml:space="preserve">ktorým sa mení a dopĺňa </w:t>
      </w:r>
      <w:r>
        <w:rPr>
          <w:rFonts w:ascii="Times New Roman" w:hAnsi="Times New Roman"/>
          <w:bCs/>
          <w:sz w:val="24"/>
          <w:szCs w:val="24"/>
          <w:lang w:eastAsia="sk-SK"/>
        </w:rPr>
        <w:t>zákon č. 328/2002 Z. z. o sociálnom zabezpečení policajtov a vojakov a o zmene a doplnení niektorých zákonov v znení neskorších predpisov</w:t>
      </w:r>
      <w:r w:rsidRPr="00FA2EA0">
        <w:rPr>
          <w:rFonts w:ascii="Times New Roman" w:hAnsi="Times New Roman"/>
          <w:sz w:val="24"/>
          <w:szCs w:val="24"/>
        </w:rPr>
        <w:t xml:space="preserve">.  </w:t>
      </w:r>
    </w:p>
    <w:p w:rsidR="00B91FE8" w:rsidP="00B91FE8">
      <w:pPr>
        <w:bidi w:val="0"/>
        <w:spacing w:after="0" w:line="240" w:lineRule="auto"/>
        <w:jc w:val="both"/>
        <w:rPr>
          <w:rFonts w:ascii="Times New Roman" w:hAnsi="Times New Roman"/>
          <w:sz w:val="24"/>
          <w:szCs w:val="24"/>
        </w:rPr>
      </w:pPr>
    </w:p>
    <w:p w:rsidR="00B91FE8" w:rsidRPr="00CD3B18" w:rsidP="00B91FE8">
      <w:pPr>
        <w:bidi w:val="0"/>
        <w:spacing w:after="0" w:line="240" w:lineRule="auto"/>
        <w:jc w:val="both"/>
        <w:rPr>
          <w:rFonts w:ascii="Times New Roman" w:hAnsi="Times New Roman"/>
          <w:sz w:val="24"/>
          <w:szCs w:val="24"/>
        </w:rPr>
      </w:pPr>
      <w:r w:rsidRPr="00CD3B18">
        <w:rPr>
          <w:rFonts w:ascii="Times New Roman" w:hAnsi="Times New Roman"/>
          <w:b/>
          <w:bCs/>
          <w:sz w:val="24"/>
          <w:szCs w:val="24"/>
        </w:rPr>
        <w:t xml:space="preserve">3. </w:t>
      </w:r>
      <w:r w:rsidRPr="00CD3B18">
        <w:rPr>
          <w:rFonts w:ascii="Times New Roman" w:hAnsi="Times New Roman"/>
          <w:b/>
          <w:bCs/>
          <w:spacing w:val="-3"/>
          <w:sz w:val="24"/>
          <w:szCs w:val="24"/>
        </w:rPr>
        <w:t>P</w:t>
      </w:r>
      <w:r w:rsidRPr="00CD3B18">
        <w:rPr>
          <w:rFonts w:ascii="Times New Roman" w:hAnsi="Times New Roman"/>
          <w:b/>
          <w:bCs/>
          <w:spacing w:val="-1"/>
          <w:sz w:val="24"/>
          <w:szCs w:val="24"/>
        </w:rPr>
        <w:t>r</w:t>
      </w:r>
      <w:r w:rsidRPr="00CD3B18">
        <w:rPr>
          <w:rFonts w:ascii="Times New Roman" w:hAnsi="Times New Roman"/>
          <w:b/>
          <w:bCs/>
          <w:sz w:val="24"/>
          <w:szCs w:val="24"/>
        </w:rPr>
        <w:t>o</w:t>
      </w:r>
      <w:r w:rsidRPr="00CD3B18">
        <w:rPr>
          <w:rFonts w:ascii="Times New Roman" w:hAnsi="Times New Roman"/>
          <w:b/>
          <w:bCs/>
          <w:spacing w:val="1"/>
          <w:sz w:val="24"/>
          <w:szCs w:val="24"/>
        </w:rPr>
        <w:t>b</w:t>
      </w:r>
      <w:r w:rsidRPr="00CD3B18">
        <w:rPr>
          <w:rFonts w:ascii="Times New Roman" w:hAnsi="Times New Roman"/>
          <w:b/>
          <w:bCs/>
          <w:sz w:val="24"/>
          <w:szCs w:val="24"/>
        </w:rPr>
        <w:t>l</w:t>
      </w:r>
      <w:r w:rsidRPr="00CD3B18">
        <w:rPr>
          <w:rFonts w:ascii="Times New Roman" w:hAnsi="Times New Roman"/>
          <w:b/>
          <w:bCs/>
          <w:spacing w:val="1"/>
          <w:sz w:val="24"/>
          <w:szCs w:val="24"/>
        </w:rPr>
        <w:t>e</w:t>
      </w:r>
      <w:r w:rsidRPr="00CD3B18">
        <w:rPr>
          <w:rFonts w:ascii="Times New Roman" w:hAnsi="Times New Roman"/>
          <w:b/>
          <w:bCs/>
          <w:spacing w:val="-1"/>
          <w:sz w:val="24"/>
          <w:szCs w:val="24"/>
        </w:rPr>
        <w:t>m</w:t>
      </w:r>
      <w:r w:rsidRPr="00CD3B18">
        <w:rPr>
          <w:rFonts w:ascii="Times New Roman" w:hAnsi="Times New Roman"/>
          <w:b/>
          <w:bCs/>
          <w:sz w:val="24"/>
          <w:szCs w:val="24"/>
        </w:rPr>
        <w:t>a</w:t>
      </w:r>
      <w:r w:rsidRPr="00CD3B18">
        <w:rPr>
          <w:rFonts w:ascii="Times New Roman" w:hAnsi="Times New Roman"/>
          <w:b/>
          <w:bCs/>
          <w:spacing w:val="-1"/>
          <w:sz w:val="24"/>
          <w:szCs w:val="24"/>
        </w:rPr>
        <w:t>t</w:t>
      </w:r>
      <w:r w:rsidRPr="00CD3B18">
        <w:rPr>
          <w:rFonts w:ascii="Times New Roman" w:hAnsi="Times New Roman"/>
          <w:b/>
          <w:bCs/>
          <w:sz w:val="24"/>
          <w:szCs w:val="24"/>
        </w:rPr>
        <w:t>i</w:t>
      </w:r>
      <w:r w:rsidRPr="00CD3B18">
        <w:rPr>
          <w:rFonts w:ascii="Times New Roman" w:hAnsi="Times New Roman"/>
          <w:b/>
          <w:bCs/>
          <w:spacing w:val="1"/>
          <w:sz w:val="24"/>
          <w:szCs w:val="24"/>
        </w:rPr>
        <w:t>k</w:t>
      </w:r>
      <w:r w:rsidRPr="00CD3B18">
        <w:rPr>
          <w:rFonts w:ascii="Times New Roman" w:hAnsi="Times New Roman"/>
          <w:b/>
          <w:bCs/>
          <w:sz w:val="24"/>
          <w:szCs w:val="24"/>
        </w:rPr>
        <w:t xml:space="preserve">a </w:t>
      </w:r>
      <w:r w:rsidRPr="00CD3B18">
        <w:rPr>
          <w:rFonts w:ascii="Times New Roman" w:hAnsi="Times New Roman"/>
          <w:b/>
          <w:bCs/>
          <w:spacing w:val="1"/>
          <w:sz w:val="24"/>
          <w:szCs w:val="24"/>
        </w:rPr>
        <w:t>n</w:t>
      </w:r>
      <w:r w:rsidRPr="00CD3B18">
        <w:rPr>
          <w:rFonts w:ascii="Times New Roman" w:hAnsi="Times New Roman"/>
          <w:b/>
          <w:bCs/>
          <w:sz w:val="24"/>
          <w:szCs w:val="24"/>
        </w:rPr>
        <w:t>áv</w:t>
      </w:r>
      <w:r w:rsidRPr="00CD3B18">
        <w:rPr>
          <w:rFonts w:ascii="Times New Roman" w:hAnsi="Times New Roman"/>
          <w:b/>
          <w:bCs/>
          <w:spacing w:val="-1"/>
          <w:sz w:val="24"/>
          <w:szCs w:val="24"/>
        </w:rPr>
        <w:t>r</w:t>
      </w:r>
      <w:r w:rsidRPr="00CD3B18">
        <w:rPr>
          <w:rFonts w:ascii="Times New Roman" w:hAnsi="Times New Roman"/>
          <w:b/>
          <w:bCs/>
          <w:spacing w:val="1"/>
          <w:sz w:val="24"/>
          <w:szCs w:val="24"/>
        </w:rPr>
        <w:t>h</w:t>
      </w:r>
      <w:r w:rsidRPr="00CD3B18">
        <w:rPr>
          <w:rFonts w:ascii="Times New Roman" w:hAnsi="Times New Roman"/>
          <w:b/>
          <w:bCs/>
          <w:sz w:val="24"/>
          <w:szCs w:val="24"/>
        </w:rPr>
        <w:t>u</w:t>
      </w:r>
      <w:r>
        <w:rPr>
          <w:rFonts w:ascii="Times New Roman" w:hAnsi="Times New Roman"/>
          <w:b/>
          <w:bCs/>
          <w:sz w:val="24"/>
          <w:szCs w:val="24"/>
        </w:rPr>
        <w:t xml:space="preserve"> </w:t>
      </w:r>
      <w:r w:rsidRPr="00CD3B18">
        <w:rPr>
          <w:rFonts w:ascii="Times New Roman" w:hAnsi="Times New Roman"/>
          <w:b/>
          <w:bCs/>
          <w:spacing w:val="-1"/>
          <w:sz w:val="24"/>
          <w:szCs w:val="24"/>
        </w:rPr>
        <w:t>pr</w:t>
      </w:r>
      <w:r w:rsidRPr="00CD3B18">
        <w:rPr>
          <w:rFonts w:ascii="Times New Roman" w:hAnsi="Times New Roman"/>
          <w:b/>
          <w:bCs/>
          <w:sz w:val="24"/>
          <w:szCs w:val="24"/>
        </w:rPr>
        <w:t>áv</w:t>
      </w:r>
      <w:r w:rsidRPr="00CD3B18">
        <w:rPr>
          <w:rFonts w:ascii="Times New Roman" w:hAnsi="Times New Roman"/>
          <w:b/>
          <w:bCs/>
          <w:spacing w:val="1"/>
          <w:sz w:val="24"/>
          <w:szCs w:val="24"/>
        </w:rPr>
        <w:t>n</w:t>
      </w:r>
      <w:r w:rsidRPr="00CD3B18">
        <w:rPr>
          <w:rFonts w:ascii="Times New Roman" w:hAnsi="Times New Roman"/>
          <w:b/>
          <w:bCs/>
          <w:spacing w:val="-1"/>
          <w:sz w:val="24"/>
          <w:szCs w:val="24"/>
        </w:rPr>
        <w:t>e</w:t>
      </w:r>
      <w:r w:rsidRPr="00CD3B18">
        <w:rPr>
          <w:rFonts w:ascii="Times New Roman" w:hAnsi="Times New Roman"/>
          <w:b/>
          <w:bCs/>
          <w:spacing w:val="1"/>
          <w:sz w:val="24"/>
          <w:szCs w:val="24"/>
        </w:rPr>
        <w:t>h</w:t>
      </w:r>
      <w:r w:rsidRPr="00CD3B18">
        <w:rPr>
          <w:rFonts w:ascii="Times New Roman" w:hAnsi="Times New Roman"/>
          <w:b/>
          <w:bCs/>
          <w:sz w:val="24"/>
          <w:szCs w:val="24"/>
        </w:rPr>
        <w:t xml:space="preserve">o </w:t>
      </w:r>
      <w:r w:rsidRPr="00CD3B18">
        <w:rPr>
          <w:rFonts w:ascii="Times New Roman" w:hAnsi="Times New Roman"/>
          <w:b/>
          <w:bCs/>
          <w:spacing w:val="1"/>
          <w:sz w:val="24"/>
          <w:szCs w:val="24"/>
        </w:rPr>
        <w:t>p</w:t>
      </w:r>
      <w:r w:rsidRPr="00CD3B18">
        <w:rPr>
          <w:rFonts w:ascii="Times New Roman" w:hAnsi="Times New Roman"/>
          <w:b/>
          <w:bCs/>
          <w:spacing w:val="-1"/>
          <w:sz w:val="24"/>
          <w:szCs w:val="24"/>
        </w:rPr>
        <w:t>re</w:t>
      </w:r>
      <w:r w:rsidRPr="00CD3B18">
        <w:rPr>
          <w:rFonts w:ascii="Times New Roman" w:hAnsi="Times New Roman"/>
          <w:b/>
          <w:bCs/>
          <w:spacing w:val="1"/>
          <w:sz w:val="24"/>
          <w:szCs w:val="24"/>
        </w:rPr>
        <w:t>dp</w:t>
      </w:r>
      <w:r w:rsidRPr="00CD3B18">
        <w:rPr>
          <w:rFonts w:ascii="Times New Roman" w:hAnsi="Times New Roman"/>
          <w:b/>
          <w:bCs/>
          <w:sz w:val="24"/>
          <w:szCs w:val="24"/>
        </w:rPr>
        <w:t>is</w:t>
      </w:r>
      <w:r w:rsidRPr="00CD3B18">
        <w:rPr>
          <w:rFonts w:ascii="Times New Roman" w:hAnsi="Times New Roman"/>
          <w:b/>
          <w:bCs/>
          <w:spacing w:val="1"/>
          <w:sz w:val="24"/>
          <w:szCs w:val="24"/>
        </w:rPr>
        <w:t>u:</w:t>
      </w:r>
    </w:p>
    <w:p w:rsidR="00B91FE8" w:rsidRPr="003836EA" w:rsidP="00B91FE8">
      <w:pPr>
        <w:widowControl w:val="0"/>
        <w:autoSpaceDE w:val="0"/>
        <w:autoSpaceDN w:val="0"/>
        <w:bidi w:val="0"/>
        <w:adjustRightInd w:val="0"/>
        <w:spacing w:before="11" w:after="0" w:line="260" w:lineRule="exact"/>
        <w:rPr>
          <w:rFonts w:ascii="Times New Roman" w:hAnsi="Times New Roman"/>
          <w:sz w:val="24"/>
          <w:szCs w:val="24"/>
        </w:rPr>
      </w:pPr>
    </w:p>
    <w:p w:rsidR="00B91FE8" w:rsidRPr="003836EA" w:rsidP="00B91FE8">
      <w:pPr>
        <w:widowControl w:val="0"/>
        <w:autoSpaceDE w:val="0"/>
        <w:autoSpaceDN w:val="0"/>
        <w:bidi w:val="0"/>
        <w:adjustRightInd w:val="0"/>
        <w:spacing w:after="0" w:line="240" w:lineRule="auto"/>
        <w:ind w:left="476" w:right="-20"/>
        <w:rPr>
          <w:rFonts w:ascii="Times New Roman" w:hAnsi="Times New Roman"/>
          <w:sz w:val="24"/>
          <w:szCs w:val="24"/>
        </w:rPr>
      </w:pPr>
      <w:r w:rsidRPr="003836EA">
        <w:rPr>
          <w:rFonts w:ascii="Times New Roman" w:hAnsi="Times New Roman"/>
          <w:spacing w:val="-1"/>
          <w:sz w:val="24"/>
          <w:szCs w:val="24"/>
        </w:rPr>
        <w:t>a</w:t>
      </w:r>
      <w:r w:rsidRPr="003836EA">
        <w:rPr>
          <w:rFonts w:ascii="Times New Roman" w:hAnsi="Times New Roman"/>
          <w:sz w:val="24"/>
          <w:szCs w:val="24"/>
        </w:rPr>
        <w:t>) nie</w:t>
      </w:r>
      <w:r>
        <w:rPr>
          <w:rFonts w:ascii="Times New Roman" w:hAnsi="Times New Roman"/>
          <w:sz w:val="24"/>
          <w:szCs w:val="24"/>
        </w:rPr>
        <w:t xml:space="preserve"> </w:t>
      </w:r>
      <w:r w:rsidRPr="003836EA">
        <w:rPr>
          <w:rFonts w:ascii="Times New Roman" w:hAnsi="Times New Roman"/>
          <w:sz w:val="24"/>
          <w:szCs w:val="24"/>
        </w:rPr>
        <w:t>je</w:t>
      </w:r>
      <w:r>
        <w:rPr>
          <w:rFonts w:ascii="Times New Roman" w:hAnsi="Times New Roman"/>
          <w:sz w:val="24"/>
          <w:szCs w:val="24"/>
        </w:rPr>
        <w:t xml:space="preserve"> </w:t>
      </w:r>
      <w:r w:rsidRPr="003836EA">
        <w:rPr>
          <w:rFonts w:ascii="Times New Roman" w:hAnsi="Times New Roman"/>
          <w:sz w:val="24"/>
          <w:szCs w:val="24"/>
        </w:rPr>
        <w:t>up</w:t>
      </w:r>
      <w:r w:rsidRPr="003836EA">
        <w:rPr>
          <w:rFonts w:ascii="Times New Roman" w:hAnsi="Times New Roman"/>
          <w:spacing w:val="-1"/>
          <w:sz w:val="24"/>
          <w:szCs w:val="24"/>
        </w:rPr>
        <w:t>ra</w:t>
      </w:r>
      <w:r w:rsidRPr="003836EA">
        <w:rPr>
          <w:rFonts w:ascii="Times New Roman" w:hAnsi="Times New Roman"/>
          <w:sz w:val="24"/>
          <w:szCs w:val="24"/>
        </w:rPr>
        <w:t>v</w:t>
      </w:r>
      <w:r w:rsidRPr="003836EA">
        <w:rPr>
          <w:rFonts w:ascii="Times New Roman" w:hAnsi="Times New Roman"/>
          <w:spacing w:val="-1"/>
          <w:sz w:val="24"/>
          <w:szCs w:val="24"/>
        </w:rPr>
        <w:t>e</w:t>
      </w:r>
      <w:r w:rsidRPr="003836EA">
        <w:rPr>
          <w:rFonts w:ascii="Times New Roman" w:hAnsi="Times New Roman"/>
          <w:spacing w:val="2"/>
          <w:sz w:val="24"/>
          <w:szCs w:val="24"/>
        </w:rPr>
        <w:t>n</w:t>
      </w:r>
      <w:r w:rsidRPr="003836EA">
        <w:rPr>
          <w:rFonts w:ascii="Times New Roman" w:hAnsi="Times New Roman"/>
          <w:sz w:val="24"/>
          <w:szCs w:val="24"/>
        </w:rPr>
        <w:t>á</w:t>
      </w:r>
      <w:r>
        <w:rPr>
          <w:rFonts w:ascii="Times New Roman" w:hAnsi="Times New Roman"/>
          <w:sz w:val="24"/>
          <w:szCs w:val="24"/>
        </w:rPr>
        <w:t xml:space="preserve"> </w:t>
      </w:r>
      <w:r w:rsidRPr="003836EA">
        <w:rPr>
          <w:rFonts w:ascii="Times New Roman" w:hAnsi="Times New Roman"/>
          <w:sz w:val="24"/>
          <w:szCs w:val="24"/>
        </w:rPr>
        <w:t>v</w:t>
      </w:r>
      <w:r>
        <w:rPr>
          <w:rFonts w:ascii="Times New Roman" w:hAnsi="Times New Roman"/>
          <w:sz w:val="24"/>
          <w:szCs w:val="24"/>
        </w:rPr>
        <w:t> </w:t>
      </w:r>
      <w:r w:rsidRPr="003836EA">
        <w:rPr>
          <w:rFonts w:ascii="Times New Roman" w:hAnsi="Times New Roman"/>
          <w:sz w:val="24"/>
          <w:szCs w:val="24"/>
        </w:rPr>
        <w:t>p</w:t>
      </w:r>
      <w:r w:rsidRPr="003836EA">
        <w:rPr>
          <w:rFonts w:ascii="Times New Roman" w:hAnsi="Times New Roman"/>
          <w:spacing w:val="2"/>
          <w:sz w:val="24"/>
          <w:szCs w:val="24"/>
        </w:rPr>
        <w:t>r</w:t>
      </w:r>
      <w:r w:rsidRPr="003836EA">
        <w:rPr>
          <w:rFonts w:ascii="Times New Roman" w:hAnsi="Times New Roman"/>
          <w:spacing w:val="-1"/>
          <w:sz w:val="24"/>
          <w:szCs w:val="24"/>
        </w:rPr>
        <w:t>á</w:t>
      </w:r>
      <w:r w:rsidRPr="003836EA">
        <w:rPr>
          <w:rFonts w:ascii="Times New Roman" w:hAnsi="Times New Roman"/>
          <w:sz w:val="24"/>
          <w:szCs w:val="24"/>
        </w:rPr>
        <w:t>ve</w:t>
      </w:r>
      <w:r>
        <w:rPr>
          <w:rFonts w:ascii="Times New Roman" w:hAnsi="Times New Roman"/>
          <w:sz w:val="24"/>
          <w:szCs w:val="24"/>
        </w:rPr>
        <w:t xml:space="preserve"> </w:t>
      </w:r>
      <w:r w:rsidRPr="003836EA">
        <w:rPr>
          <w:rFonts w:ascii="Times New Roman" w:hAnsi="Times New Roman"/>
          <w:spacing w:val="2"/>
          <w:sz w:val="24"/>
          <w:szCs w:val="24"/>
        </w:rPr>
        <w:t>E</w:t>
      </w:r>
      <w:r w:rsidRPr="003836EA">
        <w:rPr>
          <w:rFonts w:ascii="Times New Roman" w:hAnsi="Times New Roman"/>
          <w:sz w:val="24"/>
          <w:szCs w:val="24"/>
        </w:rPr>
        <w:t>u</w:t>
      </w:r>
      <w:r w:rsidRPr="003836EA">
        <w:rPr>
          <w:rFonts w:ascii="Times New Roman" w:hAnsi="Times New Roman"/>
          <w:spacing w:val="-1"/>
          <w:sz w:val="24"/>
          <w:szCs w:val="24"/>
        </w:rPr>
        <w:t>r</w:t>
      </w:r>
      <w:r w:rsidRPr="003836EA">
        <w:rPr>
          <w:rFonts w:ascii="Times New Roman" w:hAnsi="Times New Roman"/>
          <w:sz w:val="24"/>
          <w:szCs w:val="24"/>
        </w:rPr>
        <w:t>ópsk</w:t>
      </w:r>
      <w:r w:rsidRPr="003836EA">
        <w:rPr>
          <w:rFonts w:ascii="Times New Roman" w:hAnsi="Times New Roman"/>
          <w:spacing w:val="-1"/>
          <w:sz w:val="24"/>
          <w:szCs w:val="24"/>
        </w:rPr>
        <w:t>e</w:t>
      </w:r>
      <w:r w:rsidRPr="003836EA">
        <w:rPr>
          <w:rFonts w:ascii="Times New Roman" w:hAnsi="Times New Roman"/>
          <w:sz w:val="24"/>
          <w:szCs w:val="24"/>
        </w:rPr>
        <w:t>j únie</w:t>
      </w:r>
    </w:p>
    <w:p w:rsidR="00B91FE8" w:rsidRPr="003836EA" w:rsidP="00B91FE8">
      <w:pPr>
        <w:autoSpaceDE w:val="0"/>
        <w:autoSpaceDN w:val="0"/>
        <w:bidi w:val="0"/>
        <w:adjustRightInd w:val="0"/>
        <w:spacing w:after="0" w:line="240" w:lineRule="auto"/>
        <w:jc w:val="both"/>
        <w:rPr>
          <w:rFonts w:ascii="Times New Roman" w:hAnsi="Times New Roman"/>
          <w:b/>
          <w:sz w:val="24"/>
          <w:szCs w:val="24"/>
        </w:rPr>
      </w:pPr>
    </w:p>
    <w:p w:rsidR="00B91FE8" w:rsidRPr="003836EA" w:rsidP="00B91FE8">
      <w:pPr>
        <w:widowControl w:val="0"/>
        <w:autoSpaceDE w:val="0"/>
        <w:autoSpaceDN w:val="0"/>
        <w:bidi w:val="0"/>
        <w:adjustRightInd w:val="0"/>
        <w:spacing w:after="0" w:line="240" w:lineRule="auto"/>
        <w:ind w:left="476" w:right="-20"/>
        <w:rPr>
          <w:rFonts w:ascii="Times New Roman" w:hAnsi="Times New Roman"/>
          <w:sz w:val="24"/>
          <w:szCs w:val="24"/>
        </w:rPr>
      </w:pPr>
      <w:r w:rsidRPr="003836EA">
        <w:rPr>
          <w:rFonts w:ascii="Times New Roman" w:hAnsi="Times New Roman"/>
          <w:sz w:val="24"/>
          <w:szCs w:val="24"/>
        </w:rPr>
        <w:t>b) nie</w:t>
      </w:r>
      <w:r>
        <w:rPr>
          <w:rFonts w:ascii="Times New Roman" w:hAnsi="Times New Roman"/>
          <w:sz w:val="24"/>
          <w:szCs w:val="24"/>
        </w:rPr>
        <w:t xml:space="preserve"> </w:t>
      </w:r>
      <w:r w:rsidRPr="003836EA">
        <w:rPr>
          <w:rFonts w:ascii="Times New Roman" w:hAnsi="Times New Roman"/>
          <w:sz w:val="24"/>
          <w:szCs w:val="24"/>
        </w:rPr>
        <w:t>je</w:t>
      </w:r>
      <w:r>
        <w:rPr>
          <w:rFonts w:ascii="Times New Roman" w:hAnsi="Times New Roman"/>
          <w:sz w:val="24"/>
          <w:szCs w:val="24"/>
        </w:rPr>
        <w:t xml:space="preserve"> </w:t>
      </w:r>
      <w:r w:rsidRPr="003836EA">
        <w:rPr>
          <w:rFonts w:ascii="Times New Roman" w:hAnsi="Times New Roman"/>
          <w:sz w:val="24"/>
          <w:szCs w:val="24"/>
        </w:rPr>
        <w:t>obsi</w:t>
      </w:r>
      <w:r w:rsidRPr="003836EA">
        <w:rPr>
          <w:rFonts w:ascii="Times New Roman" w:hAnsi="Times New Roman"/>
          <w:spacing w:val="-1"/>
          <w:sz w:val="24"/>
          <w:szCs w:val="24"/>
        </w:rPr>
        <w:t>a</w:t>
      </w:r>
      <w:r w:rsidRPr="003836EA">
        <w:rPr>
          <w:rFonts w:ascii="Times New Roman" w:hAnsi="Times New Roman"/>
          <w:sz w:val="24"/>
          <w:szCs w:val="24"/>
        </w:rPr>
        <w:t>hnutá</w:t>
      </w:r>
      <w:r>
        <w:rPr>
          <w:rFonts w:ascii="Times New Roman" w:hAnsi="Times New Roman"/>
          <w:sz w:val="24"/>
          <w:szCs w:val="24"/>
        </w:rPr>
        <w:t xml:space="preserve"> </w:t>
      </w:r>
      <w:r w:rsidRPr="003836EA">
        <w:rPr>
          <w:rFonts w:ascii="Times New Roman" w:hAnsi="Times New Roman"/>
          <w:sz w:val="24"/>
          <w:szCs w:val="24"/>
        </w:rPr>
        <w:t>v</w:t>
      </w:r>
      <w:r>
        <w:rPr>
          <w:rFonts w:ascii="Times New Roman" w:hAnsi="Times New Roman"/>
          <w:sz w:val="24"/>
          <w:szCs w:val="24"/>
        </w:rPr>
        <w:t> </w:t>
      </w:r>
      <w:r w:rsidRPr="003836EA">
        <w:rPr>
          <w:rFonts w:ascii="Times New Roman" w:hAnsi="Times New Roman"/>
          <w:sz w:val="24"/>
          <w:szCs w:val="24"/>
        </w:rPr>
        <w:t>judik</w:t>
      </w:r>
      <w:r w:rsidRPr="003836EA">
        <w:rPr>
          <w:rFonts w:ascii="Times New Roman" w:hAnsi="Times New Roman"/>
          <w:spacing w:val="-1"/>
          <w:sz w:val="24"/>
          <w:szCs w:val="24"/>
        </w:rPr>
        <w:t>a</w:t>
      </w:r>
      <w:r w:rsidRPr="003836EA">
        <w:rPr>
          <w:rFonts w:ascii="Times New Roman" w:hAnsi="Times New Roman"/>
          <w:sz w:val="24"/>
          <w:szCs w:val="24"/>
        </w:rPr>
        <w:t>tú</w:t>
      </w:r>
      <w:r w:rsidRPr="003836EA">
        <w:rPr>
          <w:rFonts w:ascii="Times New Roman" w:hAnsi="Times New Roman"/>
          <w:spacing w:val="-1"/>
          <w:sz w:val="24"/>
          <w:szCs w:val="24"/>
        </w:rPr>
        <w:t>r</w:t>
      </w:r>
      <w:r w:rsidRPr="003836EA">
        <w:rPr>
          <w:rFonts w:ascii="Times New Roman" w:hAnsi="Times New Roman"/>
          <w:sz w:val="24"/>
          <w:szCs w:val="24"/>
        </w:rPr>
        <w:t>e</w:t>
      </w:r>
      <w:r>
        <w:rPr>
          <w:rFonts w:ascii="Times New Roman" w:hAnsi="Times New Roman"/>
          <w:sz w:val="24"/>
          <w:szCs w:val="24"/>
        </w:rPr>
        <w:t xml:space="preserve"> </w:t>
      </w:r>
      <w:r w:rsidRPr="003836EA">
        <w:rPr>
          <w:rFonts w:ascii="Times New Roman" w:hAnsi="Times New Roman"/>
          <w:spacing w:val="1"/>
          <w:sz w:val="24"/>
          <w:szCs w:val="24"/>
        </w:rPr>
        <w:t>S</w:t>
      </w:r>
      <w:r w:rsidRPr="003836EA">
        <w:rPr>
          <w:rFonts w:ascii="Times New Roman" w:hAnsi="Times New Roman"/>
          <w:sz w:val="24"/>
          <w:szCs w:val="24"/>
        </w:rPr>
        <w:t>údn</w:t>
      </w:r>
      <w:r w:rsidRPr="003836EA">
        <w:rPr>
          <w:rFonts w:ascii="Times New Roman" w:hAnsi="Times New Roman"/>
          <w:spacing w:val="-1"/>
          <w:sz w:val="24"/>
          <w:szCs w:val="24"/>
        </w:rPr>
        <w:t>e</w:t>
      </w:r>
      <w:r w:rsidRPr="003836EA">
        <w:rPr>
          <w:rFonts w:ascii="Times New Roman" w:hAnsi="Times New Roman"/>
          <w:sz w:val="24"/>
          <w:szCs w:val="24"/>
        </w:rPr>
        <w:t>ho dvo</w:t>
      </w:r>
      <w:r w:rsidRPr="003836EA">
        <w:rPr>
          <w:rFonts w:ascii="Times New Roman" w:hAnsi="Times New Roman"/>
          <w:spacing w:val="2"/>
          <w:sz w:val="24"/>
          <w:szCs w:val="24"/>
        </w:rPr>
        <w:t>r</w:t>
      </w:r>
      <w:r w:rsidRPr="003836EA">
        <w:rPr>
          <w:rFonts w:ascii="Times New Roman" w:hAnsi="Times New Roman"/>
          <w:sz w:val="24"/>
          <w:szCs w:val="24"/>
        </w:rPr>
        <w:t>a</w:t>
      </w:r>
      <w:r>
        <w:rPr>
          <w:rFonts w:ascii="Times New Roman" w:hAnsi="Times New Roman"/>
          <w:sz w:val="24"/>
          <w:szCs w:val="24"/>
        </w:rPr>
        <w:t xml:space="preserve"> </w:t>
      </w:r>
      <w:r w:rsidRPr="003836EA">
        <w:rPr>
          <w:rFonts w:ascii="Times New Roman" w:hAnsi="Times New Roman"/>
          <w:sz w:val="24"/>
          <w:szCs w:val="24"/>
        </w:rPr>
        <w:t>Eu</w:t>
      </w:r>
      <w:r w:rsidRPr="003836EA">
        <w:rPr>
          <w:rFonts w:ascii="Times New Roman" w:hAnsi="Times New Roman"/>
          <w:spacing w:val="2"/>
          <w:sz w:val="24"/>
          <w:szCs w:val="24"/>
        </w:rPr>
        <w:t>r</w:t>
      </w:r>
      <w:r w:rsidRPr="003836EA">
        <w:rPr>
          <w:rFonts w:ascii="Times New Roman" w:hAnsi="Times New Roman"/>
          <w:sz w:val="24"/>
          <w:szCs w:val="24"/>
        </w:rPr>
        <w:t>ópsk</w:t>
      </w:r>
      <w:r w:rsidRPr="003836EA">
        <w:rPr>
          <w:rFonts w:ascii="Times New Roman" w:hAnsi="Times New Roman"/>
          <w:spacing w:val="-1"/>
          <w:sz w:val="24"/>
          <w:szCs w:val="24"/>
        </w:rPr>
        <w:t>e</w:t>
      </w:r>
      <w:r w:rsidRPr="003836EA">
        <w:rPr>
          <w:rFonts w:ascii="Times New Roman" w:hAnsi="Times New Roman"/>
          <w:sz w:val="24"/>
          <w:szCs w:val="24"/>
        </w:rPr>
        <w:t>j úni</w:t>
      </w:r>
      <w:r w:rsidRPr="003836EA">
        <w:rPr>
          <w:rFonts w:ascii="Times New Roman" w:hAnsi="Times New Roman"/>
          <w:spacing w:val="-1"/>
          <w:sz w:val="24"/>
          <w:szCs w:val="24"/>
        </w:rPr>
        <w:t>e</w:t>
      </w:r>
      <w:r w:rsidRPr="003836EA">
        <w:rPr>
          <w:rFonts w:ascii="Times New Roman" w:hAnsi="Times New Roman"/>
          <w:sz w:val="24"/>
          <w:szCs w:val="24"/>
        </w:rPr>
        <w:t>.</w:t>
      </w:r>
    </w:p>
    <w:p w:rsidR="00B91FE8" w:rsidRPr="003836EA" w:rsidP="00B91FE8">
      <w:pPr>
        <w:autoSpaceDE w:val="0"/>
        <w:autoSpaceDN w:val="0"/>
        <w:bidi w:val="0"/>
        <w:adjustRightInd w:val="0"/>
        <w:spacing w:after="0" w:line="240" w:lineRule="auto"/>
        <w:jc w:val="both"/>
        <w:rPr>
          <w:rFonts w:ascii="Times New Roman" w:hAnsi="Times New Roman"/>
          <w:b/>
          <w:sz w:val="24"/>
          <w:szCs w:val="24"/>
        </w:rPr>
      </w:pPr>
    </w:p>
    <w:p w:rsidR="00B91FE8" w:rsidRPr="005F0094" w:rsidP="00B91FE8">
      <w:pPr>
        <w:widowControl w:val="0"/>
        <w:autoSpaceDE w:val="0"/>
        <w:autoSpaceDN w:val="0"/>
        <w:bidi w:val="0"/>
        <w:adjustRightInd w:val="0"/>
        <w:spacing w:after="0" w:line="240" w:lineRule="auto"/>
        <w:ind w:left="116" w:right="308"/>
        <w:jc w:val="both"/>
        <w:rPr>
          <w:rFonts w:ascii="Times New Roman" w:hAnsi="Times New Roman"/>
          <w:sz w:val="24"/>
          <w:szCs w:val="24"/>
        </w:rPr>
      </w:pPr>
      <w:r w:rsidRPr="003836EA">
        <w:rPr>
          <w:rFonts w:ascii="Times New Roman" w:hAnsi="Times New Roman"/>
          <w:b/>
          <w:bCs/>
          <w:sz w:val="24"/>
          <w:szCs w:val="24"/>
        </w:rPr>
        <w:t>V</w:t>
      </w:r>
      <w:r w:rsidRPr="003836EA">
        <w:rPr>
          <w:rFonts w:ascii="Times New Roman" w:hAnsi="Times New Roman"/>
          <w:b/>
          <w:bCs/>
          <w:spacing w:val="-1"/>
          <w:sz w:val="24"/>
          <w:szCs w:val="24"/>
        </w:rPr>
        <w:t>z</w:t>
      </w:r>
      <w:r w:rsidRPr="003836EA">
        <w:rPr>
          <w:rFonts w:ascii="Times New Roman" w:hAnsi="Times New Roman"/>
          <w:b/>
          <w:bCs/>
          <w:spacing w:val="1"/>
          <w:sz w:val="24"/>
          <w:szCs w:val="24"/>
        </w:rPr>
        <w:t>h</w:t>
      </w:r>
      <w:r w:rsidRPr="003836EA">
        <w:rPr>
          <w:rFonts w:ascii="Times New Roman" w:hAnsi="Times New Roman"/>
          <w:b/>
          <w:bCs/>
          <w:sz w:val="24"/>
          <w:szCs w:val="24"/>
        </w:rPr>
        <w:t>ľa</w:t>
      </w:r>
      <w:r w:rsidRPr="003836EA">
        <w:rPr>
          <w:rFonts w:ascii="Times New Roman" w:hAnsi="Times New Roman"/>
          <w:b/>
          <w:bCs/>
          <w:spacing w:val="1"/>
          <w:sz w:val="24"/>
          <w:szCs w:val="24"/>
        </w:rPr>
        <w:t>d</w:t>
      </w:r>
      <w:r w:rsidRPr="003836EA">
        <w:rPr>
          <w:rFonts w:ascii="Times New Roman" w:hAnsi="Times New Roman"/>
          <w:b/>
          <w:bCs/>
          <w:sz w:val="24"/>
          <w:szCs w:val="24"/>
        </w:rPr>
        <w:t>om</w:t>
      </w:r>
      <w:r>
        <w:rPr>
          <w:rFonts w:ascii="Times New Roman" w:hAnsi="Times New Roman"/>
          <w:b/>
          <w:bCs/>
          <w:sz w:val="24"/>
          <w:szCs w:val="24"/>
        </w:rPr>
        <w:t xml:space="preserve"> </w:t>
      </w:r>
      <w:r w:rsidRPr="003836EA">
        <w:rPr>
          <w:rFonts w:ascii="Times New Roman" w:hAnsi="Times New Roman"/>
          <w:b/>
          <w:bCs/>
          <w:spacing w:val="1"/>
          <w:sz w:val="24"/>
          <w:szCs w:val="24"/>
        </w:rPr>
        <w:t>n</w:t>
      </w:r>
      <w:r w:rsidRPr="003836EA">
        <w:rPr>
          <w:rFonts w:ascii="Times New Roman" w:hAnsi="Times New Roman"/>
          <w:b/>
          <w:bCs/>
          <w:sz w:val="24"/>
          <w:szCs w:val="24"/>
        </w:rPr>
        <w:t>a v</w:t>
      </w:r>
      <w:r w:rsidRPr="003836EA">
        <w:rPr>
          <w:rFonts w:ascii="Times New Roman" w:hAnsi="Times New Roman"/>
          <w:b/>
          <w:bCs/>
          <w:spacing w:val="1"/>
          <w:sz w:val="24"/>
          <w:szCs w:val="24"/>
        </w:rPr>
        <w:t>nú</w:t>
      </w:r>
      <w:r w:rsidRPr="003836EA">
        <w:rPr>
          <w:rFonts w:ascii="Times New Roman" w:hAnsi="Times New Roman"/>
          <w:b/>
          <w:bCs/>
          <w:spacing w:val="-1"/>
          <w:sz w:val="24"/>
          <w:szCs w:val="24"/>
        </w:rPr>
        <w:t>tr</w:t>
      </w:r>
      <w:r w:rsidRPr="003836EA">
        <w:rPr>
          <w:rFonts w:ascii="Times New Roman" w:hAnsi="Times New Roman"/>
          <w:b/>
          <w:bCs/>
          <w:sz w:val="24"/>
          <w:szCs w:val="24"/>
        </w:rPr>
        <w:t>oš</w:t>
      </w:r>
      <w:r w:rsidRPr="003836EA">
        <w:rPr>
          <w:rFonts w:ascii="Times New Roman" w:hAnsi="Times New Roman"/>
          <w:b/>
          <w:bCs/>
          <w:spacing w:val="2"/>
          <w:sz w:val="24"/>
          <w:szCs w:val="24"/>
        </w:rPr>
        <w:t>t</w:t>
      </w:r>
      <w:r w:rsidRPr="003836EA">
        <w:rPr>
          <w:rFonts w:ascii="Times New Roman" w:hAnsi="Times New Roman"/>
          <w:b/>
          <w:bCs/>
          <w:sz w:val="24"/>
          <w:szCs w:val="24"/>
        </w:rPr>
        <w:t>á</w:t>
      </w:r>
      <w:r w:rsidRPr="003836EA">
        <w:rPr>
          <w:rFonts w:ascii="Times New Roman" w:hAnsi="Times New Roman"/>
          <w:b/>
          <w:bCs/>
          <w:spacing w:val="-1"/>
          <w:sz w:val="24"/>
          <w:szCs w:val="24"/>
        </w:rPr>
        <w:t>t</w:t>
      </w:r>
      <w:r w:rsidRPr="003836EA">
        <w:rPr>
          <w:rFonts w:ascii="Times New Roman" w:hAnsi="Times New Roman"/>
          <w:b/>
          <w:bCs/>
          <w:spacing w:val="1"/>
          <w:sz w:val="24"/>
          <w:szCs w:val="24"/>
        </w:rPr>
        <w:t>n</w:t>
      </w:r>
      <w:r w:rsidRPr="003836EA">
        <w:rPr>
          <w:rFonts w:ascii="Times New Roman" w:hAnsi="Times New Roman"/>
          <w:b/>
          <w:bCs/>
          <w:sz w:val="24"/>
          <w:szCs w:val="24"/>
        </w:rPr>
        <w:t xml:space="preserve">y </w:t>
      </w:r>
      <w:r w:rsidRPr="003836EA">
        <w:rPr>
          <w:rFonts w:ascii="Times New Roman" w:hAnsi="Times New Roman"/>
          <w:b/>
          <w:bCs/>
          <w:spacing w:val="-1"/>
          <w:sz w:val="24"/>
          <w:szCs w:val="24"/>
        </w:rPr>
        <w:t>c</w:t>
      </w:r>
      <w:r w:rsidRPr="003836EA">
        <w:rPr>
          <w:rFonts w:ascii="Times New Roman" w:hAnsi="Times New Roman"/>
          <w:b/>
          <w:bCs/>
          <w:spacing w:val="1"/>
          <w:sz w:val="24"/>
          <w:szCs w:val="24"/>
        </w:rPr>
        <w:t>h</w:t>
      </w:r>
      <w:r w:rsidRPr="003836EA">
        <w:rPr>
          <w:rFonts w:ascii="Times New Roman" w:hAnsi="Times New Roman"/>
          <w:b/>
          <w:bCs/>
          <w:sz w:val="24"/>
          <w:szCs w:val="24"/>
        </w:rPr>
        <w:t>a</w:t>
      </w:r>
      <w:r w:rsidRPr="003836EA">
        <w:rPr>
          <w:rFonts w:ascii="Times New Roman" w:hAnsi="Times New Roman"/>
          <w:b/>
          <w:bCs/>
          <w:spacing w:val="-1"/>
          <w:sz w:val="24"/>
          <w:szCs w:val="24"/>
        </w:rPr>
        <w:t>r</w:t>
      </w:r>
      <w:r w:rsidRPr="003836EA">
        <w:rPr>
          <w:rFonts w:ascii="Times New Roman" w:hAnsi="Times New Roman"/>
          <w:b/>
          <w:bCs/>
          <w:sz w:val="24"/>
          <w:szCs w:val="24"/>
        </w:rPr>
        <w:t>a</w:t>
      </w:r>
      <w:r w:rsidRPr="003836EA">
        <w:rPr>
          <w:rFonts w:ascii="Times New Roman" w:hAnsi="Times New Roman"/>
          <w:b/>
          <w:bCs/>
          <w:spacing w:val="1"/>
          <w:sz w:val="24"/>
          <w:szCs w:val="24"/>
        </w:rPr>
        <w:t>k</w:t>
      </w:r>
      <w:r w:rsidRPr="003836EA">
        <w:rPr>
          <w:rFonts w:ascii="Times New Roman" w:hAnsi="Times New Roman"/>
          <w:b/>
          <w:bCs/>
          <w:spacing w:val="-1"/>
          <w:sz w:val="24"/>
          <w:szCs w:val="24"/>
        </w:rPr>
        <w:t>te</w:t>
      </w:r>
      <w:r w:rsidRPr="003836EA">
        <w:rPr>
          <w:rFonts w:ascii="Times New Roman" w:hAnsi="Times New Roman"/>
          <w:b/>
          <w:bCs/>
          <w:sz w:val="24"/>
          <w:szCs w:val="24"/>
        </w:rPr>
        <w:t>r</w:t>
      </w:r>
      <w:r>
        <w:rPr>
          <w:rFonts w:ascii="Times New Roman" w:hAnsi="Times New Roman"/>
          <w:b/>
          <w:bCs/>
          <w:sz w:val="24"/>
          <w:szCs w:val="24"/>
        </w:rPr>
        <w:t xml:space="preserve"> </w:t>
      </w:r>
      <w:r w:rsidRPr="003836EA">
        <w:rPr>
          <w:rFonts w:ascii="Times New Roman" w:hAnsi="Times New Roman"/>
          <w:b/>
          <w:bCs/>
          <w:spacing w:val="1"/>
          <w:sz w:val="24"/>
          <w:szCs w:val="24"/>
        </w:rPr>
        <w:t>n</w:t>
      </w:r>
      <w:r w:rsidRPr="003836EA">
        <w:rPr>
          <w:rFonts w:ascii="Times New Roman" w:hAnsi="Times New Roman"/>
          <w:b/>
          <w:bCs/>
          <w:sz w:val="24"/>
          <w:szCs w:val="24"/>
        </w:rPr>
        <w:t>av</w:t>
      </w:r>
      <w:r w:rsidRPr="003836EA">
        <w:rPr>
          <w:rFonts w:ascii="Times New Roman" w:hAnsi="Times New Roman"/>
          <w:b/>
          <w:bCs/>
          <w:spacing w:val="-1"/>
          <w:sz w:val="24"/>
          <w:szCs w:val="24"/>
        </w:rPr>
        <w:t>r</w:t>
      </w:r>
      <w:r w:rsidRPr="003836EA">
        <w:rPr>
          <w:rFonts w:ascii="Times New Roman" w:hAnsi="Times New Roman"/>
          <w:b/>
          <w:bCs/>
          <w:spacing w:val="1"/>
          <w:sz w:val="24"/>
          <w:szCs w:val="24"/>
        </w:rPr>
        <w:t>h</w:t>
      </w:r>
      <w:r w:rsidRPr="003836EA">
        <w:rPr>
          <w:rFonts w:ascii="Times New Roman" w:hAnsi="Times New Roman"/>
          <w:b/>
          <w:bCs/>
          <w:sz w:val="24"/>
          <w:szCs w:val="24"/>
        </w:rPr>
        <w:t>o</w:t>
      </w:r>
      <w:r w:rsidRPr="003836EA">
        <w:rPr>
          <w:rFonts w:ascii="Times New Roman" w:hAnsi="Times New Roman"/>
          <w:b/>
          <w:bCs/>
          <w:spacing w:val="2"/>
          <w:sz w:val="24"/>
          <w:szCs w:val="24"/>
        </w:rPr>
        <w:t>v</w:t>
      </w:r>
      <w:r w:rsidRPr="003836EA">
        <w:rPr>
          <w:rFonts w:ascii="Times New Roman" w:hAnsi="Times New Roman"/>
          <w:b/>
          <w:bCs/>
          <w:sz w:val="24"/>
          <w:szCs w:val="24"/>
        </w:rPr>
        <w:t>a</w:t>
      </w:r>
      <w:r w:rsidRPr="003836EA">
        <w:rPr>
          <w:rFonts w:ascii="Times New Roman" w:hAnsi="Times New Roman"/>
          <w:b/>
          <w:bCs/>
          <w:spacing w:val="1"/>
          <w:sz w:val="24"/>
          <w:szCs w:val="24"/>
        </w:rPr>
        <w:t>n</w:t>
      </w:r>
      <w:r w:rsidRPr="003836EA">
        <w:rPr>
          <w:rFonts w:ascii="Times New Roman" w:hAnsi="Times New Roman"/>
          <w:b/>
          <w:bCs/>
          <w:spacing w:val="-1"/>
          <w:sz w:val="24"/>
          <w:szCs w:val="24"/>
        </w:rPr>
        <w:t>é</w:t>
      </w:r>
      <w:r w:rsidRPr="003836EA">
        <w:rPr>
          <w:rFonts w:ascii="Times New Roman" w:hAnsi="Times New Roman"/>
          <w:b/>
          <w:bCs/>
          <w:spacing w:val="1"/>
          <w:sz w:val="24"/>
          <w:szCs w:val="24"/>
        </w:rPr>
        <w:t>h</w:t>
      </w:r>
      <w:r w:rsidRPr="003836EA">
        <w:rPr>
          <w:rFonts w:ascii="Times New Roman" w:hAnsi="Times New Roman"/>
          <w:b/>
          <w:bCs/>
          <w:sz w:val="24"/>
          <w:szCs w:val="24"/>
        </w:rPr>
        <w:t xml:space="preserve">o </w:t>
      </w:r>
      <w:r w:rsidRPr="003836EA">
        <w:rPr>
          <w:rFonts w:ascii="Times New Roman" w:hAnsi="Times New Roman"/>
          <w:b/>
          <w:bCs/>
          <w:spacing w:val="1"/>
          <w:sz w:val="24"/>
          <w:szCs w:val="24"/>
        </w:rPr>
        <w:t>p</w:t>
      </w:r>
      <w:r w:rsidRPr="003836EA">
        <w:rPr>
          <w:rFonts w:ascii="Times New Roman" w:hAnsi="Times New Roman"/>
          <w:b/>
          <w:bCs/>
          <w:spacing w:val="-1"/>
          <w:sz w:val="24"/>
          <w:szCs w:val="24"/>
        </w:rPr>
        <w:t>r</w:t>
      </w:r>
      <w:r w:rsidRPr="003836EA">
        <w:rPr>
          <w:rFonts w:ascii="Times New Roman" w:hAnsi="Times New Roman"/>
          <w:b/>
          <w:bCs/>
          <w:sz w:val="24"/>
          <w:szCs w:val="24"/>
        </w:rPr>
        <w:t>áv</w:t>
      </w:r>
      <w:r w:rsidRPr="003836EA">
        <w:rPr>
          <w:rFonts w:ascii="Times New Roman" w:hAnsi="Times New Roman"/>
          <w:b/>
          <w:bCs/>
          <w:spacing w:val="1"/>
          <w:sz w:val="24"/>
          <w:szCs w:val="24"/>
        </w:rPr>
        <w:t>n</w:t>
      </w:r>
      <w:r w:rsidRPr="003836EA">
        <w:rPr>
          <w:rFonts w:ascii="Times New Roman" w:hAnsi="Times New Roman"/>
          <w:b/>
          <w:bCs/>
          <w:spacing w:val="-1"/>
          <w:sz w:val="24"/>
          <w:szCs w:val="24"/>
        </w:rPr>
        <w:t>e</w:t>
      </w:r>
      <w:r w:rsidRPr="003836EA">
        <w:rPr>
          <w:rFonts w:ascii="Times New Roman" w:hAnsi="Times New Roman"/>
          <w:b/>
          <w:bCs/>
          <w:spacing w:val="1"/>
          <w:sz w:val="24"/>
          <w:szCs w:val="24"/>
        </w:rPr>
        <w:t>h</w:t>
      </w:r>
      <w:r w:rsidRPr="003836EA">
        <w:rPr>
          <w:rFonts w:ascii="Times New Roman" w:hAnsi="Times New Roman"/>
          <w:b/>
          <w:bCs/>
          <w:sz w:val="24"/>
          <w:szCs w:val="24"/>
        </w:rPr>
        <w:t xml:space="preserve">o </w:t>
      </w:r>
      <w:r w:rsidRPr="003836EA">
        <w:rPr>
          <w:rFonts w:ascii="Times New Roman" w:hAnsi="Times New Roman"/>
          <w:b/>
          <w:bCs/>
          <w:spacing w:val="1"/>
          <w:sz w:val="24"/>
          <w:szCs w:val="24"/>
        </w:rPr>
        <w:t>p</w:t>
      </w:r>
      <w:r w:rsidRPr="003836EA">
        <w:rPr>
          <w:rFonts w:ascii="Times New Roman" w:hAnsi="Times New Roman"/>
          <w:b/>
          <w:bCs/>
          <w:spacing w:val="-1"/>
          <w:sz w:val="24"/>
          <w:szCs w:val="24"/>
        </w:rPr>
        <w:t>re</w:t>
      </w:r>
      <w:r w:rsidRPr="003836EA">
        <w:rPr>
          <w:rFonts w:ascii="Times New Roman" w:hAnsi="Times New Roman"/>
          <w:b/>
          <w:bCs/>
          <w:spacing w:val="1"/>
          <w:sz w:val="24"/>
          <w:szCs w:val="24"/>
        </w:rPr>
        <w:t>dp</w:t>
      </w:r>
      <w:r w:rsidRPr="003836EA">
        <w:rPr>
          <w:rFonts w:ascii="Times New Roman" w:hAnsi="Times New Roman"/>
          <w:b/>
          <w:bCs/>
          <w:spacing w:val="-2"/>
          <w:sz w:val="24"/>
          <w:szCs w:val="24"/>
        </w:rPr>
        <w:t>i</w:t>
      </w:r>
      <w:r w:rsidRPr="003836EA">
        <w:rPr>
          <w:rFonts w:ascii="Times New Roman" w:hAnsi="Times New Roman"/>
          <w:b/>
          <w:bCs/>
          <w:sz w:val="24"/>
          <w:szCs w:val="24"/>
        </w:rPr>
        <w:t>su</w:t>
      </w:r>
      <w:r>
        <w:rPr>
          <w:rFonts w:ascii="Times New Roman" w:hAnsi="Times New Roman"/>
          <w:b/>
          <w:bCs/>
          <w:sz w:val="24"/>
          <w:szCs w:val="24"/>
        </w:rPr>
        <w:t xml:space="preserve"> </w:t>
      </w:r>
      <w:r>
        <w:rPr>
          <w:rFonts w:ascii="Times New Roman" w:hAnsi="Times New Roman"/>
          <w:b/>
          <w:bCs/>
          <w:spacing w:val="-1"/>
          <w:sz w:val="24"/>
          <w:szCs w:val="24"/>
        </w:rPr>
        <w:t>j</w:t>
      </w:r>
      <w:r>
        <w:rPr>
          <w:rFonts w:ascii="Times New Roman" w:hAnsi="Times New Roman"/>
          <w:b/>
          <w:bCs/>
          <w:sz w:val="24"/>
          <w:szCs w:val="24"/>
        </w:rPr>
        <w:t>e</w:t>
      </w:r>
      <w:r>
        <w:rPr>
          <w:rFonts w:ascii="Times New Roman" w:hAnsi="Times New Roman"/>
          <w:b/>
          <w:bCs/>
          <w:spacing w:val="-1"/>
          <w:sz w:val="24"/>
          <w:szCs w:val="24"/>
        </w:rPr>
        <w:t> </w:t>
      </w:r>
      <w:r>
        <w:rPr>
          <w:rFonts w:ascii="Times New Roman" w:hAnsi="Times New Roman"/>
          <w:b/>
          <w:bCs/>
          <w:spacing w:val="1"/>
          <w:sz w:val="24"/>
          <w:szCs w:val="24"/>
        </w:rPr>
        <w:t>b</w:t>
      </w:r>
      <w:r>
        <w:rPr>
          <w:rFonts w:ascii="Times New Roman" w:hAnsi="Times New Roman"/>
          <w:b/>
          <w:bCs/>
          <w:spacing w:val="-1"/>
          <w:sz w:val="24"/>
          <w:szCs w:val="24"/>
        </w:rPr>
        <w:t>ez</w:t>
      </w:r>
      <w:r>
        <w:rPr>
          <w:rFonts w:ascii="Times New Roman" w:hAnsi="Times New Roman"/>
          <w:b/>
          <w:bCs/>
          <w:spacing w:val="1"/>
          <w:sz w:val="24"/>
          <w:szCs w:val="24"/>
        </w:rPr>
        <w:t>p</w:t>
      </w:r>
      <w:r>
        <w:rPr>
          <w:rFonts w:ascii="Times New Roman" w:hAnsi="Times New Roman"/>
          <w:b/>
          <w:bCs/>
          <w:spacing w:val="-1"/>
          <w:sz w:val="24"/>
          <w:szCs w:val="24"/>
        </w:rPr>
        <w:t>re</w:t>
      </w:r>
      <w:r>
        <w:rPr>
          <w:rFonts w:ascii="Times New Roman" w:hAnsi="Times New Roman"/>
          <w:b/>
          <w:bCs/>
          <w:spacing w:val="3"/>
          <w:sz w:val="24"/>
          <w:szCs w:val="24"/>
        </w:rPr>
        <w:t>d</w:t>
      </w:r>
      <w:r>
        <w:rPr>
          <w:rFonts w:ascii="Times New Roman" w:hAnsi="Times New Roman"/>
          <w:b/>
          <w:bCs/>
          <w:spacing w:val="-3"/>
          <w:sz w:val="24"/>
          <w:szCs w:val="24"/>
        </w:rPr>
        <w:t>m</w:t>
      </w:r>
      <w:r>
        <w:rPr>
          <w:rFonts w:ascii="Times New Roman" w:hAnsi="Times New Roman"/>
          <w:b/>
          <w:bCs/>
          <w:spacing w:val="1"/>
          <w:sz w:val="24"/>
          <w:szCs w:val="24"/>
        </w:rPr>
        <w:t>e</w:t>
      </w:r>
      <w:r>
        <w:rPr>
          <w:rFonts w:ascii="Times New Roman" w:hAnsi="Times New Roman"/>
          <w:b/>
          <w:bCs/>
          <w:spacing w:val="-1"/>
          <w:sz w:val="24"/>
          <w:szCs w:val="24"/>
        </w:rPr>
        <w:t>t</w:t>
      </w:r>
      <w:r>
        <w:rPr>
          <w:rFonts w:ascii="Times New Roman" w:hAnsi="Times New Roman"/>
          <w:b/>
          <w:bCs/>
          <w:spacing w:val="1"/>
          <w:sz w:val="24"/>
          <w:szCs w:val="24"/>
        </w:rPr>
        <w:t>n</w:t>
      </w:r>
      <w:r>
        <w:rPr>
          <w:rFonts w:ascii="Times New Roman" w:hAnsi="Times New Roman"/>
          <w:b/>
          <w:bCs/>
          <w:sz w:val="24"/>
          <w:szCs w:val="24"/>
        </w:rPr>
        <w:t>é vy</w:t>
      </w:r>
      <w:r>
        <w:rPr>
          <w:rFonts w:ascii="Times New Roman" w:hAnsi="Times New Roman"/>
          <w:b/>
          <w:bCs/>
          <w:spacing w:val="-1"/>
          <w:sz w:val="24"/>
          <w:szCs w:val="24"/>
        </w:rPr>
        <w:t>j</w:t>
      </w:r>
      <w:r>
        <w:rPr>
          <w:rFonts w:ascii="Times New Roman" w:hAnsi="Times New Roman"/>
          <w:b/>
          <w:bCs/>
          <w:sz w:val="24"/>
          <w:szCs w:val="24"/>
        </w:rPr>
        <w:t>a</w:t>
      </w:r>
      <w:r>
        <w:rPr>
          <w:rFonts w:ascii="Times New Roman" w:hAnsi="Times New Roman"/>
          <w:b/>
          <w:bCs/>
          <w:spacing w:val="1"/>
          <w:sz w:val="24"/>
          <w:szCs w:val="24"/>
        </w:rPr>
        <w:t>d</w:t>
      </w:r>
      <w:r>
        <w:rPr>
          <w:rFonts w:ascii="Times New Roman" w:hAnsi="Times New Roman"/>
          <w:b/>
          <w:bCs/>
          <w:spacing w:val="-1"/>
          <w:sz w:val="24"/>
          <w:szCs w:val="24"/>
        </w:rPr>
        <w:t>r</w:t>
      </w:r>
      <w:r>
        <w:rPr>
          <w:rFonts w:ascii="Times New Roman" w:hAnsi="Times New Roman"/>
          <w:b/>
          <w:bCs/>
          <w:sz w:val="24"/>
          <w:szCs w:val="24"/>
        </w:rPr>
        <w:t>ovať sa k</w:t>
      </w:r>
      <w:r>
        <w:rPr>
          <w:rFonts w:ascii="Times New Roman" w:hAnsi="Times New Roman"/>
          <w:b/>
          <w:bCs/>
          <w:spacing w:val="1"/>
          <w:sz w:val="24"/>
          <w:szCs w:val="24"/>
        </w:rPr>
        <w:t> b</w:t>
      </w:r>
      <w:r>
        <w:rPr>
          <w:rFonts w:ascii="Times New Roman" w:hAnsi="Times New Roman"/>
          <w:b/>
          <w:bCs/>
          <w:sz w:val="24"/>
          <w:szCs w:val="24"/>
        </w:rPr>
        <w:t>o</w:t>
      </w:r>
      <w:r>
        <w:rPr>
          <w:rFonts w:ascii="Times New Roman" w:hAnsi="Times New Roman"/>
          <w:b/>
          <w:bCs/>
          <w:spacing w:val="1"/>
          <w:sz w:val="24"/>
          <w:szCs w:val="24"/>
        </w:rPr>
        <w:t>d</w:t>
      </w:r>
      <w:r>
        <w:rPr>
          <w:rFonts w:ascii="Times New Roman" w:hAnsi="Times New Roman"/>
          <w:b/>
          <w:bCs/>
          <w:sz w:val="24"/>
          <w:szCs w:val="24"/>
        </w:rPr>
        <w:t xml:space="preserve">om 4., </w:t>
      </w:r>
      <w:smartTag w:uri="urn:schemas-microsoft-com:office:smarttags" w:element="metricconverter">
        <w:smartTagPr>
          <w:attr w:name="ProductID" w:val="5. a"/>
        </w:smartTagPr>
        <w:r>
          <w:rPr>
            <w:rFonts w:ascii="Times New Roman" w:hAnsi="Times New Roman"/>
            <w:b/>
            <w:bCs/>
            <w:sz w:val="24"/>
            <w:szCs w:val="24"/>
          </w:rPr>
          <w:t>5. a</w:t>
        </w:r>
      </w:smartTag>
      <w:r>
        <w:rPr>
          <w:rFonts w:ascii="Times New Roman" w:hAnsi="Times New Roman"/>
          <w:b/>
          <w:bCs/>
          <w:sz w:val="24"/>
          <w:szCs w:val="24"/>
        </w:rPr>
        <w:t xml:space="preserve"> 6. </w:t>
      </w:r>
      <w:r>
        <w:rPr>
          <w:rFonts w:ascii="Times New Roman" w:hAnsi="Times New Roman"/>
          <w:b/>
          <w:bCs/>
          <w:spacing w:val="1"/>
          <w:sz w:val="24"/>
          <w:szCs w:val="24"/>
        </w:rPr>
        <w:t>d</w:t>
      </w:r>
      <w:r>
        <w:rPr>
          <w:rFonts w:ascii="Times New Roman" w:hAnsi="Times New Roman"/>
          <w:b/>
          <w:bCs/>
          <w:sz w:val="24"/>
          <w:szCs w:val="24"/>
        </w:rPr>
        <w:t>olo</w:t>
      </w:r>
      <w:r>
        <w:rPr>
          <w:rFonts w:ascii="Times New Roman" w:hAnsi="Times New Roman"/>
          <w:b/>
          <w:bCs/>
          <w:spacing w:val="-1"/>
          <w:sz w:val="24"/>
          <w:szCs w:val="24"/>
        </w:rPr>
        <w:t>ž</w:t>
      </w:r>
      <w:r>
        <w:rPr>
          <w:rFonts w:ascii="Times New Roman" w:hAnsi="Times New Roman"/>
          <w:b/>
          <w:bCs/>
          <w:spacing w:val="1"/>
          <w:sz w:val="24"/>
          <w:szCs w:val="24"/>
        </w:rPr>
        <w:t>k</w:t>
      </w:r>
      <w:r>
        <w:rPr>
          <w:rFonts w:ascii="Times New Roman" w:hAnsi="Times New Roman"/>
          <w:b/>
          <w:bCs/>
          <w:sz w:val="24"/>
          <w:szCs w:val="24"/>
        </w:rPr>
        <w:t xml:space="preserve">y </w:t>
      </w:r>
      <w:r>
        <w:rPr>
          <w:rFonts w:ascii="Times New Roman" w:hAnsi="Times New Roman"/>
          <w:b/>
          <w:bCs/>
          <w:spacing w:val="-1"/>
          <w:sz w:val="24"/>
          <w:szCs w:val="24"/>
        </w:rPr>
        <w:t>z</w:t>
      </w:r>
      <w:r>
        <w:rPr>
          <w:rFonts w:ascii="Times New Roman" w:hAnsi="Times New Roman"/>
          <w:b/>
          <w:bCs/>
          <w:sz w:val="24"/>
          <w:szCs w:val="24"/>
        </w:rPr>
        <w:t>l</w:t>
      </w:r>
      <w:r>
        <w:rPr>
          <w:rFonts w:ascii="Times New Roman" w:hAnsi="Times New Roman"/>
          <w:b/>
          <w:bCs/>
          <w:spacing w:val="1"/>
          <w:sz w:val="24"/>
          <w:szCs w:val="24"/>
        </w:rPr>
        <w:t>u</w:t>
      </w:r>
      <w:r>
        <w:rPr>
          <w:rFonts w:ascii="Times New Roman" w:hAnsi="Times New Roman"/>
          <w:b/>
          <w:bCs/>
          <w:spacing w:val="-1"/>
          <w:sz w:val="24"/>
          <w:szCs w:val="24"/>
        </w:rPr>
        <w:t>č</w:t>
      </w:r>
      <w:r>
        <w:rPr>
          <w:rFonts w:ascii="Times New Roman" w:hAnsi="Times New Roman"/>
          <w:b/>
          <w:bCs/>
          <w:sz w:val="24"/>
          <w:szCs w:val="24"/>
        </w:rPr>
        <w:t>i</w:t>
      </w:r>
      <w:r>
        <w:rPr>
          <w:rFonts w:ascii="Times New Roman" w:hAnsi="Times New Roman"/>
          <w:b/>
          <w:bCs/>
          <w:spacing w:val="-1"/>
          <w:sz w:val="24"/>
          <w:szCs w:val="24"/>
        </w:rPr>
        <w:t>te</w:t>
      </w:r>
      <w:r>
        <w:rPr>
          <w:rFonts w:ascii="Times New Roman" w:hAnsi="Times New Roman"/>
          <w:b/>
          <w:bCs/>
          <w:sz w:val="24"/>
          <w:szCs w:val="24"/>
        </w:rPr>
        <w:t>ľ</w:t>
      </w:r>
      <w:r>
        <w:rPr>
          <w:rFonts w:ascii="Times New Roman" w:hAnsi="Times New Roman"/>
          <w:b/>
          <w:bCs/>
          <w:spacing w:val="1"/>
          <w:sz w:val="24"/>
          <w:szCs w:val="24"/>
        </w:rPr>
        <w:t>n</w:t>
      </w:r>
      <w:r>
        <w:rPr>
          <w:rFonts w:ascii="Times New Roman" w:hAnsi="Times New Roman"/>
          <w:b/>
          <w:bCs/>
          <w:sz w:val="24"/>
          <w:szCs w:val="24"/>
        </w:rPr>
        <w:t>os</w:t>
      </w:r>
      <w:r>
        <w:rPr>
          <w:rFonts w:ascii="Times New Roman" w:hAnsi="Times New Roman"/>
          <w:b/>
          <w:bCs/>
          <w:spacing w:val="-1"/>
          <w:sz w:val="24"/>
          <w:szCs w:val="24"/>
        </w:rPr>
        <w:t>t</w:t>
      </w:r>
      <w:r>
        <w:rPr>
          <w:rFonts w:ascii="Times New Roman" w:hAnsi="Times New Roman"/>
          <w:b/>
          <w:bCs/>
          <w:sz w:val="24"/>
          <w:szCs w:val="24"/>
        </w:rPr>
        <w:t>i.</w:t>
      </w:r>
    </w:p>
    <w:p w:rsidR="00B91FE8" w:rsidP="007F21B3">
      <w:pPr>
        <w:bidi w:val="0"/>
        <w:spacing w:after="0" w:line="240" w:lineRule="auto"/>
        <w:ind w:firstLine="709"/>
        <w:jc w:val="both"/>
      </w:pPr>
    </w:p>
    <w:p w:rsidR="00B91FE8" w:rsidP="007F21B3">
      <w:pPr>
        <w:bidi w:val="0"/>
        <w:spacing w:after="0" w:line="240" w:lineRule="auto"/>
        <w:ind w:firstLine="709"/>
        <w:jc w:val="both"/>
      </w:pPr>
    </w:p>
    <w:p w:rsidR="00B91FE8" w:rsidRPr="00B91FE8" w:rsidP="00B91FE8">
      <w:pPr>
        <w:bidi w:val="0"/>
        <w:spacing w:after="0" w:line="240" w:lineRule="auto"/>
        <w:jc w:val="center"/>
        <w:rPr>
          <w:rFonts w:ascii="Times New Roman" w:hAnsi="Times New Roman" w:cs="Times New Roman"/>
          <w:b/>
          <w:bCs/>
          <w:sz w:val="28"/>
          <w:szCs w:val="28"/>
          <w:lang w:eastAsia="sk-SK"/>
        </w:rPr>
      </w:pPr>
      <w:r w:rsidRPr="00B91FE8">
        <w:rPr>
          <w:rFonts w:ascii="Times New Roman" w:hAnsi="Times New Roman" w:cs="Times New Roman"/>
          <w:b/>
          <w:bCs/>
          <w:sz w:val="28"/>
          <w:szCs w:val="28"/>
          <w:lang w:eastAsia="sk-SK"/>
        </w:rPr>
        <w:t>Doložka vybraných vplyvov</w:t>
      </w:r>
    </w:p>
    <w:p w:rsidR="00B91FE8" w:rsidRPr="00B91FE8" w:rsidP="00B91FE8">
      <w:pPr>
        <w:bidi w:val="0"/>
        <w:ind w:left="426"/>
        <w:contextualSpacing/>
        <w:rPr>
          <w:rFonts w:cs="Times New Roman"/>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numPr>
                <w:numId w:val="23"/>
              </w:numPr>
              <w:bidi w:val="0"/>
              <w:spacing w:after="0" w:line="240" w:lineRule="auto"/>
              <w:ind w:left="426"/>
              <w:contextualSpacing/>
              <w:rPr>
                <w:rFonts w:ascii="Times New Roman" w:hAnsi="Times New Roman" w:cs="Times New Roman"/>
                <w:b/>
              </w:rPr>
            </w:pPr>
            <w:r w:rsidRPr="00B91FE8">
              <w:rPr>
                <w:rFonts w:ascii="Times New Roman" w:hAnsi="Times New Roman" w:cs="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bidi w:val="0"/>
              <w:spacing w:after="0" w:line="240" w:lineRule="auto"/>
              <w:ind w:left="142"/>
              <w:contextualSpacing/>
              <w:rPr>
                <w:rFonts w:ascii="Times New Roman" w:hAnsi="Times New Roman" w:cs="Times New Roman"/>
                <w:b/>
              </w:rPr>
            </w:pPr>
            <w:r w:rsidRPr="00B91FE8">
              <w:rPr>
                <w:rFonts w:ascii="Times New Roman" w:hAnsi="Times New Roman" w:cs="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Cs w:val="20"/>
                <w:lang w:eastAsia="sk-SK"/>
              </w:rPr>
            </w:pPr>
            <w:r w:rsidRPr="00B91FE8">
              <w:rPr>
                <w:rFonts w:ascii="Times New Roman" w:hAnsi="Times New Roman" w:cs="Times New Roman"/>
                <w:szCs w:val="20"/>
                <w:lang w:eastAsia="sk-SK"/>
              </w:rPr>
              <w:t>Návrh zákona, ktorým sa mení a dopĺňa zákon č. 328/2002 Z. z. o sociálnom zabezpečení policajtov a vojakov a o zmene a doplnení niektorých zákonov v znení neskorších predpisov</w:t>
            </w:r>
          </w:p>
          <w:p w:rsidR="00B91FE8" w:rsidRPr="00B91FE8" w:rsidP="00B91FE8">
            <w:pPr>
              <w:bidi w:val="0"/>
              <w:spacing w:after="0" w:line="240" w:lineRule="auto"/>
              <w:rPr>
                <w:rFonts w:ascii="Times New Roman" w:hAnsi="Times New Roman" w:cs="Times New Roman"/>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bidi w:val="0"/>
              <w:spacing w:after="0" w:line="240" w:lineRule="auto"/>
              <w:ind w:left="142"/>
              <w:contextualSpacing/>
              <w:rPr>
                <w:rFonts w:ascii="Times New Roman" w:hAnsi="Times New Roman" w:cs="Times New Roman"/>
                <w:b/>
              </w:rPr>
            </w:pPr>
            <w:r w:rsidRPr="00B91FE8">
              <w:rPr>
                <w:rFonts w:ascii="Times New Roman" w:hAnsi="Times New Roman" w:cs="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szCs w:val="20"/>
                <w:lang w:eastAsia="sk-SK"/>
              </w:rPr>
            </w:pPr>
            <w:r w:rsidRPr="00B91FE8">
              <w:rPr>
                <w:rFonts w:ascii="Times" w:hAnsi="Times" w:cs="Times"/>
                <w:szCs w:val="20"/>
                <w:lang w:eastAsia="sk-SK"/>
              </w:rPr>
              <w:t>minister vnútra Slovenskej republiky</w:t>
            </w:r>
            <w:r w:rsidRPr="00B91FE8">
              <w:rPr>
                <w:rFonts w:ascii="Times New Roman" w:hAnsi="Times New Roman" w:cs="Times New Roman"/>
                <w:szCs w:val="20"/>
                <w:lang w:eastAsia="sk-SK"/>
              </w:rPr>
              <w:t xml:space="preserve"> </w:t>
            </w:r>
          </w:p>
          <w:p w:rsidR="00B91FE8" w:rsidRPr="00B91FE8" w:rsidP="00B91FE8">
            <w:pPr>
              <w:bidi w:val="0"/>
              <w:spacing w:after="0" w:line="240" w:lineRule="auto"/>
              <w:rPr>
                <w:rFonts w:ascii="Times New Roman" w:hAnsi="Times New Roman" w:cs="Times New Roman"/>
                <w:szCs w:val="20"/>
                <w:lang w:eastAsia="sk-SK"/>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91FE8" w:rsidRPr="00B91FE8" w:rsidP="00B91FE8">
            <w:pPr>
              <w:bidi w:val="0"/>
              <w:spacing w:after="0" w:line="240" w:lineRule="auto"/>
              <w:ind w:left="142"/>
              <w:contextualSpacing/>
              <w:rPr>
                <w:rFonts w:ascii="Times New Roman" w:hAnsi="Times New Roman" w:cs="Times New Roman"/>
                <w:b/>
              </w:rPr>
            </w:pPr>
            <w:r w:rsidRPr="00B91FE8">
              <w:rPr>
                <w:rFonts w:ascii="Times New Roman" w:hAnsi="Times New Roman" w:cs="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ind w:left="175" w:hanging="175"/>
              <w:rPr>
                <w:rFonts w:ascii="Times New Roman" w:hAnsi="Times New Roman" w:cs="Times New Roman"/>
                <w:sz w:val="20"/>
                <w:szCs w:val="20"/>
                <w:lang w:eastAsia="sk-SK"/>
              </w:rPr>
            </w:pPr>
            <w:r w:rsidRPr="00B91FE8">
              <w:rPr>
                <w:rFonts w:ascii="Times New Roman" w:hAnsi="Times New Roman" w:cs="Times New Roman"/>
                <w:sz w:val="20"/>
                <w:szCs w:val="20"/>
                <w:lang w:eastAsia="sk-SK"/>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Times New Roman"/>
                <w:sz w:val="20"/>
                <w:szCs w:val="20"/>
                <w:lang w:eastAsia="sk-SK"/>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center"/>
          </w:tcPr>
          <w:p w:rsidR="00B91FE8" w:rsidRPr="00B91FE8" w:rsidP="00B91FE8">
            <w:pPr>
              <w:bidi w:val="0"/>
              <w:spacing w:after="0" w:line="240" w:lineRule="auto"/>
              <w:ind w:left="142"/>
              <w:contextualSpacing/>
              <w:rPr>
                <w:rFonts w:ascii="Times New Roman" w:hAnsi="Times New Roman" w:cs="Times New Roman"/>
                <w:b/>
              </w:rPr>
            </w:pPr>
            <w:r w:rsidRPr="00B91FE8">
              <w:rPr>
                <w:rFonts w:ascii="Times New Roman" w:hAnsi="Times New Roman" w:cs="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center"/>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Začiatok: 28. februára 2018</w:t>
            </w:r>
          </w:p>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Koniec:  7. marca 2018</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91FE8" w:rsidRPr="00B91FE8" w:rsidP="00B91FE8">
            <w:pPr>
              <w:bidi w:val="0"/>
              <w:spacing w:after="0" w:line="240" w:lineRule="auto"/>
              <w:ind w:left="142"/>
              <w:contextualSpacing/>
              <w:rPr>
                <w:rFonts w:ascii="Times New Roman" w:hAnsi="Times New Roman" w:cs="Times New Roman"/>
                <w:b/>
              </w:rPr>
            </w:pPr>
            <w:r w:rsidRPr="00B91FE8">
              <w:rPr>
                <w:rFonts w:ascii="Times New Roman" w:hAnsi="Times New Roman" w:cs="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center"/>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color w:val="000000"/>
                <w:sz w:val="20"/>
                <w:szCs w:val="24"/>
                <w:lang w:eastAsia="sk-SK"/>
              </w:rPr>
              <w:t>4. – 11. apríla 2018</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91FE8" w:rsidRPr="00B91FE8" w:rsidP="00B91FE8">
            <w:pPr>
              <w:bidi w:val="0"/>
              <w:spacing w:after="0" w:line="240" w:lineRule="auto"/>
              <w:ind w:left="142"/>
              <w:contextualSpacing/>
              <w:rPr>
                <w:rFonts w:ascii="Times New Roman" w:hAnsi="Times New Roman" w:cs="Times New Roman"/>
                <w:b/>
              </w:rPr>
            </w:pPr>
            <w:r w:rsidRPr="00B91FE8">
              <w:rPr>
                <w:rFonts w:ascii="Times New Roman" w:hAnsi="Times New Roman" w:cs="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center"/>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 apríl 2018</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numPr>
                <w:numId w:val="23"/>
              </w:numPr>
              <w:bidi w:val="0"/>
              <w:spacing w:after="0" w:line="240" w:lineRule="auto"/>
              <w:ind w:left="426"/>
              <w:contextualSpacing/>
              <w:rPr>
                <w:rFonts w:ascii="Times New Roman" w:hAnsi="Times New Roman" w:cs="Times New Roman"/>
                <w:b/>
              </w:rPr>
            </w:pPr>
            <w:r w:rsidRPr="00B91FE8">
              <w:rPr>
                <w:rFonts w:ascii="Times New Roman" w:hAnsi="Times New Roman" w:cs="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jc w:val="both"/>
              <w:rPr>
                <w:rFonts w:ascii="Times New Roman" w:hAnsi="Times New Roman" w:cs="Times New Roman"/>
                <w:b/>
                <w:sz w:val="20"/>
                <w:szCs w:val="20"/>
                <w:lang w:eastAsia="sk-SK"/>
              </w:rPr>
            </w:pPr>
            <w:r w:rsidRPr="00B91FE8">
              <w:rPr>
                <w:rFonts w:ascii="Times New Roman" w:hAnsi="Times New Roman" w:cs="Times New Roman"/>
                <w:i/>
                <w:sz w:val="20"/>
                <w:szCs w:val="20"/>
                <w:lang w:eastAsia="sk-SK"/>
              </w:rPr>
              <w:t>Predmetom návrhu zákona je zvýšenie dávok výsluhového zabezpečenia pre stanovený okruh poberateľov na rok 2018.</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91FE8" w:rsidRPr="00B91FE8" w:rsidP="00B91FE8">
            <w:pPr>
              <w:numPr>
                <w:numId w:val="23"/>
              </w:numPr>
              <w:bidi w:val="0"/>
              <w:spacing w:after="0" w:line="240" w:lineRule="auto"/>
              <w:ind w:left="426"/>
              <w:contextualSpacing/>
              <w:rPr>
                <w:rFonts w:ascii="Times New Roman" w:hAnsi="Times New Roman" w:cs="Times New Roman"/>
                <w:b/>
              </w:rPr>
            </w:pPr>
            <w:r w:rsidRPr="00B91FE8">
              <w:rPr>
                <w:rFonts w:ascii="Times New Roman" w:hAnsi="Times New Roman" w:cs="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91FE8" w:rsidRPr="00B91FE8" w:rsidP="00B91FE8">
            <w:pPr>
              <w:widowControl w:val="0"/>
              <w:overflowPunct w:val="0"/>
              <w:autoSpaceDE w:val="0"/>
              <w:autoSpaceDN w:val="0"/>
              <w:bidi w:val="0"/>
              <w:adjustRightInd w:val="0"/>
              <w:spacing w:after="0" w:line="240" w:lineRule="auto"/>
              <w:jc w:val="both"/>
              <w:textAlignment w:val="baseline"/>
              <w:rPr>
                <w:rFonts w:ascii="Times New Roman" w:hAnsi="Times New Roman" w:cs="Times New Roman"/>
                <w:i/>
                <w:sz w:val="20"/>
                <w:szCs w:val="20"/>
                <w:lang w:eastAsia="sk-SK"/>
              </w:rPr>
            </w:pPr>
          </w:p>
          <w:p w:rsidR="00B91FE8" w:rsidRPr="00B91FE8" w:rsidP="00B91FE8">
            <w:pPr>
              <w:widowControl w:val="0"/>
              <w:overflowPunct w:val="0"/>
              <w:autoSpaceDE w:val="0"/>
              <w:autoSpaceDN w:val="0"/>
              <w:bidi w:val="0"/>
              <w:adjustRightInd w:val="0"/>
              <w:spacing w:after="0" w:line="240" w:lineRule="auto"/>
              <w:jc w:val="both"/>
              <w:textAlignment w:val="baseline"/>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Cieľom navrhovanej právnej úpravy je zabezpečiť nový model zvýšenia dávok výsluhového zabezpečenia </w:t>
            </w:r>
            <w:r w:rsidRPr="00B91FE8">
              <w:rPr>
                <w:rFonts w:ascii="Times New Roman" w:eastAsia="MS Mincho" w:hAnsi="Times New Roman" w:cs="Times New Roman"/>
                <w:i/>
                <w:color w:val="000000"/>
                <w:sz w:val="20"/>
                <w:szCs w:val="20"/>
                <w:lang w:eastAsia="sk-SK"/>
              </w:rPr>
              <w:t>pre </w:t>
            </w:r>
            <w:r w:rsidRPr="00B91FE8">
              <w:rPr>
                <w:rFonts w:ascii="Times New Roman" w:eastAsia="MS Mincho" w:hAnsi="Times New Roman" w:cs="Times New Roman" w:hint="default"/>
                <w:i/>
                <w:color w:val="000000"/>
                <w:sz w:val="20"/>
                <w:szCs w:val="20"/>
                <w:lang w:eastAsia="sk-SK"/>
              </w:rPr>
              <w:t>stanovený</w:t>
            </w:r>
            <w:r w:rsidRPr="00B91FE8">
              <w:rPr>
                <w:rFonts w:ascii="Times New Roman" w:eastAsia="MS Mincho" w:hAnsi="Times New Roman" w:cs="Times New Roman" w:hint="default"/>
                <w:i/>
                <w:color w:val="000000"/>
                <w:sz w:val="20"/>
                <w:szCs w:val="20"/>
                <w:lang w:eastAsia="sk-SK"/>
              </w:rPr>
              <w:t xml:space="preserve"> okruh poberateľ</w:t>
            </w:r>
            <w:r w:rsidRPr="00B91FE8">
              <w:rPr>
                <w:rFonts w:ascii="Times New Roman" w:eastAsia="MS Mincho" w:hAnsi="Times New Roman" w:cs="Times New Roman" w:hint="default"/>
                <w:i/>
                <w:color w:val="000000"/>
                <w:sz w:val="20"/>
                <w:szCs w:val="20"/>
                <w:lang w:eastAsia="sk-SK"/>
              </w:rPr>
              <w:t>ov na rok 2018.</w:t>
            </w:r>
          </w:p>
          <w:p w:rsidR="00B91FE8" w:rsidRPr="00B91FE8" w:rsidP="00B91FE8">
            <w:pPr>
              <w:bidi w:val="0"/>
              <w:spacing w:after="0" w:line="240" w:lineRule="auto"/>
              <w:rPr>
                <w:rFonts w:ascii="Times New Roman" w:hAnsi="Times New Roman" w:cs="Times New Roman"/>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91FE8" w:rsidRPr="00B91FE8" w:rsidP="00B91FE8">
            <w:pPr>
              <w:numPr>
                <w:numId w:val="23"/>
              </w:numPr>
              <w:bidi w:val="0"/>
              <w:spacing w:after="0" w:line="240" w:lineRule="auto"/>
              <w:ind w:left="426"/>
              <w:contextualSpacing/>
              <w:rPr>
                <w:rFonts w:ascii="Times New Roman" w:hAnsi="Times New Roman" w:cs="Times New Roman"/>
                <w:b/>
              </w:rPr>
            </w:pPr>
            <w:r w:rsidRPr="00B91FE8">
              <w:rPr>
                <w:rFonts w:ascii="Times New Roman" w:hAnsi="Times New Roman" w:cs="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p>
          <w:p w:rsidR="00B91FE8" w:rsidRPr="00412382" w:rsidP="00412382">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Poberatelia výsluhového dôchodku, vdovského dôchodku, vdoveckého dôchodku, invalidného dôchodku a sirotského dôchodku.</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91FE8" w:rsidRPr="00B91FE8" w:rsidP="00B91FE8">
            <w:pPr>
              <w:numPr>
                <w:numId w:val="23"/>
              </w:numPr>
              <w:bidi w:val="0"/>
              <w:spacing w:after="0" w:line="240" w:lineRule="auto"/>
              <w:ind w:left="426"/>
              <w:contextualSpacing/>
              <w:rPr>
                <w:rFonts w:ascii="Times New Roman" w:hAnsi="Times New Roman" w:cs="Times New Roman"/>
                <w:b/>
              </w:rPr>
            </w:pPr>
            <w:r w:rsidRPr="00B91FE8">
              <w:rPr>
                <w:rFonts w:ascii="Times New Roman" w:hAnsi="Times New Roman" w:cs="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Pri zachovaní súčasne účinného právneho stavu by sa  suma zvýšenia dávok výsluhového zabezpečenia v roku 2018 odvíjala od tzv. dôchodcovskej inflácie. Stanovenie nového modelu zvyšovania dávok výsluhového zabezpečenia na rok 2018 o pevnú sumu zvýšenia  bude mať pozitívny vplyv na dotknutú skupinu osôb. Nezvažovali sa iné alternatívne riešenia.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numPr>
                <w:numId w:val="23"/>
              </w:numPr>
              <w:bidi w:val="0"/>
              <w:spacing w:after="0" w:line="240" w:lineRule="auto"/>
              <w:contextualSpacing/>
              <w:rPr>
                <w:rFonts w:ascii="Times New Roman" w:hAnsi="Times New Roman" w:cs="Times New Roman"/>
                <w:b/>
              </w:rPr>
            </w:pPr>
            <w:r w:rsidRPr="00B91FE8">
              <w:rPr>
                <w:rFonts w:ascii="Times New Roman" w:hAnsi="Times New Roman" w:cs="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r w:rsidRPr="00B91FE8">
              <w:rPr>
                <w:rFonts w:ascii="Times New Roman" w:hAnsi="Times New Roman" w:cs="Times New Roman"/>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r w:rsidRPr="00B91FE8">
              <w:rPr>
                <w:rFonts w:ascii="Times New Roman" w:hAnsi="Times New Roman" w:cs="Times New Roman"/>
                <w:sz w:val="20"/>
                <w:szCs w:val="20"/>
                <w:lang w:eastAsia="sk-SK"/>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numPr>
                <w:numId w:val="23"/>
              </w:numPr>
              <w:bidi w:val="0"/>
              <w:spacing w:after="0" w:line="240" w:lineRule="auto"/>
              <w:contextualSpacing/>
              <w:rPr>
                <w:rFonts w:ascii="Times New Roman" w:hAnsi="Times New Roman" w:cs="Times New Roman"/>
                <w:b/>
              </w:rPr>
            </w:pPr>
            <w:r w:rsidRPr="00B91FE8">
              <w:rPr>
                <w:rFonts w:ascii="Times New Roman" w:hAnsi="Times New Roman" w:cs="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numPr>
                <w:numId w:val="23"/>
              </w:numPr>
              <w:bidi w:val="0"/>
              <w:spacing w:after="0" w:line="240" w:lineRule="auto"/>
              <w:contextualSpacing/>
              <w:rPr>
                <w:rFonts w:ascii="Times New Roman" w:hAnsi="Times New Roman" w:cs="Times New Roman"/>
                <w:b/>
              </w:rPr>
            </w:pPr>
            <w:r w:rsidRPr="00B91FE8">
              <w:rPr>
                <w:rFonts w:ascii="Times New Roman" w:hAnsi="Times New Roman" w:cs="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B91FE8" w:rsidRPr="00B91FE8" w:rsidP="00B91FE8">
            <w:pPr>
              <w:bidi w:val="0"/>
              <w:spacing w:after="0" w:line="240" w:lineRule="auto"/>
              <w:ind w:left="142" w:hanging="142"/>
              <w:rPr>
                <w:rFonts w:ascii="Times New Roman" w:hAnsi="Times New Roman" w:cs="Times New Roman"/>
                <w:sz w:val="20"/>
                <w:szCs w:val="20"/>
                <w:lang w:eastAsia="sk-SK"/>
              </w:rPr>
            </w:pPr>
          </w:p>
          <w:p w:rsidR="00B91FE8" w:rsidRPr="00B91FE8" w:rsidP="00B91FE8">
            <w:pPr>
              <w:bidi w:val="0"/>
              <w:spacing w:after="0" w:line="240" w:lineRule="auto"/>
              <w:ind w:left="142" w:hanging="142"/>
              <w:rPr>
                <w:rFonts w:ascii="Times New Roman" w:hAnsi="Times New Roman" w:cs="Times New Roman"/>
                <w:sz w:val="20"/>
                <w:szCs w:val="20"/>
                <w:lang w:eastAsia="sk-SK"/>
              </w:rPr>
            </w:pPr>
            <w:r w:rsidRPr="00B91FE8">
              <w:rPr>
                <w:rFonts w:ascii="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 nepovinné</w:t>
            </w:r>
          </w:p>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Times New Roman"/>
                <w:sz w:val="20"/>
                <w:szCs w:val="20"/>
                <w:lang w:eastAsia="sk-SK"/>
              </w:rPr>
            </w:pP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91FE8" w:rsidRPr="00B91FE8" w:rsidP="00B91FE8">
            <w:pPr>
              <w:numPr>
                <w:numId w:val="23"/>
              </w:numPr>
              <w:bidi w:val="0"/>
              <w:spacing w:after="0" w:line="240" w:lineRule="auto"/>
              <w:contextualSpacing/>
              <w:rPr>
                <w:rFonts w:ascii="Times New Roman" w:hAnsi="Times New Roman" w:cs="Times New Roman"/>
                <w:b/>
              </w:rPr>
            </w:pPr>
            <w:r w:rsidRPr="00B91FE8">
              <w:rPr>
                <w:rFonts w:ascii="Times New Roman" w:hAnsi="Times New Roman" w:cs="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ind w:left="-107" w:right="-108"/>
              <w:jc w:val="center"/>
              <w:rPr>
                <w:rFonts w:ascii="Times New Roman" w:hAnsi="Times New Roman" w:cs="Times New Roman"/>
                <w:sz w:val="20"/>
                <w:szCs w:val="20"/>
                <w:lang w:eastAsia="sk-SK"/>
              </w:rPr>
            </w:pPr>
            <w:r w:rsidRPr="00B91FE8">
              <w:rPr>
                <w:rFonts w:ascii="MS Gothic" w:eastAsia="MS Gothic" w:hAnsi="MS Gothic" w:cs="Times New Roman"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ind w:left="34"/>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Áno</w:t>
            </w:r>
          </w:p>
        </w:tc>
        <w:tc>
          <w:tcPr>
            <w:tcW w:w="569"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Nie</w:t>
            </w:r>
          </w:p>
        </w:tc>
        <w:tc>
          <w:tcPr>
            <w:tcW w:w="547"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ind w:left="-107" w:right="-108"/>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ind w:left="34"/>
              <w:rPr>
                <w:rFonts w:ascii="Times New Roman" w:hAnsi="Times New Roman" w:cs="Times New Roman"/>
                <w:sz w:val="20"/>
                <w:szCs w:val="20"/>
                <w:lang w:eastAsia="sk-SK"/>
              </w:rPr>
            </w:pPr>
            <w:r w:rsidRPr="00B91FE8">
              <w:rPr>
                <w:rFonts w:ascii="Times New Roman" w:hAnsi="Times New Roman" w:cs="Times New Roman"/>
                <w:sz w:val="20"/>
                <w:szCs w:val="20"/>
                <w:lang w:eastAsia="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ind w:right="-108"/>
              <w:rPr>
                <w:rFonts w:ascii="Times New Roman" w:hAnsi="Times New Roman" w:cs="Times New Roman"/>
                <w:sz w:val="20"/>
                <w:szCs w:val="20"/>
                <w:lang w:eastAsia="sk-SK"/>
              </w:rPr>
            </w:pPr>
            <w:r w:rsidRPr="00B91FE8">
              <w:rPr>
                <w:rFonts w:ascii="Times New Roman" w:hAnsi="Times New Roman" w:cs="Times New Roman"/>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ind w:left="54"/>
              <w:rPr>
                <w:rFonts w:ascii="Times New Roman" w:hAnsi="Times New Roman" w:cs="Times New Roman"/>
                <w:sz w:val="20"/>
                <w:szCs w:val="20"/>
                <w:lang w:eastAsia="sk-SK"/>
              </w:rPr>
            </w:pPr>
            <w:r w:rsidRPr="00B91FE8">
              <w:rPr>
                <w:rFonts w:ascii="Times New Roman" w:hAnsi="Times New Roman" w:cs="Times New Roman"/>
                <w:sz w:val="20"/>
                <w:szCs w:val="20"/>
                <w:lang w:eastAsia="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ind w:right="-108"/>
              <w:rPr>
                <w:rFonts w:ascii="Times New Roman" w:hAnsi="Times New Roman" w:cs="Times New Roman"/>
                <w:sz w:val="20"/>
                <w:szCs w:val="20"/>
                <w:lang w:eastAsia="sk-SK"/>
              </w:rPr>
            </w:pPr>
            <w:r w:rsidRPr="00B91FE8">
              <w:rPr>
                <w:rFonts w:ascii="Times New Roman" w:hAnsi="Times New Roman" w:cs="Times New Roman"/>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ind w:left="54"/>
              <w:rPr>
                <w:rFonts w:ascii="Times New Roman" w:hAnsi="Times New Roman" w:cs="Times New Roman"/>
                <w:sz w:val="20"/>
                <w:szCs w:val="20"/>
                <w:lang w:eastAsia="sk-SK"/>
              </w:rPr>
            </w:pPr>
            <w:r w:rsidRPr="00B91FE8">
              <w:rPr>
                <w:rFonts w:ascii="Times New Roman" w:hAnsi="Times New Roman" w:cs="Times New Roman"/>
                <w:sz w:val="20"/>
                <w:szCs w:val="20"/>
                <w:lang w:eastAsia="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b/>
                <w:sz w:val="20"/>
                <w:szCs w:val="20"/>
                <w:lang w:eastAsia="sk-SK"/>
              </w:rPr>
            </w:pPr>
            <w:r w:rsidRPr="00B91FE8">
              <w:rPr>
                <w:rFonts w:ascii="MS Gothic" w:eastAsia="MS Gothic" w:hAnsi="MS Gothic" w:cs="Times New Roman"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ind w:right="-108"/>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ind w:left="54"/>
              <w:rPr>
                <w:rFonts w:ascii="Times New Roman" w:hAnsi="Times New Roman" w:cs="Times New Roman"/>
                <w:sz w:val="20"/>
                <w:szCs w:val="20"/>
                <w:lang w:eastAsia="sk-SK"/>
              </w:rPr>
            </w:pPr>
            <w:r w:rsidRPr="00B91FE8">
              <w:rPr>
                <w:rFonts w:ascii="Times New Roman" w:hAnsi="Times New Roman" w:cs="Times New Roman"/>
                <w:sz w:val="20"/>
                <w:szCs w:val="20"/>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ind w:right="-108"/>
              <w:rPr>
                <w:rFonts w:ascii="Times New Roman" w:hAnsi="Times New Roman" w:cs="Times New Roman"/>
                <w:sz w:val="20"/>
                <w:szCs w:val="20"/>
                <w:lang w:eastAsia="sk-SK"/>
              </w:rPr>
            </w:pPr>
            <w:r w:rsidRPr="00B91FE8">
              <w:rPr>
                <w:rFonts w:ascii="Times New Roman" w:hAnsi="Times New Roman" w:cs="Times New Roman"/>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ind w:left="54"/>
              <w:rPr>
                <w:rFonts w:ascii="Times New Roman" w:hAnsi="Times New Roman" w:cs="Times New Roman"/>
                <w:sz w:val="20"/>
                <w:szCs w:val="20"/>
                <w:lang w:eastAsia="sk-SK"/>
              </w:rPr>
            </w:pPr>
            <w:r w:rsidRPr="00B91FE8">
              <w:rPr>
                <w:rFonts w:ascii="Times New Roman" w:hAnsi="Times New Roman" w:cs="Times New Roman"/>
                <w:sz w:val="20"/>
                <w:szCs w:val="20"/>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ind w:right="-108"/>
              <w:rPr>
                <w:rFonts w:ascii="Times New Roman" w:hAnsi="Times New Roman" w:cs="Times New Roman"/>
                <w:sz w:val="20"/>
                <w:szCs w:val="20"/>
                <w:lang w:eastAsia="sk-SK"/>
              </w:rPr>
            </w:pPr>
            <w:r w:rsidRPr="00B91FE8">
              <w:rPr>
                <w:rFonts w:ascii="Times New Roman" w:hAnsi="Times New Roman" w:cs="Times New Roman"/>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ind w:left="54"/>
              <w:rPr>
                <w:rFonts w:ascii="Times New Roman" w:hAnsi="Times New Roman" w:cs="Times New Roman"/>
                <w:sz w:val="20"/>
                <w:szCs w:val="20"/>
                <w:lang w:eastAsia="sk-SK"/>
              </w:rPr>
            </w:pPr>
            <w:r w:rsidRPr="00B91FE8">
              <w:rPr>
                <w:rFonts w:ascii="Times New Roman" w:hAnsi="Times New Roman" w:cs="Times New Roman"/>
                <w:sz w:val="20"/>
                <w:szCs w:val="20"/>
                <w:lang w:eastAsia="sk-SK"/>
              </w:rPr>
              <w:t>Negatívne</w:t>
            </w:r>
          </w:p>
        </w:tc>
      </w:tr>
    </w:tbl>
    <w:p w:rsidR="00B91FE8" w:rsidRPr="00B91FE8" w:rsidP="00B91FE8">
      <w:pPr>
        <w:bidi w:val="0"/>
        <w:spacing w:after="0"/>
        <w:rPr>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B91FE8" w:rsidRPr="00B91FE8" w:rsidP="00B91FE8">
            <w:pPr>
              <w:bidi w:val="0"/>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extDirection w:val="lrTb"/>
            <w:vAlign w:val="top"/>
          </w:tcPr>
          <w:p w:rsidR="00B91FE8" w:rsidRPr="00B91FE8" w:rsidP="00B91FE8">
            <w:pPr>
              <w:bidi w:val="0"/>
              <w:spacing w:after="0" w:line="240" w:lineRule="auto"/>
              <w:ind w:right="-108"/>
              <w:rPr>
                <w:rFonts w:ascii="Times New Roman" w:hAnsi="Times New Roman" w:cs="Times New Roman"/>
                <w:b/>
                <w:sz w:val="20"/>
                <w:szCs w:val="20"/>
                <w:lang w:eastAsia="sk-SK"/>
              </w:rPr>
            </w:pPr>
          </w:p>
        </w:tc>
        <w:tc>
          <w:tcPr>
            <w:tcW w:w="569" w:type="dxa"/>
            <w:tcBorders>
              <w:top w:val="single" w:sz="4" w:space="0" w:color="auto"/>
              <w:left w:val="nil"/>
              <w:bottom w:val="nil"/>
              <w:right w:val="nil"/>
            </w:tcBorders>
            <w:textDirection w:val="lrTb"/>
            <w:vAlign w:val="top"/>
          </w:tcPr>
          <w:p w:rsidR="00B91FE8" w:rsidRPr="00B91FE8" w:rsidP="00B91FE8">
            <w:pPr>
              <w:bidi w:val="0"/>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p>
        </w:tc>
        <w:tc>
          <w:tcPr>
            <w:tcW w:w="547" w:type="dxa"/>
            <w:tcBorders>
              <w:top w:val="single" w:sz="4" w:space="0" w:color="auto"/>
              <w:left w:val="nil"/>
              <w:bottom w:val="nil"/>
              <w:right w:val="nil"/>
            </w:tcBorders>
            <w:textDirection w:val="lrTb"/>
            <w:vAlign w:val="top"/>
          </w:tcPr>
          <w:p w:rsidR="00B91FE8" w:rsidRPr="00B91FE8" w:rsidP="00B91FE8">
            <w:pPr>
              <w:bidi w:val="0"/>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extDirection w:val="lrTb"/>
            <w:vAlign w:val="top"/>
          </w:tcPr>
          <w:p w:rsidR="00B91FE8" w:rsidRPr="00B91FE8" w:rsidP="00B91FE8">
            <w:pPr>
              <w:bidi w:val="0"/>
              <w:spacing w:after="0" w:line="240" w:lineRule="auto"/>
              <w:ind w:left="54"/>
              <w:rPr>
                <w:rFonts w:ascii="Times New Roman" w:hAnsi="Times New Roman" w:cs="Times New Roman"/>
                <w:b/>
                <w:sz w:val="20"/>
                <w:szCs w:val="20"/>
                <w:lang w:eastAsia="sk-SK"/>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B91FE8" w:rsidRPr="00B91FE8" w:rsidP="00B91FE8">
            <w:pPr>
              <w:bidi w:val="0"/>
              <w:spacing w:after="0" w:line="240" w:lineRule="auto"/>
              <w:ind w:left="196" w:hanging="196"/>
              <w:rPr>
                <w:rFonts w:ascii="Times New Roman" w:hAnsi="Times New Roman" w:cs="Times New Roman"/>
                <w:b/>
                <w:sz w:val="20"/>
                <w:szCs w:val="20"/>
              </w:rPr>
            </w:pPr>
            <w:r w:rsidRPr="00B91FE8">
              <w:rPr>
                <w:rFonts w:ascii="Times New Roman" w:hAnsi="Times New Roman" w:cs="Times New Roman"/>
                <w:b/>
                <w:sz w:val="20"/>
                <w:szCs w:val="20"/>
              </w:rPr>
              <w:t xml:space="preserve">    vplyvy služieb verejnej správy na občana</w:t>
            </w:r>
          </w:p>
        </w:tc>
        <w:tc>
          <w:tcPr>
            <w:tcW w:w="541" w:type="dxa"/>
            <w:tcBorders>
              <w:top w:val="nil"/>
              <w:left w:val="single" w:sz="4" w:space="0" w:color="auto"/>
              <w:bottom w:val="nil"/>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p>
        </w:tc>
        <w:tc>
          <w:tcPr>
            <w:tcW w:w="1281" w:type="dxa"/>
            <w:tcBorders>
              <w:top w:val="nil"/>
              <w:left w:val="nil"/>
              <w:bottom w:val="nil"/>
              <w:right w:val="nil"/>
            </w:tcBorders>
            <w:textDirection w:val="lrTb"/>
            <w:vAlign w:val="top"/>
          </w:tcPr>
          <w:p w:rsidR="00B91FE8" w:rsidRPr="00B91FE8" w:rsidP="00B91FE8">
            <w:pPr>
              <w:bidi w:val="0"/>
              <w:spacing w:after="0" w:line="240" w:lineRule="auto"/>
              <w:ind w:right="-108"/>
              <w:rPr>
                <w:rFonts w:ascii="Times New Roman" w:hAnsi="Times New Roman" w:cs="Times New Roman"/>
                <w:sz w:val="20"/>
                <w:szCs w:val="20"/>
                <w:lang w:eastAsia="sk-SK"/>
              </w:rPr>
            </w:pPr>
            <w:r w:rsidRPr="00B91FE8">
              <w:rPr>
                <w:rFonts w:ascii="Times New Roman" w:hAnsi="Times New Roman" w:cs="Times New Roman"/>
                <w:sz w:val="20"/>
                <w:szCs w:val="20"/>
                <w:lang w:eastAsia="sk-SK"/>
              </w:rPr>
              <w:t>Pozitívne</w:t>
            </w:r>
          </w:p>
        </w:tc>
        <w:tc>
          <w:tcPr>
            <w:tcW w:w="569" w:type="dxa"/>
            <w:tcBorders>
              <w:top w:val="nil"/>
              <w:left w:val="nil"/>
              <w:bottom w:val="nil"/>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b/>
                <w:sz w:val="20"/>
                <w:szCs w:val="20"/>
                <w:lang w:eastAsia="sk-SK"/>
              </w:rPr>
              <w:t>☒</w:t>
            </w:r>
          </w:p>
        </w:tc>
        <w:tc>
          <w:tcPr>
            <w:tcW w:w="1133" w:type="dxa"/>
            <w:tcBorders>
              <w:top w:val="nil"/>
              <w:left w:val="nil"/>
              <w:bottom w:val="nil"/>
              <w:right w:val="nil"/>
            </w:tcBorders>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Žiadne</w:t>
            </w:r>
          </w:p>
        </w:tc>
        <w:tc>
          <w:tcPr>
            <w:tcW w:w="547" w:type="dxa"/>
            <w:tcBorders>
              <w:top w:val="nil"/>
              <w:left w:val="nil"/>
              <w:bottom w:val="nil"/>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1297" w:type="dxa"/>
            <w:tcBorders>
              <w:top w:val="nil"/>
              <w:left w:val="nil"/>
              <w:bottom w:val="nil"/>
              <w:right w:val="single" w:sz="4" w:space="0" w:color="auto"/>
            </w:tcBorders>
            <w:textDirection w:val="lrTb"/>
            <w:vAlign w:val="top"/>
          </w:tcPr>
          <w:p w:rsidR="00B91FE8" w:rsidRPr="00B91FE8" w:rsidP="00B91FE8">
            <w:pPr>
              <w:bidi w:val="0"/>
              <w:spacing w:after="0" w:line="240" w:lineRule="auto"/>
              <w:ind w:left="54"/>
              <w:rPr>
                <w:rFonts w:ascii="Times New Roman" w:hAnsi="Times New Roman" w:cs="Times New Roman"/>
                <w:sz w:val="20"/>
                <w:szCs w:val="20"/>
                <w:lang w:eastAsia="sk-SK"/>
              </w:rPr>
            </w:pPr>
            <w:r w:rsidRPr="00B91FE8">
              <w:rPr>
                <w:rFonts w:ascii="Times New Roman" w:hAnsi="Times New Roman" w:cs="Times New Roman"/>
                <w:sz w:val="20"/>
                <w:szCs w:val="20"/>
                <w:lang w:eastAsia="sk-SK"/>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B91FE8" w:rsidRPr="00B91FE8" w:rsidP="00B91FE8">
            <w:pPr>
              <w:bidi w:val="0"/>
              <w:spacing w:after="0" w:line="240" w:lineRule="auto"/>
              <w:ind w:left="168" w:hanging="168"/>
              <w:rPr>
                <w:rFonts w:ascii="Times New Roman" w:hAnsi="Times New Roman" w:cs="Times New Roman"/>
                <w:b/>
                <w:sz w:val="20"/>
                <w:szCs w:val="20"/>
              </w:rPr>
            </w:pPr>
            <w:r w:rsidRPr="00B91FE8">
              <w:rPr>
                <w:rFonts w:ascii="Times New Roman" w:hAnsi="Times New Roman" w:cs="Times New Roman"/>
                <w:b/>
                <w:sz w:val="20"/>
                <w:szCs w:val="20"/>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Gothic" w:eastAsia="MS Gothic" w:hAnsi="MS Gothic" w:cs="Times New Roman" w:hint="eastAsia"/>
                <w:sz w:val="20"/>
                <w:szCs w:val="20"/>
                <w:lang w:eastAsia="sk-SK"/>
              </w:rPr>
              <w:t>☐</w:t>
            </w:r>
          </w:p>
        </w:tc>
        <w:tc>
          <w:tcPr>
            <w:tcW w:w="1281" w:type="dxa"/>
            <w:tcBorders>
              <w:top w:val="nil"/>
              <w:left w:val="nil"/>
              <w:bottom w:val="single" w:sz="4" w:space="0" w:color="auto"/>
              <w:right w:val="nil"/>
            </w:tcBorders>
            <w:textDirection w:val="lrTb"/>
            <w:vAlign w:val="top"/>
          </w:tcPr>
          <w:p w:rsidR="00B91FE8" w:rsidRPr="00B91FE8" w:rsidP="00B91FE8">
            <w:pPr>
              <w:bidi w:val="0"/>
              <w:spacing w:after="0" w:line="240" w:lineRule="auto"/>
              <w:ind w:right="-108"/>
              <w:rPr>
                <w:rFonts w:ascii="Times New Roman" w:hAnsi="Times New Roman" w:cs="Times New Roman"/>
                <w:sz w:val="20"/>
                <w:szCs w:val="20"/>
                <w:lang w:eastAsia="sk-SK"/>
              </w:rPr>
            </w:pPr>
            <w:r w:rsidRPr="00B91FE8">
              <w:rPr>
                <w:rFonts w:ascii="Times New Roman" w:hAnsi="Times New Roman" w:cs="Times New Roman"/>
                <w:sz w:val="20"/>
                <w:szCs w:val="20"/>
                <w:lang w:eastAsia="sk-SK"/>
              </w:rPr>
              <w:t>Pozitívne</w:t>
            </w:r>
          </w:p>
        </w:tc>
        <w:tc>
          <w:tcPr>
            <w:tcW w:w="569" w:type="dxa"/>
            <w:tcBorders>
              <w:top w:val="nil"/>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b/>
                <w:sz w:val="20"/>
                <w:szCs w:val="20"/>
                <w:lang w:eastAsia="sk-SK"/>
              </w:rPr>
            </w:pPr>
            <w:r w:rsidRPr="00B91FE8">
              <w:rPr>
                <w:rFonts w:ascii="MS Gothic" w:eastAsia="MS Gothic" w:hAnsi="MS Gothic" w:cs="Times New Roman" w:hint="eastAsia"/>
                <w:b/>
                <w:sz w:val="20"/>
                <w:szCs w:val="20"/>
                <w:lang w:eastAsia="sk-SK"/>
              </w:rPr>
              <w:t>☒</w:t>
            </w:r>
          </w:p>
        </w:tc>
        <w:tc>
          <w:tcPr>
            <w:tcW w:w="1133" w:type="dxa"/>
            <w:tcBorders>
              <w:top w:val="nil"/>
              <w:left w:val="nil"/>
              <w:bottom w:val="single" w:sz="4" w:space="0" w:color="auto"/>
              <w:right w:val="nil"/>
            </w:tcBorders>
            <w:textDirection w:val="lrTb"/>
            <w:vAlign w:val="top"/>
          </w:tcPr>
          <w:p w:rsidR="00B91FE8" w:rsidRPr="00B91FE8" w:rsidP="00B91FE8">
            <w:pPr>
              <w:bidi w:val="0"/>
              <w:spacing w:after="0" w:line="240" w:lineRule="auto"/>
              <w:rPr>
                <w:rFonts w:ascii="Times New Roman" w:hAnsi="Times New Roman" w:cs="Times New Roman"/>
                <w:b/>
                <w:sz w:val="20"/>
                <w:szCs w:val="20"/>
                <w:lang w:eastAsia="sk-SK"/>
              </w:rPr>
            </w:pPr>
            <w:r w:rsidRPr="00B91FE8">
              <w:rPr>
                <w:rFonts w:ascii="Times New Roman" w:hAnsi="Times New Roman" w:cs="Times New Roman"/>
                <w:b/>
                <w:sz w:val="20"/>
                <w:szCs w:val="20"/>
                <w:lang w:eastAsia="sk-SK"/>
              </w:rPr>
              <w:t>Žiadne</w:t>
            </w:r>
          </w:p>
        </w:tc>
        <w:tc>
          <w:tcPr>
            <w:tcW w:w="547" w:type="dxa"/>
            <w:tcBorders>
              <w:top w:val="nil"/>
              <w:left w:val="nil"/>
              <w:bottom w:val="single" w:sz="4" w:space="0" w:color="auto"/>
              <w:right w:val="nil"/>
            </w:tcBorders>
            <w:textDirection w:val="lrTb"/>
            <w:vAlign w:val="top"/>
          </w:tcPr>
          <w:p w:rsidR="00B91FE8" w:rsidRPr="00B91FE8" w:rsidP="00B91FE8">
            <w:pPr>
              <w:bidi w:val="0"/>
              <w:spacing w:after="0" w:line="240" w:lineRule="auto"/>
              <w:jc w:val="center"/>
              <w:rPr>
                <w:rFonts w:ascii="Times New Roman" w:hAnsi="Times New Roman" w:cs="Times New Roman"/>
                <w:sz w:val="20"/>
                <w:szCs w:val="20"/>
                <w:lang w:eastAsia="sk-SK"/>
              </w:rPr>
            </w:pPr>
            <w:r w:rsidRPr="00B91FE8">
              <w:rPr>
                <w:rFonts w:ascii="MS Mincho" w:eastAsia="MS Mincho" w:hAnsi="MS Mincho" w:cs="MS Mincho" w:hint="eastAsia"/>
                <w:sz w:val="20"/>
                <w:szCs w:val="20"/>
                <w:lang w:eastAsia="sk-SK"/>
              </w:rPr>
              <w:t>☐</w:t>
            </w:r>
          </w:p>
        </w:tc>
        <w:tc>
          <w:tcPr>
            <w:tcW w:w="1297"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ind w:left="54"/>
              <w:rPr>
                <w:rFonts w:ascii="Times New Roman" w:hAnsi="Times New Roman" w:cs="Times New Roman"/>
                <w:sz w:val="20"/>
                <w:szCs w:val="20"/>
                <w:lang w:eastAsia="sk-SK"/>
              </w:rPr>
            </w:pPr>
            <w:r w:rsidRPr="00B91FE8">
              <w:rPr>
                <w:rFonts w:ascii="Times New Roman" w:hAnsi="Times New Roman" w:cs="Times New Roman"/>
                <w:sz w:val="20"/>
                <w:szCs w:val="20"/>
                <w:lang w:eastAsia="sk-SK"/>
              </w:rPr>
              <w:t>Negatívne</w:t>
            </w:r>
          </w:p>
        </w:tc>
      </w:tr>
    </w:tbl>
    <w:p w:rsidR="00B91FE8" w:rsidRPr="00B91FE8" w:rsidP="00B91FE8">
      <w:pPr>
        <w:bidi w:val="0"/>
        <w:spacing w:after="0" w:line="240" w:lineRule="auto"/>
        <w:ind w:right="141"/>
        <w:rPr>
          <w:rFonts w:ascii="Times New Roman" w:hAnsi="Times New Roman" w:cs="Times New Roman"/>
          <w:b/>
          <w:sz w:val="20"/>
          <w:szCs w:val="20"/>
          <w:lang w:eastAsia="sk-SK"/>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B91FE8" w:rsidRPr="00B91FE8" w:rsidP="00B91FE8">
            <w:pPr>
              <w:numPr>
                <w:numId w:val="23"/>
              </w:numPr>
              <w:bidi w:val="0"/>
              <w:spacing w:after="0" w:line="240" w:lineRule="auto"/>
              <w:contextualSpacing/>
              <w:rPr>
                <w:rFonts w:ascii="Times New Roman" w:hAnsi="Times New Roman" w:cs="Times New Roman"/>
                <w:b/>
              </w:rPr>
            </w:pPr>
            <w:r w:rsidRPr="00B91FE8">
              <w:rPr>
                <w:rFonts w:ascii="Times New Roman" w:hAnsi="Times New Roman" w:cs="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sz w:val="20"/>
                <w:szCs w:val="20"/>
                <w:u w:val="single"/>
                <w:lang w:eastAsia="sk-SK"/>
              </w:rPr>
            </w:pPr>
          </w:p>
          <w:p w:rsidR="00B91FE8" w:rsidRPr="00B91FE8" w:rsidP="00B91FE8">
            <w:pPr>
              <w:bidi w:val="0"/>
              <w:spacing w:after="0" w:line="240" w:lineRule="auto"/>
              <w:jc w:val="both"/>
              <w:rPr>
                <w:rFonts w:ascii="Times New Roman" w:hAnsi="Times New Roman" w:cs="Times New Roman"/>
                <w:color w:val="000000"/>
                <w:sz w:val="20"/>
                <w:szCs w:val="20"/>
                <w:lang w:eastAsia="sk-SK"/>
              </w:rPr>
            </w:pPr>
            <w:r w:rsidRPr="00B91FE8">
              <w:rPr>
                <w:rFonts w:ascii="Times New Roman" w:hAnsi="Times New Roman" w:cs="Times New Roman"/>
                <w:sz w:val="20"/>
                <w:szCs w:val="20"/>
                <w:u w:val="single"/>
                <w:lang w:eastAsia="sk-SK"/>
              </w:rPr>
              <w:t>Vplyvy na rozpočet verejnej správy</w:t>
            </w:r>
            <w:r w:rsidRPr="00B91FE8">
              <w:rPr>
                <w:rFonts w:ascii="Times New Roman" w:hAnsi="Times New Roman" w:cs="Times New Roman"/>
                <w:sz w:val="20"/>
                <w:szCs w:val="20"/>
                <w:lang w:eastAsia="sk-SK"/>
              </w:rPr>
              <w:t xml:space="preserve"> – </w:t>
            </w:r>
            <w:r w:rsidRPr="00B91FE8">
              <w:rPr>
                <w:rFonts w:ascii="Times New Roman" w:hAnsi="Times New Roman" w:cs="Times New Roman"/>
                <w:color w:val="000000"/>
                <w:sz w:val="20"/>
                <w:szCs w:val="20"/>
                <w:lang w:eastAsia="sk-SK"/>
              </w:rPr>
              <w:t xml:space="preserve">celkový vplyv na rozpočet útvarov sociálneho zabezpečenia a Vojenského úradu sociálneho zabezpečenia bude </w:t>
            </w:r>
            <w:r w:rsidRPr="00B91FE8">
              <w:rPr>
                <w:rFonts w:ascii="Times New Roman" w:hAnsi="Times New Roman" w:cs="Times New Roman"/>
                <w:sz w:val="20"/>
                <w:szCs w:val="20"/>
                <w:lang w:eastAsia="sk-SK"/>
              </w:rPr>
              <w:t>negatívny z dôvodu zvýšenia dávok výsluhového zabezpečenia.</w:t>
            </w:r>
          </w:p>
          <w:p w:rsidR="00B91FE8" w:rsidRPr="00412382" w:rsidP="00412382">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sz w:val="20"/>
                <w:szCs w:val="20"/>
                <w:u w:val="single"/>
                <w:lang w:eastAsia="sk-SK"/>
              </w:rPr>
              <w:t>Sociálne vplyvy</w:t>
            </w:r>
            <w:r w:rsidRPr="00B91FE8">
              <w:rPr>
                <w:rFonts w:ascii="Times New Roman" w:hAnsi="Times New Roman" w:cs="Times New Roman"/>
                <w:sz w:val="20"/>
                <w:szCs w:val="20"/>
                <w:lang w:eastAsia="sk-SK"/>
              </w:rPr>
              <w:t xml:space="preserve"> – </w:t>
            </w:r>
            <w:r w:rsidRPr="00B91FE8">
              <w:rPr>
                <w:rFonts w:ascii="Times New Roman" w:hAnsi="Times New Roman" w:cs="Times New Roman"/>
                <w:color w:val="000000"/>
                <w:sz w:val="20"/>
                <w:szCs w:val="20"/>
                <w:lang w:eastAsia="sk-SK"/>
              </w:rPr>
              <w:t>pozitívny vplyv na výšku nominálnych hodnôt dávok výsluhového zabezpečenia  u dotknutého okruhu poberateľov.</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numPr>
                <w:numId w:val="23"/>
              </w:numPr>
              <w:bidi w:val="0"/>
              <w:spacing w:after="0" w:line="240" w:lineRule="auto"/>
              <w:contextualSpacing/>
              <w:rPr>
                <w:rFonts w:ascii="Times New Roman" w:hAnsi="Times New Roman" w:cs="Times New Roman"/>
                <w:b/>
              </w:rPr>
            </w:pPr>
            <w:r w:rsidRPr="00B91FE8">
              <w:rPr>
                <w:rFonts w:ascii="Times New Roman" w:hAnsi="Times New Roman" w:cs="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JUDr. Ivan Fufaľ</w:t>
            </w:r>
          </w:p>
          <w:p w:rsidR="00B91FE8" w:rsidRPr="00B91FE8" w:rsidP="00B91FE8">
            <w:pPr>
              <w:bidi w:val="0"/>
              <w:spacing w:after="0" w:line="240" w:lineRule="auto"/>
              <w:rPr>
                <w:rFonts w:ascii="Times New Roman" w:hAnsi="Times New Roman" w:cs="Times New Roman"/>
                <w:sz w:val="20"/>
                <w:szCs w:val="20"/>
                <w:lang w:eastAsia="sk-SK"/>
              </w:rPr>
            </w:pPr>
            <w:hyperlink r:id="rId5" w:history="1">
              <w:r w:rsidRPr="00B91FE8">
                <w:rPr>
                  <w:rFonts w:ascii="Times New Roman" w:hAnsi="Times New Roman" w:cs="Times New Roman"/>
                  <w:color w:val="0000FF"/>
                  <w:sz w:val="20"/>
                  <w:szCs w:val="20"/>
                  <w:u w:val="single"/>
                  <w:lang w:eastAsia="sk-SK"/>
                </w:rPr>
                <w:t>ivan.fufal@minv.sk</w:t>
              </w:r>
            </w:hyperlink>
          </w:p>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09610 56 800</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numPr>
                <w:numId w:val="23"/>
              </w:numPr>
              <w:bidi w:val="0"/>
              <w:spacing w:after="0" w:line="240" w:lineRule="auto"/>
              <w:contextualSpacing/>
              <w:rPr>
                <w:rFonts w:ascii="Times New Roman" w:hAnsi="Times New Roman" w:cs="Times New Roman"/>
                <w:b/>
              </w:rPr>
            </w:pPr>
            <w:r w:rsidRPr="00B91FE8">
              <w:rPr>
                <w:rFonts w:ascii="Times New Roman" w:hAnsi="Times New Roman" w:cs="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údaje útvarov sociálneho zabezpečenia a Vojenského úradu sociálneho zabezpečenia</w:t>
            </w:r>
          </w:p>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Kolektívna zmluva vyššieho stupňa v štátnej službe na rok 2018</w:t>
            </w:r>
          </w:p>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Makroekonomická prognóza Výboru pre makroekonomické prognózy z 31. 1. 2018</w:t>
            </w:r>
          </w:p>
          <w:p w:rsidR="00B91FE8" w:rsidRPr="00B91FE8" w:rsidP="00B91FE8">
            <w:pPr>
              <w:bidi w:val="0"/>
              <w:spacing w:after="0" w:line="240" w:lineRule="auto"/>
              <w:rPr>
                <w:rFonts w:ascii="Times New Roman" w:hAnsi="Times New Roman" w:cs="Times New Roman"/>
                <w:b/>
                <w:sz w:val="20"/>
                <w:szCs w:val="20"/>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91FE8" w:rsidRPr="00B91FE8" w:rsidP="00B91FE8">
            <w:pPr>
              <w:numPr>
                <w:numId w:val="23"/>
              </w:numPr>
              <w:bidi w:val="0"/>
              <w:spacing w:after="0" w:line="240" w:lineRule="auto"/>
              <w:contextualSpacing/>
              <w:rPr>
                <w:rFonts w:ascii="Times New Roman" w:hAnsi="Times New Roman" w:cs="Times New Roman"/>
                <w:b/>
              </w:rPr>
            </w:pPr>
            <w:r w:rsidRPr="00B91FE8">
              <w:rPr>
                <w:rFonts w:ascii="Times New Roman" w:hAnsi="Times New Roman" w:cs="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jc w:val="both"/>
              <w:rPr>
                <w:rFonts w:ascii="Times New Roman" w:hAnsi="Times New Roman" w:cs="Times New Roman"/>
                <w:sz w:val="20"/>
                <w:szCs w:val="20"/>
                <w:lang w:eastAsia="sk-SK"/>
              </w:rPr>
            </w:pPr>
          </w:p>
          <w:p w:rsidR="00B91FE8" w:rsidRPr="00B91FE8" w:rsidP="00B91FE8">
            <w:pPr>
              <w:bidi w:val="0"/>
              <w:spacing w:after="0" w:line="240" w:lineRule="auto"/>
              <w:jc w:val="both"/>
              <w:rPr>
                <w:rFonts w:ascii="Times New Roman" w:hAnsi="Times New Roman" w:cs="Times New Roman"/>
                <w:sz w:val="20"/>
                <w:szCs w:val="20"/>
                <w:lang w:eastAsia="sk-SK"/>
              </w:rPr>
            </w:pPr>
          </w:p>
          <w:p w:rsidR="00B91FE8" w:rsidRPr="00B91FE8" w:rsidP="00B91FE8">
            <w:pPr>
              <w:bidi w:val="0"/>
              <w:spacing w:after="0" w:line="240" w:lineRule="auto"/>
              <w:jc w:val="both"/>
              <w:rPr>
                <w:rFonts w:ascii="Times New Roman" w:hAnsi="Times New Roman" w:cs="Times New Roman"/>
                <w:sz w:val="20"/>
                <w:szCs w:val="20"/>
                <w:lang w:eastAsia="sk-SK"/>
              </w:rPr>
            </w:pPr>
          </w:p>
        </w:tc>
      </w:tr>
    </w:tbl>
    <w:p w:rsidR="00B91FE8" w:rsidRPr="00B91FE8" w:rsidP="00B91FE8">
      <w:pPr>
        <w:bidi w:val="0"/>
        <w:spacing w:after="0" w:line="240" w:lineRule="auto"/>
        <w:rPr>
          <w:rFonts w:ascii="Times New Roman" w:hAnsi="Times New Roman" w:cs="Times New Roman"/>
          <w:b/>
          <w:sz w:val="20"/>
          <w:szCs w:val="20"/>
          <w:lang w:eastAsia="sk-SK"/>
        </w:rPr>
      </w:pPr>
    </w:p>
    <w:p w:rsidR="00412382" w:rsidP="00B91FE8">
      <w:pPr>
        <w:bidi w:val="0"/>
        <w:spacing w:after="0" w:line="240" w:lineRule="auto"/>
        <w:jc w:val="center"/>
        <w:rPr>
          <w:rFonts w:ascii="Times New Roman" w:hAnsi="Times New Roman" w:cs="Times New Roman"/>
          <w:b/>
          <w:bCs/>
          <w:sz w:val="28"/>
          <w:szCs w:val="28"/>
          <w:lang w:eastAsia="sk-SK"/>
        </w:rPr>
      </w:pPr>
    </w:p>
    <w:p w:rsidR="00B91FE8" w:rsidRPr="00B91FE8" w:rsidP="00B91FE8">
      <w:pPr>
        <w:bidi w:val="0"/>
        <w:spacing w:after="0" w:line="240" w:lineRule="auto"/>
        <w:jc w:val="center"/>
        <w:rPr>
          <w:rFonts w:ascii="Times New Roman" w:hAnsi="Times New Roman" w:cs="Times New Roman"/>
          <w:b/>
          <w:bCs/>
          <w:sz w:val="28"/>
          <w:szCs w:val="28"/>
          <w:lang w:eastAsia="sk-SK"/>
        </w:rPr>
      </w:pPr>
      <w:r w:rsidRPr="00B91FE8">
        <w:rPr>
          <w:rFonts w:ascii="Times New Roman" w:hAnsi="Times New Roman" w:cs="Times New Roman"/>
          <w:b/>
          <w:bCs/>
          <w:sz w:val="28"/>
          <w:szCs w:val="28"/>
          <w:lang w:eastAsia="sk-SK"/>
        </w:rPr>
        <w:t>Analýza vplyvov na rozpočet verejnej správy,</w:t>
      </w:r>
    </w:p>
    <w:p w:rsidR="00B91FE8" w:rsidRPr="00B91FE8" w:rsidP="00B91FE8">
      <w:pPr>
        <w:bidi w:val="0"/>
        <w:spacing w:after="0" w:line="240" w:lineRule="auto"/>
        <w:jc w:val="center"/>
        <w:rPr>
          <w:rFonts w:ascii="Times New Roman" w:hAnsi="Times New Roman" w:cs="Times New Roman"/>
          <w:b/>
          <w:bCs/>
          <w:sz w:val="28"/>
          <w:szCs w:val="28"/>
          <w:lang w:eastAsia="sk-SK"/>
        </w:rPr>
      </w:pPr>
      <w:r w:rsidRPr="00B91FE8">
        <w:rPr>
          <w:rFonts w:ascii="Times New Roman" w:hAnsi="Times New Roman" w:cs="Times New Roman"/>
          <w:b/>
          <w:bCs/>
          <w:sz w:val="28"/>
          <w:szCs w:val="28"/>
          <w:lang w:eastAsia="sk-SK"/>
        </w:rPr>
        <w:t>na zamestnanosť vo verejnej správe a financovanie návrhu</w:t>
      </w:r>
    </w:p>
    <w:p w:rsidR="00B91FE8" w:rsidRPr="00B91FE8" w:rsidP="00B91FE8">
      <w:pPr>
        <w:bidi w:val="0"/>
        <w:spacing w:after="0" w:line="240" w:lineRule="auto"/>
        <w:rPr>
          <w:rFonts w:ascii="Times New Roman" w:hAnsi="Times New Roman" w:cs="Times New Roman"/>
          <w:b/>
          <w:bCs/>
          <w:sz w:val="24"/>
          <w:szCs w:val="24"/>
          <w:lang w:eastAsia="sk-SK"/>
        </w:rPr>
      </w:pPr>
    </w:p>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2.1 Zhrnutie vplyvov na rozpočet verejnej správy v návrhu</w:t>
      </w:r>
    </w:p>
    <w:p w:rsidR="00B91FE8" w:rsidRPr="00B91FE8" w:rsidP="00B91FE8">
      <w:pPr>
        <w:bidi w:val="0"/>
        <w:spacing w:after="0" w:line="240" w:lineRule="auto"/>
        <w:jc w:val="right"/>
        <w:rPr>
          <w:rFonts w:ascii="Times New Roman" w:hAnsi="Times New Roman" w:cs="Times New Roman"/>
          <w:sz w:val="20"/>
          <w:szCs w:val="20"/>
          <w:lang w:eastAsia="sk-SK"/>
        </w:rPr>
      </w:pPr>
      <w:r w:rsidRPr="00B91FE8">
        <w:rPr>
          <w:rFonts w:ascii="Times New Roman" w:hAnsi="Times New Roman" w:cs="Times New Roman"/>
          <w:sz w:val="20"/>
          <w:szCs w:val="20"/>
          <w:lang w:eastAsia="sk-SK"/>
        </w:rPr>
        <w:t xml:space="preserve">Tabuľka č. 1 </w:t>
      </w:r>
    </w:p>
    <w:tbl>
      <w:tblPr>
        <w:tblStyle w:val="TableNormal"/>
        <w:tblW w:w="9614" w:type="dxa"/>
        <w:tblInd w:w="55" w:type="dxa"/>
        <w:tblCellMar>
          <w:left w:w="70" w:type="dxa"/>
          <w:right w:w="70" w:type="dxa"/>
        </w:tblCellMar>
        <w:tblLook w:val="04A0"/>
      </w:tblPr>
      <w:tblGrid>
        <w:gridCol w:w="4835"/>
        <w:gridCol w:w="1134"/>
        <w:gridCol w:w="1215"/>
        <w:gridCol w:w="1215"/>
        <w:gridCol w:w="1215"/>
      </w:tblGrid>
      <w:tr>
        <w:tblPrEx>
          <w:tblW w:w="9614" w:type="dxa"/>
          <w:tblInd w:w="55" w:type="dxa"/>
          <w:tblCellMar>
            <w:left w:w="70" w:type="dxa"/>
            <w:right w:w="70" w:type="dxa"/>
          </w:tblCellMar>
          <w:tblLook w:val="04A0"/>
        </w:tblPrEx>
        <w:trPr>
          <w:trHeight w:val="392"/>
        </w:trPr>
        <w:tc>
          <w:tcPr>
            <w:tcW w:w="4835" w:type="dxa"/>
            <w:vMerge w:val="restart"/>
            <w:tcBorders>
              <w:top w:val="single" w:sz="8" w:space="0" w:color="auto"/>
              <w:left w:val="single" w:sz="8" w:space="0" w:color="auto"/>
              <w:bottom w:val="single" w:sz="8" w:space="0" w:color="000000"/>
              <w:right w:val="single" w:sz="8" w:space="0" w:color="auto"/>
            </w:tcBorders>
            <w:shd w:val="clear" w:color="000000" w:fill="BFBFBF"/>
            <w:textDirection w:val="lrTb"/>
            <w:vAlign w:val="center"/>
            <w:hideMark/>
          </w:tcPr>
          <w:p w:rsidR="00B91FE8" w:rsidRPr="00B91FE8" w:rsidP="00B91FE8">
            <w:pPr>
              <w:bidi w:val="0"/>
              <w:spacing w:after="0" w:line="240" w:lineRule="auto"/>
              <w:jc w:val="center"/>
              <w:rPr>
                <w:rFonts w:ascii="Arial Narrow" w:hAnsi="Arial Narrow" w:cs="Times New Roman"/>
                <w:b/>
                <w:bCs/>
                <w:color w:val="000000"/>
                <w:sz w:val="20"/>
                <w:szCs w:val="20"/>
                <w:lang w:eastAsia="sk-SK"/>
              </w:rPr>
            </w:pPr>
            <w:bookmarkStart w:id="0" w:name="RANGE!B42"/>
            <w:bookmarkEnd w:id="0"/>
            <w:r w:rsidRPr="00B91FE8">
              <w:rPr>
                <w:rFonts w:ascii="Arial Narrow" w:hAnsi="Arial Narrow" w:cs="Times New Roman"/>
                <w:b/>
                <w:bCs/>
                <w:color w:val="000000"/>
                <w:sz w:val="20"/>
                <w:szCs w:val="20"/>
                <w:lang w:eastAsia="sk-SK"/>
              </w:rPr>
              <w:t>Vplyvy na rozpočet verejnej správy</w:t>
            </w:r>
          </w:p>
        </w:tc>
        <w:tc>
          <w:tcPr>
            <w:tcW w:w="4779" w:type="dxa"/>
            <w:gridSpan w:val="4"/>
            <w:tcBorders>
              <w:top w:val="single" w:sz="8" w:space="0" w:color="auto"/>
              <w:left w:val="nil"/>
              <w:bottom w:val="single" w:sz="8" w:space="0" w:color="auto"/>
              <w:right w:val="single" w:sz="8" w:space="0" w:color="000000"/>
            </w:tcBorders>
            <w:shd w:val="clear" w:color="000000" w:fill="BFBFBF"/>
            <w:textDirection w:val="lrTb"/>
            <w:vAlign w:val="center"/>
            <w:hideMark/>
          </w:tcPr>
          <w:p w:rsidR="00B91FE8" w:rsidRPr="00B91FE8" w:rsidP="00B91FE8">
            <w:pPr>
              <w:bidi w:val="0"/>
              <w:spacing w:after="0" w:line="240" w:lineRule="auto"/>
              <w:jc w:val="center"/>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 xml:space="preserve">Vplyv na rozpočet verejnej správy v eurách </w:t>
            </w:r>
          </w:p>
          <w:p w:rsidR="00B91FE8" w:rsidRPr="00B91FE8" w:rsidP="00B91FE8">
            <w:pPr>
              <w:bidi w:val="0"/>
              <w:spacing w:after="0" w:line="240" w:lineRule="auto"/>
              <w:jc w:val="center"/>
              <w:rPr>
                <w:rFonts w:ascii="Arial Narrow" w:hAnsi="Arial Narrow" w:cs="Times New Roman"/>
                <w:b/>
                <w:bCs/>
                <w:color w:val="000000"/>
                <w:sz w:val="20"/>
                <w:szCs w:val="20"/>
                <w:lang w:eastAsia="sk-SK"/>
              </w:rPr>
            </w:pPr>
            <w:r w:rsidRPr="00B91FE8">
              <w:rPr>
                <w:rFonts w:ascii="Times New Roman" w:hAnsi="Times New Roman" w:cs="Times New Roman"/>
                <w:b/>
                <w:bCs/>
                <w:sz w:val="20"/>
                <w:szCs w:val="20"/>
                <w:lang w:eastAsia="sk-SK"/>
              </w:rPr>
              <w:t>(cash = ESA2010)</w:t>
            </w:r>
          </w:p>
        </w:tc>
      </w:tr>
      <w:tr>
        <w:tblPrEx>
          <w:tblW w:w="9614" w:type="dxa"/>
          <w:tblInd w:w="55" w:type="dxa"/>
          <w:tblCellMar>
            <w:left w:w="70" w:type="dxa"/>
            <w:right w:w="70" w:type="dxa"/>
          </w:tblCellMar>
          <w:tblLook w:val="04A0"/>
        </w:tblPrEx>
        <w:trPr>
          <w:trHeight w:val="62"/>
        </w:trPr>
        <w:tc>
          <w:tcPr>
            <w:tcW w:w="4835" w:type="dxa"/>
            <w:vMerge/>
            <w:tcBorders>
              <w:top w:val="single" w:sz="8" w:space="0" w:color="auto"/>
              <w:left w:val="single" w:sz="8" w:space="0" w:color="auto"/>
              <w:bottom w:val="single" w:sz="8" w:space="0" w:color="000000"/>
              <w:right w:val="single" w:sz="8" w:space="0" w:color="auto"/>
            </w:tcBorders>
            <w:textDirection w:val="lrTb"/>
            <w:vAlign w:val="center"/>
            <w:hideMark/>
          </w:tcPr>
          <w:p w:rsidR="00B91FE8" w:rsidRPr="00B91FE8" w:rsidP="00B91FE8">
            <w:pPr>
              <w:bidi w:val="0"/>
              <w:spacing w:after="0" w:line="240" w:lineRule="auto"/>
              <w:rPr>
                <w:rFonts w:ascii="Arial Narrow" w:hAnsi="Arial Narrow" w:cs="Times New Roman"/>
                <w:b/>
                <w:bCs/>
                <w:color w:val="000000"/>
                <w:sz w:val="20"/>
                <w:szCs w:val="20"/>
                <w:lang w:eastAsia="sk-SK"/>
              </w:rPr>
            </w:pPr>
          </w:p>
        </w:tc>
        <w:tc>
          <w:tcPr>
            <w:tcW w:w="1134" w:type="dxa"/>
            <w:tcBorders>
              <w:top w:val="nil"/>
              <w:left w:val="nil"/>
              <w:bottom w:val="single" w:sz="8" w:space="0" w:color="auto"/>
              <w:right w:val="single" w:sz="8" w:space="0" w:color="auto"/>
            </w:tcBorders>
            <w:shd w:val="clear" w:color="000000" w:fill="BFBFBF"/>
            <w:textDirection w:val="lrTb"/>
            <w:vAlign w:val="center"/>
            <w:hideMark/>
          </w:tcPr>
          <w:p w:rsidR="00B91FE8" w:rsidRPr="00B91FE8" w:rsidP="00B91FE8">
            <w:pPr>
              <w:bidi w:val="0"/>
              <w:spacing w:after="0" w:line="240" w:lineRule="auto"/>
              <w:jc w:val="center"/>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2018</w:t>
            </w:r>
          </w:p>
        </w:tc>
        <w:tc>
          <w:tcPr>
            <w:tcW w:w="1215" w:type="dxa"/>
            <w:tcBorders>
              <w:top w:val="nil"/>
              <w:left w:val="nil"/>
              <w:bottom w:val="single" w:sz="8" w:space="0" w:color="auto"/>
              <w:right w:val="single" w:sz="8" w:space="0" w:color="auto"/>
            </w:tcBorders>
            <w:shd w:val="clear" w:color="000000" w:fill="BFBFBF"/>
            <w:textDirection w:val="lrTb"/>
            <w:vAlign w:val="center"/>
            <w:hideMark/>
          </w:tcPr>
          <w:p w:rsidR="00B91FE8" w:rsidRPr="00B91FE8" w:rsidP="00B91FE8">
            <w:pPr>
              <w:bidi w:val="0"/>
              <w:spacing w:after="0" w:line="240" w:lineRule="auto"/>
              <w:jc w:val="center"/>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2019</w:t>
            </w:r>
          </w:p>
        </w:tc>
        <w:tc>
          <w:tcPr>
            <w:tcW w:w="1215" w:type="dxa"/>
            <w:tcBorders>
              <w:top w:val="nil"/>
              <w:left w:val="nil"/>
              <w:bottom w:val="single" w:sz="8" w:space="0" w:color="auto"/>
              <w:right w:val="single" w:sz="8" w:space="0" w:color="auto"/>
            </w:tcBorders>
            <w:shd w:val="clear" w:color="000000" w:fill="BFBFBF"/>
            <w:textDirection w:val="lrTb"/>
            <w:vAlign w:val="center"/>
            <w:hideMark/>
          </w:tcPr>
          <w:p w:rsidR="00B91FE8" w:rsidRPr="00B91FE8" w:rsidP="00B91FE8">
            <w:pPr>
              <w:bidi w:val="0"/>
              <w:spacing w:after="0" w:line="240" w:lineRule="auto"/>
              <w:jc w:val="center"/>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2020</w:t>
            </w:r>
          </w:p>
        </w:tc>
        <w:tc>
          <w:tcPr>
            <w:tcW w:w="1215" w:type="dxa"/>
            <w:tcBorders>
              <w:top w:val="nil"/>
              <w:left w:val="nil"/>
              <w:bottom w:val="single" w:sz="8" w:space="0" w:color="auto"/>
              <w:right w:val="single" w:sz="8" w:space="0" w:color="auto"/>
            </w:tcBorders>
            <w:shd w:val="clear" w:color="000000" w:fill="BFBFBF"/>
            <w:textDirection w:val="lrTb"/>
            <w:vAlign w:val="center"/>
            <w:hideMark/>
          </w:tcPr>
          <w:p w:rsidR="00B91FE8" w:rsidRPr="00B91FE8" w:rsidP="00B91FE8">
            <w:pPr>
              <w:bidi w:val="0"/>
              <w:spacing w:after="0" w:line="240" w:lineRule="auto"/>
              <w:jc w:val="center"/>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2021</w:t>
            </w:r>
          </w:p>
        </w:tc>
      </w:tr>
      <w:tr>
        <w:tblPrEx>
          <w:tblW w:w="9614" w:type="dxa"/>
          <w:tblInd w:w="55" w:type="dxa"/>
          <w:tblCellMar>
            <w:left w:w="70" w:type="dxa"/>
            <w:right w:w="70" w:type="dxa"/>
          </w:tblCellMar>
          <w:tblLook w:val="04A0"/>
        </w:tblPrEx>
        <w:trPr>
          <w:trHeight w:val="232"/>
        </w:trPr>
        <w:tc>
          <w:tcPr>
            <w:tcW w:w="4835" w:type="dxa"/>
            <w:tcBorders>
              <w:top w:val="nil"/>
              <w:left w:val="single" w:sz="8" w:space="0" w:color="auto"/>
              <w:bottom w:val="single" w:sz="8" w:space="0" w:color="auto"/>
              <w:right w:val="single" w:sz="8" w:space="0" w:color="auto"/>
            </w:tcBorders>
            <w:shd w:val="clear" w:color="000000" w:fill="C0C0C0"/>
            <w:noWrap/>
            <w:textDirection w:val="lrTb"/>
            <w:vAlign w:val="center"/>
            <w:hideMark/>
          </w:tcPr>
          <w:p w:rsidR="00B91FE8" w:rsidRPr="00B91FE8" w:rsidP="00B91FE8">
            <w:pPr>
              <w:bidi w:val="0"/>
              <w:spacing w:after="0" w:line="240" w:lineRule="auto"/>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Príjmy verejnej správy celkom</w:t>
            </w:r>
          </w:p>
        </w:tc>
        <w:tc>
          <w:tcPr>
            <w:tcW w:w="1134" w:type="dxa"/>
            <w:tcBorders>
              <w:top w:val="nil"/>
              <w:left w:val="nil"/>
              <w:bottom w:val="single" w:sz="8" w:space="0" w:color="auto"/>
              <w:right w:val="single" w:sz="8" w:space="0" w:color="auto"/>
            </w:tcBorders>
            <w:shd w:val="clear" w:color="000000" w:fill="C0C0C0"/>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C0C0C0"/>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C0C0C0"/>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C0C0C0"/>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38"/>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v tom: za každý subjekt verejnej správy zvlášť</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r>
      <w:tr>
        <w:tblPrEx>
          <w:tblW w:w="9614" w:type="dxa"/>
          <w:tblInd w:w="55" w:type="dxa"/>
          <w:tblCellMar>
            <w:left w:w="70" w:type="dxa"/>
            <w:right w:w="70" w:type="dxa"/>
          </w:tblCellMar>
          <w:tblLook w:val="04A0"/>
        </w:tblPrEx>
        <w:trPr>
          <w:trHeight w:val="188"/>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xml:space="preserve">z toho:  </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 </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 </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 </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 </w:t>
            </w:r>
          </w:p>
        </w:tc>
      </w:tr>
      <w:tr>
        <w:tblPrEx>
          <w:tblW w:w="9614" w:type="dxa"/>
          <w:tblInd w:w="55" w:type="dxa"/>
          <w:tblCellMar>
            <w:left w:w="70" w:type="dxa"/>
            <w:right w:w="70" w:type="dxa"/>
          </w:tblCellMar>
          <w:tblLook w:val="04A0"/>
        </w:tblPrEx>
        <w:trPr>
          <w:trHeight w:val="189"/>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vplyv na ŠR</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176"/>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ind w:firstLine="200" w:firstLineChars="100"/>
              <w:rPr>
                <w:rFonts w:ascii="Arial Narrow" w:hAnsi="Arial Narrow" w:cs="Times New Roman"/>
                <w:i/>
                <w:iCs/>
                <w:color w:val="000000"/>
                <w:sz w:val="20"/>
                <w:szCs w:val="20"/>
                <w:lang w:eastAsia="sk-SK"/>
              </w:rPr>
            </w:pPr>
            <w:r w:rsidRPr="00B91FE8">
              <w:rPr>
                <w:rFonts w:ascii="Arial Narrow" w:hAnsi="Arial Narrow" w:cs="Times New Roman"/>
                <w:i/>
                <w:iCs/>
                <w:color w:val="000000"/>
                <w:sz w:val="20"/>
                <w:szCs w:val="20"/>
                <w:lang w:eastAsia="sk-SK"/>
              </w:rPr>
              <w:t>Rozpočtové prostriedky</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24"/>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ind w:firstLine="200" w:firstLineChars="100"/>
              <w:rPr>
                <w:rFonts w:ascii="Arial Narrow" w:hAnsi="Arial Narrow" w:cs="Times New Roman"/>
                <w:i/>
                <w:iCs/>
                <w:color w:val="000000"/>
                <w:sz w:val="20"/>
                <w:szCs w:val="20"/>
                <w:lang w:eastAsia="sk-SK"/>
              </w:rPr>
            </w:pPr>
            <w:r w:rsidRPr="00B91FE8">
              <w:rPr>
                <w:rFonts w:ascii="Arial Narrow" w:hAnsi="Arial Narrow" w:cs="Times New Roman"/>
                <w:i/>
                <w:iCs/>
                <w:color w:val="000000"/>
                <w:sz w:val="20"/>
                <w:szCs w:val="20"/>
                <w:lang w:eastAsia="sk-SK"/>
              </w:rPr>
              <w:t>EÚ zdroje</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r>
      <w:tr>
        <w:tblPrEx>
          <w:tblW w:w="9614" w:type="dxa"/>
          <w:tblInd w:w="55" w:type="dxa"/>
          <w:tblCellMar>
            <w:left w:w="70" w:type="dxa"/>
            <w:right w:w="70" w:type="dxa"/>
          </w:tblCellMar>
          <w:tblLook w:val="04A0"/>
        </w:tblPrEx>
        <w:trPr>
          <w:trHeight w:val="172"/>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vplyv na obce</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86"/>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vplyv na vyššie územné celky</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80"/>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vplyv na útvary sociálneho zabezpečenia</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09"/>
        </w:trPr>
        <w:tc>
          <w:tcPr>
            <w:tcW w:w="4835" w:type="dxa"/>
            <w:tcBorders>
              <w:top w:val="nil"/>
              <w:left w:val="single" w:sz="8" w:space="0" w:color="auto"/>
              <w:bottom w:val="single" w:sz="8" w:space="0" w:color="auto"/>
              <w:right w:val="single" w:sz="8" w:space="0" w:color="auto"/>
            </w:tcBorders>
            <w:shd w:val="clear" w:color="000000" w:fill="C0C0C0"/>
            <w:noWrap/>
            <w:textDirection w:val="lrTb"/>
            <w:vAlign w:val="center"/>
            <w:hideMark/>
          </w:tcPr>
          <w:p w:rsidR="00B91FE8" w:rsidRPr="00B91FE8" w:rsidP="00B91FE8">
            <w:pPr>
              <w:bidi w:val="0"/>
              <w:spacing w:after="0" w:line="240" w:lineRule="auto"/>
              <w:rPr>
                <w:rFonts w:ascii="Arial Narrow" w:hAnsi="Arial Narrow" w:cs="Times New Roman"/>
                <w:b/>
                <w:bCs/>
                <w:sz w:val="20"/>
                <w:szCs w:val="20"/>
                <w:lang w:eastAsia="sk-SK"/>
              </w:rPr>
            </w:pPr>
            <w:r w:rsidRPr="00B91FE8">
              <w:rPr>
                <w:rFonts w:ascii="Arial Narrow" w:hAnsi="Arial Narrow" w:cs="Times New Roman"/>
                <w:b/>
                <w:bCs/>
                <w:sz w:val="20"/>
                <w:szCs w:val="20"/>
                <w:lang w:eastAsia="sk-SK"/>
              </w:rPr>
              <w:t>Výdavky verejnej správy celkom</w:t>
            </w:r>
          </w:p>
        </w:tc>
        <w:tc>
          <w:tcPr>
            <w:tcW w:w="1134" w:type="dxa"/>
            <w:tcBorders>
              <w:top w:val="nil"/>
              <w:left w:val="nil"/>
              <w:bottom w:val="single" w:sz="8" w:space="0" w:color="auto"/>
              <w:right w:val="single" w:sz="8" w:space="0" w:color="auto"/>
            </w:tcBorders>
            <w:shd w:val="clear" w:color="000000" w:fill="C0C0C0"/>
            <w:noWrap/>
            <w:textDirection w:val="lrTb"/>
            <w:vAlign w:val="bottom"/>
            <w:hideMark/>
          </w:tcPr>
          <w:p w:rsidR="00B91FE8" w:rsidRPr="00B91FE8" w:rsidP="00B91FE8">
            <w:pPr>
              <w:bidi w:val="0"/>
              <w:spacing w:after="0" w:line="240" w:lineRule="auto"/>
              <w:jc w:val="right"/>
              <w:rPr>
                <w:rFonts w:ascii="Arial Narrow" w:hAnsi="Arial Narrow"/>
                <w:b/>
                <w:sz w:val="20"/>
                <w:szCs w:val="20"/>
                <w:lang w:eastAsia="sk-SK"/>
              </w:rPr>
            </w:pPr>
            <w:r w:rsidRPr="00B91FE8">
              <w:rPr>
                <w:rFonts w:ascii="Arial Narrow" w:hAnsi="Arial Narrow"/>
                <w:b/>
                <w:sz w:val="20"/>
                <w:szCs w:val="20"/>
                <w:lang w:eastAsia="sk-SK"/>
              </w:rPr>
              <w:t>2.541.733 €</w:t>
            </w:r>
          </w:p>
        </w:tc>
        <w:tc>
          <w:tcPr>
            <w:tcW w:w="1215" w:type="dxa"/>
            <w:tcBorders>
              <w:top w:val="nil"/>
              <w:left w:val="nil"/>
              <w:bottom w:val="single" w:sz="8" w:space="0" w:color="auto"/>
              <w:right w:val="single" w:sz="8" w:space="0" w:color="auto"/>
            </w:tcBorders>
            <w:shd w:val="clear" w:color="000000" w:fill="C0C0C0"/>
            <w:noWrap/>
            <w:textDirection w:val="lrTb"/>
            <w:vAlign w:val="bottom"/>
            <w:hideMark/>
          </w:tcPr>
          <w:p w:rsidR="00B91FE8" w:rsidRPr="00B91FE8" w:rsidP="00B91FE8">
            <w:pPr>
              <w:bidi w:val="0"/>
              <w:spacing w:after="0" w:line="240" w:lineRule="auto"/>
              <w:jc w:val="right"/>
              <w:rPr>
                <w:rFonts w:ascii="Arial Narrow" w:hAnsi="Arial Narrow"/>
                <w:b/>
                <w:bCs/>
                <w:sz w:val="20"/>
                <w:szCs w:val="20"/>
                <w:lang w:eastAsia="sk-SK"/>
              </w:rPr>
            </w:pPr>
            <w:r w:rsidRPr="00B91FE8">
              <w:rPr>
                <w:rFonts w:ascii="Arial Narrow" w:hAnsi="Arial Narrow"/>
                <w:b/>
                <w:bCs/>
                <w:sz w:val="20"/>
                <w:szCs w:val="20"/>
                <w:lang w:eastAsia="sk-SK"/>
              </w:rPr>
              <w:t>7.672.451 €</w:t>
            </w:r>
          </w:p>
        </w:tc>
        <w:tc>
          <w:tcPr>
            <w:tcW w:w="1215" w:type="dxa"/>
            <w:tcBorders>
              <w:top w:val="nil"/>
              <w:left w:val="nil"/>
              <w:bottom w:val="single" w:sz="8" w:space="0" w:color="auto"/>
              <w:right w:val="single" w:sz="8" w:space="0" w:color="auto"/>
            </w:tcBorders>
            <w:shd w:val="clear" w:color="000000" w:fill="C0C0C0"/>
            <w:noWrap/>
            <w:textDirection w:val="lrTb"/>
            <w:vAlign w:val="bottom"/>
            <w:hideMark/>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7.796.438 €</w:t>
            </w:r>
          </w:p>
        </w:tc>
        <w:tc>
          <w:tcPr>
            <w:tcW w:w="1215" w:type="dxa"/>
            <w:tcBorders>
              <w:top w:val="nil"/>
              <w:left w:val="nil"/>
              <w:bottom w:val="single" w:sz="8" w:space="0" w:color="auto"/>
              <w:right w:val="single" w:sz="8" w:space="0" w:color="auto"/>
            </w:tcBorders>
            <w:shd w:val="clear" w:color="000000" w:fill="C0C0C0"/>
            <w:noWrap/>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7.993.515 €</w:t>
            </w:r>
          </w:p>
        </w:tc>
      </w:tr>
      <w:tr>
        <w:tblPrEx>
          <w:tblW w:w="9614" w:type="dxa"/>
          <w:tblInd w:w="55" w:type="dxa"/>
          <w:tblCellMar>
            <w:left w:w="70" w:type="dxa"/>
            <w:right w:w="70" w:type="dxa"/>
          </w:tblCellMar>
          <w:tblLook w:val="04A0"/>
        </w:tblPrEx>
        <w:trPr>
          <w:trHeight w:val="163"/>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v tom: za každý subjekt verejnej správy / program zvlášť</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r>
      <w:tr>
        <w:tblPrEx>
          <w:tblW w:w="9614" w:type="dxa"/>
          <w:tblInd w:w="55" w:type="dxa"/>
          <w:tblCellMar>
            <w:left w:w="70" w:type="dxa"/>
            <w:right w:w="70" w:type="dxa"/>
          </w:tblCellMar>
          <w:tblLook w:val="04A0"/>
        </w:tblPrEx>
        <w:trPr>
          <w:trHeight w:val="60"/>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xml:space="preserve">z toho: </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 </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 </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 </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 </w:t>
            </w:r>
          </w:p>
        </w:tc>
      </w:tr>
      <w:tr>
        <w:tblPrEx>
          <w:tblW w:w="9614" w:type="dxa"/>
          <w:tblInd w:w="55" w:type="dxa"/>
          <w:tblCellMar>
            <w:left w:w="70" w:type="dxa"/>
            <w:right w:w="70" w:type="dxa"/>
          </w:tblCellMar>
          <w:tblLook w:val="04A0"/>
        </w:tblPrEx>
        <w:trPr>
          <w:trHeight w:val="371"/>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xml:space="preserve">- vplyv na ŠR </w:t>
            </w:r>
          </w:p>
        </w:tc>
        <w:tc>
          <w:tcPr>
            <w:tcW w:w="1134" w:type="dxa"/>
            <w:tcBorders>
              <w:top w:val="nil"/>
              <w:left w:val="nil"/>
              <w:bottom w:val="single" w:sz="8" w:space="0" w:color="auto"/>
              <w:right w:val="single" w:sz="8" w:space="0" w:color="auto"/>
            </w:tcBorders>
            <w:noWrap/>
            <w:textDirection w:val="lrTb"/>
            <w:vAlign w:val="bottom"/>
            <w:hideMark/>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bottom"/>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bottom"/>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bottom"/>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r>
      <w:tr>
        <w:tblPrEx>
          <w:tblW w:w="9614" w:type="dxa"/>
          <w:tblInd w:w="55" w:type="dxa"/>
          <w:tblCellMar>
            <w:left w:w="70" w:type="dxa"/>
            <w:right w:w="70" w:type="dxa"/>
          </w:tblCellMar>
          <w:tblLook w:val="04A0"/>
        </w:tblPrEx>
        <w:trPr>
          <w:trHeight w:val="330"/>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ind w:firstLine="200" w:firstLineChars="100"/>
              <w:rPr>
                <w:rFonts w:ascii="Arial Narrow" w:hAnsi="Arial Narrow" w:cs="Times New Roman"/>
                <w:i/>
                <w:iCs/>
                <w:color w:val="000000"/>
                <w:sz w:val="20"/>
                <w:szCs w:val="20"/>
                <w:lang w:eastAsia="sk-SK"/>
              </w:rPr>
            </w:pPr>
            <w:r w:rsidRPr="00B91FE8">
              <w:rPr>
                <w:rFonts w:ascii="Arial Narrow" w:hAnsi="Arial Narrow" w:cs="Times New Roman"/>
                <w:i/>
                <w:iCs/>
                <w:color w:val="000000"/>
                <w:sz w:val="20"/>
                <w:szCs w:val="20"/>
                <w:lang w:eastAsia="sk-SK"/>
              </w:rPr>
              <w:t>Rozpočtové prostriedky</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r>
      <w:tr>
        <w:tblPrEx>
          <w:tblW w:w="9614" w:type="dxa"/>
          <w:tblInd w:w="55" w:type="dxa"/>
          <w:tblCellMar>
            <w:left w:w="70" w:type="dxa"/>
            <w:right w:w="70" w:type="dxa"/>
          </w:tblCellMar>
          <w:tblLook w:val="04A0"/>
        </w:tblPrEx>
        <w:trPr>
          <w:trHeight w:val="256"/>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i/>
                <w:iCs/>
                <w:color w:val="000000"/>
                <w:sz w:val="20"/>
                <w:szCs w:val="20"/>
                <w:lang w:eastAsia="sk-SK"/>
              </w:rPr>
            </w:pPr>
            <w:r w:rsidRPr="00B91FE8">
              <w:rPr>
                <w:rFonts w:ascii="Arial Narrow" w:hAnsi="Arial Narrow" w:cs="Times New Roman"/>
                <w:i/>
                <w:iCs/>
                <w:color w:val="000000"/>
                <w:sz w:val="20"/>
                <w:szCs w:val="20"/>
                <w:lang w:eastAsia="sk-SK"/>
              </w:rPr>
              <w:t xml:space="preserve">    EÚ zdroje</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r>
      <w:tr>
        <w:tblPrEx>
          <w:tblW w:w="9614" w:type="dxa"/>
          <w:tblInd w:w="55" w:type="dxa"/>
          <w:tblCellMar>
            <w:left w:w="70" w:type="dxa"/>
            <w:right w:w="70" w:type="dxa"/>
          </w:tblCellMar>
          <w:tblLook w:val="04A0"/>
        </w:tblPrEx>
        <w:trPr>
          <w:trHeight w:val="259"/>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i/>
                <w:iCs/>
                <w:color w:val="000000"/>
                <w:sz w:val="20"/>
                <w:szCs w:val="20"/>
                <w:lang w:eastAsia="sk-SK"/>
              </w:rPr>
            </w:pPr>
            <w:r w:rsidRPr="00B91FE8">
              <w:rPr>
                <w:rFonts w:ascii="Arial Narrow" w:hAnsi="Arial Narrow" w:cs="Times New Roman"/>
                <w:i/>
                <w:iCs/>
                <w:color w:val="000000"/>
                <w:sz w:val="20"/>
                <w:szCs w:val="20"/>
                <w:lang w:eastAsia="sk-SK"/>
              </w:rPr>
              <w:t xml:space="preserve">    spolufinancovanie</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color w:val="000000"/>
                <w:sz w:val="20"/>
                <w:szCs w:val="20"/>
                <w:lang w:eastAsia="sk-SK"/>
              </w:rPr>
            </w:pPr>
            <w:r w:rsidRPr="00B91FE8">
              <w:rPr>
                <w:rFonts w:ascii="Arial Narrow" w:hAnsi="Arial Narrow" w:cs="Times New Roman"/>
                <w:color w:val="000000"/>
                <w:sz w:val="20"/>
                <w:szCs w:val="20"/>
                <w:lang w:eastAsia="sk-SK"/>
              </w:rPr>
              <w:t>0</w:t>
            </w:r>
          </w:p>
        </w:tc>
      </w:tr>
      <w:tr>
        <w:tblPrEx>
          <w:tblW w:w="9614" w:type="dxa"/>
          <w:tblInd w:w="55" w:type="dxa"/>
          <w:tblCellMar>
            <w:left w:w="70" w:type="dxa"/>
            <w:right w:w="70" w:type="dxa"/>
          </w:tblCellMar>
          <w:tblLook w:val="04A0"/>
        </w:tblPrEx>
        <w:trPr>
          <w:trHeight w:val="164"/>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vplyv na obce</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r>
      <w:tr>
        <w:tblPrEx>
          <w:tblW w:w="9614" w:type="dxa"/>
          <w:tblInd w:w="55" w:type="dxa"/>
          <w:tblCellMar>
            <w:left w:w="70" w:type="dxa"/>
            <w:right w:w="70" w:type="dxa"/>
          </w:tblCellMar>
          <w:tblLook w:val="04A0"/>
        </w:tblPrEx>
        <w:trPr>
          <w:trHeight w:val="197"/>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vplyv na vyššie územné celky</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Cs/>
                <w:color w:val="000000"/>
                <w:sz w:val="20"/>
                <w:szCs w:val="20"/>
                <w:lang w:eastAsia="sk-SK"/>
              </w:rPr>
            </w:pPr>
            <w:r w:rsidRPr="00B91FE8">
              <w:rPr>
                <w:rFonts w:ascii="Arial Narrow" w:hAnsi="Arial Narrow" w:cs="Times New Roman"/>
                <w:bCs/>
                <w:color w:val="000000"/>
                <w:sz w:val="20"/>
                <w:szCs w:val="20"/>
                <w:lang w:eastAsia="sk-SK"/>
              </w:rPr>
              <w:t>0</w:t>
            </w:r>
          </w:p>
        </w:tc>
      </w:tr>
      <w:tr>
        <w:tblPrEx>
          <w:tblW w:w="9614" w:type="dxa"/>
          <w:tblInd w:w="55" w:type="dxa"/>
          <w:tblCellMar>
            <w:left w:w="70" w:type="dxa"/>
            <w:right w:w="70" w:type="dxa"/>
          </w:tblCellMar>
          <w:tblLook w:val="04A0"/>
        </w:tblPrEx>
        <w:trPr>
          <w:trHeight w:val="330"/>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sz w:val="20"/>
                <w:szCs w:val="20"/>
                <w:lang w:eastAsia="sk-SK"/>
              </w:rPr>
            </w:pPr>
            <w:r w:rsidRPr="00B91FE8">
              <w:rPr>
                <w:rFonts w:ascii="Arial Narrow" w:hAnsi="Arial Narrow" w:cs="Times New Roman"/>
                <w:b/>
                <w:bCs/>
                <w:i/>
                <w:iCs/>
                <w:sz w:val="20"/>
                <w:szCs w:val="20"/>
                <w:lang w:eastAsia="sk-SK"/>
              </w:rPr>
              <w:t>- vplyv na útvary sociálneho zabezpečenia a Vojenský úrad sociálneho zabezpečenia</w:t>
            </w:r>
          </w:p>
        </w:tc>
        <w:tc>
          <w:tcPr>
            <w:tcW w:w="1134" w:type="dxa"/>
            <w:tcBorders>
              <w:top w:val="nil"/>
              <w:left w:val="nil"/>
              <w:bottom w:val="single" w:sz="8" w:space="0" w:color="auto"/>
              <w:right w:val="single" w:sz="8" w:space="0" w:color="auto"/>
            </w:tcBorders>
            <w:noWrap/>
            <w:textDirection w:val="lrTb"/>
            <w:vAlign w:val="bottom"/>
            <w:hideMark/>
          </w:tcPr>
          <w:p w:rsidR="00B91FE8" w:rsidRPr="00B91FE8" w:rsidP="00B91FE8">
            <w:pPr>
              <w:bidi w:val="0"/>
              <w:spacing w:after="0" w:line="240" w:lineRule="auto"/>
              <w:jc w:val="right"/>
              <w:rPr>
                <w:rFonts w:ascii="Arial Narrow" w:hAnsi="Arial Narrow"/>
                <w:b/>
                <w:sz w:val="20"/>
                <w:szCs w:val="20"/>
                <w:lang w:eastAsia="sk-SK"/>
              </w:rPr>
            </w:pPr>
            <w:r w:rsidRPr="00B91FE8">
              <w:rPr>
                <w:rFonts w:ascii="Arial Narrow" w:hAnsi="Arial Narrow"/>
                <w:b/>
                <w:sz w:val="20"/>
                <w:szCs w:val="20"/>
                <w:lang w:eastAsia="sk-SK"/>
              </w:rPr>
              <w:t>2.541.733 €</w:t>
            </w:r>
          </w:p>
        </w:tc>
        <w:tc>
          <w:tcPr>
            <w:tcW w:w="1215" w:type="dxa"/>
            <w:tcBorders>
              <w:top w:val="nil"/>
              <w:left w:val="nil"/>
              <w:bottom w:val="single" w:sz="8" w:space="0" w:color="auto"/>
              <w:right w:val="single" w:sz="8" w:space="0" w:color="auto"/>
            </w:tcBorders>
            <w:noWrap/>
            <w:textDirection w:val="lrTb"/>
            <w:vAlign w:val="bottom"/>
            <w:hideMark/>
          </w:tcPr>
          <w:p w:rsidR="00B91FE8" w:rsidRPr="00B91FE8" w:rsidP="00B91FE8">
            <w:pPr>
              <w:bidi w:val="0"/>
              <w:spacing w:after="0" w:line="240" w:lineRule="auto"/>
              <w:jc w:val="right"/>
              <w:rPr>
                <w:rFonts w:ascii="Arial Narrow" w:hAnsi="Arial Narrow"/>
                <w:b/>
                <w:bCs/>
                <w:sz w:val="20"/>
                <w:szCs w:val="20"/>
                <w:lang w:eastAsia="sk-SK"/>
              </w:rPr>
            </w:pPr>
            <w:r w:rsidRPr="00B91FE8">
              <w:rPr>
                <w:rFonts w:ascii="Arial Narrow" w:hAnsi="Arial Narrow"/>
                <w:b/>
                <w:bCs/>
                <w:sz w:val="20"/>
                <w:szCs w:val="20"/>
                <w:lang w:eastAsia="sk-SK"/>
              </w:rPr>
              <w:t>7.672.451 €</w:t>
            </w:r>
          </w:p>
        </w:tc>
        <w:tc>
          <w:tcPr>
            <w:tcW w:w="1215" w:type="dxa"/>
            <w:tcBorders>
              <w:top w:val="nil"/>
              <w:left w:val="nil"/>
              <w:bottom w:val="single" w:sz="8" w:space="0" w:color="auto"/>
              <w:right w:val="single" w:sz="8" w:space="0" w:color="auto"/>
            </w:tcBorders>
            <w:noWrap/>
            <w:textDirection w:val="lrTb"/>
            <w:vAlign w:val="bottom"/>
            <w:hideMark/>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7.796.438 €</w:t>
            </w:r>
          </w:p>
        </w:tc>
        <w:tc>
          <w:tcPr>
            <w:tcW w:w="1215" w:type="dxa"/>
            <w:tcBorders>
              <w:top w:val="nil"/>
              <w:left w:val="nil"/>
              <w:bottom w:val="single" w:sz="8" w:space="0" w:color="auto"/>
              <w:right w:val="single" w:sz="8" w:space="0" w:color="auto"/>
            </w:tcBorders>
            <w:noWrap/>
            <w:textDirection w:val="lrTb"/>
            <w:vAlign w:val="bottom"/>
            <w:hideMark/>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7.993.515 €</w:t>
            </w:r>
          </w:p>
        </w:tc>
      </w:tr>
      <w:tr>
        <w:tblPrEx>
          <w:tblW w:w="9614" w:type="dxa"/>
          <w:tblInd w:w="55" w:type="dxa"/>
          <w:tblCellMar>
            <w:left w:w="70" w:type="dxa"/>
            <w:right w:w="70" w:type="dxa"/>
          </w:tblCellMar>
          <w:tblLook w:val="04A0"/>
        </w:tblPrEx>
        <w:trPr>
          <w:trHeight w:val="154"/>
        </w:trPr>
        <w:tc>
          <w:tcPr>
            <w:tcW w:w="4835" w:type="dxa"/>
            <w:tcBorders>
              <w:top w:val="nil"/>
              <w:left w:val="single" w:sz="8" w:space="0" w:color="auto"/>
              <w:bottom w:val="single" w:sz="8" w:space="0" w:color="auto"/>
              <w:right w:val="single" w:sz="8" w:space="0" w:color="auto"/>
            </w:tcBorders>
            <w:shd w:val="clear" w:color="000000" w:fill="BFBFBF"/>
            <w:noWrap/>
            <w:textDirection w:val="lrTb"/>
            <w:vAlign w:val="center"/>
          </w:tcPr>
          <w:p w:rsidR="00B91FE8" w:rsidRPr="00B91FE8" w:rsidP="00B91FE8">
            <w:pPr>
              <w:bidi w:val="0"/>
              <w:spacing w:after="0" w:line="240" w:lineRule="auto"/>
              <w:rPr>
                <w:rFonts w:ascii="Arial Narrow" w:hAnsi="Arial Narrow" w:cs="Times New Roman"/>
                <w:bCs/>
                <w:i/>
                <w:iCs/>
                <w:color w:val="000000"/>
                <w:sz w:val="20"/>
                <w:szCs w:val="20"/>
                <w:lang w:eastAsia="sk-SK"/>
              </w:rPr>
            </w:pPr>
            <w:r w:rsidRPr="00B91FE8">
              <w:rPr>
                <w:rFonts w:ascii="Arial Narrow" w:hAnsi="Arial Narrow" w:cs="Times New Roman"/>
                <w:b/>
                <w:bCs/>
                <w:color w:val="000000"/>
                <w:sz w:val="20"/>
                <w:szCs w:val="20"/>
                <w:lang w:eastAsia="sk-SK"/>
              </w:rPr>
              <w:t xml:space="preserve">Vplyv na počet zamestnancov </w:t>
            </w:r>
          </w:p>
        </w:tc>
        <w:tc>
          <w:tcPr>
            <w:tcW w:w="1134" w:type="dxa"/>
            <w:tcBorders>
              <w:top w:val="nil"/>
              <w:left w:val="nil"/>
              <w:bottom w:val="single" w:sz="8" w:space="0" w:color="auto"/>
              <w:right w:val="single" w:sz="8" w:space="0" w:color="auto"/>
            </w:tcBorders>
            <w:shd w:val="clear" w:color="000000" w:fill="BFBFBF"/>
            <w:noWrap/>
            <w:textDirection w:val="lrTb"/>
            <w:vAlign w:val="center"/>
          </w:tcPr>
          <w:p w:rsidR="00B91FE8" w:rsidRPr="00B91FE8" w:rsidP="00B91FE8">
            <w:pPr>
              <w:bidi w:val="0"/>
              <w:spacing w:after="0" w:line="240" w:lineRule="auto"/>
              <w:jc w:val="right"/>
              <w:rPr>
                <w:rFonts w:ascii="Arial Narrow" w:hAnsi="Arial Narrow"/>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textDirection w:val="lrTb"/>
            <w:vAlign w:val="center"/>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textDirection w:val="lrTb"/>
            <w:vAlign w:val="center"/>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textDirection w:val="lrTb"/>
            <w:vAlign w:val="center"/>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30"/>
        </w:trPr>
        <w:tc>
          <w:tcPr>
            <w:tcW w:w="4835" w:type="dxa"/>
            <w:tcBorders>
              <w:top w:val="nil"/>
              <w:left w:val="single" w:sz="8" w:space="0" w:color="auto"/>
              <w:bottom w:val="single" w:sz="8" w:space="0" w:color="auto"/>
              <w:right w:val="single" w:sz="8" w:space="0" w:color="auto"/>
            </w:tcBorders>
            <w:noWrap/>
            <w:textDirection w:val="lrTb"/>
            <w:vAlign w:val="center"/>
          </w:tcPr>
          <w:p w:rsidR="00B91FE8" w:rsidRPr="00B91FE8" w:rsidP="00B91FE8">
            <w:pPr>
              <w:bidi w:val="0"/>
              <w:spacing w:after="0" w:line="240" w:lineRule="auto"/>
              <w:rPr>
                <w:rFonts w:ascii="Arial Narrow" w:hAnsi="Arial Narrow" w:cs="Times New Roman"/>
                <w:bCs/>
                <w:i/>
                <w:iCs/>
                <w:color w:val="000000"/>
                <w:sz w:val="20"/>
                <w:szCs w:val="20"/>
                <w:lang w:eastAsia="sk-SK"/>
              </w:rPr>
            </w:pPr>
            <w:r w:rsidRPr="00B91FE8">
              <w:rPr>
                <w:rFonts w:ascii="Arial Narrow" w:hAnsi="Arial Narrow" w:cs="Times New Roman"/>
                <w:b/>
                <w:bCs/>
                <w:i/>
                <w:iCs/>
                <w:color w:val="000000"/>
                <w:sz w:val="20"/>
                <w:szCs w:val="20"/>
                <w:lang w:eastAsia="sk-SK"/>
              </w:rPr>
              <w:t>- vplyv na ŠR</w:t>
            </w:r>
          </w:p>
        </w:tc>
        <w:tc>
          <w:tcPr>
            <w:tcW w:w="1134"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163"/>
        </w:trPr>
        <w:tc>
          <w:tcPr>
            <w:tcW w:w="4835" w:type="dxa"/>
            <w:tcBorders>
              <w:top w:val="nil"/>
              <w:left w:val="single" w:sz="8" w:space="0" w:color="auto"/>
              <w:bottom w:val="single" w:sz="8" w:space="0" w:color="auto"/>
              <w:right w:val="single" w:sz="8" w:space="0" w:color="auto"/>
            </w:tcBorders>
            <w:noWrap/>
            <w:textDirection w:val="lrTb"/>
            <w:vAlign w:val="center"/>
          </w:tcPr>
          <w:p w:rsidR="00B91FE8" w:rsidRPr="00B91FE8" w:rsidP="00B91FE8">
            <w:pPr>
              <w:bidi w:val="0"/>
              <w:spacing w:after="0" w:line="240" w:lineRule="auto"/>
              <w:rPr>
                <w:rFonts w:ascii="Arial Narrow" w:hAnsi="Arial Narrow" w:cs="Times New Roman"/>
                <w:bCs/>
                <w:i/>
                <w:iCs/>
                <w:color w:val="000000"/>
                <w:sz w:val="20"/>
                <w:szCs w:val="20"/>
                <w:lang w:eastAsia="sk-SK"/>
              </w:rPr>
            </w:pPr>
            <w:r w:rsidRPr="00B91FE8">
              <w:rPr>
                <w:rFonts w:ascii="Arial Narrow" w:hAnsi="Arial Narrow" w:cs="Times New Roman"/>
                <w:b/>
                <w:bCs/>
                <w:i/>
                <w:iCs/>
                <w:color w:val="000000"/>
                <w:sz w:val="20"/>
                <w:szCs w:val="20"/>
                <w:lang w:eastAsia="sk-SK"/>
              </w:rPr>
              <w:t>- vplyv na obce</w:t>
            </w:r>
          </w:p>
        </w:tc>
        <w:tc>
          <w:tcPr>
            <w:tcW w:w="1134"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16"/>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color w:val="000000"/>
                <w:sz w:val="20"/>
                <w:szCs w:val="20"/>
                <w:lang w:eastAsia="sk-SK"/>
              </w:rPr>
            </w:pPr>
            <w:r w:rsidRPr="00B91FE8">
              <w:rPr>
                <w:rFonts w:ascii="Arial Narrow" w:hAnsi="Arial Narrow" w:cs="Times New Roman"/>
                <w:b/>
                <w:bCs/>
                <w:i/>
                <w:iCs/>
                <w:color w:val="000000"/>
                <w:sz w:val="20"/>
                <w:szCs w:val="20"/>
                <w:lang w:eastAsia="sk-SK"/>
              </w:rPr>
              <w:t>- vplyv na vyššie územné celky</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154"/>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vplyv na ostatné subjekty verejnej správy</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62"/>
        </w:trPr>
        <w:tc>
          <w:tcPr>
            <w:tcW w:w="4835" w:type="dxa"/>
            <w:tcBorders>
              <w:top w:val="nil"/>
              <w:left w:val="single" w:sz="8" w:space="0" w:color="auto"/>
              <w:bottom w:val="single" w:sz="8" w:space="0" w:color="auto"/>
              <w:right w:val="single" w:sz="8" w:space="0" w:color="auto"/>
            </w:tcBorders>
            <w:shd w:val="clear" w:color="000000" w:fill="BFBFBF"/>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color w:val="000000"/>
                <w:sz w:val="20"/>
                <w:szCs w:val="20"/>
                <w:lang w:eastAsia="sk-SK"/>
              </w:rPr>
              <w:t>Vplyv na mzdové výdavky</w:t>
            </w:r>
          </w:p>
        </w:tc>
        <w:tc>
          <w:tcPr>
            <w:tcW w:w="1134" w:type="dxa"/>
            <w:tcBorders>
              <w:top w:val="nil"/>
              <w:left w:val="nil"/>
              <w:bottom w:val="single" w:sz="8" w:space="0" w:color="auto"/>
              <w:right w:val="single" w:sz="8" w:space="0" w:color="auto"/>
            </w:tcBorders>
            <w:shd w:val="clear" w:color="000000" w:fill="BFBFBF"/>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65"/>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vplyv na ŠR</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179"/>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vplyv na obce</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112"/>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color w:val="000000"/>
                <w:sz w:val="20"/>
                <w:szCs w:val="20"/>
                <w:lang w:eastAsia="sk-SK"/>
              </w:rPr>
            </w:pPr>
            <w:r w:rsidRPr="00B91FE8">
              <w:rPr>
                <w:rFonts w:ascii="Arial Narrow" w:hAnsi="Arial Narrow" w:cs="Times New Roman"/>
                <w:b/>
                <w:bCs/>
                <w:i/>
                <w:iCs/>
                <w:color w:val="000000"/>
                <w:sz w:val="20"/>
                <w:szCs w:val="20"/>
                <w:lang w:eastAsia="sk-SK"/>
              </w:rPr>
              <w:t>- vplyv na vyššie územné celky</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45"/>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i/>
                <w:iCs/>
                <w:color w:val="000000"/>
                <w:sz w:val="20"/>
                <w:szCs w:val="20"/>
                <w:lang w:eastAsia="sk-SK"/>
              </w:rPr>
              <w:t>- vplyv na ostatné subjekty verejnej správy</w:t>
            </w:r>
          </w:p>
        </w:tc>
        <w:tc>
          <w:tcPr>
            <w:tcW w:w="1134"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noWrap/>
            <w:textDirection w:val="lrTb"/>
            <w:vAlign w:val="center"/>
            <w:hideMark/>
          </w:tcPr>
          <w:p w:rsidR="00B91FE8" w:rsidRPr="00B91FE8" w:rsidP="00B91FE8">
            <w:pPr>
              <w:bidi w:val="0"/>
              <w:spacing w:after="0" w:line="240" w:lineRule="auto"/>
              <w:jc w:val="right"/>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262"/>
        </w:trPr>
        <w:tc>
          <w:tcPr>
            <w:tcW w:w="4835" w:type="dxa"/>
            <w:tcBorders>
              <w:top w:val="single" w:sz="8" w:space="0" w:color="auto"/>
              <w:left w:val="single" w:sz="8" w:space="0" w:color="auto"/>
              <w:bottom w:val="single" w:sz="4" w:space="0" w:color="auto"/>
              <w:right w:val="single" w:sz="8" w:space="0" w:color="auto"/>
            </w:tcBorders>
            <w:shd w:val="clear" w:color="000000" w:fill="C0C0C0"/>
            <w:noWrap/>
            <w:textDirection w:val="lrTb"/>
            <w:vAlign w:val="center"/>
            <w:hideMark/>
          </w:tcPr>
          <w:p w:rsidR="00B91FE8" w:rsidRPr="00B91FE8" w:rsidP="00B91FE8">
            <w:pPr>
              <w:bidi w:val="0"/>
              <w:spacing w:after="0" w:line="240" w:lineRule="auto"/>
              <w:rPr>
                <w:rFonts w:ascii="Arial Narrow" w:hAnsi="Arial Narrow" w:cs="Times New Roman"/>
                <w:b/>
                <w:bCs/>
                <w:i/>
                <w:iCs/>
                <w:color w:val="000000"/>
                <w:sz w:val="20"/>
                <w:szCs w:val="20"/>
                <w:lang w:eastAsia="sk-SK"/>
              </w:rPr>
            </w:pPr>
            <w:r w:rsidRPr="00B91FE8">
              <w:rPr>
                <w:rFonts w:ascii="Arial Narrow" w:hAnsi="Arial Narrow" w:cs="Times New Roman"/>
                <w:b/>
                <w:bCs/>
                <w:color w:val="000000"/>
                <w:sz w:val="20"/>
                <w:szCs w:val="20"/>
                <w:lang w:eastAsia="sk-SK"/>
              </w:rPr>
              <w:t>Financovanie zabezpečené v rozpočte</w:t>
            </w:r>
          </w:p>
        </w:tc>
        <w:tc>
          <w:tcPr>
            <w:tcW w:w="1134" w:type="dxa"/>
            <w:tcBorders>
              <w:top w:val="single" w:sz="8" w:space="0" w:color="auto"/>
              <w:left w:val="nil"/>
              <w:bottom w:val="single" w:sz="4" w:space="0" w:color="auto"/>
              <w:right w:val="single" w:sz="8" w:space="0" w:color="auto"/>
            </w:tcBorders>
            <w:shd w:val="clear" w:color="000000" w:fill="C0C0C0"/>
            <w:noWrap/>
            <w:textDirection w:val="lrTb"/>
            <w:vAlign w:val="bottom"/>
            <w:hideMark/>
          </w:tcPr>
          <w:p w:rsidR="00B91FE8" w:rsidRPr="00B91FE8" w:rsidP="00B91FE8">
            <w:pPr>
              <w:bidi w:val="0"/>
              <w:spacing w:after="0" w:line="240" w:lineRule="auto"/>
              <w:jc w:val="right"/>
              <w:rPr>
                <w:rFonts w:ascii="Arial Narrow" w:hAnsi="Arial Narrow"/>
                <w:b/>
                <w:sz w:val="20"/>
                <w:szCs w:val="20"/>
                <w:lang w:eastAsia="sk-SK"/>
              </w:rPr>
            </w:pPr>
            <w:r w:rsidRPr="00B91FE8">
              <w:rPr>
                <w:rFonts w:ascii="Arial Narrow" w:hAnsi="Arial Narrow"/>
                <w:b/>
                <w:sz w:val="20"/>
                <w:szCs w:val="20"/>
                <w:lang w:eastAsia="sk-SK"/>
              </w:rPr>
              <w:t>2.541.733 €</w:t>
            </w:r>
          </w:p>
        </w:tc>
        <w:tc>
          <w:tcPr>
            <w:tcW w:w="1215" w:type="dxa"/>
            <w:tcBorders>
              <w:top w:val="single" w:sz="8" w:space="0" w:color="auto"/>
              <w:left w:val="nil"/>
              <w:bottom w:val="single" w:sz="4" w:space="0" w:color="auto"/>
              <w:right w:val="single" w:sz="8" w:space="0" w:color="auto"/>
            </w:tcBorders>
            <w:shd w:val="clear" w:color="000000" w:fill="C0C0C0"/>
            <w:noWrap/>
            <w:textDirection w:val="lrTb"/>
            <w:vAlign w:val="bottom"/>
            <w:hideMark/>
          </w:tcPr>
          <w:p w:rsidR="00B91FE8" w:rsidRPr="00B91FE8" w:rsidP="00B91FE8">
            <w:pPr>
              <w:bidi w:val="0"/>
              <w:spacing w:after="0" w:line="240" w:lineRule="auto"/>
              <w:jc w:val="right"/>
              <w:rPr>
                <w:rFonts w:ascii="Arial Narrow" w:hAnsi="Arial Narrow"/>
                <w:b/>
                <w:bCs/>
                <w:sz w:val="20"/>
                <w:szCs w:val="20"/>
                <w:lang w:eastAsia="sk-SK"/>
              </w:rPr>
            </w:pPr>
            <w:r w:rsidRPr="00B91FE8">
              <w:rPr>
                <w:rFonts w:ascii="Arial Narrow" w:hAnsi="Arial Narrow"/>
                <w:b/>
                <w:bCs/>
                <w:sz w:val="20"/>
                <w:szCs w:val="20"/>
                <w:lang w:eastAsia="sk-SK"/>
              </w:rPr>
              <w:t>7.672.451 €</w:t>
            </w:r>
          </w:p>
        </w:tc>
        <w:tc>
          <w:tcPr>
            <w:tcW w:w="1215" w:type="dxa"/>
            <w:tcBorders>
              <w:top w:val="single" w:sz="8" w:space="0" w:color="auto"/>
              <w:left w:val="nil"/>
              <w:bottom w:val="single" w:sz="4" w:space="0" w:color="auto"/>
              <w:right w:val="single" w:sz="8" w:space="0" w:color="auto"/>
            </w:tcBorders>
            <w:shd w:val="clear" w:color="000000" w:fill="C0C0C0"/>
            <w:noWrap/>
            <w:textDirection w:val="lrTb"/>
            <w:vAlign w:val="bottom"/>
            <w:hideMark/>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7.796.438 €</w:t>
            </w:r>
          </w:p>
        </w:tc>
        <w:tc>
          <w:tcPr>
            <w:tcW w:w="1215" w:type="dxa"/>
            <w:tcBorders>
              <w:top w:val="single" w:sz="8" w:space="0" w:color="auto"/>
              <w:left w:val="nil"/>
              <w:bottom w:val="single" w:sz="4" w:space="0" w:color="auto"/>
              <w:right w:val="single" w:sz="8" w:space="0" w:color="auto"/>
            </w:tcBorders>
            <w:shd w:val="clear" w:color="000000" w:fill="C0C0C0"/>
            <w:noWrap/>
            <w:textDirection w:val="lrTb"/>
            <w:vAlign w:val="bottom"/>
            <w:hideMark/>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7.993.515 €</w:t>
            </w:r>
          </w:p>
        </w:tc>
      </w:tr>
      <w:tr>
        <w:tblPrEx>
          <w:tblW w:w="9614" w:type="dxa"/>
          <w:tblInd w:w="55" w:type="dxa"/>
          <w:tblCellMar>
            <w:left w:w="70" w:type="dxa"/>
            <w:right w:w="70" w:type="dxa"/>
          </w:tblCellMar>
          <w:tblLook w:val="04A0"/>
        </w:tblPrEx>
        <w:trPr>
          <w:trHeight w:val="414"/>
        </w:trPr>
        <w:tc>
          <w:tcPr>
            <w:tcW w:w="4835" w:type="dxa"/>
            <w:tcBorders>
              <w:top w:val="nil"/>
              <w:left w:val="single" w:sz="8" w:space="0" w:color="auto"/>
              <w:bottom w:val="single" w:sz="8" w:space="0" w:color="auto"/>
              <w:right w:val="single" w:sz="8" w:space="0" w:color="auto"/>
            </w:tcBorders>
            <w:noWrap/>
            <w:textDirection w:val="lrTb"/>
            <w:vAlign w:val="center"/>
            <w:hideMark/>
          </w:tcPr>
          <w:p w:rsidR="00B91FE8" w:rsidRPr="00B91FE8" w:rsidP="00B91FE8">
            <w:pPr>
              <w:bidi w:val="0"/>
              <w:spacing w:after="0" w:line="240" w:lineRule="auto"/>
              <w:rPr>
                <w:rFonts w:ascii="Arial Narrow" w:hAnsi="Arial Narrow"/>
                <w:sz w:val="20"/>
                <w:szCs w:val="20"/>
                <w:lang w:eastAsia="sk-SK"/>
              </w:rPr>
            </w:pPr>
            <w:r w:rsidRPr="00B91FE8">
              <w:rPr>
                <w:rFonts w:ascii="Arial Narrow" w:hAnsi="Arial Narrow"/>
                <w:sz w:val="20"/>
                <w:szCs w:val="20"/>
                <w:lang w:eastAsia="sk-SK"/>
              </w:rPr>
              <w:t xml:space="preserve">z toho vplyv na </w:t>
            </w:r>
          </w:p>
          <w:p w:rsidR="00B91FE8" w:rsidRPr="00B91FE8" w:rsidP="00B91FE8">
            <w:pPr>
              <w:bidi w:val="0"/>
              <w:spacing w:after="0" w:line="240" w:lineRule="auto"/>
              <w:rPr>
                <w:rFonts w:ascii="Arial Narrow" w:hAnsi="Arial Narrow" w:cs="Times New Roman"/>
                <w:b/>
                <w:bCs/>
                <w:i/>
                <w:iCs/>
                <w:sz w:val="20"/>
                <w:szCs w:val="20"/>
                <w:lang w:eastAsia="sk-SK"/>
              </w:rPr>
            </w:pPr>
            <w:r w:rsidRPr="00B91FE8">
              <w:rPr>
                <w:rFonts w:ascii="Arial Narrow" w:hAnsi="Arial Narrow"/>
                <w:sz w:val="20"/>
                <w:szCs w:val="20"/>
                <w:lang w:eastAsia="sk-SK"/>
              </w:rPr>
              <w:t>útvar sociálneho zabezpečenia MV SR, NBÚ a SIS</w:t>
            </w:r>
          </w:p>
        </w:tc>
        <w:tc>
          <w:tcPr>
            <w:tcW w:w="1134" w:type="dxa"/>
            <w:tcBorders>
              <w:top w:val="nil"/>
              <w:left w:val="single" w:sz="4" w:space="0" w:color="auto"/>
              <w:bottom w:val="single" w:sz="4" w:space="0" w:color="auto"/>
              <w:right w:val="single" w:sz="4" w:space="0" w:color="auto"/>
            </w:tcBorders>
            <w:noWrap/>
            <w:textDirection w:val="lrTb"/>
            <w:vAlign w:val="bottom"/>
            <w:hideMark/>
          </w:tcPr>
          <w:p w:rsidR="00B91FE8" w:rsidRPr="00B91FE8" w:rsidP="00B91FE8">
            <w:pPr>
              <w:bidi w:val="0"/>
              <w:spacing w:after="0" w:line="240" w:lineRule="auto"/>
              <w:jc w:val="right"/>
              <w:rPr>
                <w:rFonts w:ascii="Arial Narrow" w:hAnsi="Arial Narrow"/>
                <w:sz w:val="20"/>
                <w:szCs w:val="20"/>
                <w:lang w:eastAsia="sk-SK"/>
              </w:rPr>
            </w:pPr>
            <w:r w:rsidRPr="00B91FE8">
              <w:rPr>
                <w:rFonts w:ascii="Arial Narrow" w:hAnsi="Arial Narrow"/>
                <w:sz w:val="20"/>
                <w:szCs w:val="20"/>
                <w:lang w:eastAsia="sk-SK"/>
              </w:rPr>
              <w:t>1.198.582 €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cs="Times New Roman"/>
                <w:bCs/>
                <w:sz w:val="20"/>
                <w:szCs w:val="20"/>
                <w:lang w:eastAsia="sk-SK"/>
              </w:rPr>
            </w:pPr>
            <w:r w:rsidRPr="00B91FE8">
              <w:rPr>
                <w:rFonts w:ascii="Arial Narrow" w:hAnsi="Arial Narrow"/>
                <w:bCs/>
                <w:sz w:val="20"/>
                <w:szCs w:val="20"/>
                <w:lang w:eastAsia="sk-SK"/>
              </w:rPr>
              <w:t>3.628.892 €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cs="Times New Roman"/>
                <w:bCs/>
                <w:sz w:val="20"/>
                <w:szCs w:val="20"/>
                <w:lang w:eastAsia="sk-SK"/>
              </w:rPr>
            </w:pPr>
            <w:r w:rsidRPr="00B91FE8">
              <w:rPr>
                <w:rFonts w:ascii="Arial Narrow" w:hAnsi="Arial Narrow"/>
                <w:bCs/>
                <w:sz w:val="20"/>
                <w:szCs w:val="20"/>
                <w:lang w:eastAsia="sk-SK"/>
              </w:rPr>
              <w:t>3.686.259 €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cs="Times New Roman"/>
                <w:bCs/>
                <w:sz w:val="20"/>
                <w:szCs w:val="20"/>
                <w:lang w:eastAsia="sk-SK"/>
              </w:rPr>
            </w:pPr>
            <w:r w:rsidRPr="00B91FE8">
              <w:rPr>
                <w:rFonts w:ascii="Arial Narrow" w:hAnsi="Arial Narrow"/>
                <w:bCs/>
                <w:sz w:val="20"/>
                <w:szCs w:val="20"/>
                <w:lang w:eastAsia="sk-SK"/>
              </w:rPr>
              <w:t>3.761.346 €</w:t>
            </w:r>
          </w:p>
        </w:tc>
      </w:tr>
      <w:tr>
        <w:tblPrEx>
          <w:tblW w:w="9614" w:type="dxa"/>
          <w:tblInd w:w="55" w:type="dxa"/>
          <w:tblCellMar>
            <w:left w:w="70" w:type="dxa"/>
            <w:right w:w="70" w:type="dxa"/>
          </w:tblCellMar>
          <w:tblLook w:val="04A0"/>
        </w:tblPrEx>
        <w:trPr>
          <w:trHeight w:val="360"/>
        </w:trPr>
        <w:tc>
          <w:tcPr>
            <w:tcW w:w="4835" w:type="dxa"/>
            <w:tcBorders>
              <w:top w:val="nil"/>
              <w:left w:val="single" w:sz="8" w:space="0" w:color="auto"/>
              <w:bottom w:val="single" w:sz="8" w:space="0" w:color="auto"/>
              <w:right w:val="single" w:sz="8" w:space="0" w:color="auto"/>
            </w:tcBorders>
            <w:textDirection w:val="lrTb"/>
            <w:vAlign w:val="center"/>
          </w:tcPr>
          <w:p w:rsidR="00B91FE8" w:rsidRPr="00B91FE8" w:rsidP="00B91FE8">
            <w:pPr>
              <w:bidi w:val="0"/>
              <w:spacing w:after="0" w:line="240" w:lineRule="auto"/>
              <w:rPr>
                <w:rFonts w:ascii="Arial Narrow" w:hAnsi="Arial Narrow"/>
                <w:sz w:val="20"/>
                <w:szCs w:val="20"/>
                <w:lang w:eastAsia="sk-SK"/>
              </w:rPr>
            </w:pPr>
            <w:r w:rsidRPr="00B91FE8">
              <w:rPr>
                <w:rFonts w:ascii="Arial Narrow" w:hAnsi="Arial Narrow"/>
                <w:sz w:val="20"/>
                <w:szCs w:val="20"/>
                <w:lang w:eastAsia="sk-SK"/>
              </w:rPr>
              <w:t>útvar sociálneho zabezpečenia FR SR</w:t>
            </w:r>
          </w:p>
        </w:tc>
        <w:tc>
          <w:tcPr>
            <w:tcW w:w="1134" w:type="dxa"/>
            <w:tcBorders>
              <w:top w:val="nil"/>
              <w:left w:val="single" w:sz="4" w:space="0" w:color="auto"/>
              <w:bottom w:val="single" w:sz="4" w:space="0" w:color="auto"/>
              <w:right w:val="single" w:sz="4" w:space="0" w:color="auto"/>
            </w:tcBorders>
            <w:noWrap/>
            <w:textDirection w:val="lrTb"/>
            <w:vAlign w:val="bottom"/>
            <w:hideMark/>
          </w:tcPr>
          <w:p w:rsidR="00B91FE8" w:rsidRPr="00B91FE8" w:rsidP="00B91FE8">
            <w:pPr>
              <w:bidi w:val="0"/>
              <w:spacing w:after="0" w:line="240" w:lineRule="auto"/>
              <w:jc w:val="right"/>
              <w:rPr>
                <w:rFonts w:ascii="Arial Narrow" w:hAnsi="Arial Narrow"/>
                <w:sz w:val="20"/>
                <w:szCs w:val="20"/>
                <w:lang w:eastAsia="sk-SK"/>
              </w:rPr>
            </w:pPr>
            <w:r w:rsidRPr="00B91FE8">
              <w:rPr>
                <w:rFonts w:ascii="Arial Narrow" w:hAnsi="Arial Narrow"/>
                <w:sz w:val="20"/>
                <w:szCs w:val="20"/>
                <w:lang w:eastAsia="sk-SK"/>
              </w:rPr>
              <w:t>159.923 €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cs="Times New Roman"/>
                <w:bCs/>
                <w:sz w:val="20"/>
                <w:szCs w:val="20"/>
                <w:lang w:eastAsia="sk-SK"/>
              </w:rPr>
            </w:pPr>
            <w:r w:rsidRPr="00B91FE8">
              <w:rPr>
                <w:rFonts w:ascii="Arial Narrow" w:hAnsi="Arial Narrow"/>
                <w:bCs/>
                <w:sz w:val="20"/>
                <w:szCs w:val="20"/>
                <w:lang w:eastAsia="sk-SK"/>
              </w:rPr>
              <w:t>481.450 €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cs="Times New Roman"/>
                <w:bCs/>
                <w:sz w:val="20"/>
                <w:szCs w:val="20"/>
                <w:lang w:eastAsia="sk-SK"/>
              </w:rPr>
            </w:pPr>
            <w:r w:rsidRPr="00B91FE8">
              <w:rPr>
                <w:rFonts w:ascii="Arial Narrow" w:hAnsi="Arial Narrow"/>
                <w:bCs/>
                <w:sz w:val="20"/>
                <w:szCs w:val="20"/>
                <w:lang w:eastAsia="sk-SK"/>
              </w:rPr>
              <w:t>489.382 €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cs="Times New Roman"/>
                <w:bCs/>
                <w:sz w:val="20"/>
                <w:szCs w:val="20"/>
                <w:lang w:eastAsia="sk-SK"/>
              </w:rPr>
            </w:pPr>
            <w:r w:rsidRPr="00B91FE8">
              <w:rPr>
                <w:rFonts w:ascii="Arial Narrow" w:hAnsi="Arial Narrow"/>
                <w:bCs/>
                <w:sz w:val="20"/>
                <w:szCs w:val="20"/>
                <w:lang w:eastAsia="sk-SK"/>
              </w:rPr>
              <w:t>503.913 €</w:t>
            </w:r>
          </w:p>
        </w:tc>
      </w:tr>
      <w:tr>
        <w:tblPrEx>
          <w:tblW w:w="9614" w:type="dxa"/>
          <w:tblInd w:w="55" w:type="dxa"/>
          <w:tblCellMar>
            <w:left w:w="70" w:type="dxa"/>
            <w:right w:w="70" w:type="dxa"/>
          </w:tblCellMar>
          <w:tblLook w:val="04A0"/>
        </w:tblPrEx>
        <w:trPr>
          <w:trHeight w:val="360"/>
        </w:trPr>
        <w:tc>
          <w:tcPr>
            <w:tcW w:w="4835" w:type="dxa"/>
            <w:tcBorders>
              <w:top w:val="nil"/>
              <w:left w:val="single" w:sz="8" w:space="0" w:color="auto"/>
              <w:bottom w:val="single" w:sz="8" w:space="0" w:color="auto"/>
              <w:right w:val="single" w:sz="8" w:space="0" w:color="auto"/>
            </w:tcBorders>
            <w:textDirection w:val="lrTb"/>
            <w:vAlign w:val="center"/>
          </w:tcPr>
          <w:p w:rsidR="00B91FE8" w:rsidRPr="00B91FE8" w:rsidP="00B91FE8">
            <w:pPr>
              <w:bidi w:val="0"/>
              <w:spacing w:after="0" w:line="240" w:lineRule="auto"/>
              <w:rPr>
                <w:rFonts w:ascii="Arial Narrow" w:hAnsi="Arial Narrow"/>
                <w:sz w:val="20"/>
                <w:szCs w:val="20"/>
                <w:lang w:eastAsia="sk-SK"/>
              </w:rPr>
            </w:pPr>
            <w:r w:rsidRPr="00B91FE8">
              <w:rPr>
                <w:rFonts w:ascii="Arial Narrow" w:hAnsi="Arial Narrow"/>
                <w:sz w:val="20"/>
                <w:szCs w:val="20"/>
                <w:lang w:eastAsia="sk-SK"/>
              </w:rPr>
              <w:t>útvar sociálneho zabezpečenia ZVJS SR</w:t>
            </w:r>
          </w:p>
        </w:tc>
        <w:tc>
          <w:tcPr>
            <w:tcW w:w="1134" w:type="dxa"/>
            <w:tcBorders>
              <w:top w:val="nil"/>
              <w:left w:val="single" w:sz="4" w:space="0" w:color="auto"/>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sz w:val="20"/>
                <w:szCs w:val="20"/>
                <w:lang w:eastAsia="sk-SK"/>
              </w:rPr>
            </w:pPr>
            <w:r w:rsidRPr="00B91FE8">
              <w:rPr>
                <w:rFonts w:ascii="Arial Narrow" w:hAnsi="Arial Narrow"/>
                <w:sz w:val="20"/>
                <w:szCs w:val="20"/>
                <w:lang w:eastAsia="sk-SK"/>
              </w:rPr>
              <w:t>240.982 €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bCs/>
                <w:sz w:val="20"/>
                <w:szCs w:val="20"/>
                <w:lang w:eastAsia="sk-SK"/>
              </w:rPr>
            </w:pPr>
            <w:r w:rsidRPr="00B91FE8">
              <w:rPr>
                <w:rFonts w:ascii="Arial Narrow" w:hAnsi="Arial Narrow"/>
                <w:bCs/>
                <w:sz w:val="20"/>
                <w:szCs w:val="20"/>
                <w:lang w:eastAsia="sk-SK"/>
              </w:rPr>
              <w:t>725.478 €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bCs/>
                <w:sz w:val="20"/>
                <w:szCs w:val="20"/>
                <w:lang w:eastAsia="sk-SK"/>
              </w:rPr>
            </w:pPr>
            <w:r w:rsidRPr="00B91FE8">
              <w:rPr>
                <w:rFonts w:ascii="Arial Narrow" w:hAnsi="Arial Narrow"/>
                <w:bCs/>
                <w:sz w:val="20"/>
                <w:szCs w:val="20"/>
                <w:lang w:eastAsia="sk-SK"/>
              </w:rPr>
              <w:t>737.431 €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bCs/>
                <w:sz w:val="20"/>
                <w:szCs w:val="20"/>
                <w:lang w:eastAsia="sk-SK"/>
              </w:rPr>
            </w:pPr>
            <w:r w:rsidRPr="00B91FE8">
              <w:rPr>
                <w:rFonts w:ascii="Arial Narrow" w:hAnsi="Arial Narrow"/>
                <w:bCs/>
                <w:sz w:val="20"/>
                <w:szCs w:val="20"/>
                <w:lang w:eastAsia="sk-SK"/>
              </w:rPr>
              <w:t>759.327 €</w:t>
            </w:r>
          </w:p>
        </w:tc>
      </w:tr>
      <w:tr>
        <w:tblPrEx>
          <w:tblW w:w="9614" w:type="dxa"/>
          <w:tblInd w:w="55" w:type="dxa"/>
          <w:tblCellMar>
            <w:left w:w="70" w:type="dxa"/>
            <w:right w:w="70" w:type="dxa"/>
          </w:tblCellMar>
          <w:tblLook w:val="04A0"/>
        </w:tblPrEx>
        <w:trPr>
          <w:trHeight w:val="360"/>
        </w:trPr>
        <w:tc>
          <w:tcPr>
            <w:tcW w:w="4835" w:type="dxa"/>
            <w:tcBorders>
              <w:top w:val="nil"/>
              <w:left w:val="single" w:sz="8" w:space="0" w:color="auto"/>
              <w:bottom w:val="single" w:sz="8" w:space="0" w:color="auto"/>
              <w:right w:val="single" w:sz="8" w:space="0" w:color="auto"/>
            </w:tcBorders>
            <w:textDirection w:val="lrTb"/>
            <w:vAlign w:val="center"/>
          </w:tcPr>
          <w:p w:rsidR="00B91FE8" w:rsidRPr="00B91FE8" w:rsidP="00B91FE8">
            <w:pPr>
              <w:bidi w:val="0"/>
              <w:spacing w:after="0" w:line="240" w:lineRule="auto"/>
              <w:rPr>
                <w:rFonts w:ascii="Arial Narrow" w:hAnsi="Arial Narrow"/>
                <w:sz w:val="20"/>
                <w:szCs w:val="20"/>
                <w:lang w:eastAsia="sk-SK"/>
              </w:rPr>
            </w:pPr>
            <w:r w:rsidRPr="00B91FE8">
              <w:rPr>
                <w:rFonts w:ascii="Arial Narrow" w:hAnsi="Arial Narrow"/>
                <w:sz w:val="20"/>
                <w:szCs w:val="20"/>
                <w:lang w:eastAsia="sk-SK"/>
              </w:rPr>
              <w:t xml:space="preserve">Vojenský úrad sociálneho zabezpečenia </w:t>
            </w:r>
          </w:p>
        </w:tc>
        <w:tc>
          <w:tcPr>
            <w:tcW w:w="1134" w:type="dxa"/>
            <w:tcBorders>
              <w:top w:val="nil"/>
              <w:left w:val="single" w:sz="4" w:space="0" w:color="auto"/>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sz w:val="20"/>
                <w:szCs w:val="20"/>
                <w:lang w:eastAsia="sk-SK"/>
              </w:rPr>
            </w:pPr>
            <w:r w:rsidRPr="00B91FE8">
              <w:rPr>
                <w:rFonts w:ascii="Arial Narrow" w:hAnsi="Arial Narrow"/>
                <w:sz w:val="20"/>
                <w:szCs w:val="20"/>
                <w:lang w:eastAsia="sk-SK"/>
              </w:rPr>
              <w:t>942.246 €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bCs/>
                <w:sz w:val="20"/>
                <w:szCs w:val="20"/>
                <w:lang w:eastAsia="sk-SK"/>
              </w:rPr>
            </w:pPr>
            <w:r w:rsidRPr="00B91FE8">
              <w:rPr>
                <w:rFonts w:ascii="Arial Narrow" w:hAnsi="Arial Narrow"/>
                <w:bCs/>
                <w:sz w:val="20"/>
                <w:szCs w:val="20"/>
                <w:lang w:eastAsia="sk-SK"/>
              </w:rPr>
              <w:t>2.836.631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bCs/>
                <w:sz w:val="20"/>
                <w:szCs w:val="20"/>
                <w:lang w:eastAsia="sk-SK"/>
              </w:rPr>
            </w:pPr>
            <w:r w:rsidRPr="00B91FE8">
              <w:rPr>
                <w:rFonts w:ascii="Arial Narrow" w:hAnsi="Arial Narrow"/>
                <w:bCs/>
                <w:sz w:val="20"/>
                <w:szCs w:val="20"/>
                <w:lang w:eastAsia="sk-SK"/>
              </w:rPr>
              <w:t>2.883.366 €</w:t>
            </w:r>
          </w:p>
        </w:tc>
        <w:tc>
          <w:tcPr>
            <w:tcW w:w="121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jc w:val="right"/>
              <w:rPr>
                <w:rFonts w:ascii="Arial Narrow" w:hAnsi="Arial Narrow"/>
                <w:bCs/>
                <w:sz w:val="20"/>
                <w:szCs w:val="20"/>
                <w:lang w:eastAsia="sk-SK"/>
              </w:rPr>
            </w:pPr>
            <w:r w:rsidRPr="00B91FE8">
              <w:rPr>
                <w:rFonts w:ascii="Arial Narrow" w:hAnsi="Arial Narrow"/>
                <w:bCs/>
                <w:sz w:val="20"/>
                <w:szCs w:val="20"/>
                <w:lang w:eastAsia="sk-SK"/>
              </w:rPr>
              <w:t>2.968.929 €</w:t>
            </w:r>
          </w:p>
        </w:tc>
      </w:tr>
      <w:tr>
        <w:tblPrEx>
          <w:tblW w:w="9614" w:type="dxa"/>
          <w:tblInd w:w="55" w:type="dxa"/>
          <w:tblCellMar>
            <w:left w:w="70" w:type="dxa"/>
            <w:right w:w="70" w:type="dxa"/>
          </w:tblCellMar>
          <w:tblLook w:val="04A0"/>
        </w:tblPrEx>
        <w:trPr>
          <w:trHeight w:val="301"/>
        </w:trPr>
        <w:tc>
          <w:tcPr>
            <w:tcW w:w="4835" w:type="dxa"/>
            <w:tcBorders>
              <w:top w:val="nil"/>
              <w:left w:val="single" w:sz="8" w:space="0" w:color="auto"/>
              <w:bottom w:val="single" w:sz="8" w:space="0" w:color="auto"/>
              <w:right w:val="single" w:sz="8" w:space="0" w:color="auto"/>
            </w:tcBorders>
            <w:shd w:val="clear" w:color="000000" w:fill="BFBFBF"/>
            <w:noWrap/>
            <w:textDirection w:val="lrTb"/>
            <w:vAlign w:val="center"/>
          </w:tcPr>
          <w:p w:rsidR="00B91FE8" w:rsidRPr="00B91FE8" w:rsidP="00B91FE8">
            <w:pPr>
              <w:bidi w:val="0"/>
              <w:spacing w:after="0" w:line="240" w:lineRule="auto"/>
              <w:rPr>
                <w:rFonts w:ascii="Arial Narrow" w:hAnsi="Arial Narrow"/>
                <w:sz w:val="20"/>
                <w:szCs w:val="20"/>
                <w:lang w:eastAsia="sk-SK"/>
              </w:rPr>
            </w:pPr>
            <w:r w:rsidRPr="00B91FE8">
              <w:rPr>
                <w:rFonts w:ascii="Arial Narrow" w:hAnsi="Arial Narrow"/>
                <w:sz w:val="20"/>
                <w:szCs w:val="20"/>
                <w:lang w:eastAsia="sk-SK"/>
              </w:rPr>
              <w:t>financovanie zabezpečené v rozpočte útvarov sociálneho zabezpečenia a Vojenského úradu sociálneho zabezpečenia</w:t>
            </w:r>
          </w:p>
        </w:tc>
        <w:tc>
          <w:tcPr>
            <w:tcW w:w="1134" w:type="dxa"/>
            <w:tcBorders>
              <w:top w:val="nil"/>
              <w:left w:val="nil"/>
              <w:bottom w:val="single" w:sz="8" w:space="0" w:color="auto"/>
              <w:right w:val="single" w:sz="8" w:space="0" w:color="auto"/>
            </w:tcBorders>
            <w:shd w:val="clear" w:color="000000" w:fill="BFBFBF"/>
            <w:noWrap/>
            <w:textDirection w:val="lrTb"/>
            <w:vAlign w:val="bottom"/>
          </w:tcPr>
          <w:p w:rsidR="00B91FE8" w:rsidRPr="00B91FE8" w:rsidP="00B91FE8">
            <w:pPr>
              <w:bidi w:val="0"/>
              <w:spacing w:after="0" w:line="240" w:lineRule="auto"/>
              <w:jc w:val="right"/>
              <w:rPr>
                <w:rFonts w:ascii="Arial Narrow" w:hAnsi="Arial Narrow"/>
                <w:b/>
                <w:sz w:val="20"/>
                <w:szCs w:val="20"/>
                <w:lang w:eastAsia="sk-SK"/>
              </w:rPr>
            </w:pPr>
            <w:r w:rsidRPr="00B91FE8">
              <w:rPr>
                <w:rFonts w:ascii="Arial Narrow" w:hAnsi="Arial Narrow"/>
                <w:b/>
                <w:sz w:val="20"/>
                <w:szCs w:val="20"/>
                <w:lang w:eastAsia="sk-SK"/>
              </w:rPr>
              <w:t>2.541.733 €</w:t>
            </w:r>
          </w:p>
        </w:tc>
        <w:tc>
          <w:tcPr>
            <w:tcW w:w="1215" w:type="dxa"/>
            <w:tcBorders>
              <w:top w:val="nil"/>
              <w:left w:val="nil"/>
              <w:bottom w:val="single" w:sz="8" w:space="0" w:color="auto"/>
              <w:right w:val="single" w:sz="8" w:space="0" w:color="auto"/>
            </w:tcBorders>
            <w:shd w:val="clear" w:color="000000" w:fill="BFBFBF"/>
            <w:noWrap/>
            <w:textDirection w:val="lrTb"/>
            <w:vAlign w:val="bottom"/>
          </w:tcPr>
          <w:p w:rsidR="00B91FE8" w:rsidRPr="00B91FE8" w:rsidP="00B91FE8">
            <w:pPr>
              <w:bidi w:val="0"/>
              <w:spacing w:after="0" w:line="240" w:lineRule="auto"/>
              <w:jc w:val="right"/>
              <w:rPr>
                <w:rFonts w:ascii="Arial Narrow" w:hAnsi="Arial Narrow"/>
                <w:b/>
                <w:bCs/>
                <w:sz w:val="20"/>
                <w:szCs w:val="20"/>
                <w:lang w:eastAsia="sk-SK"/>
              </w:rPr>
            </w:pPr>
            <w:r w:rsidRPr="00B91FE8">
              <w:rPr>
                <w:rFonts w:ascii="Arial Narrow" w:hAnsi="Arial Narrow"/>
                <w:b/>
                <w:bCs/>
                <w:sz w:val="20"/>
                <w:szCs w:val="20"/>
                <w:lang w:eastAsia="sk-SK"/>
              </w:rPr>
              <w:t>7.672.451 €</w:t>
            </w:r>
          </w:p>
        </w:tc>
        <w:tc>
          <w:tcPr>
            <w:tcW w:w="1215" w:type="dxa"/>
            <w:tcBorders>
              <w:top w:val="nil"/>
              <w:left w:val="nil"/>
              <w:bottom w:val="single" w:sz="8" w:space="0" w:color="auto"/>
              <w:right w:val="single" w:sz="8" w:space="0" w:color="auto"/>
            </w:tcBorders>
            <w:shd w:val="clear" w:color="000000" w:fill="BFBFBF"/>
            <w:noWrap/>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7.796.438 €</w:t>
            </w:r>
          </w:p>
        </w:tc>
        <w:tc>
          <w:tcPr>
            <w:tcW w:w="1215" w:type="dxa"/>
            <w:tcBorders>
              <w:top w:val="nil"/>
              <w:left w:val="nil"/>
              <w:bottom w:val="single" w:sz="8" w:space="0" w:color="auto"/>
              <w:right w:val="single" w:sz="8" w:space="0" w:color="auto"/>
            </w:tcBorders>
            <w:shd w:val="clear" w:color="000000" w:fill="BFBFBF"/>
            <w:noWrap/>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7.993.515 €</w:t>
            </w:r>
          </w:p>
        </w:tc>
      </w:tr>
      <w:tr>
        <w:tblPrEx>
          <w:tblW w:w="9614" w:type="dxa"/>
          <w:tblInd w:w="55" w:type="dxa"/>
          <w:tblCellMar>
            <w:left w:w="70" w:type="dxa"/>
            <w:right w:w="70" w:type="dxa"/>
          </w:tblCellMar>
          <w:tblLook w:val="04A0"/>
        </w:tblPrEx>
        <w:trPr>
          <w:trHeight w:val="315"/>
        </w:trPr>
        <w:tc>
          <w:tcPr>
            <w:tcW w:w="4835" w:type="dxa"/>
            <w:tcBorders>
              <w:top w:val="nil"/>
              <w:left w:val="single" w:sz="8" w:space="0" w:color="auto"/>
              <w:bottom w:val="single" w:sz="8" w:space="0" w:color="auto"/>
              <w:right w:val="single" w:sz="8" w:space="0" w:color="auto"/>
            </w:tcBorders>
            <w:shd w:val="clear" w:color="000000" w:fill="A6A6A6"/>
            <w:noWrap/>
            <w:textDirection w:val="lrTb"/>
            <w:vAlign w:val="center"/>
          </w:tcPr>
          <w:p w:rsidR="00B91FE8" w:rsidRPr="00B91FE8" w:rsidP="00B91FE8">
            <w:pPr>
              <w:bidi w:val="0"/>
              <w:spacing w:after="0" w:line="240" w:lineRule="auto"/>
              <w:rPr>
                <w:rFonts w:ascii="Arial Narrow" w:hAnsi="Arial Narrow"/>
                <w:color w:val="000000"/>
                <w:sz w:val="20"/>
                <w:szCs w:val="20"/>
                <w:lang w:eastAsia="sk-SK"/>
              </w:rPr>
            </w:pPr>
            <w:r w:rsidRPr="00B91FE8">
              <w:rPr>
                <w:rFonts w:ascii="Arial Narrow" w:hAnsi="Arial Narrow" w:cs="Times New Roman"/>
                <w:b/>
                <w:bCs/>
                <w:color w:val="000000"/>
                <w:sz w:val="20"/>
                <w:szCs w:val="20"/>
                <w:lang w:eastAsia="sk-SK"/>
              </w:rPr>
              <w:t>Iné ako rozpočtové zdroje</w:t>
            </w:r>
          </w:p>
        </w:tc>
        <w:tc>
          <w:tcPr>
            <w:tcW w:w="1134" w:type="dxa"/>
            <w:tcBorders>
              <w:top w:val="nil"/>
              <w:left w:val="nil"/>
              <w:bottom w:val="single" w:sz="8" w:space="0" w:color="auto"/>
              <w:right w:val="single" w:sz="8" w:space="0" w:color="auto"/>
            </w:tcBorders>
            <w:shd w:val="clear" w:color="000000" w:fill="A6A6A6"/>
            <w:noWrap/>
            <w:textDirection w:val="lrTb"/>
            <w:vAlign w:val="center"/>
            <w:hideMark/>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A6A6A6"/>
            <w:noWrap/>
            <w:textDirection w:val="lrTb"/>
            <w:vAlign w:val="center"/>
            <w:hideMark/>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A6A6A6"/>
            <w:noWrap/>
            <w:textDirection w:val="lrTb"/>
            <w:vAlign w:val="center"/>
            <w:hideMark/>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A6A6A6"/>
            <w:noWrap/>
            <w:textDirection w:val="lrTb"/>
            <w:vAlign w:val="center"/>
            <w:hideMark/>
          </w:tcPr>
          <w:p w:rsidR="00B91FE8" w:rsidRPr="00B91FE8" w:rsidP="00B91FE8">
            <w:pPr>
              <w:bidi w:val="0"/>
              <w:spacing w:after="0" w:line="240" w:lineRule="auto"/>
              <w:jc w:val="right"/>
              <w:rPr>
                <w:rFonts w:ascii="Arial Narrow" w:hAnsi="Arial Narrow"/>
                <w:bCs/>
                <w:color w:val="000000"/>
                <w:sz w:val="20"/>
                <w:szCs w:val="20"/>
                <w:lang w:eastAsia="sk-SK"/>
              </w:rPr>
            </w:pPr>
            <w:r w:rsidRPr="00B91FE8">
              <w:rPr>
                <w:rFonts w:ascii="Arial Narrow" w:hAnsi="Arial Narrow" w:cs="Times New Roman"/>
                <w:b/>
                <w:bCs/>
                <w:color w:val="000000"/>
                <w:sz w:val="20"/>
                <w:szCs w:val="20"/>
                <w:lang w:eastAsia="sk-SK"/>
              </w:rPr>
              <w:t>0</w:t>
            </w:r>
          </w:p>
        </w:tc>
      </w:tr>
      <w:tr>
        <w:tblPrEx>
          <w:tblW w:w="9614" w:type="dxa"/>
          <w:tblInd w:w="55" w:type="dxa"/>
          <w:tblCellMar>
            <w:left w:w="70" w:type="dxa"/>
            <w:right w:w="70" w:type="dxa"/>
          </w:tblCellMar>
          <w:tblLook w:val="04A0"/>
        </w:tblPrEx>
        <w:trPr>
          <w:trHeight w:val="315"/>
        </w:trPr>
        <w:tc>
          <w:tcPr>
            <w:tcW w:w="4835" w:type="dxa"/>
            <w:tcBorders>
              <w:top w:val="nil"/>
              <w:left w:val="single" w:sz="8" w:space="0" w:color="auto"/>
              <w:bottom w:val="single" w:sz="8" w:space="0" w:color="auto"/>
              <w:right w:val="single" w:sz="8" w:space="0" w:color="auto"/>
            </w:tcBorders>
            <w:shd w:val="clear" w:color="000000" w:fill="A6A6A6"/>
            <w:noWrap/>
            <w:textDirection w:val="lrTb"/>
            <w:vAlign w:val="center"/>
          </w:tcPr>
          <w:p w:rsidR="00B91FE8" w:rsidRPr="00B91FE8" w:rsidP="00B91FE8">
            <w:pPr>
              <w:bidi w:val="0"/>
              <w:spacing w:after="0" w:line="240" w:lineRule="auto"/>
              <w:rPr>
                <w:rFonts w:ascii="Arial Narrow" w:hAnsi="Arial Narrow"/>
                <w:color w:val="000000"/>
                <w:sz w:val="20"/>
                <w:szCs w:val="20"/>
                <w:lang w:eastAsia="sk-SK"/>
              </w:rPr>
            </w:pPr>
            <w:r w:rsidRPr="00B91FE8">
              <w:rPr>
                <w:rFonts w:ascii="Arial Narrow" w:hAnsi="Arial Narrow" w:cs="Times New Roman"/>
                <w:b/>
                <w:bCs/>
                <w:color w:val="000000"/>
                <w:sz w:val="20"/>
                <w:szCs w:val="20"/>
                <w:lang w:eastAsia="sk-SK"/>
              </w:rPr>
              <w:t>Rozpočtovo nekrytý vplyv / úspora</w:t>
            </w:r>
          </w:p>
        </w:tc>
        <w:tc>
          <w:tcPr>
            <w:tcW w:w="1134" w:type="dxa"/>
            <w:tcBorders>
              <w:top w:val="nil"/>
              <w:left w:val="nil"/>
              <w:bottom w:val="single" w:sz="8" w:space="0" w:color="auto"/>
              <w:right w:val="single" w:sz="8" w:space="0" w:color="auto"/>
            </w:tcBorders>
            <w:shd w:val="clear" w:color="000000" w:fill="A6A6A6"/>
            <w:noWrap/>
            <w:textDirection w:val="lrTb"/>
            <w:vAlign w:val="center"/>
          </w:tcPr>
          <w:p w:rsidR="00B91FE8" w:rsidRPr="00B91FE8" w:rsidP="00B91FE8">
            <w:pPr>
              <w:bidi w:val="0"/>
              <w:spacing w:after="0" w:line="240" w:lineRule="auto"/>
              <w:jc w:val="right"/>
              <w:rPr>
                <w:rFonts w:ascii="Arial Narrow" w:hAnsi="Arial Narrow" w:cs="Times New Roman"/>
                <w:b/>
                <w:bCs/>
                <w:color w:val="000000"/>
                <w:sz w:val="20"/>
                <w:szCs w:val="20"/>
                <w:lang w:eastAsia="sk-SK"/>
              </w:rPr>
            </w:pPr>
          </w:p>
        </w:tc>
        <w:tc>
          <w:tcPr>
            <w:tcW w:w="1215" w:type="dxa"/>
            <w:tcBorders>
              <w:top w:val="nil"/>
              <w:left w:val="nil"/>
              <w:bottom w:val="single" w:sz="8" w:space="0" w:color="auto"/>
              <w:right w:val="single" w:sz="8" w:space="0" w:color="auto"/>
            </w:tcBorders>
            <w:shd w:val="clear" w:color="000000" w:fill="A6A6A6"/>
            <w:noWrap/>
            <w:textDirection w:val="lrTb"/>
            <w:vAlign w:val="center"/>
          </w:tcPr>
          <w:p w:rsidR="00B91FE8" w:rsidRPr="00B91FE8" w:rsidP="00B91FE8">
            <w:pPr>
              <w:bidi w:val="0"/>
              <w:spacing w:after="0" w:line="240" w:lineRule="auto"/>
              <w:jc w:val="right"/>
              <w:rPr>
                <w:rFonts w:ascii="Arial Narrow" w:hAnsi="Arial Narrow" w:cs="Times New Roman"/>
                <w:b/>
                <w:bCs/>
                <w:color w:val="000000"/>
                <w:sz w:val="20"/>
                <w:szCs w:val="20"/>
                <w:lang w:eastAsia="sk-SK"/>
              </w:rPr>
            </w:pPr>
          </w:p>
        </w:tc>
        <w:tc>
          <w:tcPr>
            <w:tcW w:w="1215" w:type="dxa"/>
            <w:tcBorders>
              <w:top w:val="nil"/>
              <w:left w:val="nil"/>
              <w:bottom w:val="single" w:sz="8" w:space="0" w:color="auto"/>
              <w:right w:val="single" w:sz="8" w:space="0" w:color="auto"/>
            </w:tcBorders>
            <w:shd w:val="clear" w:color="000000" w:fill="A6A6A6"/>
            <w:noWrap/>
            <w:textDirection w:val="lrTb"/>
            <w:vAlign w:val="center"/>
          </w:tcPr>
          <w:p w:rsidR="00B91FE8" w:rsidRPr="00B91FE8" w:rsidP="00B91FE8">
            <w:pPr>
              <w:bidi w:val="0"/>
              <w:spacing w:after="0" w:line="240" w:lineRule="auto"/>
              <w:jc w:val="right"/>
              <w:rPr>
                <w:rFonts w:ascii="Arial Narrow" w:hAnsi="Arial Narrow" w:cs="Times New Roman"/>
                <w:b/>
                <w:bCs/>
                <w:color w:val="000000"/>
                <w:sz w:val="20"/>
                <w:szCs w:val="20"/>
                <w:lang w:eastAsia="sk-SK"/>
              </w:rPr>
            </w:pPr>
          </w:p>
        </w:tc>
        <w:tc>
          <w:tcPr>
            <w:tcW w:w="1215" w:type="dxa"/>
            <w:tcBorders>
              <w:top w:val="nil"/>
              <w:left w:val="nil"/>
              <w:bottom w:val="single" w:sz="8" w:space="0" w:color="auto"/>
              <w:right w:val="single" w:sz="8" w:space="0" w:color="auto"/>
            </w:tcBorders>
            <w:shd w:val="clear" w:color="000000" w:fill="A6A6A6"/>
            <w:noWrap/>
            <w:textDirection w:val="lrTb"/>
            <w:vAlign w:val="center"/>
          </w:tcPr>
          <w:p w:rsidR="00B91FE8" w:rsidRPr="00B91FE8" w:rsidP="00B91FE8">
            <w:pPr>
              <w:bidi w:val="0"/>
              <w:spacing w:after="0" w:line="240" w:lineRule="auto"/>
              <w:jc w:val="right"/>
              <w:rPr>
                <w:rFonts w:ascii="Arial Narrow" w:hAnsi="Arial Narrow" w:cs="Times New Roman"/>
                <w:b/>
                <w:bCs/>
                <w:color w:val="000000"/>
                <w:sz w:val="20"/>
                <w:szCs w:val="20"/>
                <w:lang w:eastAsia="sk-SK"/>
              </w:rPr>
            </w:pPr>
          </w:p>
        </w:tc>
      </w:tr>
    </w:tbl>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br w:type="page"/>
      </w:r>
    </w:p>
    <w:p w:rsidR="00B91FE8" w:rsidRPr="00B91FE8" w:rsidP="00B91FE8">
      <w:pPr>
        <w:bidi w:val="0"/>
        <w:spacing w:after="0" w:line="240" w:lineRule="auto"/>
        <w:jc w:val="both"/>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B91FE8" w:rsidRPr="00B91FE8" w:rsidP="00B91FE8">
      <w:pPr>
        <w:bidi w:val="0"/>
        <w:spacing w:after="0" w:line="240" w:lineRule="auto"/>
        <w:jc w:val="both"/>
        <w:rPr>
          <w:rFonts w:ascii="Times New Roman" w:hAnsi="Times New Roman" w:cs="Times New Roman"/>
          <w:b/>
          <w:bCs/>
          <w:sz w:val="12"/>
          <w:szCs w:val="24"/>
          <w:lang w:eastAsia="sk-SK"/>
        </w:rPr>
      </w:pPr>
    </w:p>
    <w:p w:rsidR="00B91FE8" w:rsidRPr="00B91FE8" w:rsidP="00B91FE8">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bCs/>
          <w:color w:val="000000"/>
          <w:sz w:val="24"/>
          <w:szCs w:val="24"/>
          <w:lang w:eastAsia="sk-SK"/>
        </w:rPr>
      </w:pPr>
      <w:r w:rsidRPr="00B91FE8">
        <w:rPr>
          <w:rFonts w:ascii="Times New Roman" w:hAnsi="Times New Roman" w:cs="Times New Roman"/>
          <w:bCs/>
          <w:color w:val="000000"/>
          <w:sz w:val="24"/>
          <w:szCs w:val="24"/>
          <w:lang w:eastAsia="sk-SK"/>
        </w:rPr>
        <w:t>Zvýšené výdavky na výplatu dávok výsluhového zabezpečenia dotknutej skupiny poberateľov budú zabezpečené v rozpočte dotknutých subjektov verejnej správy na príslušný rozpočtový rok, bez dodatočných požiadaviek na štátny rozpočet.</w:t>
      </w:r>
    </w:p>
    <w:p w:rsidR="00B91FE8" w:rsidRPr="00B91FE8" w:rsidP="00B91FE8">
      <w:pPr>
        <w:bidi w:val="0"/>
        <w:spacing w:after="0" w:line="240" w:lineRule="auto"/>
        <w:rPr>
          <w:rFonts w:ascii="Times New Roman" w:hAnsi="Times New Roman" w:cs="Times New Roman"/>
          <w:b/>
          <w:bCs/>
          <w:sz w:val="24"/>
          <w:szCs w:val="24"/>
          <w:lang w:eastAsia="sk-SK"/>
        </w:rPr>
      </w:pPr>
    </w:p>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2.2. Popis a charakteristika návrhu</w:t>
      </w:r>
    </w:p>
    <w:p w:rsidR="00B91FE8" w:rsidRPr="00B91FE8" w:rsidP="00B91FE8">
      <w:pPr>
        <w:bidi w:val="0"/>
        <w:spacing w:after="0" w:line="240" w:lineRule="auto"/>
        <w:rPr>
          <w:rFonts w:ascii="Times New Roman" w:hAnsi="Times New Roman" w:cs="Times New Roman"/>
          <w:sz w:val="24"/>
          <w:szCs w:val="24"/>
          <w:lang w:eastAsia="sk-SK"/>
        </w:rPr>
      </w:pPr>
    </w:p>
    <w:p w:rsidR="00B91FE8" w:rsidRPr="00B91FE8" w:rsidP="00B91FE8">
      <w:pPr>
        <w:bidi w:val="0"/>
        <w:spacing w:after="0" w:line="240" w:lineRule="auto"/>
        <w:ind w:firstLine="708"/>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Návrh zvýšenia dávok výsluhového zabezpečenia o pevnú sumu pre stanovený okruh poberateľov.</w:t>
      </w:r>
    </w:p>
    <w:p w:rsidR="00B91FE8" w:rsidRPr="00B91FE8" w:rsidP="00B91FE8">
      <w:pPr>
        <w:bidi w:val="0"/>
        <w:spacing w:after="0" w:line="240" w:lineRule="auto"/>
        <w:ind w:firstLine="708"/>
        <w:jc w:val="both"/>
        <w:rPr>
          <w:rFonts w:ascii="Times New Roman" w:hAnsi="Times New Roman" w:cs="Times New Roman"/>
          <w:sz w:val="24"/>
          <w:szCs w:val="24"/>
          <w:lang w:eastAsia="sk-SK"/>
        </w:rPr>
      </w:pPr>
    </w:p>
    <w:p w:rsidR="00B91FE8" w:rsidRPr="00B91FE8" w:rsidP="00B91FE8">
      <w:pPr>
        <w:bidi w:val="0"/>
        <w:spacing w:after="0" w:line="240" w:lineRule="auto"/>
        <w:jc w:val="both"/>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2.2.1. Popis návrhu:</w:t>
      </w:r>
    </w:p>
    <w:p w:rsidR="00B91FE8" w:rsidRPr="00B91FE8" w:rsidP="00B91FE8">
      <w:pPr>
        <w:bidi w:val="0"/>
        <w:spacing w:after="0" w:line="240" w:lineRule="auto"/>
        <w:jc w:val="both"/>
        <w:rPr>
          <w:rFonts w:ascii="Times New Roman" w:hAnsi="Times New Roman" w:cs="Times New Roman"/>
          <w:sz w:val="24"/>
          <w:szCs w:val="24"/>
          <w:lang w:eastAsia="sk-SK"/>
        </w:rPr>
      </w:pPr>
    </w:p>
    <w:p w:rsidR="00B91FE8" w:rsidRPr="00B91FE8" w:rsidP="00B91FE8">
      <w:pPr>
        <w:bidi w:val="0"/>
        <w:spacing w:after="0" w:line="240" w:lineRule="auto"/>
        <w:ind w:firstLine="709"/>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 xml:space="preserve"> Predmetom návrhu zákona je stanovenie pevnej sumy zvýšenia dávok výsluhového zabezpečenia pre stanovený okruh poberateľov. </w:t>
      </w:r>
    </w:p>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2.2.2. Charakteristika návrhu:</w:t>
      </w:r>
    </w:p>
    <w:p w:rsidR="00B91FE8" w:rsidRPr="00B91FE8" w:rsidP="00B91FE8">
      <w:pPr>
        <w:bidi w:val="0"/>
        <w:spacing w:after="0" w:line="240" w:lineRule="auto"/>
        <w:rPr>
          <w:rFonts w:ascii="Times New Roman" w:hAnsi="Times New Roman" w:cs="Times New Roman"/>
          <w:sz w:val="24"/>
          <w:szCs w:val="24"/>
          <w:lang w:eastAsia="sk-SK"/>
        </w:rPr>
      </w:pPr>
    </w:p>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b/>
          <w:sz w:val="24"/>
          <w:szCs w:val="24"/>
          <w:bdr w:val="single" w:sz="4" w:space="0" w:color="auto"/>
          <w:lang w:eastAsia="sk-SK"/>
        </w:rPr>
        <w:t xml:space="preserve"> x  </w:t>
      </w:r>
      <w:r w:rsidRPr="00B91FE8">
        <w:rPr>
          <w:rFonts w:ascii="Times New Roman" w:hAnsi="Times New Roman" w:cs="Times New Roman"/>
          <w:b/>
          <w:sz w:val="24"/>
          <w:szCs w:val="24"/>
          <w:lang w:eastAsia="sk-SK"/>
        </w:rPr>
        <w:t xml:space="preserve">  </w:t>
      </w:r>
      <w:r w:rsidRPr="00B91FE8">
        <w:rPr>
          <w:rFonts w:ascii="Times New Roman" w:hAnsi="Times New Roman" w:cs="Times New Roman"/>
          <w:sz w:val="24"/>
          <w:szCs w:val="24"/>
          <w:lang w:eastAsia="sk-SK"/>
        </w:rPr>
        <w:t>zmena sadzby</w:t>
      </w:r>
    </w:p>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bdr w:val="single" w:sz="4" w:space="0" w:color="auto"/>
          <w:lang w:eastAsia="sk-SK"/>
        </w:rPr>
        <w:t xml:space="preserve">     </w:t>
      </w:r>
      <w:r w:rsidRPr="00B91FE8">
        <w:rPr>
          <w:rFonts w:ascii="Times New Roman" w:hAnsi="Times New Roman" w:cs="Times New Roman"/>
          <w:sz w:val="24"/>
          <w:szCs w:val="24"/>
          <w:lang w:eastAsia="sk-SK"/>
        </w:rPr>
        <w:t xml:space="preserve">  zmena v nároku</w:t>
      </w:r>
    </w:p>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bdr w:val="single" w:sz="4" w:space="0" w:color="auto"/>
          <w:lang w:eastAsia="sk-SK"/>
        </w:rPr>
        <w:t xml:space="preserve">     </w:t>
      </w:r>
      <w:r w:rsidRPr="00B91FE8">
        <w:rPr>
          <w:rFonts w:ascii="Times New Roman" w:hAnsi="Times New Roman" w:cs="Times New Roman"/>
          <w:sz w:val="24"/>
          <w:szCs w:val="24"/>
          <w:lang w:eastAsia="sk-SK"/>
        </w:rPr>
        <w:t xml:space="preserve">  nová služba alebo nariadenie (alebo ich zrušenie)</w:t>
      </w:r>
    </w:p>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bdr w:val="single" w:sz="4" w:space="0" w:color="auto"/>
          <w:lang w:eastAsia="sk-SK"/>
        </w:rPr>
        <w:t xml:space="preserve">     </w:t>
      </w:r>
      <w:r w:rsidRPr="00B91FE8">
        <w:rPr>
          <w:rFonts w:ascii="Times New Roman" w:hAnsi="Times New Roman" w:cs="Times New Roman"/>
          <w:sz w:val="24"/>
          <w:szCs w:val="24"/>
          <w:lang w:eastAsia="sk-SK"/>
        </w:rPr>
        <w:t xml:space="preserve">  kombinovaný návrh</w:t>
      </w:r>
    </w:p>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bdr w:val="single" w:sz="4" w:space="0" w:color="auto"/>
          <w:lang w:eastAsia="sk-SK"/>
        </w:rPr>
        <w:t xml:space="preserve">     </w:t>
      </w:r>
      <w:r w:rsidRPr="00B91FE8">
        <w:rPr>
          <w:rFonts w:ascii="Times New Roman" w:hAnsi="Times New Roman" w:cs="Times New Roman"/>
          <w:sz w:val="24"/>
          <w:szCs w:val="24"/>
          <w:lang w:eastAsia="sk-SK"/>
        </w:rPr>
        <w:t xml:space="preserve">  iné </w:t>
      </w:r>
    </w:p>
    <w:p w:rsidR="00B91FE8" w:rsidRPr="00B91FE8" w:rsidP="00B91FE8">
      <w:pPr>
        <w:bidi w:val="0"/>
        <w:spacing w:after="0" w:line="240" w:lineRule="auto"/>
        <w:rPr>
          <w:rFonts w:ascii="Times New Roman" w:hAnsi="Times New Roman" w:cs="Times New Roman"/>
          <w:sz w:val="24"/>
          <w:szCs w:val="24"/>
          <w:lang w:eastAsia="sk-SK"/>
        </w:rPr>
      </w:pPr>
    </w:p>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b/>
          <w:bCs/>
          <w:sz w:val="24"/>
          <w:szCs w:val="24"/>
          <w:lang w:eastAsia="sk-SK"/>
        </w:rPr>
        <w:t>2.2.3. Predpoklady vývoja objemu aktivít:</w:t>
      </w:r>
    </w:p>
    <w:p w:rsidR="00B91FE8" w:rsidRPr="00B91FE8" w:rsidP="00B91FE8">
      <w:pPr>
        <w:bidi w:val="0"/>
        <w:spacing w:after="0" w:line="240" w:lineRule="auto"/>
        <w:rPr>
          <w:rFonts w:ascii="Times New Roman" w:hAnsi="Times New Roman" w:cs="Times New Roman"/>
          <w:sz w:val="24"/>
          <w:szCs w:val="24"/>
          <w:highlight w:val="yellow"/>
          <w:lang w:eastAsia="sk-SK"/>
        </w:rPr>
      </w:pPr>
    </w:p>
    <w:p w:rsidR="00B91FE8" w:rsidRPr="00B91FE8" w:rsidP="00B91FE8">
      <w:pPr>
        <w:bidi w:val="0"/>
        <w:spacing w:after="0" w:line="240" w:lineRule="auto"/>
        <w:ind w:firstLine="708"/>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 xml:space="preserve">Výdavky súvisiace s implementáciou navrhovaných zmien budú finančne kryté v rámci osobitných účtov útvarov sociálneho zabezpečenia a Vojenského úradu sociálneho zabezpečenia. </w:t>
      </w:r>
    </w:p>
    <w:p w:rsidR="00B91FE8" w:rsidRPr="00B91FE8" w:rsidP="00B91FE8">
      <w:pPr>
        <w:bidi w:val="0"/>
        <w:spacing w:after="0" w:line="240" w:lineRule="auto"/>
        <w:jc w:val="right"/>
        <w:rPr>
          <w:rFonts w:ascii="Times New Roman" w:hAnsi="Times New Roman" w:cs="Times New Roman"/>
          <w:sz w:val="20"/>
          <w:szCs w:val="20"/>
          <w:highlight w:val="yellow"/>
          <w:lang w:eastAsia="sk-SK"/>
        </w:rPr>
      </w:pPr>
      <w:r w:rsidRPr="00B91FE8">
        <w:rPr>
          <w:rFonts w:ascii="Times New Roman" w:hAnsi="Times New Roman" w:cs="Times New Roman"/>
          <w:sz w:val="20"/>
          <w:szCs w:val="20"/>
          <w:lang w:eastAsia="sk-SK"/>
        </w:rPr>
        <w:t>Tabuľka č. 2</w:t>
      </w:r>
      <w:r w:rsidRPr="00B91FE8">
        <w:rPr>
          <w:rFonts w:ascii="Times New Roman" w:hAnsi="Times New Roman" w:cs="Times New Roman"/>
          <w:sz w:val="20"/>
          <w:szCs w:val="20"/>
          <w:highlight w:val="yellow"/>
          <w:lang w:eastAsia="sk-SK"/>
        </w:rPr>
        <w:t xml:space="preserve">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91FE8" w:rsidRPr="00B91FE8" w:rsidP="00B91FE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91FE8" w:rsidRPr="00B91FE8" w:rsidP="00B91FE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B91FE8" w:rsidRPr="00B91FE8" w:rsidP="00B91FE8">
            <w:pPr>
              <w:autoSpaceDE w:val="0"/>
              <w:autoSpaceDN w:val="0"/>
              <w:bidi w:val="0"/>
              <w:adjustRightInd w:val="0"/>
              <w:spacing w:after="0" w:line="240" w:lineRule="auto"/>
              <w:jc w:val="center"/>
              <w:rPr>
                <w:rFonts w:ascii="Times New Roman" w:hAnsi="Times New Roman" w:cs="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91FE8" w:rsidRPr="00B91FE8" w:rsidP="00B91FE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91FE8" w:rsidRPr="00B91FE8" w:rsidP="00B91FE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91FE8" w:rsidRPr="00B91FE8" w:rsidP="00B91FE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91FE8" w:rsidRPr="00B91FE8" w:rsidP="00B91FE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2021</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rPr>
                <w:rFonts w:ascii="Times New Roman" w:hAnsi="Times New Roman" w:cs="Times New Roman"/>
                <w:color w:val="000000"/>
                <w:sz w:val="24"/>
                <w:szCs w:val="24"/>
                <w:lang w:eastAsia="sk-SK"/>
              </w:rPr>
            </w:pPr>
            <w:r w:rsidRPr="00B91FE8">
              <w:rPr>
                <w:rFonts w:ascii="Times New Roman" w:hAnsi="Times New Roman" w:cs="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rPr>
                <w:rFonts w:ascii="Times New Roman" w:hAnsi="Times New Roman" w:cs="Times New Roman"/>
                <w:color w:val="000000"/>
                <w:sz w:val="24"/>
                <w:szCs w:val="24"/>
                <w:lang w:eastAsia="sk-SK"/>
              </w:rPr>
            </w:pPr>
            <w:r w:rsidRPr="00B91FE8">
              <w:rPr>
                <w:rFonts w:ascii="Times New Roman" w:hAnsi="Times New Roman" w:cs="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rPr>
                <w:rFonts w:ascii="Times New Roman" w:hAnsi="Times New Roman" w:cs="Times New Roman"/>
                <w:color w:val="000000"/>
                <w:sz w:val="24"/>
                <w:szCs w:val="24"/>
                <w:lang w:eastAsia="sk-SK"/>
              </w:rPr>
            </w:pPr>
            <w:r w:rsidRPr="00B91FE8">
              <w:rPr>
                <w:rFonts w:ascii="Times New Roman" w:hAnsi="Times New Roman" w:cs="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p>
        </w:tc>
      </w:tr>
    </w:tbl>
    <w:p w:rsidR="00B91FE8" w:rsidRPr="00B91FE8" w:rsidP="00B91FE8">
      <w:pPr>
        <w:bidi w:val="0"/>
        <w:spacing w:after="0" w:line="240" w:lineRule="auto"/>
        <w:rPr>
          <w:rFonts w:ascii="Times New Roman" w:hAnsi="Times New Roman" w:cs="Times New Roman"/>
          <w:sz w:val="24"/>
          <w:szCs w:val="24"/>
          <w:lang w:eastAsia="sk-SK"/>
        </w:rPr>
      </w:pPr>
    </w:p>
    <w:p w:rsidR="00B91FE8" w:rsidRPr="00B91FE8" w:rsidP="00B91FE8">
      <w:pPr>
        <w:bidi w:val="0"/>
        <w:spacing w:after="0" w:line="240" w:lineRule="auto"/>
        <w:rPr>
          <w:rFonts w:ascii="Times New Roman" w:hAnsi="Times New Roman" w:cs="Times New Roman"/>
          <w:sz w:val="24"/>
          <w:szCs w:val="24"/>
          <w:lang w:eastAsia="sk-SK"/>
        </w:rPr>
      </w:pPr>
    </w:p>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2.2.4. Výpočty vplyvov na verejné financie</w:t>
      </w:r>
    </w:p>
    <w:p w:rsidR="00B91FE8" w:rsidRPr="00B91FE8" w:rsidP="00B91FE8">
      <w:pPr>
        <w:autoSpaceDE w:val="0"/>
        <w:autoSpaceDN w:val="0"/>
        <w:bidi w:val="0"/>
        <w:adjustRightInd w:val="0"/>
        <w:spacing w:after="0" w:line="240" w:lineRule="auto"/>
        <w:jc w:val="both"/>
        <w:rPr>
          <w:rFonts w:ascii="Times New Roman" w:hAnsi="Times New Roman" w:cs="Times New Roman"/>
          <w:bCs/>
          <w:sz w:val="20"/>
          <w:szCs w:val="20"/>
          <w:lang w:eastAsia="sk-SK"/>
        </w:rPr>
      </w:pPr>
    </w:p>
    <w:p w:rsidR="00B91FE8" w:rsidRPr="00B91FE8" w:rsidP="00B91FE8">
      <w:pPr>
        <w:autoSpaceDE w:val="0"/>
        <w:autoSpaceDN w:val="0"/>
        <w:bidi w:val="0"/>
        <w:adjustRightInd w:val="0"/>
        <w:spacing w:after="0" w:line="240" w:lineRule="auto"/>
        <w:ind w:firstLine="708"/>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Pri kvantifikácií vplyvov na verejné financie sa vychádzalo z platného znenia zákona                               č. 328/2002 Z. z.</w:t>
      </w:r>
      <w:r w:rsidRPr="00B91FE8">
        <w:rPr>
          <w:rFonts w:ascii="Times New Roman" w:hAnsi="Times New Roman" w:cs="Times New Roman"/>
          <w:bCs/>
          <w:sz w:val="24"/>
          <w:szCs w:val="24"/>
          <w:lang w:eastAsia="sk-SK"/>
        </w:rPr>
        <w:t xml:space="preserve"> o sociálnom zabezpečení policajtov a vojakov a o zmene a doplnení niektorých zákonov v znení neskorších predpisov</w:t>
      </w:r>
      <w:r w:rsidRPr="00B91FE8">
        <w:rPr>
          <w:rFonts w:ascii="Times New Roman" w:hAnsi="Times New Roman" w:cs="Times New Roman"/>
          <w:sz w:val="24"/>
          <w:szCs w:val="24"/>
          <w:lang w:eastAsia="sk-SK"/>
        </w:rPr>
        <w:t xml:space="preserve"> </w:t>
      </w:r>
      <w:r w:rsidRPr="00B91FE8">
        <w:rPr>
          <w:rFonts w:ascii="Times New Roman" w:hAnsi="Times New Roman" w:cs="Times New Roman"/>
          <w:bCs/>
          <w:sz w:val="24"/>
          <w:szCs w:val="24"/>
          <w:lang w:eastAsia="sk-SK"/>
        </w:rPr>
        <w:t>(ďalej len „zákon č. 328/2002 Z. z.“), k</w:t>
      </w:r>
      <w:r w:rsidRPr="00B91FE8">
        <w:rPr>
          <w:rFonts w:ascii="Times New Roman" w:hAnsi="Times New Roman" w:cs="Times New Roman"/>
          <w:sz w:val="24"/>
          <w:szCs w:val="24"/>
          <w:lang w:eastAsia="sk-SK"/>
        </w:rPr>
        <w:t xml:space="preserve">torým by sa dávky výsluhového zabezpečenia od 01.07.2018 zvyšovali o tzv. dôchodcovskú infláciu. </w:t>
      </w:r>
      <w:r w:rsidRPr="00B91FE8">
        <w:rPr>
          <w:rFonts w:ascii="Times New Roman" w:hAnsi="Times New Roman" w:cs="Times New Roman"/>
          <w:bCs/>
          <w:sz w:val="24"/>
          <w:szCs w:val="24"/>
          <w:lang w:eastAsia="sk-SK"/>
        </w:rPr>
        <w:t xml:space="preserve">Predmetný vládny návrh zákona, ktorým sa mení a dopĺňa zákon č. 328/2002 Z. z. </w:t>
      </w:r>
      <w:r w:rsidRPr="00B91FE8">
        <w:rPr>
          <w:rFonts w:ascii="Times New Roman" w:hAnsi="Times New Roman" w:cs="Times New Roman"/>
          <w:sz w:val="24"/>
          <w:szCs w:val="24"/>
          <w:lang w:eastAsia="sk-SK"/>
        </w:rPr>
        <w:t>má priamy vplyv na rozpočet útvarov sociálneho zabezpečenia a Vojenský úrad sociálneho zabezpečenia v rokoch 2018 až 2021. Kvantifikácia predpokladá negatívny vplyv na rozpočet útvarov sociálneho zabezpečenia a Vojenský úrad sociálneho zabezpečenia na úrovni:</w:t>
      </w:r>
    </w:p>
    <w:p w:rsidR="00B91FE8" w:rsidRPr="00B91FE8" w:rsidP="00B91FE8">
      <w:pPr>
        <w:autoSpaceDE w:val="0"/>
        <w:autoSpaceDN w:val="0"/>
        <w:bidi w:val="0"/>
        <w:adjustRightInd w:val="0"/>
        <w:spacing w:after="0" w:line="240" w:lineRule="auto"/>
        <w:jc w:val="both"/>
        <w:rPr>
          <w:rFonts w:ascii="Times New Roman" w:hAnsi="Times New Roman" w:cs="Times New Roman"/>
          <w:sz w:val="24"/>
          <w:szCs w:val="24"/>
          <w:lang w:eastAsia="sk-SK"/>
        </w:rPr>
      </w:pPr>
    </w:p>
    <w:p w:rsidR="00B91FE8" w:rsidRPr="00B91FE8" w:rsidP="00B91FE8">
      <w:pPr>
        <w:autoSpaceDE w:val="0"/>
        <w:autoSpaceDN w:val="0"/>
        <w:bidi w:val="0"/>
        <w:adjustRightInd w:val="0"/>
        <w:spacing w:after="0" w:line="240" w:lineRule="auto"/>
        <w:ind w:left="284" w:hanging="284"/>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1) útvar sociálneho zabezpečenia MV SR vrátane NBÚ a SIS cca 1.198.582 eur v roku 2018; cca 3.628.892 eur v roku 2019, cca 3.686.259 eur v roku 2020 a cca 3.761.346 eur v roku 2021,</w:t>
      </w:r>
    </w:p>
    <w:p w:rsidR="00B91FE8" w:rsidRPr="00B91FE8" w:rsidP="00B91FE8">
      <w:pPr>
        <w:autoSpaceDE w:val="0"/>
        <w:autoSpaceDN w:val="0"/>
        <w:bidi w:val="0"/>
        <w:adjustRightInd w:val="0"/>
        <w:spacing w:after="0" w:line="240" w:lineRule="auto"/>
        <w:ind w:left="284" w:hanging="284"/>
        <w:jc w:val="both"/>
        <w:rPr>
          <w:rFonts w:ascii="Times New Roman" w:hAnsi="Times New Roman" w:cs="Times New Roman"/>
          <w:color w:val="FF0000"/>
          <w:sz w:val="24"/>
          <w:szCs w:val="24"/>
          <w:lang w:eastAsia="sk-SK"/>
        </w:rPr>
      </w:pPr>
    </w:p>
    <w:p w:rsidR="00B91FE8" w:rsidRPr="00B91FE8" w:rsidP="00B91FE8">
      <w:pPr>
        <w:autoSpaceDE w:val="0"/>
        <w:autoSpaceDN w:val="0"/>
        <w:bidi w:val="0"/>
        <w:adjustRightInd w:val="0"/>
        <w:spacing w:after="0" w:line="240" w:lineRule="auto"/>
        <w:ind w:left="284" w:hanging="284"/>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2) útvar sociálneho zabezpečenia Finančného riaditeľstva SR cca 159.923 eur v roku 2018; cca 481.450 eur v roku 2019, cca 489.382 eur v roku 2020 a cca 503.913 eur v roku 2021,</w:t>
      </w:r>
    </w:p>
    <w:p w:rsidR="00B91FE8" w:rsidRPr="00B91FE8" w:rsidP="00B91FE8">
      <w:pPr>
        <w:autoSpaceDE w:val="0"/>
        <w:autoSpaceDN w:val="0"/>
        <w:bidi w:val="0"/>
        <w:adjustRightInd w:val="0"/>
        <w:spacing w:after="0" w:line="240" w:lineRule="auto"/>
        <w:ind w:left="284" w:hanging="284"/>
        <w:jc w:val="both"/>
        <w:rPr>
          <w:rFonts w:ascii="Times New Roman" w:hAnsi="Times New Roman" w:cs="Times New Roman"/>
          <w:color w:val="FF0000"/>
          <w:sz w:val="24"/>
          <w:szCs w:val="24"/>
          <w:lang w:eastAsia="sk-SK"/>
        </w:rPr>
      </w:pPr>
    </w:p>
    <w:p w:rsidR="00B91FE8" w:rsidRPr="00B91FE8" w:rsidP="00B91FE8">
      <w:pPr>
        <w:autoSpaceDE w:val="0"/>
        <w:autoSpaceDN w:val="0"/>
        <w:bidi w:val="0"/>
        <w:adjustRightInd w:val="0"/>
        <w:spacing w:after="0" w:line="240" w:lineRule="auto"/>
        <w:ind w:left="284" w:hanging="284"/>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3) útvar sociálneho zabezpečenia Zboru väzenskej a justičnej stráže cca 240.982 eur v roku 2018; cca 725.478 eur v roku 2019, cca 737.431 eur, v roku 2020 a cca 759.327 eur v roku 2021,</w:t>
      </w:r>
    </w:p>
    <w:p w:rsidR="00B91FE8" w:rsidRPr="00B91FE8" w:rsidP="00B91FE8">
      <w:pPr>
        <w:autoSpaceDE w:val="0"/>
        <w:autoSpaceDN w:val="0"/>
        <w:bidi w:val="0"/>
        <w:adjustRightInd w:val="0"/>
        <w:spacing w:after="0" w:line="240" w:lineRule="auto"/>
        <w:ind w:left="284" w:hanging="284"/>
        <w:jc w:val="both"/>
        <w:rPr>
          <w:rFonts w:ascii="Times New Roman" w:hAnsi="Times New Roman" w:cs="Times New Roman"/>
          <w:sz w:val="24"/>
          <w:szCs w:val="24"/>
          <w:lang w:eastAsia="sk-SK"/>
        </w:rPr>
      </w:pPr>
    </w:p>
    <w:p w:rsidR="00B91FE8" w:rsidRPr="00B91FE8" w:rsidP="00B91FE8">
      <w:pPr>
        <w:autoSpaceDE w:val="0"/>
        <w:autoSpaceDN w:val="0"/>
        <w:bidi w:val="0"/>
        <w:adjustRightInd w:val="0"/>
        <w:spacing w:after="0" w:line="240" w:lineRule="auto"/>
        <w:ind w:left="284" w:hanging="284"/>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4) Vojenský úrad sociálneho zabezpečenia cca  942.246 eur v roku 2018; cca  2.836.631 eur v roku 2019, cca 2.883.366 eur, v roku 2020 a cca 2.968.929 eur v roku 2021.</w:t>
      </w:r>
    </w:p>
    <w:p w:rsidR="00B91FE8" w:rsidRPr="00B91FE8" w:rsidP="00B91FE8">
      <w:pPr>
        <w:autoSpaceDE w:val="0"/>
        <w:autoSpaceDN w:val="0"/>
        <w:bidi w:val="0"/>
        <w:adjustRightInd w:val="0"/>
        <w:spacing w:after="0" w:line="240" w:lineRule="auto"/>
        <w:ind w:left="284" w:hanging="284"/>
        <w:jc w:val="both"/>
        <w:rPr>
          <w:rFonts w:ascii="Times New Roman" w:hAnsi="Times New Roman" w:cs="Times New Roman"/>
          <w:color w:val="FF0000"/>
          <w:sz w:val="20"/>
          <w:szCs w:val="20"/>
          <w:lang w:eastAsia="sk-SK"/>
        </w:rPr>
      </w:pPr>
    </w:p>
    <w:p w:rsidR="00B91FE8" w:rsidRPr="00B91FE8" w:rsidP="00B91FE8">
      <w:pPr>
        <w:autoSpaceDE w:val="0"/>
        <w:autoSpaceDN w:val="0"/>
        <w:bidi w:val="0"/>
        <w:adjustRightInd w:val="0"/>
        <w:spacing w:after="0" w:line="240" w:lineRule="auto"/>
        <w:ind w:left="284" w:hanging="284"/>
        <w:jc w:val="both"/>
        <w:rPr>
          <w:rFonts w:ascii="Times New Roman" w:hAnsi="Times New Roman" w:cs="Times New Roman"/>
          <w:color w:val="FF0000"/>
          <w:sz w:val="20"/>
          <w:szCs w:val="20"/>
          <w:lang w:eastAsia="sk-SK"/>
        </w:rPr>
      </w:pPr>
    </w:p>
    <w:p w:rsidR="00B91FE8" w:rsidRPr="00B91FE8" w:rsidP="00B91FE8">
      <w:pPr>
        <w:autoSpaceDE w:val="0"/>
        <w:autoSpaceDN w:val="0"/>
        <w:bidi w:val="0"/>
        <w:adjustRightInd w:val="0"/>
        <w:spacing w:after="0" w:line="240" w:lineRule="auto"/>
        <w:ind w:left="284" w:hanging="284"/>
        <w:jc w:val="both"/>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Verdana"/>
          <w:b/>
          <w:bCs/>
          <w:iCs/>
          <w:sz w:val="24"/>
          <w:szCs w:val="24"/>
          <w:lang w:eastAsia="sk-SK"/>
        </w:rPr>
      </w:pPr>
      <w:r w:rsidRPr="00B91FE8">
        <w:rPr>
          <w:rFonts w:ascii="Times New Roman" w:hAnsi="Times New Roman" w:cs="Verdana"/>
          <w:b/>
          <w:bCs/>
          <w:iCs/>
          <w:sz w:val="24"/>
          <w:szCs w:val="24"/>
          <w:lang w:eastAsia="sk-SK"/>
        </w:rPr>
        <w:t>2.2.4.1 Kvantifikácia príjmov</w:t>
      </w:r>
    </w:p>
    <w:p w:rsidR="00B91FE8" w:rsidRPr="00B91FE8" w:rsidP="00B91FE8">
      <w:pPr>
        <w:bidi w:val="0"/>
        <w:spacing w:after="0" w:line="240" w:lineRule="auto"/>
        <w:jc w:val="both"/>
        <w:rPr>
          <w:rFonts w:ascii="Times New Roman" w:hAnsi="Times New Roman" w:cs="Times New Roman"/>
          <w:sz w:val="24"/>
          <w:szCs w:val="24"/>
          <w:lang w:eastAsia="sk-SK"/>
        </w:rPr>
      </w:pPr>
    </w:p>
    <w:p w:rsidR="00B91FE8" w:rsidRPr="00B91FE8" w:rsidP="00B91FE8">
      <w:pPr>
        <w:bidi w:val="0"/>
        <w:spacing w:after="0" w:line="240" w:lineRule="auto"/>
        <w:ind w:firstLine="708"/>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Predmetný návrh zákona, ktorým sa mení a dopĺňa zákon č. 328/2002 Z. z. o sociálnom zabezpečení policajtov a vojakov a o zmene a doplnení niektorých zákonov v znení neskorších predpisov nemá vplyv na príjmy útvarov sociálneho zabezpečenia a Vojenský úrad sociálneho zabezpečenia (nezvyšuje ich, ale ani ich neznižuje).</w:t>
      </w:r>
    </w:p>
    <w:p w:rsidR="00B91FE8" w:rsidRPr="00B91FE8" w:rsidP="00B91FE8">
      <w:pPr>
        <w:bidi w:val="0"/>
        <w:spacing w:after="0" w:line="240" w:lineRule="auto"/>
        <w:ind w:firstLine="708"/>
        <w:jc w:val="both"/>
        <w:rPr>
          <w:rFonts w:ascii="Times New Roman" w:hAnsi="Times New Roman" w:cs="Times New Roman"/>
          <w:sz w:val="24"/>
          <w:szCs w:val="24"/>
          <w:lang w:eastAsia="sk-SK"/>
        </w:rPr>
      </w:pPr>
    </w:p>
    <w:p w:rsidR="00B91FE8" w:rsidRPr="00B91FE8" w:rsidP="00B91FE8">
      <w:pPr>
        <w:bidi w:val="0"/>
        <w:spacing w:after="0" w:line="240" w:lineRule="auto"/>
        <w:jc w:val="right"/>
        <w:rPr>
          <w:rFonts w:ascii="Times New Roman" w:hAnsi="Times New Roman" w:cs="Times New Roman"/>
          <w:sz w:val="20"/>
          <w:szCs w:val="20"/>
          <w:lang w:eastAsia="sk-SK"/>
        </w:rPr>
      </w:pPr>
      <w:r w:rsidRPr="00B91FE8">
        <w:rPr>
          <w:rFonts w:ascii="Times New Roman" w:hAnsi="Times New Roman" w:cs="Times New Roman"/>
          <w:sz w:val="20"/>
          <w:szCs w:val="20"/>
          <w:lang w:eastAsia="sk-SK"/>
        </w:rPr>
        <w:t>Tabuľka č. 3</w:t>
      </w:r>
    </w:p>
    <w:tbl>
      <w:tblPr>
        <w:tblStyle w:val="TableNormal"/>
        <w:tblW w:w="9142" w:type="dxa"/>
        <w:tblCellMar>
          <w:left w:w="70" w:type="dxa"/>
          <w:right w:w="70" w:type="dxa"/>
        </w:tblCellMar>
      </w:tblPr>
      <w:tblGrid>
        <w:gridCol w:w="3614"/>
        <w:gridCol w:w="1134"/>
        <w:gridCol w:w="992"/>
        <w:gridCol w:w="993"/>
        <w:gridCol w:w="1134"/>
        <w:gridCol w:w="1275"/>
      </w:tblGrid>
      <w:tr>
        <w:tblPrEx>
          <w:tblW w:w="9142" w:type="dxa"/>
          <w:tblCellMar>
            <w:left w:w="70" w:type="dxa"/>
            <w:right w:w="70" w:type="dxa"/>
          </w:tblCellMar>
        </w:tblPrEx>
        <w:trPr>
          <w:trHeight w:val="255"/>
        </w:trPr>
        <w:tc>
          <w:tcPr>
            <w:tcW w:w="3614"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Príjmy (v eurách)</w:t>
            </w:r>
          </w:p>
        </w:tc>
        <w:tc>
          <w:tcPr>
            <w:tcW w:w="4253"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Vplyv na rozpočet verejnej správy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poznámka</w:t>
            </w:r>
          </w:p>
        </w:tc>
      </w:tr>
      <w:tr>
        <w:tblPrEx>
          <w:tblW w:w="9142" w:type="dxa"/>
          <w:tblCellMar>
            <w:left w:w="70" w:type="dxa"/>
            <w:right w:w="70" w:type="dxa"/>
          </w:tblCellMar>
        </w:tblPrEx>
        <w:trPr>
          <w:trHeight w:val="255"/>
        </w:trPr>
        <w:tc>
          <w:tcPr>
            <w:tcW w:w="3614" w:type="dxa"/>
            <w:vMerge/>
            <w:tcBorders>
              <w:top w:val="single" w:sz="4" w:space="0" w:color="auto"/>
              <w:left w:val="single" w:sz="4" w:space="0" w:color="auto"/>
              <w:bottom w:val="single" w:sz="4" w:space="0" w:color="auto"/>
              <w:right w:val="single" w:sz="4" w:space="0" w:color="auto"/>
            </w:tcBorders>
            <w:textDirection w:val="lrTb"/>
            <w:vAlign w:val="center"/>
          </w:tcPr>
          <w:p w:rsidR="00B91FE8" w:rsidRPr="00B91FE8" w:rsidP="00B91FE8">
            <w:pPr>
              <w:bidi w:val="0"/>
              <w:spacing w:after="0" w:line="240" w:lineRule="auto"/>
              <w:rPr>
                <w:rFonts w:ascii="Times New Roman" w:hAnsi="Times New Roman" w:cs="Times New Roman"/>
                <w:b/>
                <w:bCs/>
                <w:color w:val="FFFFFF"/>
                <w:sz w:val="24"/>
                <w:szCs w:val="24"/>
                <w:lang w:eastAsia="sk-SK"/>
              </w:rPr>
            </w:pPr>
          </w:p>
        </w:tc>
        <w:tc>
          <w:tcPr>
            <w:tcW w:w="1134"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right"/>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2018</w:t>
            </w:r>
          </w:p>
        </w:tc>
        <w:tc>
          <w:tcPr>
            <w:tcW w:w="992"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right"/>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2019</w:t>
            </w:r>
          </w:p>
        </w:tc>
        <w:tc>
          <w:tcPr>
            <w:tcW w:w="993"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right"/>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2020</w:t>
            </w:r>
          </w:p>
        </w:tc>
        <w:tc>
          <w:tcPr>
            <w:tcW w:w="1134"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right"/>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2021</w:t>
            </w:r>
          </w:p>
        </w:tc>
        <w:tc>
          <w:tcPr>
            <w:tcW w:w="1275" w:type="dxa"/>
            <w:vMerge/>
            <w:tcBorders>
              <w:top w:val="single" w:sz="4" w:space="0" w:color="auto"/>
              <w:left w:val="single" w:sz="4" w:space="0" w:color="auto"/>
              <w:bottom w:val="single" w:sz="4" w:space="0" w:color="auto"/>
              <w:right w:val="single" w:sz="4" w:space="0" w:color="auto"/>
            </w:tcBorders>
            <w:textDirection w:val="lrTb"/>
            <w:vAlign w:val="center"/>
          </w:tcPr>
          <w:p w:rsidR="00B91FE8" w:rsidRPr="00B91FE8" w:rsidP="00B91FE8">
            <w:pPr>
              <w:bidi w:val="0"/>
              <w:spacing w:after="0" w:line="240" w:lineRule="auto"/>
              <w:rPr>
                <w:rFonts w:ascii="Times New Roman" w:hAnsi="Times New Roman" w:cs="Times New Roman"/>
                <w:b/>
                <w:bCs/>
                <w:color w:val="FFFFFF"/>
                <w:sz w:val="24"/>
                <w:szCs w:val="24"/>
                <w:lang w:eastAsia="sk-SK"/>
              </w:rPr>
            </w:pPr>
          </w:p>
        </w:tc>
      </w:tr>
      <w:tr>
        <w:tblPrEx>
          <w:tblW w:w="9142" w:type="dxa"/>
          <w:tblCellMar>
            <w:left w:w="70" w:type="dxa"/>
            <w:right w:w="70" w:type="dxa"/>
          </w:tblCellMar>
        </w:tblPrEx>
        <w:trPr>
          <w:trHeight w:val="255"/>
        </w:trPr>
        <w:tc>
          <w:tcPr>
            <w:tcW w:w="3614"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Cs/>
                <w:sz w:val="24"/>
                <w:szCs w:val="24"/>
                <w:vertAlign w:val="superscript"/>
                <w:lang w:eastAsia="sk-SK"/>
              </w:rPr>
            </w:pPr>
            <w:r w:rsidRPr="00B91FE8">
              <w:rPr>
                <w:rFonts w:ascii="Times New Roman" w:hAnsi="Times New Roman" w:cs="Times New Roman"/>
                <w:bCs/>
                <w:sz w:val="24"/>
                <w:szCs w:val="24"/>
                <w:lang w:eastAsia="sk-SK"/>
              </w:rPr>
              <w:t>Daňové príjmy (100)</w:t>
            </w:r>
          </w:p>
        </w:tc>
        <w:tc>
          <w:tcPr>
            <w:tcW w:w="1134"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992"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993"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1134"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142" w:type="dxa"/>
          <w:tblCellMar>
            <w:left w:w="70" w:type="dxa"/>
            <w:right w:w="70" w:type="dxa"/>
          </w:tblCellMar>
        </w:tblPrEx>
        <w:trPr>
          <w:trHeight w:val="255"/>
        </w:trPr>
        <w:tc>
          <w:tcPr>
            <w:tcW w:w="3614"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Nedaňové príjmy (200)</w:t>
            </w:r>
          </w:p>
        </w:tc>
        <w:tc>
          <w:tcPr>
            <w:tcW w:w="1134"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992"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993"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1134"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142" w:type="dxa"/>
          <w:tblCellMar>
            <w:left w:w="70" w:type="dxa"/>
            <w:right w:w="70" w:type="dxa"/>
          </w:tblCellMar>
        </w:tblPrEx>
        <w:trPr>
          <w:trHeight w:val="255"/>
        </w:trPr>
        <w:tc>
          <w:tcPr>
            <w:tcW w:w="3614"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Granty a transfery (300)</w:t>
            </w:r>
          </w:p>
        </w:tc>
        <w:tc>
          <w:tcPr>
            <w:tcW w:w="1134"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992"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993"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1134"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142" w:type="dxa"/>
          <w:tblCellMar>
            <w:left w:w="70" w:type="dxa"/>
            <w:right w:w="70" w:type="dxa"/>
          </w:tblCellMar>
        </w:tblPrEx>
        <w:trPr>
          <w:trHeight w:val="255"/>
        </w:trPr>
        <w:tc>
          <w:tcPr>
            <w:tcW w:w="3614"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Príjmy z transakcií s finančnými aktívami a finančnými pasívami (400)</w:t>
            </w:r>
          </w:p>
        </w:tc>
        <w:tc>
          <w:tcPr>
            <w:tcW w:w="1134"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 0</w:t>
            </w:r>
          </w:p>
        </w:tc>
        <w:tc>
          <w:tcPr>
            <w:tcW w:w="992"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 0</w:t>
            </w:r>
          </w:p>
        </w:tc>
        <w:tc>
          <w:tcPr>
            <w:tcW w:w="993"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 0</w:t>
            </w:r>
          </w:p>
        </w:tc>
        <w:tc>
          <w:tcPr>
            <w:tcW w:w="1134"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 0</w:t>
            </w:r>
          </w:p>
        </w:tc>
        <w:tc>
          <w:tcPr>
            <w:tcW w:w="127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142" w:type="dxa"/>
          <w:tblCellMar>
            <w:left w:w="70" w:type="dxa"/>
            <w:right w:w="70" w:type="dxa"/>
          </w:tblCellMar>
        </w:tblPrEx>
        <w:trPr>
          <w:trHeight w:val="255"/>
        </w:trPr>
        <w:tc>
          <w:tcPr>
            <w:tcW w:w="3614"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Prijaté úvery, pôžičky a návratné finančné výpomoci (500)</w:t>
            </w:r>
          </w:p>
        </w:tc>
        <w:tc>
          <w:tcPr>
            <w:tcW w:w="1134"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 0</w:t>
            </w:r>
          </w:p>
        </w:tc>
        <w:tc>
          <w:tcPr>
            <w:tcW w:w="992"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0 </w:t>
            </w:r>
          </w:p>
        </w:tc>
        <w:tc>
          <w:tcPr>
            <w:tcW w:w="993"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 0</w:t>
            </w:r>
          </w:p>
        </w:tc>
        <w:tc>
          <w:tcPr>
            <w:tcW w:w="1134"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 0</w:t>
            </w:r>
          </w:p>
        </w:tc>
        <w:tc>
          <w:tcPr>
            <w:tcW w:w="1275"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142" w:type="dxa"/>
          <w:tblCellMar>
            <w:left w:w="70" w:type="dxa"/>
            <w:right w:w="70" w:type="dxa"/>
          </w:tblCellMar>
        </w:tblPrEx>
        <w:trPr>
          <w:trHeight w:val="255"/>
        </w:trPr>
        <w:tc>
          <w:tcPr>
            <w:tcW w:w="3614" w:type="dxa"/>
            <w:tcBorders>
              <w:top w:val="nil"/>
              <w:left w:val="single" w:sz="4" w:space="0" w:color="auto"/>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Dopad na príjmy verejnej správy celkom</w:t>
            </w:r>
          </w:p>
        </w:tc>
        <w:tc>
          <w:tcPr>
            <w:tcW w:w="1134"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992"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993"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1134"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0</w:t>
            </w:r>
          </w:p>
        </w:tc>
        <w:tc>
          <w:tcPr>
            <w:tcW w:w="1275" w:type="dxa"/>
            <w:tcBorders>
              <w:top w:val="nil"/>
              <w:left w:val="nil"/>
              <w:bottom w:val="single" w:sz="4" w:space="0" w:color="auto"/>
              <w:right w:val="single" w:sz="4" w:space="0" w:color="auto"/>
            </w:tcBorders>
            <w:shd w:val="clear" w:color="auto" w:fill="BFBFBF"/>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bl>
    <w:p w:rsidR="00B91FE8" w:rsidRPr="00B91FE8" w:rsidP="00B91FE8">
      <w:pPr>
        <w:bidi w:val="0"/>
        <w:spacing w:after="0" w:line="240" w:lineRule="auto"/>
        <w:jc w:val="both"/>
        <w:rPr>
          <w:rFonts w:ascii="Times New Roman" w:hAnsi="Times New Roman" w:cs="Times New Roman"/>
          <w:sz w:val="24"/>
          <w:szCs w:val="24"/>
          <w:lang w:eastAsia="sk-SK"/>
        </w:rPr>
      </w:pPr>
    </w:p>
    <w:p w:rsidR="00B91FE8" w:rsidRPr="00B91FE8" w:rsidP="00B91FE8">
      <w:pPr>
        <w:bidi w:val="0"/>
        <w:spacing w:after="0" w:line="240" w:lineRule="auto"/>
        <w:rPr>
          <w:rFonts w:ascii="Times New Roman" w:hAnsi="Times New Roman" w:cs="Verdana"/>
          <w:b/>
          <w:bCs/>
          <w:iCs/>
          <w:sz w:val="24"/>
          <w:szCs w:val="24"/>
          <w:lang w:eastAsia="sk-SK"/>
        </w:rPr>
      </w:pPr>
    </w:p>
    <w:p w:rsidR="00B91FE8" w:rsidRPr="00B91FE8" w:rsidP="00B91FE8">
      <w:pPr>
        <w:bidi w:val="0"/>
        <w:spacing w:after="0" w:line="240" w:lineRule="auto"/>
        <w:rPr>
          <w:rFonts w:ascii="Times New Roman" w:hAnsi="Times New Roman" w:cs="Verdana"/>
          <w:b/>
          <w:bCs/>
          <w:iCs/>
          <w:sz w:val="24"/>
          <w:szCs w:val="24"/>
          <w:lang w:eastAsia="sk-SK"/>
        </w:rPr>
      </w:pPr>
      <w:r w:rsidRPr="00B91FE8">
        <w:rPr>
          <w:rFonts w:ascii="Times New Roman" w:hAnsi="Times New Roman" w:cs="Verdana"/>
          <w:b/>
          <w:bCs/>
          <w:iCs/>
          <w:sz w:val="24"/>
          <w:szCs w:val="24"/>
          <w:lang w:eastAsia="sk-SK"/>
        </w:rPr>
        <w:t>2.2.4.2 Kvantifikácia výdavkov</w:t>
      </w:r>
    </w:p>
    <w:p w:rsidR="00B91FE8" w:rsidRPr="00B91FE8" w:rsidP="00B91FE8">
      <w:pPr>
        <w:bidi w:val="0"/>
        <w:spacing w:after="0" w:line="240" w:lineRule="auto"/>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 xml:space="preserve">    </w:t>
      </w:r>
    </w:p>
    <w:p w:rsidR="00B91FE8" w:rsidRPr="00B91FE8" w:rsidP="00B91FE8">
      <w:pPr>
        <w:bidi w:val="0"/>
        <w:spacing w:after="0" w:line="240" w:lineRule="auto"/>
        <w:ind w:firstLine="709"/>
        <w:jc w:val="both"/>
        <w:rPr>
          <w:rFonts w:ascii="Times New Roman" w:hAnsi="Times New Roman" w:cs="Times New Roman"/>
          <w:sz w:val="24"/>
          <w:szCs w:val="24"/>
          <w:lang w:eastAsia="sk-SK"/>
        </w:rPr>
      </w:pPr>
      <w:r w:rsidRPr="00B91FE8">
        <w:rPr>
          <w:rFonts w:ascii="Times New Roman" w:hAnsi="Times New Roman" w:cs="Times New Roman"/>
          <w:sz w:val="24"/>
          <w:szCs w:val="24"/>
          <w:lang w:eastAsia="sk-SK"/>
        </w:rPr>
        <w:t xml:space="preserve">Pri kvantifikácií návrhu zákona, ktorým je zvýšenie dávok výsluhového zabezpečenia pre stanovený okruh poberateľov o pevne stanovenú sumu na rok 2018 sa ako základné parametre použili počet poberateľov dávok výsluhového zabezpečenia, ktorých sa predmetné zvýšenie týka, a to poberateľov výsluhového dôchodku, invalidného výsluhového dôchodku, vdovského výsluhového dôchodku, vdoveckého výsluhového dôchodku a sirotského výsluhového dôchodku v rámci útvarov sociálneho zabezpečenia a Vojenského úradu sociálneho zabezpečenia, percentuálne zvýšenie funkčných platov, hodnostných platov alebo stupnice platových taríf na rok 2018 a priemerná mesačná suma výsluhového dôchodku v rámci osobitných účtov útvarov sociálneho zabezpečenia a Vojenského úradu sociálneho zabezpečenia. </w:t>
      </w:r>
    </w:p>
    <w:p w:rsidR="00B91FE8" w:rsidRPr="00B91FE8" w:rsidP="00B91FE8">
      <w:pPr>
        <w:bidi w:val="0"/>
        <w:spacing w:after="0"/>
        <w:ind w:left="426"/>
        <w:jc w:val="both"/>
        <w:rPr>
          <w:rFonts w:ascii="Times New Roman" w:hAnsi="Times New Roman" w:cs="Times New Roman"/>
          <w:i/>
          <w:color w:val="FF0000"/>
          <w:sz w:val="20"/>
          <w:szCs w:val="20"/>
          <w:lang w:eastAsia="sk-SK"/>
        </w:rPr>
      </w:pPr>
    </w:p>
    <w:p w:rsidR="00B91FE8" w:rsidRPr="00B91FE8" w:rsidP="00B91FE8">
      <w:pPr>
        <w:tabs>
          <w:tab w:val="num" w:pos="709"/>
        </w:tabs>
        <w:bidi w:val="0"/>
        <w:spacing w:after="0" w:line="240" w:lineRule="auto"/>
        <w:jc w:val="both"/>
        <w:rPr>
          <w:rFonts w:ascii="Times New Roman" w:hAnsi="Times New Roman" w:cs="Times New Roman"/>
          <w:sz w:val="24"/>
          <w:szCs w:val="24"/>
          <w:lang w:eastAsia="sk-SK"/>
        </w:rPr>
      </w:pPr>
      <w:r w:rsidRPr="00B91FE8">
        <w:rPr>
          <w:rFonts w:ascii="Times New Roman" w:hAnsi="Times New Roman" w:cs="Times New Roman"/>
          <w:color w:val="FF0000"/>
          <w:sz w:val="24"/>
          <w:szCs w:val="24"/>
          <w:lang w:eastAsia="sk-SK"/>
        </w:rPr>
        <w:tab/>
      </w:r>
      <w:r w:rsidRPr="00B91FE8">
        <w:rPr>
          <w:rFonts w:ascii="Times New Roman" w:hAnsi="Times New Roman" w:cs="Times New Roman"/>
          <w:sz w:val="24"/>
          <w:szCs w:val="24"/>
          <w:lang w:eastAsia="sk-SK"/>
        </w:rPr>
        <w:t>Počet dotknutých osôb, ktorých sa predmetné zvýšenie týka sa odhaduje v rokoch 2018 až 2021 na úrovni cca 46.000.</w:t>
      </w:r>
    </w:p>
    <w:p w:rsidR="00B91FE8" w:rsidRPr="00B91FE8" w:rsidP="00B91FE8">
      <w:pPr>
        <w:tabs>
          <w:tab w:val="num" w:pos="1080"/>
        </w:tabs>
        <w:bidi w:val="0"/>
        <w:spacing w:after="0" w:line="240" w:lineRule="auto"/>
        <w:jc w:val="both"/>
        <w:rPr>
          <w:rFonts w:ascii="Times New Roman" w:hAnsi="Times New Roman" w:cs="Times New Roman"/>
          <w:color w:val="FF0000"/>
          <w:sz w:val="24"/>
          <w:szCs w:val="24"/>
          <w:lang w:eastAsia="sk-SK"/>
        </w:rPr>
      </w:pPr>
    </w:p>
    <w:p w:rsidR="00B91FE8" w:rsidRPr="00B91FE8" w:rsidP="00B91FE8">
      <w:pPr>
        <w:tabs>
          <w:tab w:val="num" w:pos="709"/>
        </w:tabs>
        <w:bidi w:val="0"/>
        <w:spacing w:after="0" w:line="240" w:lineRule="auto"/>
        <w:jc w:val="both"/>
        <w:rPr>
          <w:rFonts w:ascii="Times New Roman" w:hAnsi="Times New Roman" w:cs="Times New Roman"/>
          <w:sz w:val="24"/>
          <w:szCs w:val="24"/>
          <w:lang w:eastAsia="sk-SK"/>
        </w:rPr>
      </w:pPr>
      <w:r w:rsidRPr="00B91FE8">
        <w:rPr>
          <w:rFonts w:ascii="Times New Roman" w:hAnsi="Times New Roman" w:cs="Times New Roman"/>
          <w:color w:val="FF0000"/>
          <w:sz w:val="24"/>
          <w:szCs w:val="24"/>
          <w:lang w:eastAsia="sk-SK"/>
        </w:rPr>
        <w:tab/>
      </w:r>
      <w:r w:rsidRPr="00B91FE8">
        <w:rPr>
          <w:rFonts w:ascii="Times New Roman" w:hAnsi="Times New Roman" w:cs="Times New Roman"/>
          <w:sz w:val="24"/>
          <w:szCs w:val="24"/>
          <w:lang w:eastAsia="sk-SK"/>
        </w:rPr>
        <w:t>Celkové výdavky útvarov sociálneho zabezpečenia a Vojenského úradu sociálneho zabezpečenia sa predpokladajú vplyvom stanovenej pevnej sumy zvýšenia uvedených dávok výsluhového zabezpečenia v porovnaní so súčasným právnym stavom vyššie v roku 2018 o cca 2.541.733 eur, v roku 2019 o cca 7.672.451 eur, v roku 2020 o cca 7.796.438 eur a v roku 2021 o cca 7.993.515 eur.</w:t>
      </w:r>
    </w:p>
    <w:p w:rsidR="00B91FE8" w:rsidRPr="00B91FE8" w:rsidP="00B91FE8">
      <w:pPr>
        <w:bidi w:val="0"/>
        <w:spacing w:after="0" w:line="240" w:lineRule="auto"/>
        <w:jc w:val="right"/>
        <w:rPr>
          <w:rFonts w:ascii="Times New Roman" w:hAnsi="Times New Roman" w:cs="Times New Roman"/>
          <w:sz w:val="20"/>
          <w:szCs w:val="20"/>
          <w:lang w:eastAsia="sk-SK"/>
        </w:rPr>
      </w:pPr>
    </w:p>
    <w:p w:rsidR="00B91FE8" w:rsidRPr="00B91FE8" w:rsidP="00B91FE8">
      <w:pPr>
        <w:bidi w:val="0"/>
        <w:spacing w:after="0" w:line="240" w:lineRule="auto"/>
        <w:jc w:val="right"/>
        <w:rPr>
          <w:rFonts w:ascii="Times New Roman" w:hAnsi="Times New Roman" w:cs="Times New Roman"/>
          <w:sz w:val="20"/>
          <w:szCs w:val="20"/>
          <w:lang w:eastAsia="sk-SK"/>
        </w:rPr>
      </w:pPr>
    </w:p>
    <w:p w:rsidR="00B91FE8" w:rsidRPr="00B91FE8" w:rsidP="00B91FE8">
      <w:pPr>
        <w:bidi w:val="0"/>
        <w:spacing w:after="0" w:line="240" w:lineRule="auto"/>
        <w:jc w:val="right"/>
        <w:rPr>
          <w:rFonts w:ascii="Times New Roman" w:hAnsi="Times New Roman" w:cs="Times New Roman"/>
          <w:sz w:val="20"/>
          <w:szCs w:val="20"/>
          <w:lang w:eastAsia="sk-SK"/>
        </w:rPr>
      </w:pPr>
      <w:r w:rsidRPr="00B91FE8">
        <w:rPr>
          <w:rFonts w:ascii="Times New Roman" w:hAnsi="Times New Roman" w:cs="Times New Roman"/>
          <w:sz w:val="20"/>
          <w:szCs w:val="20"/>
          <w:lang w:eastAsia="sk-SK"/>
        </w:rPr>
        <w:t>Tabuľka č. 4</w:t>
      </w:r>
    </w:p>
    <w:tbl>
      <w:tblPr>
        <w:tblStyle w:val="TableNormal"/>
        <w:tblpPr w:leftFromText="141" w:rightFromText="141" w:vertAnchor="text" w:horzAnchor="page" w:tblpX="1335" w:tblpY="2"/>
        <w:tblW w:w="9853" w:type="dxa"/>
        <w:tblCellMar>
          <w:left w:w="70" w:type="dxa"/>
          <w:right w:w="70" w:type="dxa"/>
        </w:tblCellMar>
      </w:tblPr>
      <w:tblGrid>
        <w:gridCol w:w="4463"/>
        <w:gridCol w:w="1030"/>
        <w:gridCol w:w="1051"/>
        <w:gridCol w:w="1051"/>
        <w:gridCol w:w="1051"/>
        <w:gridCol w:w="1207"/>
      </w:tblGrid>
      <w:tr>
        <w:tblPrEx>
          <w:tblW w:w="9853" w:type="dxa"/>
          <w:tblCellMar>
            <w:left w:w="70" w:type="dxa"/>
            <w:right w:w="70" w:type="dxa"/>
          </w:tblCellMar>
        </w:tblPrEx>
        <w:trPr>
          <w:cantSplit/>
          <w:trHeight w:val="255"/>
        </w:trPr>
        <w:tc>
          <w:tcPr>
            <w:tcW w:w="4463"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B91FE8" w:rsidRPr="00B91FE8" w:rsidP="00B91FE8">
            <w:pPr>
              <w:bidi w:val="0"/>
              <w:spacing w:after="0" w:line="240" w:lineRule="auto"/>
              <w:jc w:val="center"/>
              <w:rPr>
                <w:rFonts w:ascii="Times New Roman" w:hAnsi="Times New Roman" w:cs="Times New Roman"/>
                <w:b/>
                <w:bCs/>
                <w:sz w:val="20"/>
                <w:szCs w:val="20"/>
                <w:lang w:eastAsia="sk-SK"/>
              </w:rPr>
            </w:pPr>
            <w:r w:rsidRPr="00B91FE8">
              <w:rPr>
                <w:rFonts w:ascii="Times New Roman" w:hAnsi="Times New Roman" w:cs="Times New Roman"/>
                <w:b/>
                <w:bCs/>
                <w:sz w:val="20"/>
                <w:szCs w:val="20"/>
                <w:lang w:eastAsia="sk-SK"/>
              </w:rPr>
              <w:t>Výdavky útvarov sociálneho zabezpečenia a Vojenského úradu sociálneho zabezpečenia                  (v eurách)</w:t>
            </w:r>
          </w:p>
        </w:tc>
        <w:tc>
          <w:tcPr>
            <w:tcW w:w="4183"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0"/>
                <w:szCs w:val="20"/>
                <w:lang w:eastAsia="sk-SK"/>
              </w:rPr>
            </w:pPr>
            <w:r w:rsidRPr="00B91FE8">
              <w:rPr>
                <w:rFonts w:ascii="Times New Roman" w:hAnsi="Times New Roman" w:cs="Times New Roman"/>
                <w:b/>
                <w:bCs/>
                <w:sz w:val="20"/>
                <w:szCs w:val="20"/>
                <w:lang w:eastAsia="sk-SK"/>
              </w:rPr>
              <w:t>Vplyv na rozpočet verejnej správy (cash= ESA2010)</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91FE8" w:rsidRPr="00B91FE8" w:rsidP="00B91FE8">
            <w:pPr>
              <w:bidi w:val="0"/>
              <w:spacing w:after="0" w:line="240" w:lineRule="auto"/>
              <w:ind w:left="19"/>
              <w:jc w:val="center"/>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poznámka</w:t>
            </w:r>
          </w:p>
        </w:tc>
      </w:tr>
      <w:tr>
        <w:tblPrEx>
          <w:tblW w:w="9853" w:type="dxa"/>
          <w:tblCellMar>
            <w:left w:w="70" w:type="dxa"/>
            <w:right w:w="70" w:type="dxa"/>
          </w:tblCellMar>
        </w:tblPrEx>
        <w:trPr>
          <w:cantSplit/>
          <w:trHeight w:val="255"/>
        </w:trPr>
        <w:tc>
          <w:tcPr>
            <w:tcW w:w="4463" w:type="dxa"/>
            <w:vMerge/>
            <w:tcBorders>
              <w:top w:val="single" w:sz="4" w:space="0" w:color="auto"/>
              <w:left w:val="single" w:sz="4" w:space="0" w:color="auto"/>
              <w:bottom w:val="single" w:sz="4" w:space="0" w:color="000000"/>
              <w:right w:val="single" w:sz="4" w:space="0" w:color="auto"/>
            </w:tcBorders>
            <w:textDirection w:val="lrTb"/>
            <w:vAlign w:val="center"/>
          </w:tcPr>
          <w:p w:rsidR="00B91FE8" w:rsidRPr="00B91FE8" w:rsidP="00B91FE8">
            <w:pPr>
              <w:bidi w:val="0"/>
              <w:spacing w:after="0" w:line="240" w:lineRule="auto"/>
              <w:rPr>
                <w:rFonts w:ascii="Times New Roman" w:hAnsi="Times New Roman" w:cs="Times New Roman"/>
                <w:b/>
                <w:bCs/>
                <w:color w:val="FFFFFF"/>
                <w:sz w:val="20"/>
                <w:szCs w:val="20"/>
                <w:lang w:eastAsia="sk-SK"/>
              </w:rPr>
            </w:pPr>
          </w:p>
        </w:tc>
        <w:tc>
          <w:tcPr>
            <w:tcW w:w="1030"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center"/>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2018</w:t>
            </w:r>
          </w:p>
        </w:tc>
        <w:tc>
          <w:tcPr>
            <w:tcW w:w="1051"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center"/>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2019</w:t>
            </w:r>
          </w:p>
        </w:tc>
        <w:tc>
          <w:tcPr>
            <w:tcW w:w="1051"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center"/>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2020</w:t>
            </w:r>
          </w:p>
        </w:tc>
        <w:tc>
          <w:tcPr>
            <w:tcW w:w="1051" w:type="dxa"/>
            <w:tcBorders>
              <w:top w:val="nil"/>
              <w:left w:val="nil"/>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center"/>
              <w:rPr>
                <w:rFonts w:ascii="Arial Narrow" w:hAnsi="Arial Narrow" w:cs="Times New Roman"/>
                <w:b/>
                <w:bCs/>
                <w:color w:val="000000"/>
                <w:sz w:val="20"/>
                <w:szCs w:val="20"/>
                <w:lang w:eastAsia="sk-SK"/>
              </w:rPr>
            </w:pPr>
            <w:r w:rsidRPr="00B91FE8">
              <w:rPr>
                <w:rFonts w:ascii="Arial Narrow" w:hAnsi="Arial Narrow" w:cs="Times New Roman"/>
                <w:b/>
                <w:bCs/>
                <w:color w:val="000000"/>
                <w:sz w:val="20"/>
                <w:szCs w:val="20"/>
                <w:lang w:eastAsia="sk-SK"/>
              </w:rPr>
              <w:t>2021</w:t>
            </w:r>
          </w:p>
        </w:tc>
        <w:tc>
          <w:tcPr>
            <w:tcW w:w="1207" w:type="dxa"/>
            <w:vMerge/>
            <w:tcBorders>
              <w:top w:val="single" w:sz="4" w:space="0" w:color="auto"/>
              <w:left w:val="single" w:sz="4" w:space="0" w:color="auto"/>
              <w:bottom w:val="single" w:sz="4" w:space="0" w:color="auto"/>
              <w:right w:val="single" w:sz="4" w:space="0" w:color="auto"/>
            </w:tcBorders>
            <w:textDirection w:val="lrTb"/>
            <w:vAlign w:val="center"/>
          </w:tcPr>
          <w:p w:rsidR="00B91FE8" w:rsidRPr="00B91FE8" w:rsidP="00B91FE8">
            <w:pPr>
              <w:bidi w:val="0"/>
              <w:spacing w:after="0" w:line="240" w:lineRule="auto"/>
              <w:rPr>
                <w:rFonts w:ascii="Times New Roman" w:hAnsi="Times New Roman" w:cs="Times New Roman"/>
                <w:b/>
                <w:bCs/>
                <w:color w:val="FFFFFF"/>
                <w:sz w:val="24"/>
                <w:szCs w:val="24"/>
                <w:lang w:eastAsia="sk-SK"/>
              </w:rPr>
            </w:pP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
                <w:bCs/>
                <w:sz w:val="20"/>
                <w:szCs w:val="20"/>
                <w:lang w:eastAsia="sk-SK"/>
              </w:rPr>
            </w:pPr>
            <w:r w:rsidRPr="00B91FE8">
              <w:rPr>
                <w:rFonts w:ascii="Times New Roman" w:hAnsi="Times New Roman" w:cs="Times New Roman"/>
                <w:b/>
                <w:bCs/>
                <w:sz w:val="20"/>
                <w:szCs w:val="20"/>
                <w:lang w:eastAsia="sk-SK"/>
              </w:rPr>
              <w:t>Bežné výdavky (600)</w:t>
            </w:r>
          </w:p>
        </w:tc>
        <w:tc>
          <w:tcPr>
            <w:tcW w:w="1030"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sz w:val="20"/>
                <w:szCs w:val="20"/>
                <w:lang w:eastAsia="sk-SK"/>
              </w:rPr>
            </w:pPr>
            <w:r w:rsidRPr="00B91FE8">
              <w:rPr>
                <w:rFonts w:ascii="Arial Narrow" w:hAnsi="Arial Narrow"/>
                <w:b/>
                <w:sz w:val="20"/>
                <w:szCs w:val="20"/>
                <w:lang w:eastAsia="sk-SK"/>
              </w:rPr>
              <w:t>2.541.733 €</w:t>
            </w:r>
          </w:p>
        </w:tc>
        <w:tc>
          <w:tcPr>
            <w:tcW w:w="1051"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bCs/>
                <w:sz w:val="20"/>
                <w:szCs w:val="20"/>
                <w:lang w:eastAsia="sk-SK"/>
              </w:rPr>
            </w:pPr>
            <w:r w:rsidRPr="00B91FE8">
              <w:rPr>
                <w:rFonts w:ascii="Arial Narrow" w:hAnsi="Arial Narrow"/>
                <w:b/>
                <w:bCs/>
                <w:sz w:val="20"/>
                <w:szCs w:val="20"/>
                <w:lang w:eastAsia="sk-SK"/>
              </w:rPr>
              <w:t>7.672.451 €</w:t>
            </w:r>
          </w:p>
        </w:tc>
        <w:tc>
          <w:tcPr>
            <w:tcW w:w="1051"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7.796.438 €</w:t>
            </w:r>
          </w:p>
        </w:tc>
        <w:tc>
          <w:tcPr>
            <w:tcW w:w="1051"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7.933.515 €</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 xml:space="preserve">  Mzdy, platy, služobné príjmy a ostatné osobné vyrovnania (610)</w:t>
            </w:r>
          </w:p>
        </w:tc>
        <w:tc>
          <w:tcPr>
            <w:tcW w:w="1030"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0"/>
                <w:szCs w:val="20"/>
                <w:vertAlign w:val="superscript"/>
                <w:lang w:eastAsia="sk-SK"/>
              </w:rPr>
            </w:pPr>
            <w:r w:rsidRPr="00B91FE8">
              <w:rPr>
                <w:rFonts w:ascii="Times New Roman" w:hAnsi="Times New Roman" w:cs="Times New Roman"/>
                <w:sz w:val="20"/>
                <w:szCs w:val="20"/>
                <w:lang w:eastAsia="sk-SK"/>
              </w:rPr>
              <w:t xml:space="preserve">  Poistné a príspevok do poisťovní (620)</w:t>
            </w:r>
          </w:p>
        </w:tc>
        <w:tc>
          <w:tcPr>
            <w:tcW w:w="1030"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0"/>
                <w:szCs w:val="20"/>
                <w:vertAlign w:val="superscript"/>
                <w:lang w:eastAsia="sk-SK"/>
              </w:rPr>
            </w:pPr>
            <w:r w:rsidRPr="00B91FE8">
              <w:rPr>
                <w:rFonts w:ascii="Times New Roman" w:hAnsi="Times New Roman" w:cs="Times New Roman"/>
                <w:sz w:val="20"/>
                <w:szCs w:val="20"/>
                <w:lang w:eastAsia="sk-SK"/>
              </w:rPr>
              <w:t xml:space="preserve">  Tovary a služby (630)</w:t>
            </w:r>
          </w:p>
        </w:tc>
        <w:tc>
          <w:tcPr>
            <w:tcW w:w="1030"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 xml:space="preserve">  Bežné transfery (640)</w:t>
            </w:r>
          </w:p>
        </w:tc>
        <w:tc>
          <w:tcPr>
            <w:tcW w:w="1030"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sz w:val="20"/>
                <w:szCs w:val="20"/>
                <w:lang w:eastAsia="sk-SK"/>
              </w:rPr>
            </w:pPr>
            <w:r w:rsidRPr="00B91FE8">
              <w:rPr>
                <w:rFonts w:ascii="Arial Narrow" w:hAnsi="Arial Narrow"/>
                <w:b/>
                <w:sz w:val="20"/>
                <w:szCs w:val="20"/>
                <w:lang w:eastAsia="sk-SK"/>
              </w:rPr>
              <w:t>2.541.733 €</w:t>
            </w:r>
          </w:p>
        </w:tc>
        <w:tc>
          <w:tcPr>
            <w:tcW w:w="1051"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bCs/>
                <w:sz w:val="20"/>
                <w:szCs w:val="20"/>
                <w:lang w:eastAsia="sk-SK"/>
              </w:rPr>
            </w:pPr>
            <w:r w:rsidRPr="00B91FE8">
              <w:rPr>
                <w:rFonts w:ascii="Arial Narrow" w:hAnsi="Arial Narrow"/>
                <w:b/>
                <w:bCs/>
                <w:sz w:val="20"/>
                <w:szCs w:val="20"/>
                <w:lang w:eastAsia="sk-SK"/>
              </w:rPr>
              <w:t>7.672.451 €</w:t>
            </w:r>
          </w:p>
        </w:tc>
        <w:tc>
          <w:tcPr>
            <w:tcW w:w="1051"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7.796.438 €</w:t>
            </w:r>
          </w:p>
        </w:tc>
        <w:tc>
          <w:tcPr>
            <w:tcW w:w="1051"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7.933.515 €</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color w:val="FF0000"/>
                <w:sz w:val="24"/>
                <w:szCs w:val="24"/>
                <w:lang w:eastAsia="sk-SK"/>
              </w:rPr>
            </w:pPr>
            <w:r w:rsidRPr="00B91FE8">
              <w:rPr>
                <w:rFonts w:ascii="Times New Roman" w:hAnsi="Times New Roman" w:cs="Times New Roman"/>
                <w:color w:val="FF0000"/>
                <w:sz w:val="24"/>
                <w:szCs w:val="24"/>
                <w:lang w:eastAsia="sk-SK"/>
              </w:rPr>
              <w:t> </w:t>
            </w: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center"/>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 xml:space="preserve">  Splácanie úrokov a ostatné platby súvisiace s  úverom, pôžičkou, návratnou finančnou výpomocou a finančným prenájmom (650)</w:t>
            </w:r>
          </w:p>
        </w:tc>
        <w:tc>
          <w:tcPr>
            <w:tcW w:w="1030"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center"/>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Transfery jednotlivcom a neziskovým právnickým osobám (642)</w:t>
            </w:r>
          </w:p>
        </w:tc>
        <w:tc>
          <w:tcPr>
            <w:tcW w:w="1030"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sz w:val="20"/>
                <w:szCs w:val="20"/>
                <w:lang w:eastAsia="sk-SK"/>
              </w:rPr>
            </w:pPr>
            <w:r w:rsidRPr="00B91FE8">
              <w:rPr>
                <w:rFonts w:ascii="Arial Narrow" w:hAnsi="Arial Narrow"/>
                <w:b/>
                <w:sz w:val="20"/>
                <w:szCs w:val="20"/>
                <w:lang w:eastAsia="sk-SK"/>
              </w:rPr>
              <w:t>2.541.733 €</w:t>
            </w:r>
          </w:p>
        </w:tc>
        <w:tc>
          <w:tcPr>
            <w:tcW w:w="1051"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bCs/>
                <w:sz w:val="20"/>
                <w:szCs w:val="20"/>
                <w:lang w:eastAsia="sk-SK"/>
              </w:rPr>
            </w:pPr>
            <w:r w:rsidRPr="00B91FE8">
              <w:rPr>
                <w:rFonts w:ascii="Arial Narrow" w:hAnsi="Arial Narrow"/>
                <w:b/>
                <w:bCs/>
                <w:sz w:val="20"/>
                <w:szCs w:val="20"/>
                <w:lang w:eastAsia="sk-SK"/>
              </w:rPr>
              <w:t>7.672.451 €</w:t>
            </w:r>
          </w:p>
        </w:tc>
        <w:tc>
          <w:tcPr>
            <w:tcW w:w="1051"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7.796.438 €</w:t>
            </w:r>
          </w:p>
        </w:tc>
        <w:tc>
          <w:tcPr>
            <w:tcW w:w="1051" w:type="dxa"/>
            <w:tcBorders>
              <w:top w:val="nil"/>
              <w:left w:val="nil"/>
              <w:bottom w:val="single" w:sz="4" w:space="0" w:color="auto"/>
              <w:right w:val="single" w:sz="4" w:space="0" w:color="auto"/>
            </w:tcBorders>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7.933.515 €</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
                <w:bCs/>
                <w:sz w:val="20"/>
                <w:szCs w:val="20"/>
                <w:lang w:eastAsia="sk-SK"/>
              </w:rPr>
            </w:pPr>
            <w:r w:rsidRPr="00B91FE8">
              <w:rPr>
                <w:rFonts w:ascii="Times New Roman" w:hAnsi="Times New Roman" w:cs="Times New Roman"/>
                <w:b/>
                <w:bCs/>
                <w:sz w:val="20"/>
                <w:szCs w:val="20"/>
                <w:lang w:eastAsia="sk-SK"/>
              </w:rPr>
              <w:t>Kapitálové výdavky (700)</w:t>
            </w:r>
          </w:p>
        </w:tc>
        <w:tc>
          <w:tcPr>
            <w:tcW w:w="1030"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b/>
                <w:bCs/>
                <w:sz w:val="20"/>
                <w:szCs w:val="20"/>
                <w:lang w:eastAsia="sk-SK"/>
              </w:rPr>
            </w:pPr>
            <w:r w:rsidRPr="00B91FE8">
              <w:rPr>
                <w:rFonts w:ascii="Arial Narrow" w:hAnsi="Arial Narrow" w:cs="Times New Roman"/>
                <w:b/>
                <w:bCs/>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b/>
                <w:bCs/>
                <w:sz w:val="20"/>
                <w:szCs w:val="20"/>
                <w:lang w:eastAsia="sk-SK"/>
              </w:rPr>
            </w:pPr>
            <w:r w:rsidRPr="00B91FE8">
              <w:rPr>
                <w:rFonts w:ascii="Arial Narrow" w:hAnsi="Arial Narrow" w:cs="Times New Roman"/>
                <w:b/>
                <w:bCs/>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b/>
                <w:bCs/>
                <w:sz w:val="20"/>
                <w:szCs w:val="20"/>
                <w:lang w:eastAsia="sk-SK"/>
              </w:rPr>
            </w:pPr>
            <w:r w:rsidRPr="00B91FE8">
              <w:rPr>
                <w:rFonts w:ascii="Arial Narrow" w:hAnsi="Arial Narrow" w:cs="Times New Roman"/>
                <w:b/>
                <w:bCs/>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b/>
                <w:bCs/>
                <w:sz w:val="20"/>
                <w:szCs w:val="20"/>
                <w:lang w:eastAsia="sk-SK"/>
              </w:rPr>
            </w:pPr>
            <w:r w:rsidRPr="00B91FE8">
              <w:rPr>
                <w:rFonts w:ascii="Arial Narrow" w:hAnsi="Arial Narrow" w:cs="Times New Roman"/>
                <w:b/>
                <w:bCs/>
                <w:sz w:val="20"/>
                <w:szCs w:val="20"/>
                <w:lang w:eastAsia="sk-SK"/>
              </w:rPr>
              <w:t>0</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 xml:space="preserve">  Obstarávanie kapitálových aktív (710)</w:t>
            </w:r>
          </w:p>
        </w:tc>
        <w:tc>
          <w:tcPr>
            <w:tcW w:w="1030"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sz w:val="20"/>
                <w:szCs w:val="20"/>
                <w:lang w:eastAsia="sk-SK"/>
              </w:rPr>
              <w:t xml:space="preserve">  Kapitálové transfery (720)</w:t>
            </w:r>
          </w:p>
        </w:tc>
        <w:tc>
          <w:tcPr>
            <w:tcW w:w="1030"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051" w:type="dxa"/>
            <w:tcBorders>
              <w:top w:val="nil"/>
              <w:left w:val="nil"/>
              <w:bottom w:val="single" w:sz="4" w:space="0" w:color="auto"/>
              <w:right w:val="single" w:sz="4" w:space="0" w:color="auto"/>
            </w:tcBorders>
            <w:textDirection w:val="lrTb"/>
            <w:vAlign w:val="center"/>
          </w:tcPr>
          <w:p w:rsidR="00B91FE8" w:rsidRPr="00B91FE8" w:rsidP="00B91FE8">
            <w:pPr>
              <w:bidi w:val="0"/>
              <w:spacing w:after="0" w:line="240" w:lineRule="auto"/>
              <w:jc w:val="right"/>
              <w:rPr>
                <w:rFonts w:ascii="Arial Narrow" w:hAnsi="Arial Narrow" w:cs="Times New Roman"/>
                <w:sz w:val="20"/>
                <w:szCs w:val="20"/>
                <w:lang w:eastAsia="sk-SK"/>
              </w:rPr>
            </w:pPr>
            <w:r w:rsidRPr="00B91FE8">
              <w:rPr>
                <w:rFonts w:ascii="Arial Narrow" w:hAnsi="Arial Narrow" w:cs="Times New Roman"/>
                <w:sz w:val="20"/>
                <w:szCs w:val="20"/>
                <w:lang w:eastAsia="sk-SK"/>
              </w:rPr>
              <w:t>0</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853" w:type="dxa"/>
          <w:tblCellMar>
            <w:left w:w="70" w:type="dxa"/>
            <w:right w:w="70" w:type="dxa"/>
          </w:tblCellMar>
        </w:tblPrEx>
        <w:trPr>
          <w:trHeight w:val="255"/>
        </w:trPr>
        <w:tc>
          <w:tcPr>
            <w:tcW w:w="4463"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
                <w:bCs/>
                <w:sz w:val="20"/>
                <w:szCs w:val="20"/>
                <w:lang w:eastAsia="sk-SK"/>
              </w:rPr>
            </w:pPr>
            <w:r w:rsidRPr="00B91FE8">
              <w:rPr>
                <w:rFonts w:ascii="Times New Roman" w:hAnsi="Times New Roman" w:cs="Times New Roman"/>
                <w:b/>
                <w:bCs/>
                <w:sz w:val="20"/>
                <w:szCs w:val="20"/>
                <w:lang w:eastAsia="sk-SK"/>
              </w:rPr>
              <w:t>Výdavky z transakcií s finančnými aktívami a finančnými pasívami (800)</w:t>
            </w:r>
          </w:p>
        </w:tc>
        <w:tc>
          <w:tcPr>
            <w:tcW w:w="1030"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Arial Narrow" w:hAnsi="Arial Narrow" w:cs="Times New Roman"/>
                <w:b/>
                <w:bCs/>
                <w:sz w:val="20"/>
                <w:szCs w:val="20"/>
                <w:lang w:eastAsia="sk-SK"/>
              </w:rPr>
            </w:pPr>
            <w:r w:rsidRPr="00B91FE8">
              <w:rPr>
                <w:rFonts w:ascii="Arial Narrow" w:hAnsi="Arial Narrow" w:cs="Times New Roman"/>
                <w:b/>
                <w:bCs/>
                <w:sz w:val="20"/>
                <w:szCs w:val="20"/>
                <w:lang w:eastAsia="sk-SK"/>
              </w:rPr>
              <w:t> 0</w:t>
            </w:r>
          </w:p>
        </w:tc>
        <w:tc>
          <w:tcPr>
            <w:tcW w:w="1051"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Arial Narrow" w:hAnsi="Arial Narrow" w:cs="Times New Roman"/>
                <w:b/>
                <w:bCs/>
                <w:sz w:val="20"/>
                <w:szCs w:val="20"/>
                <w:lang w:eastAsia="sk-SK"/>
              </w:rPr>
            </w:pPr>
            <w:r w:rsidRPr="00B91FE8">
              <w:rPr>
                <w:rFonts w:ascii="Arial Narrow" w:hAnsi="Arial Narrow" w:cs="Times New Roman"/>
                <w:b/>
                <w:bCs/>
                <w:sz w:val="20"/>
                <w:szCs w:val="20"/>
                <w:lang w:eastAsia="sk-SK"/>
              </w:rPr>
              <w:t> 0</w:t>
            </w:r>
          </w:p>
        </w:tc>
        <w:tc>
          <w:tcPr>
            <w:tcW w:w="1051"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Arial Narrow" w:hAnsi="Arial Narrow" w:cs="Times New Roman"/>
                <w:b/>
                <w:bCs/>
                <w:sz w:val="20"/>
                <w:szCs w:val="20"/>
                <w:lang w:eastAsia="sk-SK"/>
              </w:rPr>
            </w:pPr>
            <w:r w:rsidRPr="00B91FE8">
              <w:rPr>
                <w:rFonts w:ascii="Arial Narrow" w:hAnsi="Arial Narrow" w:cs="Times New Roman"/>
                <w:b/>
                <w:bCs/>
                <w:sz w:val="20"/>
                <w:szCs w:val="20"/>
                <w:lang w:eastAsia="sk-SK"/>
              </w:rPr>
              <w:t>0 </w:t>
            </w:r>
          </w:p>
        </w:tc>
        <w:tc>
          <w:tcPr>
            <w:tcW w:w="1051" w:type="dxa"/>
            <w:tcBorders>
              <w:top w:val="nil"/>
              <w:left w:val="nil"/>
              <w:bottom w:val="single" w:sz="4" w:space="0" w:color="auto"/>
              <w:right w:val="single" w:sz="4" w:space="0" w:color="auto"/>
            </w:tcBorders>
            <w:shd w:val="clear" w:color="auto" w:fill="FFFF99"/>
            <w:textDirection w:val="lrTb"/>
            <w:vAlign w:val="center"/>
          </w:tcPr>
          <w:p w:rsidR="00B91FE8" w:rsidRPr="00B91FE8" w:rsidP="00B91FE8">
            <w:pPr>
              <w:bidi w:val="0"/>
              <w:spacing w:after="0" w:line="240" w:lineRule="auto"/>
              <w:jc w:val="right"/>
              <w:rPr>
                <w:rFonts w:ascii="Arial Narrow" w:hAnsi="Arial Narrow" w:cs="Times New Roman"/>
                <w:b/>
                <w:bCs/>
                <w:sz w:val="20"/>
                <w:szCs w:val="20"/>
                <w:lang w:eastAsia="sk-SK"/>
              </w:rPr>
            </w:pPr>
            <w:r w:rsidRPr="00B91FE8">
              <w:rPr>
                <w:rFonts w:ascii="Arial Narrow" w:hAnsi="Arial Narrow" w:cs="Times New Roman"/>
                <w:b/>
                <w:bCs/>
                <w:sz w:val="20"/>
                <w:szCs w:val="20"/>
                <w:lang w:eastAsia="sk-SK"/>
              </w:rPr>
              <w:t>0 </w:t>
            </w:r>
          </w:p>
        </w:tc>
        <w:tc>
          <w:tcPr>
            <w:tcW w:w="1207"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9853" w:type="dxa"/>
          <w:tblCellMar>
            <w:left w:w="70" w:type="dxa"/>
            <w:right w:w="70" w:type="dxa"/>
          </w:tblCellMar>
        </w:tblPrEx>
        <w:trPr>
          <w:trHeight w:val="255"/>
        </w:trPr>
        <w:tc>
          <w:tcPr>
            <w:tcW w:w="4463"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rPr>
                <w:rFonts w:ascii="Times New Roman" w:hAnsi="Times New Roman" w:cs="Times New Roman"/>
                <w:b/>
                <w:bCs/>
                <w:sz w:val="20"/>
                <w:szCs w:val="20"/>
                <w:lang w:eastAsia="sk-SK"/>
              </w:rPr>
            </w:pPr>
            <w:r w:rsidRPr="00B91FE8">
              <w:rPr>
                <w:rFonts w:ascii="Times New Roman" w:hAnsi="Times New Roman" w:cs="Times New Roman"/>
                <w:b/>
                <w:bCs/>
                <w:sz w:val="20"/>
                <w:szCs w:val="20"/>
                <w:lang w:eastAsia="sk-SK"/>
              </w:rPr>
              <w:t>Dopad na výdavky verejnej správy celkom</w:t>
            </w:r>
          </w:p>
        </w:tc>
        <w:tc>
          <w:tcPr>
            <w:tcW w:w="1030" w:type="dxa"/>
            <w:tcBorders>
              <w:top w:val="single" w:sz="4" w:space="0" w:color="auto"/>
              <w:left w:val="nil"/>
              <w:bottom w:val="single" w:sz="4" w:space="0" w:color="auto"/>
              <w:right w:val="single" w:sz="4" w:space="0" w:color="auto"/>
            </w:tcBorders>
            <w:shd w:val="clear" w:color="auto" w:fill="BFBFBF"/>
            <w:textDirection w:val="lrTb"/>
            <w:vAlign w:val="bottom"/>
          </w:tcPr>
          <w:p w:rsidR="00B91FE8" w:rsidRPr="00B91FE8" w:rsidP="00B91FE8">
            <w:pPr>
              <w:bidi w:val="0"/>
              <w:spacing w:after="0" w:line="240" w:lineRule="auto"/>
              <w:jc w:val="right"/>
              <w:rPr>
                <w:rFonts w:ascii="Arial Narrow" w:hAnsi="Arial Narrow"/>
                <w:b/>
                <w:sz w:val="20"/>
                <w:szCs w:val="20"/>
                <w:lang w:eastAsia="sk-SK"/>
              </w:rPr>
            </w:pPr>
            <w:r w:rsidRPr="00B91FE8">
              <w:rPr>
                <w:rFonts w:ascii="Arial Narrow" w:hAnsi="Arial Narrow"/>
                <w:b/>
                <w:sz w:val="20"/>
                <w:szCs w:val="20"/>
                <w:lang w:eastAsia="sk-SK"/>
              </w:rPr>
              <w:t>2.541.733 €</w:t>
            </w:r>
          </w:p>
        </w:tc>
        <w:tc>
          <w:tcPr>
            <w:tcW w:w="1051" w:type="dxa"/>
            <w:tcBorders>
              <w:top w:val="single" w:sz="4" w:space="0" w:color="auto"/>
              <w:left w:val="nil"/>
              <w:bottom w:val="single" w:sz="4" w:space="0" w:color="auto"/>
              <w:right w:val="single" w:sz="4" w:space="0" w:color="auto"/>
            </w:tcBorders>
            <w:shd w:val="clear" w:color="auto" w:fill="BFBFBF"/>
            <w:textDirection w:val="lrTb"/>
            <w:vAlign w:val="bottom"/>
          </w:tcPr>
          <w:p w:rsidR="00B91FE8" w:rsidRPr="00B91FE8" w:rsidP="00B91FE8">
            <w:pPr>
              <w:bidi w:val="0"/>
              <w:spacing w:after="0" w:line="240" w:lineRule="auto"/>
              <w:jc w:val="right"/>
              <w:rPr>
                <w:rFonts w:ascii="Arial Narrow" w:hAnsi="Arial Narrow"/>
                <w:b/>
                <w:bCs/>
                <w:sz w:val="20"/>
                <w:szCs w:val="20"/>
                <w:lang w:eastAsia="sk-SK"/>
              </w:rPr>
            </w:pPr>
            <w:r w:rsidRPr="00B91FE8">
              <w:rPr>
                <w:rFonts w:ascii="Arial Narrow" w:hAnsi="Arial Narrow"/>
                <w:b/>
                <w:bCs/>
                <w:sz w:val="20"/>
                <w:szCs w:val="20"/>
                <w:lang w:eastAsia="sk-SK"/>
              </w:rPr>
              <w:t>7.672.451 €</w:t>
            </w:r>
          </w:p>
        </w:tc>
        <w:tc>
          <w:tcPr>
            <w:tcW w:w="1051" w:type="dxa"/>
            <w:tcBorders>
              <w:top w:val="single" w:sz="4" w:space="0" w:color="auto"/>
              <w:left w:val="nil"/>
              <w:bottom w:val="single" w:sz="4" w:space="0" w:color="auto"/>
              <w:right w:val="single" w:sz="4" w:space="0" w:color="auto"/>
            </w:tcBorders>
            <w:shd w:val="clear" w:color="auto" w:fill="BFBFBF"/>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7.796.438 €</w:t>
            </w:r>
          </w:p>
        </w:tc>
        <w:tc>
          <w:tcPr>
            <w:tcW w:w="1051" w:type="dxa"/>
            <w:tcBorders>
              <w:top w:val="single" w:sz="4" w:space="0" w:color="auto"/>
              <w:left w:val="nil"/>
              <w:bottom w:val="single" w:sz="4" w:space="0" w:color="auto"/>
              <w:right w:val="single" w:sz="4" w:space="0" w:color="auto"/>
            </w:tcBorders>
            <w:shd w:val="clear" w:color="auto" w:fill="BFBFBF"/>
            <w:textDirection w:val="lrTb"/>
            <w:vAlign w:val="bottom"/>
          </w:tcPr>
          <w:p w:rsidR="00B91FE8" w:rsidRPr="00B91FE8" w:rsidP="00B91FE8">
            <w:pPr>
              <w:bidi w:val="0"/>
              <w:spacing w:after="0" w:line="240" w:lineRule="auto"/>
              <w:jc w:val="right"/>
              <w:rPr>
                <w:rFonts w:ascii="Arial Narrow" w:hAnsi="Arial Narrow"/>
                <w:b/>
                <w:bCs/>
                <w:color w:val="FF0000"/>
                <w:sz w:val="20"/>
                <w:szCs w:val="20"/>
                <w:lang w:eastAsia="sk-SK"/>
              </w:rPr>
            </w:pPr>
            <w:r w:rsidRPr="00B91FE8">
              <w:rPr>
                <w:rFonts w:ascii="Arial Narrow" w:hAnsi="Arial Narrow"/>
                <w:b/>
                <w:bCs/>
                <w:sz w:val="20"/>
                <w:szCs w:val="20"/>
                <w:lang w:eastAsia="sk-SK"/>
              </w:rPr>
              <w:t>7.933.515 €</w:t>
            </w:r>
          </w:p>
        </w:tc>
        <w:tc>
          <w:tcPr>
            <w:tcW w:w="1207" w:type="dxa"/>
            <w:tcBorders>
              <w:top w:val="single" w:sz="4" w:space="0" w:color="auto"/>
              <w:left w:val="nil"/>
              <w:bottom w:val="single" w:sz="4" w:space="0" w:color="auto"/>
              <w:right w:val="single" w:sz="4" w:space="0" w:color="auto"/>
            </w:tcBorders>
            <w:shd w:val="clear" w:color="auto" w:fill="BFBFBF"/>
            <w:noWrap/>
            <w:textDirection w:val="lrTb"/>
            <w:vAlign w:val="bottom"/>
          </w:tcPr>
          <w:p w:rsidR="00B91FE8" w:rsidRPr="00B91FE8" w:rsidP="00B91FE8">
            <w:pPr>
              <w:bidi w:val="0"/>
              <w:spacing w:after="0" w:line="240" w:lineRule="auto"/>
              <w:rPr>
                <w:rFonts w:ascii="Times New Roman" w:hAnsi="Times New Roman" w:cs="Times New Roman"/>
                <w:color w:val="FF0000"/>
                <w:sz w:val="24"/>
                <w:szCs w:val="24"/>
                <w:lang w:eastAsia="sk-SK"/>
              </w:rPr>
            </w:pPr>
            <w:r w:rsidRPr="00B91FE8">
              <w:rPr>
                <w:rFonts w:ascii="Times New Roman" w:hAnsi="Times New Roman" w:cs="Times New Roman"/>
                <w:color w:val="FF0000"/>
                <w:sz w:val="24"/>
                <w:szCs w:val="24"/>
                <w:lang w:eastAsia="sk-SK"/>
              </w:rPr>
              <w:t> </w:t>
            </w:r>
          </w:p>
        </w:tc>
      </w:tr>
    </w:tbl>
    <w:p w:rsidR="00B91FE8" w:rsidRPr="00B91FE8" w:rsidP="00B91FE8">
      <w:pPr>
        <w:framePr w:w="9080"/>
        <w:tabs>
          <w:tab w:val="num" w:pos="1080"/>
        </w:tabs>
        <w:bidi w:val="0"/>
        <w:spacing w:after="0" w:line="240" w:lineRule="auto"/>
        <w:jc w:val="both"/>
        <w:rPr>
          <w:rFonts w:ascii="Times New Roman" w:hAnsi="Times New Roman" w:cs="Times New Roman"/>
          <w:bCs/>
          <w:sz w:val="24"/>
          <w:szCs w:val="20"/>
          <w:lang w:eastAsia="sk-SK"/>
        </w:rPr>
        <w:sectPr w:rsidSect="00B91FE8">
          <w:headerReference w:type="even" r:id="rId6"/>
          <w:headerReference w:type="default" r:id="rId7"/>
          <w:footerReference w:type="even" r:id="rId8"/>
          <w:footerReference w:type="default" r:id="rId9"/>
          <w:headerReference w:type="first" r:id="rId10"/>
          <w:footerReference w:type="first" r:id="rId11"/>
          <w:type w:val="continuous"/>
          <w:pgSz w:w="11906" w:h="16838"/>
          <w:pgMar w:top="567" w:right="991" w:bottom="567" w:left="1276" w:header="709" w:footer="709" w:gutter="0"/>
          <w:lnNumType w:distance="0"/>
          <w:pgNumType w:start="1"/>
          <w:cols w:space="708"/>
          <w:noEndnote w:val="0"/>
          <w:bidi w:val="0"/>
          <w:docGrid w:linePitch="360"/>
        </w:sectPr>
      </w:pPr>
    </w:p>
    <w:p w:rsidR="00B91FE8" w:rsidRPr="00B91FE8" w:rsidP="00B91FE8">
      <w:pPr>
        <w:tabs>
          <w:tab w:val="num" w:pos="1080"/>
        </w:tabs>
        <w:bidi w:val="0"/>
        <w:spacing w:after="0" w:line="240" w:lineRule="auto"/>
        <w:jc w:val="both"/>
        <w:rPr>
          <w:rFonts w:ascii="Times New Roman" w:hAnsi="Times New Roman" w:cs="Times New Roman"/>
          <w:bCs/>
          <w:sz w:val="24"/>
          <w:szCs w:val="20"/>
          <w:lang w:eastAsia="sk-SK"/>
        </w:rPr>
      </w:pPr>
    </w:p>
    <w:p w:rsidR="00B91FE8" w:rsidRPr="00B91FE8" w:rsidP="00B91FE8">
      <w:pPr>
        <w:tabs>
          <w:tab w:val="num" w:pos="1080"/>
        </w:tabs>
        <w:bidi w:val="0"/>
        <w:spacing w:after="0" w:line="240" w:lineRule="auto"/>
        <w:jc w:val="both"/>
        <w:rPr>
          <w:rFonts w:ascii="Times New Roman" w:hAnsi="Times New Roman" w:cs="Times New Roman"/>
          <w:bCs/>
          <w:sz w:val="20"/>
          <w:szCs w:val="20"/>
          <w:lang w:eastAsia="sk-SK"/>
        </w:rPr>
      </w:pPr>
    </w:p>
    <w:p w:rsidR="00B91FE8" w:rsidRPr="00B91FE8" w:rsidP="00B91FE8">
      <w:pPr>
        <w:tabs>
          <w:tab w:val="num" w:pos="1080"/>
        </w:tabs>
        <w:bidi w:val="0"/>
        <w:spacing w:after="0" w:line="240" w:lineRule="auto"/>
        <w:jc w:val="right"/>
        <w:rPr>
          <w:rFonts w:ascii="Times New Roman" w:hAnsi="Times New Roman" w:cs="Times New Roman"/>
          <w:bCs/>
          <w:sz w:val="24"/>
          <w:szCs w:val="24"/>
          <w:lang w:eastAsia="sk-SK"/>
        </w:rPr>
      </w:pPr>
      <w:r w:rsidRPr="00B91FE8">
        <w:rPr>
          <w:rFonts w:ascii="Times New Roman" w:hAnsi="Times New Roman" w:cs="Times New Roman"/>
          <w:bCs/>
          <w:sz w:val="24"/>
          <w:szCs w:val="24"/>
          <w:lang w:eastAsia="sk-SK"/>
        </w:rPr>
        <w:t xml:space="preserve">                 Tabuľka č. 5</w:t>
      </w:r>
    </w:p>
    <w:tbl>
      <w:tblPr>
        <w:tblStyle w:val="TableNormal"/>
        <w:tblW w:w="15434" w:type="dxa"/>
        <w:tblInd w:w="-784" w:type="dxa"/>
        <w:tblCellMar>
          <w:left w:w="70" w:type="dxa"/>
          <w:right w:w="70" w:type="dxa"/>
        </w:tblCellMar>
      </w:tblPr>
      <w:tblGrid>
        <w:gridCol w:w="6188"/>
        <w:gridCol w:w="1698"/>
        <w:gridCol w:w="1788"/>
        <w:gridCol w:w="2418"/>
        <w:gridCol w:w="1722"/>
        <w:gridCol w:w="162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rPr>
                <w:rFonts w:ascii="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2018</w:t>
            </w:r>
          </w:p>
        </w:tc>
        <w:tc>
          <w:tcPr>
            <w:tcW w:w="1788" w:type="dxa"/>
            <w:tcBorders>
              <w:top w:val="nil"/>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2019</w:t>
            </w:r>
          </w:p>
        </w:tc>
        <w:tc>
          <w:tcPr>
            <w:tcW w:w="2418" w:type="dxa"/>
            <w:tcBorders>
              <w:top w:val="nil"/>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2020</w:t>
            </w:r>
          </w:p>
        </w:tc>
        <w:tc>
          <w:tcPr>
            <w:tcW w:w="1722" w:type="dxa"/>
            <w:tcBorders>
              <w:top w:val="nil"/>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2021</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91FE8" w:rsidRPr="00B91FE8" w:rsidP="00B91FE8">
            <w:pPr>
              <w:bidi w:val="0"/>
              <w:spacing w:after="0" w:line="240" w:lineRule="auto"/>
              <w:rPr>
                <w:rFonts w:ascii="Times New Roman" w:hAnsi="Times New Roman" w:cs="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241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620"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2418"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22"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620"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2418"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22"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620"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 0</w:t>
            </w:r>
          </w:p>
        </w:tc>
        <w:tc>
          <w:tcPr>
            <w:tcW w:w="1788"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 0</w:t>
            </w:r>
          </w:p>
        </w:tc>
        <w:tc>
          <w:tcPr>
            <w:tcW w:w="2418"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 0</w:t>
            </w:r>
          </w:p>
        </w:tc>
        <w:tc>
          <w:tcPr>
            <w:tcW w:w="1722" w:type="dxa"/>
            <w:tcBorders>
              <w:top w:val="single" w:sz="4" w:space="0" w:color="auto"/>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 0</w:t>
            </w:r>
          </w:p>
        </w:tc>
        <w:tc>
          <w:tcPr>
            <w:tcW w:w="1620"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2418" w:type="dxa"/>
            <w:tcBorders>
              <w:top w:val="nil"/>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620" w:type="dxa"/>
            <w:tcBorders>
              <w:top w:val="nil"/>
              <w:left w:val="nil"/>
              <w:bottom w:val="single" w:sz="4" w:space="0" w:color="auto"/>
              <w:right w:val="single" w:sz="4" w:space="0" w:color="auto"/>
            </w:tcBorders>
            <w:shd w:val="clear" w:color="auto" w:fill="BFBFBF"/>
            <w:noWrap/>
            <w:textDirection w:val="lrTb"/>
            <w:vAlign w:val="bottom"/>
          </w:tcPr>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241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620"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0</w:t>
            </w:r>
          </w:p>
        </w:tc>
        <w:tc>
          <w:tcPr>
            <w:tcW w:w="241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0</w:t>
            </w:r>
          </w:p>
        </w:tc>
        <w:tc>
          <w:tcPr>
            <w:tcW w:w="1722"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0</w:t>
            </w:r>
          </w:p>
        </w:tc>
        <w:tc>
          <w:tcPr>
            <w:tcW w:w="1620"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241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0</w:t>
            </w:r>
          </w:p>
        </w:tc>
        <w:tc>
          <w:tcPr>
            <w:tcW w:w="1620"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b/>
                <w:bCs/>
                <w:sz w:val="24"/>
                <w:szCs w:val="24"/>
                <w:lang w:eastAsia="sk-SK"/>
              </w:rPr>
            </w:pPr>
            <w:r w:rsidRPr="00B91FE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0</w:t>
            </w:r>
          </w:p>
        </w:tc>
        <w:tc>
          <w:tcPr>
            <w:tcW w:w="2418"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0</w:t>
            </w:r>
          </w:p>
        </w:tc>
        <w:tc>
          <w:tcPr>
            <w:tcW w:w="1722" w:type="dxa"/>
            <w:tcBorders>
              <w:top w:val="nil"/>
              <w:left w:val="nil"/>
              <w:bottom w:val="single" w:sz="4" w:space="0" w:color="auto"/>
              <w:right w:val="single" w:sz="4" w:space="0" w:color="auto"/>
            </w:tcBorders>
            <w:textDirection w:val="lrTb"/>
            <w:vAlign w:val="top"/>
          </w:tcPr>
          <w:p w:rsidR="00B91FE8" w:rsidRPr="00B91FE8" w:rsidP="00B91FE8">
            <w:pPr>
              <w:bidi w:val="0"/>
              <w:spacing w:after="0" w:line="240" w:lineRule="auto"/>
              <w:jc w:val="center"/>
              <w:rPr>
                <w:rFonts w:ascii="Times New Roman" w:hAnsi="Times New Roman" w:cs="Times New Roman"/>
                <w:sz w:val="24"/>
                <w:szCs w:val="24"/>
                <w:lang w:eastAsia="sk-SK"/>
              </w:rPr>
            </w:pPr>
            <w:r w:rsidRPr="00B91FE8">
              <w:rPr>
                <w:rFonts w:ascii="Times New Roman" w:hAnsi="Times New Roman" w:cs="Times New Roman"/>
                <w:sz w:val="24"/>
                <w:szCs w:val="24"/>
                <w:lang w:eastAsia="sk-SK"/>
              </w:rPr>
              <w:t>0</w:t>
            </w:r>
          </w:p>
        </w:tc>
        <w:tc>
          <w:tcPr>
            <w:tcW w:w="1620" w:type="dxa"/>
            <w:tcBorders>
              <w:top w:val="nil"/>
              <w:left w:val="nil"/>
              <w:bottom w:val="single" w:sz="4" w:space="0" w:color="auto"/>
              <w:right w:val="single" w:sz="4" w:space="0" w:color="auto"/>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r w:rsidRPr="00B91FE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p>
        </w:tc>
        <w:tc>
          <w:tcPr>
            <w:tcW w:w="1698" w:type="dxa"/>
            <w:tcBorders>
              <w:top w:val="nil"/>
              <w:left w:val="nil"/>
              <w:bottom w:val="nil"/>
              <w:right w:val="nil"/>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p>
        </w:tc>
        <w:tc>
          <w:tcPr>
            <w:tcW w:w="2418" w:type="dxa"/>
            <w:tcBorders>
              <w:top w:val="nil"/>
              <w:left w:val="nil"/>
              <w:bottom w:val="nil"/>
              <w:right w:val="nil"/>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p>
        </w:tc>
        <w:tc>
          <w:tcPr>
            <w:tcW w:w="1620" w:type="dxa"/>
            <w:tcBorders>
              <w:top w:val="nil"/>
              <w:left w:val="nil"/>
              <w:bottom w:val="nil"/>
              <w:right w:val="nil"/>
            </w:tcBorders>
            <w:noWrap/>
            <w:textDirection w:val="lrTb"/>
            <w:vAlign w:val="bottom"/>
          </w:tcPr>
          <w:p w:rsidR="00B91FE8" w:rsidRPr="00B91FE8" w:rsidP="00B91FE8">
            <w:pPr>
              <w:bidi w:val="0"/>
              <w:spacing w:after="0" w:line="240" w:lineRule="auto"/>
              <w:rPr>
                <w:rFonts w:ascii="Times New Roman" w:hAnsi="Times New Roman" w:cs="Times New Roman"/>
                <w:sz w:val="24"/>
                <w:szCs w:val="24"/>
                <w:lang w:eastAsia="sk-SK"/>
              </w:rPr>
            </w:pPr>
          </w:p>
        </w:tc>
      </w:tr>
    </w:tbl>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rPr>
          <w:rFonts w:ascii="Times New Roman" w:hAnsi="Times New Roman" w:cs="Times New Roman"/>
          <w:sz w:val="20"/>
          <w:szCs w:val="20"/>
          <w:lang w:eastAsia="sk-SK"/>
        </w:rPr>
        <w:sectPr w:rsidSect="001425F4">
          <w:headerReference w:type="even" r:id="rId12"/>
          <w:footerReference w:type="even" r:id="rId13"/>
          <w:footerReference w:type="default" r:id="rId14"/>
          <w:headerReference w:type="first" r:id="rId15"/>
          <w:footerReference w:type="first" r:id="rId16"/>
          <w:pgSz w:w="16838" w:h="11906" w:orient="landscape"/>
          <w:pgMar w:top="1417" w:right="1417" w:bottom="1417" w:left="1134" w:header="708" w:footer="708"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91FE8" w:rsidRPr="00B91FE8" w:rsidP="00B91FE8">
            <w:pPr>
              <w:bidi w:val="0"/>
              <w:spacing w:after="0" w:line="240" w:lineRule="auto"/>
              <w:ind w:left="-284" w:firstLine="284"/>
              <w:jc w:val="center"/>
              <w:rPr>
                <w:rFonts w:ascii="Times New Roman" w:hAnsi="Times New Roman" w:cs="Times New Roman"/>
                <w:b/>
                <w:sz w:val="20"/>
                <w:szCs w:val="20"/>
                <w:lang w:eastAsia="sk-SK"/>
              </w:rPr>
            </w:pPr>
            <w:r w:rsidRPr="00B91FE8">
              <w:rPr>
                <w:rFonts w:ascii="Times New Roman" w:hAnsi="Times New Roman" w:cs="Times New Roman"/>
                <w:b/>
                <w:sz w:val="28"/>
                <w:szCs w:val="20"/>
                <w:lang w:eastAsia="sk-SK"/>
              </w:rPr>
              <w:t>Analýza sociálnych vplyvov</w:t>
            </w:r>
          </w:p>
          <w:p w:rsidR="00B91FE8" w:rsidRPr="00B91FE8" w:rsidP="00B91FE8">
            <w:pPr>
              <w:bidi w:val="0"/>
              <w:spacing w:after="0" w:line="240" w:lineRule="auto"/>
              <w:jc w:val="center"/>
              <w:rPr>
                <w:rFonts w:ascii="Times New Roman" w:hAnsi="Times New Roman" w:cs="Times New Roman"/>
                <w:b/>
                <w:sz w:val="20"/>
                <w:szCs w:val="20"/>
                <w:lang w:eastAsia="sk-SK"/>
              </w:rPr>
            </w:pPr>
            <w:r w:rsidRPr="00B91FE8">
              <w:rPr>
                <w:rFonts w:ascii="Times New Roman" w:hAnsi="Times New Roman" w:cs="Times New Roman"/>
                <w:b/>
                <w:sz w:val="24"/>
                <w:szCs w:val="20"/>
                <w:lang w:eastAsia="sk-SK"/>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B91FE8" w:rsidRPr="00B91FE8" w:rsidP="00B91FE8">
            <w:pPr>
              <w:bidi w:val="0"/>
              <w:spacing w:after="0" w:line="240" w:lineRule="auto"/>
              <w:rPr>
                <w:rFonts w:ascii="Times New Roman" w:hAnsi="Times New Roman" w:cs="Times New Roman"/>
                <w:b/>
                <w:sz w:val="24"/>
                <w:szCs w:val="20"/>
                <w:lang w:eastAsia="sk-SK"/>
              </w:rPr>
            </w:pPr>
            <w:r w:rsidRPr="00B91FE8">
              <w:rPr>
                <w:rFonts w:ascii="Times New Roman" w:hAnsi="Times New Roman" w:cs="Times New Roman"/>
                <w:b/>
                <w:sz w:val="20"/>
                <w:szCs w:val="20"/>
                <w:lang w:eastAsia="sk-SK"/>
              </w:rPr>
              <w:t xml:space="preserve">4.1 </w:t>
            </w:r>
            <w:r w:rsidRPr="00B91FE8">
              <w:rPr>
                <w:rFonts w:ascii="Times New Roman" w:hAnsi="Times New Roman" w:cs="Times New Roman"/>
                <w:b/>
                <w:sz w:val="24"/>
                <w:szCs w:val="20"/>
                <w:lang w:eastAsia="sk-SK"/>
              </w:rPr>
              <w:t>Identifikujte, popíšte a kvantifikujte vplyv na hospodárenie domácností a špecifikujte ovplyvnené skupiny domácností, ktoré budú pozitívne/negatívne ovplyvnené.</w:t>
            </w:r>
          </w:p>
        </w:tc>
      </w:tr>
    </w:tbl>
    <w:p w:rsidR="00B91FE8" w:rsidRPr="00B91FE8" w:rsidP="00B91FE8">
      <w:pPr>
        <w:shd w:val="clear" w:color="auto" w:fill="F2F2F2"/>
        <w:bidi w:val="0"/>
        <w:spacing w:after="0" w:line="240" w:lineRule="auto"/>
        <w:rPr>
          <w:rFonts w:ascii="Times New Roman" w:hAnsi="Times New Roman" w:cs="Times New Roman"/>
          <w:i/>
          <w:sz w:val="20"/>
          <w:szCs w:val="20"/>
          <w:lang w:eastAsia="sk-SK"/>
        </w:rPr>
        <w:sectPr w:rsidSect="00A75634">
          <w:headerReference w:type="default" r:id="rId17"/>
          <w:footerReference w:type="default" r:id="rId18"/>
          <w:footnotePr>
            <w:numFmt w:val="chicago"/>
          </w:footnotePr>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B91FE8" w:rsidRPr="00B91FE8" w:rsidP="00B91FE8">
            <w:pPr>
              <w:shd w:val="clear" w:color="auto" w:fill="F2F2F2"/>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Vedie návrh k zvýšeniu alebo zníženiu príjmov alebo výdavkov domácností? </w:t>
            </w:r>
          </w:p>
          <w:p w:rsidR="00B91FE8" w:rsidRPr="00B91FE8" w:rsidP="00B91FE8">
            <w:pPr>
              <w:shd w:val="clear" w:color="auto" w:fill="F2F2F2"/>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Ktoré skupiny domácností/obyvateľstva sú takto ovplyvnené a akým spôsobom? </w:t>
            </w:r>
          </w:p>
          <w:p w:rsidR="00B91FE8" w:rsidRPr="00B91FE8" w:rsidP="00B91FE8">
            <w:pPr>
              <w:shd w:val="clear" w:color="auto" w:fill="F2F2F2"/>
              <w:bidi w:val="0"/>
              <w:spacing w:after="0" w:line="240" w:lineRule="auto"/>
              <w:rPr>
                <w:rFonts w:cs="Times New Roman"/>
                <w:i/>
                <w:sz w:val="20"/>
                <w:szCs w:val="20"/>
                <w:lang w:eastAsia="sk-SK"/>
              </w:rPr>
            </w:pPr>
            <w:r w:rsidRPr="00B91FE8">
              <w:rPr>
                <w:rFonts w:ascii="Times New Roman" w:hAnsi="Times New Roman" w:cs="Times New Roman"/>
                <w:i/>
                <w:sz w:val="20"/>
                <w:szCs w:val="20"/>
                <w:lang w:eastAsia="sk-SK"/>
              </w:rPr>
              <w:t>Sú medzi potenciálne ovplyvnenými skupinami skupiny v riziku chudoby alebo sociálneho vylúčenia?</w:t>
            </w:r>
          </w:p>
        </w:tc>
      </w:tr>
    </w:tbl>
    <w:p w:rsidR="00B91FE8" w:rsidRPr="00B91FE8" w:rsidP="00B91FE8">
      <w:pPr>
        <w:bidi w:val="0"/>
        <w:spacing w:after="0" w:line="240" w:lineRule="auto"/>
        <w:rPr>
          <w:rFonts w:ascii="Times New Roman"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Popíšte </w:t>
            </w:r>
            <w:r w:rsidRPr="00B91FE8">
              <w:rPr>
                <w:rFonts w:ascii="Times New Roman" w:hAnsi="Times New Roman" w:cs="Times New Roman"/>
                <w:b/>
                <w:i/>
                <w:sz w:val="20"/>
                <w:szCs w:val="20"/>
                <w:lang w:eastAsia="sk-SK"/>
              </w:rPr>
              <w:t>pozitívny</w:t>
            </w:r>
            <w:r w:rsidRPr="00B91FE8">
              <w:rPr>
                <w:rFonts w:ascii="Times New Roman" w:hAnsi="Times New Roman" w:cs="Times New Roman"/>
                <w:i/>
                <w:sz w:val="20"/>
                <w:szCs w:val="20"/>
                <w:lang w:eastAsia="sk-SK"/>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Návrh zákona má pozitívny vplyv na výšku nominálnych hodnôt dávok výsluhového zabezpečenia u dotknutého okruhu poberateľov. To znamená, že návrh zákona predstavuje zvýšenie príjmov domácností. Cieľom návrhu zákona je zvýšenie, valorizácia dôchodkových dávok výsluhového zabezpečenia, ktoré sú uhrádzané z osobitných účtov. Dôchodkové dávky z výsluhového zabezpečenia sa v roku 2018 zvýšia taxatívne stanovenou pevnou sumou </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Špecifikujte </w:t>
            </w:r>
            <w:r w:rsidRPr="00B91FE8">
              <w:rPr>
                <w:rFonts w:ascii="Times New Roman" w:hAnsi="Times New Roman" w:cs="Times New Roman"/>
                <w:b/>
                <w:i/>
                <w:sz w:val="20"/>
                <w:szCs w:val="20"/>
                <w:lang w:eastAsia="sk-SK"/>
              </w:rPr>
              <w:t>pozitívne</w:t>
            </w:r>
            <w:r w:rsidRPr="00B91FE8">
              <w:rPr>
                <w:rFonts w:ascii="Times New Roman" w:hAnsi="Times New Roman" w:cs="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Poberatelia výsluhového dôchodku, invalidného výsluhového dôchodku, vdovského výsluhového dôchodku, vdoveckého výsluhového dôchodku a sirotského výsluhového dôchodku  </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Popíšte </w:t>
            </w:r>
            <w:r w:rsidRPr="00B91FE8">
              <w:rPr>
                <w:rFonts w:ascii="Times New Roman" w:hAnsi="Times New Roman" w:cs="Times New Roman"/>
                <w:b/>
                <w:i/>
                <w:sz w:val="20"/>
                <w:szCs w:val="20"/>
                <w:lang w:eastAsia="sk-SK"/>
              </w:rPr>
              <w:t xml:space="preserve">negatívny </w:t>
            </w:r>
            <w:r w:rsidRPr="00B91FE8">
              <w:rPr>
                <w:rFonts w:ascii="Times New Roman" w:hAnsi="Times New Roman" w:cs="Times New Roman"/>
                <w:i/>
                <w:sz w:val="20"/>
                <w:szCs w:val="20"/>
                <w:lang w:eastAsia="sk-SK"/>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Návrh zákona nemá negatívny vplyv na hospodárenie domácností.</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Špecifikujte </w:t>
            </w:r>
            <w:r w:rsidRPr="00B91FE8">
              <w:rPr>
                <w:rFonts w:ascii="Times New Roman" w:hAnsi="Times New Roman" w:cs="Times New Roman"/>
                <w:b/>
                <w:i/>
                <w:sz w:val="20"/>
                <w:szCs w:val="20"/>
                <w:lang w:eastAsia="sk-SK"/>
              </w:rPr>
              <w:t>negatívne</w:t>
            </w:r>
            <w:r w:rsidRPr="00B91FE8">
              <w:rPr>
                <w:rFonts w:ascii="Times New Roman" w:hAnsi="Times New Roman" w:cs="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Návrhom zákona nevznikajú negatívne ovplyvnené skupiny obyvateľstva.</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Špecifikujte ovplyvnené skupiny </w:t>
            </w:r>
            <w:r w:rsidRPr="00B91FE8">
              <w:rPr>
                <w:rFonts w:ascii="Times New Roman" w:hAnsi="Times New Roman" w:cs="Times New Roman"/>
                <w:b/>
                <w:i/>
                <w:sz w:val="20"/>
                <w:szCs w:val="20"/>
                <w:lang w:eastAsia="sk-SK"/>
              </w:rPr>
              <w:t>v riziku chudoby alebo sociálneho vylúčenia</w:t>
            </w:r>
            <w:r w:rsidRPr="00B91FE8">
              <w:rPr>
                <w:rFonts w:ascii="Times New Roman" w:hAnsi="Times New Roman" w:cs="Times New Roman"/>
                <w:i/>
                <w:sz w:val="20"/>
                <w:szCs w:val="20"/>
                <w:lang w:eastAsia="sk-SK"/>
              </w:rPr>
              <w:t xml:space="preserve"> a popíšte vplyv:</w:t>
            </w:r>
          </w:p>
        </w:tc>
        <w:tc>
          <w:tcPr>
            <w:tcW w:w="2500" w:type="pct"/>
            <w:tcBorders>
              <w:top w:val="single" w:sz="4" w:space="0" w:color="auto"/>
              <w:left w:val="single" w:sz="4" w:space="0" w:color="auto"/>
              <w:bottom w:val="nil"/>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Bez vplyvu </w:t>
            </w:r>
          </w:p>
        </w:tc>
      </w:tr>
    </w:tbl>
    <w:p w:rsidR="00B91FE8" w:rsidRPr="00B91FE8" w:rsidP="00B91FE8">
      <w:pPr>
        <w:bidi w:val="0"/>
        <w:spacing w:after="0" w:line="240" w:lineRule="auto"/>
        <w:jc w:val="both"/>
        <w:rPr>
          <w:rFonts w:ascii="Times New Roman"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V prípade vyššieho počtu ovplyvnených skupín doplňte do tabuľky ďalšie riadky.</w:t>
            </w:r>
          </w:p>
          <w:p w:rsidR="00B91FE8" w:rsidRPr="00B91FE8" w:rsidP="00B91FE8">
            <w:pPr>
              <w:tabs>
                <w:tab w:val="left" w:pos="3505"/>
              </w:tabs>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V prípade, ak neuvádzate kvantifikáciu, uveďte dôvod.</w:t>
            </w:r>
          </w:p>
          <w:p w:rsidR="00B91FE8" w:rsidRPr="00B91FE8" w:rsidP="00B91FE8">
            <w:pPr>
              <w:tabs>
                <w:tab w:val="left" w:pos="3505"/>
              </w:tabs>
              <w:bidi w:val="0"/>
              <w:spacing w:after="0" w:line="240" w:lineRule="auto"/>
              <w:rPr>
                <w:rFonts w:ascii="Times New Roman" w:hAnsi="Times New Roman" w:cs="Times New Roman"/>
                <w:sz w:val="20"/>
                <w:szCs w:val="20"/>
                <w:lang w:eastAsia="sk-SK"/>
              </w:rPr>
            </w:pPr>
          </w:p>
        </w:tc>
      </w:tr>
    </w:tbl>
    <w:p w:rsidR="00B91FE8" w:rsidRPr="00B91FE8" w:rsidP="00B91FE8">
      <w:pPr>
        <w:bidi w:val="0"/>
        <w:spacing w:after="0" w:line="240" w:lineRule="auto"/>
        <w:jc w:val="both"/>
        <w:rPr>
          <w:rFonts w:ascii="Times New Roman" w:hAnsi="Times New Roman" w:cs="Times New Roman"/>
          <w:b/>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val="en-GB" w:eastAsia="sk-SK"/>
              </w:rPr>
            </w:pPr>
            <w:r w:rsidRPr="00B91FE8">
              <w:rPr>
                <w:rFonts w:ascii="Times New Roman" w:hAnsi="Times New Roman" w:cs="Times New Roman"/>
                <w:b/>
                <w:i/>
                <w:sz w:val="20"/>
                <w:szCs w:val="20"/>
                <w:lang w:eastAsia="sk-SK"/>
              </w:rPr>
              <w:t xml:space="preserve">Ovplyvnená skupina poberatelia </w:t>
            </w:r>
            <w:r w:rsidRPr="00B91FE8">
              <w:rPr>
                <w:rFonts w:ascii="Times New Roman" w:hAnsi="Times New Roman" w:cs="Times New Roman"/>
                <w:i/>
                <w:sz w:val="20"/>
                <w:szCs w:val="20"/>
                <w:lang w:eastAsia="sk-SK"/>
              </w:rPr>
              <w:t xml:space="preserve">výsluhového dôchodku, invalidného výsluhového dôchodku, vdovského výsluhového dôchodku, vdoveckého výsluhového dôchodku a sirotského výsluhového dôchodku  </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B91FE8" w:rsidRPr="00B91FE8" w:rsidP="00B91FE8">
            <w:pPr>
              <w:bidi w:val="0"/>
              <w:contextualSpacing/>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Uvedeným návrhom zákona sa zvýšia príjmy dotknutého okruhu poberateľov dávok výsluhového zabezpečenia o  stanovenú pevnú sumu zvýšenia. Napríklad v prípade výsluhových dôchodcov sa pri dobe trvania služobného pomeru 15 rokov zvýši výsluhový dôchodok o pevnú sumu 9,00 € mesačne v roku 2018, v prípade invalidných výsluhových dôchodcov o 15,00 € mesačne v roku 2018 Za súčasného právneho stavu by sa zvýšenie všetkých dávok výsluhového zabezpečenia v roku 2018 realizovalo v závislosti od tzv. dôchodcovskej inflácie, ktorá je na rok 2018 stanovená na 0,8 % čo znamená, že poberatelia s vyššími sumami by mali dávky zvýšené o vyššiu pevnú sumu ako poberatelia s nižšími sumami.  Z uvedeného vyplýva, že návrhom zákona sa v</w:t>
            </w:r>
            <w:r w:rsidRPr="00B91FE8">
              <w:rPr>
                <w:rFonts w:ascii="Times New Roman" w:hAnsi="Times New Roman" w:cs="Times New Roman"/>
                <w:i/>
                <w:sz w:val="20"/>
                <w:szCs w:val="20"/>
              </w:rPr>
              <w:t xml:space="preserve">ýška zvýšenia (valorizácie) napr. u poberateľa výsluhového dôchodku  viaže na princíp zásluhovosti, ktorý sa prejaví u tých poberateľov výsluhového dôchodku, ktorých služobný pomer trval viac ako 15 rokov, pretože za každý ďalší skončený rok doby trvania služobného pomeru sa pevná suma zvyšuje. U ostatných poberateľov dávok výsluhového zabezpečenia sa stanovuje fixná pevná suma zvýšenia, ktorá bude rovnaká pre danú skupinu poberateľov. </w:t>
            </w:r>
            <w:r w:rsidRPr="00B91FE8">
              <w:rPr>
                <w:rFonts w:ascii="Times New Roman" w:hAnsi="Times New Roman" w:cs="Times New Roman"/>
                <w:i/>
                <w:sz w:val="20"/>
                <w:szCs w:val="20"/>
                <w:lang w:eastAsia="sk-SK"/>
              </w:rPr>
              <w:t xml:space="preserve">Uvedeným vládnym návrhom zákona sa predpokladá vyšší rast dávok výsluhového zabezpečenia, napr. pri poberateľovi výsluhového dôchodku a dobe trvania služobného pomeru 15 rokov v rámci osobitného účtu Ministerstva vnútra SR je to o cca 1,8 % ako by bol v prípade valorizácie na základe súčasného právneho stavu a pri dobe trvania služobného pomeru 25 rokov v rámci osobitného účtu Ministerstva vnútra SR je to o cca 1,12 %. </w:t>
            </w:r>
          </w:p>
          <w:p w:rsidR="00B91FE8" w:rsidRPr="00B91FE8" w:rsidP="00B91FE8">
            <w:pPr>
              <w:bidi w:val="0"/>
              <w:contextualSpacing/>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 </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B91FE8" w:rsidRPr="00B91FE8" w:rsidP="00B91FE8">
            <w:pPr>
              <w:bidi w:val="0"/>
              <w:spacing w:after="0" w:line="240" w:lineRule="auto"/>
              <w:rPr>
                <w:rFonts w:cs="Times New Roman"/>
                <w:i/>
                <w:sz w:val="20"/>
                <w:szCs w:val="20"/>
                <w:lang w:eastAsia="sk-SK"/>
              </w:rPr>
            </w:pPr>
            <w:r w:rsidRPr="00B91FE8">
              <w:rPr>
                <w:rFonts w:ascii="Times New Roman"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Návrh zákona nemá negatívny vplyv na uvedenú skupinu poberateľov.</w:t>
            </w: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cs="Times New Roman"/>
                <w:i/>
                <w:sz w:val="20"/>
                <w:szCs w:val="20"/>
                <w:lang w:eastAsia="sk-SK"/>
              </w:rPr>
            </w:pPr>
            <w:r w:rsidRPr="00B91FE8">
              <w:rPr>
                <w:rFonts w:ascii="Times New Roman" w:hAnsi="Times New Roman" w:cs="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Počet dotknutých osôb sa v období rokov  2018 až 2021 odhaduje na úrovni  cca 46000 poberateľov.</w:t>
            </w: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Pozitívny vplyv - priemerný rast príjmov/pokles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B91FE8" w:rsidRPr="00B91FE8" w:rsidP="00B91FE8">
            <w:pPr>
              <w:bidi w:val="0"/>
              <w:spacing w:after="0" w:line="240" w:lineRule="auto"/>
              <w:rPr>
                <w:rFonts w:cs="Times New Roman"/>
                <w:i/>
                <w:sz w:val="20"/>
                <w:szCs w:val="20"/>
                <w:lang w:eastAsia="sk-SK"/>
              </w:rPr>
            </w:pPr>
            <w:r w:rsidRPr="00B91FE8">
              <w:rPr>
                <w:rFonts w:ascii="Times New Roman"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cs="Times New Roman"/>
                <w:i/>
                <w:sz w:val="20"/>
                <w:szCs w:val="20"/>
                <w:lang w:eastAsia="sk-SK"/>
              </w:rPr>
            </w:pPr>
            <w:r w:rsidRPr="00B91FE8">
              <w:rPr>
                <w:rFonts w:ascii="Times New Roman" w:hAnsi="Times New Roman" w:cs="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cs="Times New Roman"/>
                <w:i/>
                <w:sz w:val="20"/>
                <w:szCs w:val="20"/>
                <w:lang w:eastAsia="sk-SK"/>
              </w:rPr>
            </w:pPr>
            <w:r w:rsidRPr="00B91FE8">
              <w:rPr>
                <w:rFonts w:ascii="Times New Roman" w:hAnsi="Times New Roman" w:cs="Times New Roman"/>
                <w:i/>
                <w:sz w:val="20"/>
                <w:szCs w:val="20"/>
                <w:lang w:eastAsia="sk-SK"/>
              </w:rPr>
              <w:t>Dôvod chýbajúcej kvantifikácie: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sz w:val="20"/>
                <w:szCs w:val="20"/>
                <w:lang w:eastAsia="sk-SK"/>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sz w:val="20"/>
                <w:szCs w:val="20"/>
                <w:lang w:eastAsia="sk-SK"/>
              </w:rPr>
            </w:pPr>
          </w:p>
        </w:tc>
      </w:tr>
    </w:tbl>
    <w:p w:rsidR="00B91FE8" w:rsidRPr="00B91FE8" w:rsidP="00B91FE8">
      <w:pPr>
        <w:bidi w:val="0"/>
        <w:spacing w:after="0" w:line="240" w:lineRule="auto"/>
        <w:rPr>
          <w:rFonts w:ascii="Times New Roman" w:hAnsi="Times New Roman" w:cs="Times New Roman"/>
          <w:sz w:val="20"/>
          <w:szCs w:val="20"/>
          <w:lang w:eastAsia="sk-SK"/>
        </w:r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91FE8" w:rsidRPr="00B91FE8" w:rsidP="00B91FE8">
            <w:pPr>
              <w:bidi w:val="0"/>
              <w:spacing w:after="0" w:line="240" w:lineRule="auto"/>
              <w:rPr>
                <w:rFonts w:ascii="Times New Roman" w:hAnsi="Times New Roman" w:cs="Times New Roman"/>
                <w:b/>
                <w:sz w:val="24"/>
                <w:szCs w:val="24"/>
                <w:lang w:eastAsia="sk-SK"/>
              </w:rPr>
            </w:pPr>
            <w:r w:rsidRPr="00B91FE8">
              <w:rPr>
                <w:rFonts w:ascii="Times New Roman" w:hAnsi="Times New Roman" w:cs="Times New Roman"/>
                <w:b/>
                <w:sz w:val="24"/>
                <w:szCs w:val="24"/>
                <w:lang w:eastAsia="sk-SK"/>
              </w:rPr>
              <w:br w:type="page"/>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B91FE8" w:rsidRPr="00B91FE8" w:rsidP="00B91FE8">
            <w:pPr>
              <w:bidi w:val="0"/>
              <w:spacing w:after="0" w:line="240" w:lineRule="auto"/>
              <w:jc w:val="both"/>
              <w:rPr>
                <w:rFonts w:ascii="Times New Roman" w:hAnsi="Times New Roman" w:cs="Times New Roman"/>
                <w:i/>
                <w:sz w:val="20"/>
                <w:szCs w:val="24"/>
                <w:lang w:eastAsia="sk-SK"/>
              </w:rPr>
            </w:pPr>
            <w:r w:rsidRPr="00B91FE8">
              <w:rPr>
                <w:rFonts w:ascii="Times New Roman" w:hAnsi="Times New Roman" w:cs="Times New Roman"/>
                <w:i/>
                <w:sz w:val="20"/>
                <w:szCs w:val="24"/>
                <w:lang w:eastAsia="sk-SK"/>
              </w:rPr>
              <w:t xml:space="preserve">Má návrh vplyv na prístup k zdrojom, právam, tovarom a službám? </w:t>
            </w:r>
          </w:p>
          <w:p w:rsidR="00B91FE8" w:rsidRPr="00B91FE8" w:rsidP="00B91FE8">
            <w:pPr>
              <w:bidi w:val="0"/>
              <w:spacing w:after="0" w:line="240" w:lineRule="auto"/>
              <w:jc w:val="both"/>
              <w:rPr>
                <w:rFonts w:cs="Times New Roman"/>
                <w:i/>
                <w:sz w:val="24"/>
                <w:szCs w:val="24"/>
                <w:lang w:eastAsia="sk-SK"/>
              </w:rPr>
            </w:pPr>
            <w:r w:rsidRPr="00B91FE8">
              <w:rPr>
                <w:rFonts w:ascii="Times New Roman" w:hAnsi="Times New Roman" w:cs="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rsidR="00B91FE8" w:rsidRPr="00B91FE8" w:rsidP="00B91FE8">
      <w:pPr>
        <w:bidi w:val="0"/>
        <w:spacing w:after="0" w:line="240" w:lineRule="auto"/>
        <w:jc w:val="both"/>
        <w:rPr>
          <w:rFonts w:ascii="Times New Roman" w:hAnsi="Times New Roman" w:cs="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Rozumie sa najmä na prístup k:</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kvalitnej práci, ochrane zdravia, dôstojnosti a bezpečnosti pri práci pre zamestnancov a existujúcim zamestnaneckým právam,</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 xml:space="preserve">pomoci pri úhrade výdavkov súvisiacich so zdravotným postihnutím, </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 xml:space="preserve">zdravotnej starostlivosti vrátane cenovo dostupných pomôcok pre občanov so zdravotným postihnutím, </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k formálnemu i neformálnemu vzdelávaniu a celo</w:t>
            </w:r>
            <w:r w:rsidRPr="00B91FE8">
              <w:rPr>
                <w:rFonts w:ascii="Times New Roman" w:hAnsi="Times New Roman" w:cs="Times New Roman"/>
                <w:i/>
                <w:sz w:val="18"/>
                <w:szCs w:val="18"/>
                <w:lang w:eastAsia="sk-SK"/>
              </w:rPr>
              <w:softHyphen/>
              <w:t xml:space="preserve">životnému vzdelávaniu, </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bývaniu a súvisiacim základným komunálnym službám,</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doprave,</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ďalším službám najmä službám všeobecného záujmu a tovarom,</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spravodlivosti, právnej ochrane, právnym službám,</w:t>
            </w:r>
          </w:p>
          <w:p w:rsidR="00B91FE8" w:rsidRPr="00B91FE8" w:rsidP="00B91FE8">
            <w:pPr>
              <w:numPr>
                <w:numId w:val="27"/>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informáciám</w:t>
            </w:r>
          </w:p>
          <w:p w:rsidR="00B91FE8" w:rsidRPr="00B91FE8" w:rsidP="00B91FE8">
            <w:pPr>
              <w:numPr>
                <w:numId w:val="27"/>
              </w:numPr>
              <w:bidi w:val="0"/>
              <w:spacing w:after="0" w:line="240" w:lineRule="auto"/>
              <w:jc w:val="both"/>
              <w:rPr>
                <w:rFonts w:cs="Times New Roman"/>
                <w:i/>
                <w:sz w:val="20"/>
                <w:szCs w:val="20"/>
                <w:lang w:eastAsia="sk-SK"/>
              </w:rPr>
            </w:pPr>
            <w:r w:rsidRPr="00B91FE8">
              <w:rPr>
                <w:rFonts w:ascii="Times New Roman" w:hAnsi="Times New Roman" w:cs="Times New Roman"/>
                <w:i/>
                <w:sz w:val="18"/>
                <w:szCs w:val="18"/>
                <w:lang w:eastAsia="sk-SK"/>
              </w:rPr>
              <w:t>k iným právam (napr. politickým).</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jc w:val="both"/>
              <w:rPr>
                <w:rFonts w:ascii="Times New Roman" w:hAnsi="Times New Roman" w:cs="Times New Roman"/>
                <w:sz w:val="20"/>
                <w:szCs w:val="20"/>
                <w:lang w:eastAsia="sk-SK"/>
              </w:rPr>
            </w:pPr>
            <w:r w:rsidRPr="00B91FE8">
              <w:rPr>
                <w:rFonts w:ascii="Times New Roman" w:hAnsi="Times New Roman" w:cs="Times New Roman"/>
                <w:i/>
                <w:sz w:val="20"/>
                <w:szCs w:val="20"/>
                <w:lang w:eastAsia="sk-SK"/>
              </w:rPr>
              <w:t>Návrh zákona nemá vplyv na prístup k zdrojom, právam, tovarom a službám u jednotlivých ovplyvnených skupín obyvateľstva a vplyv na sociálnu inklúziu.</w:t>
            </w:r>
          </w:p>
        </w:tc>
      </w:tr>
    </w:tbl>
    <w:p w:rsidR="00B91FE8" w:rsidRPr="00B91FE8" w:rsidP="00B91FE8">
      <w:pPr>
        <w:bidi w:val="0"/>
        <w:spacing w:after="0" w:line="240" w:lineRule="auto"/>
        <w:jc w:val="both"/>
        <w:rPr>
          <w:rFonts w:ascii="Times New Roman"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Má návrh významný vplyv na niektorú zo zraniteľných skupín obyvateľstva alebo skupín v riziku chudoby alebo sociálneho vylúčenia? </w:t>
            </w:r>
          </w:p>
          <w:p w:rsidR="00B91FE8" w:rsidRPr="00B91FE8" w:rsidP="00B91FE8">
            <w:pPr>
              <w:bidi w:val="0"/>
              <w:spacing w:after="0" w:line="240" w:lineRule="auto"/>
              <w:jc w:val="both"/>
              <w:rPr>
                <w:rFonts w:cs="Times New Roman"/>
                <w:i/>
                <w:sz w:val="20"/>
                <w:szCs w:val="20"/>
                <w:lang w:eastAsia="sk-SK"/>
              </w:rPr>
            </w:pPr>
            <w:r w:rsidRPr="00B91FE8">
              <w:rPr>
                <w:rFonts w:ascii="Times New Roman"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rsidR="00B91FE8" w:rsidRPr="00B91FE8" w:rsidP="00B91FE8">
      <w:pPr>
        <w:bidi w:val="0"/>
        <w:spacing w:after="0" w:line="240" w:lineRule="auto"/>
        <w:jc w:val="both"/>
        <w:rPr>
          <w:rFonts w:ascii="Times New Roman" w:hAnsi="Times New Roman" w:cs="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Zraniteľné skupiny alebo skupiny v riziku chudoby alebo sociálneho vylúčenia sú napr.:</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nezamestnaní, najmä dlhodobo nezamestnaní, mladí nezamestnaní a nezamestnaní nad 50 rokov,</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deti (0 – 17),</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mladí ľudia (18 – 25 rokov),</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starší ľudia, napr. ľudia vo veku nad 65 rokov alebo dôchodcovia,</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ľudia so zdravotným postihnutím,</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 xml:space="preserve">marginalizované rómske komunity </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domácnosti s 3 a viac deťmi,</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jednorodičovské domácnosti s deťmi (neúplné rodiny, ktoré tvoria najmä osamelé matky s deťmi),</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príslušníci tretích krajín, azylanti, žiadatelia o azyl,</w:t>
            </w:r>
          </w:p>
          <w:p w:rsidR="00B91FE8" w:rsidRPr="00B91FE8" w:rsidP="00B91FE8">
            <w:pPr>
              <w:numPr>
                <w:numId w:val="28"/>
              </w:numPr>
              <w:bidi w:val="0"/>
              <w:spacing w:after="0" w:line="240" w:lineRule="auto"/>
              <w:jc w:val="both"/>
              <w:rPr>
                <w:rFonts w:cs="Times New Roman"/>
                <w:i/>
                <w:sz w:val="18"/>
                <w:szCs w:val="18"/>
                <w:lang w:eastAsia="sk-SK"/>
              </w:rPr>
            </w:pPr>
            <w:r w:rsidRPr="00B91FE8">
              <w:rPr>
                <w:rFonts w:ascii="Times New Roman" w:hAnsi="Times New Roman" w:cs="Times New Roman"/>
                <w:i/>
                <w:sz w:val="18"/>
                <w:szCs w:val="18"/>
                <w:lang w:eastAsia="sk-SK"/>
              </w:rPr>
              <w:t>iné zraniteľné skupiny, ako sú napr. bezdomovci, ľudia opúšťajúci detské domovy alebo iné inštitucionálne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jc w:val="both"/>
              <w:rPr>
                <w:rFonts w:ascii="Times New Roman" w:hAnsi="Times New Roman" w:cs="Times New Roman"/>
                <w:sz w:val="20"/>
                <w:szCs w:val="20"/>
                <w:lang w:eastAsia="sk-SK"/>
              </w:rPr>
            </w:pPr>
            <w:r w:rsidRPr="00B91FE8">
              <w:rPr>
                <w:rFonts w:ascii="Times New Roman" w:hAnsi="Times New Roman" w:cs="Times New Roman"/>
                <w:i/>
                <w:sz w:val="20"/>
                <w:szCs w:val="20"/>
                <w:lang w:eastAsia="sk-SK"/>
              </w:rPr>
              <w:t>Návrh zákona nemá vplyv na prístup k zdrojom, právam, tovarom a službám u jednotlivých ovplyvnených skupín obyvateľstva a vplyv na sociálnu inklúziu.</w:t>
            </w:r>
          </w:p>
        </w:tc>
      </w:tr>
    </w:tbl>
    <w:p w:rsidR="00B91FE8" w:rsidRPr="00B91FE8" w:rsidP="00B91FE8">
      <w:pPr>
        <w:bidi w:val="0"/>
        <w:spacing w:after="0" w:line="240" w:lineRule="auto"/>
        <w:rPr>
          <w:rFonts w:ascii="Times New Roman" w:hAnsi="Times New Roman" w:cs="Times New Roman"/>
          <w:sz w:val="20"/>
          <w:szCs w:val="20"/>
          <w:lang w:eastAsia="sk-SK"/>
        </w:rPr>
      </w:pPr>
    </w:p>
    <w:p w:rsidR="00B91FE8" w:rsidRPr="00B91FE8" w:rsidP="00B91FE8">
      <w:pPr>
        <w:bidi w:val="0"/>
        <w:spacing w:after="0" w:line="240" w:lineRule="auto"/>
        <w:rPr>
          <w:rFonts w:ascii="Times New Roman" w:hAnsi="Times New Roman" w:cs="Times New Roman"/>
          <w:b/>
          <w:sz w:val="24"/>
          <w:szCs w:val="24"/>
          <w:lang w:eastAsia="sk-SK"/>
        </w:rPr>
        <w:sectPr w:rsidSect="0040544D">
          <w:headerReference w:type="default" r:id="rId19"/>
          <w:footerReference w:type="default" r:id="rId20"/>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91FE8" w:rsidRPr="00B91FE8" w:rsidP="00B91FE8">
            <w:pPr>
              <w:bidi w:val="0"/>
              <w:spacing w:after="0" w:line="240" w:lineRule="auto"/>
              <w:rPr>
                <w:rFonts w:ascii="Times New Roman" w:hAnsi="Times New Roman" w:cs="Times New Roman"/>
                <w:b/>
                <w:sz w:val="24"/>
                <w:szCs w:val="24"/>
                <w:lang w:eastAsia="sk-SK"/>
              </w:rPr>
            </w:pPr>
            <w:r w:rsidRPr="00B91FE8">
              <w:rPr>
                <w:rFonts w:ascii="Times New Roman" w:hAnsi="Times New Roman" w:cs="Times New Roman"/>
                <w:b/>
                <w:sz w:val="24"/>
                <w:szCs w:val="24"/>
                <w:lang w:eastAsia="sk-SK"/>
              </w:rPr>
              <w:t>4.3 Identifikujte a popíšte vplyv na rovnosť príležitostí.</w:t>
            </w:r>
          </w:p>
          <w:p w:rsidR="00B91FE8" w:rsidRPr="00B91FE8" w:rsidP="00B91FE8">
            <w:pPr>
              <w:bidi w:val="0"/>
              <w:spacing w:after="0" w:line="240" w:lineRule="auto"/>
              <w:ind w:left="340"/>
              <w:jc w:val="both"/>
              <w:rPr>
                <w:rFonts w:cs="Times New Roman"/>
                <w:sz w:val="24"/>
                <w:szCs w:val="24"/>
                <w:lang w:eastAsia="sk-SK"/>
              </w:rPr>
            </w:pPr>
            <w:r w:rsidRPr="00B91FE8">
              <w:rPr>
                <w:rFonts w:ascii="Times New Roman" w:hAnsi="Times New Roman" w:cs="Times New Roman"/>
                <w:b/>
                <w:sz w:val="24"/>
                <w:szCs w:val="24"/>
                <w:lang w:eastAsia="sk-SK"/>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B91FE8" w:rsidRPr="00B91FE8" w:rsidP="00B91FE8">
            <w:pPr>
              <w:bidi w:val="0"/>
              <w:spacing w:after="0" w:line="240" w:lineRule="auto"/>
              <w:jc w:val="both"/>
              <w:rPr>
                <w:rFonts w:ascii="Times New Roman" w:hAnsi="Times New Roman" w:cs="Times New Roman"/>
                <w:i/>
                <w:sz w:val="24"/>
                <w:szCs w:val="24"/>
                <w:lang w:eastAsia="sk-SK"/>
              </w:rPr>
            </w:pPr>
            <w:r w:rsidRPr="00B91FE8">
              <w:rPr>
                <w:rFonts w:ascii="Times New Roman" w:hAnsi="Times New Roman" w:cs="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B91FE8" w:rsidRPr="00B91FE8" w:rsidP="00B91FE8">
      <w:pPr>
        <w:bidi w:val="0"/>
        <w:spacing w:after="0" w:line="240" w:lineRule="auto"/>
        <w:rPr>
          <w:rFonts w:ascii="Times New Roman" w:hAnsi="Times New Roman" w:cs="Times New Roman"/>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Návrh zákona dodržiava povinnosť rovnakého zaobchádzania so skupinami alebo jednotlivcami na základe pohlavia, rasy, etnicity, náboženstva alebo viery, zdravotného postihnutia a sexuálnej orientácie. Návrh zákona nemôže viesť k nepriamej diskriminácii niektorých skupín obyvateľstva. Návrh zákona nemá vplyv na rovnosť príležitostí.</w:t>
            </w:r>
          </w:p>
        </w:tc>
      </w:tr>
    </w:tbl>
    <w:p w:rsidR="00B91FE8" w:rsidRPr="00B91FE8" w:rsidP="00B91FE8">
      <w:pPr>
        <w:bidi w:val="0"/>
        <w:spacing w:after="0" w:line="240" w:lineRule="auto"/>
        <w:rPr>
          <w:rFonts w:ascii="Times New Roman"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Môže mať návrh odlišný vplyv na ženy a mužov? Podporuje návrh rovnosť medzi ženami a mužmi alebo naopak bude viesť k zväčšovaniu rodových nerovností? Popíšte vplyvy.</w:t>
            </w:r>
          </w:p>
        </w:tc>
      </w:tr>
    </w:tbl>
    <w:p w:rsidR="00B91FE8" w:rsidRPr="00B91FE8" w:rsidP="00B91FE8">
      <w:pPr>
        <w:bidi w:val="0"/>
        <w:spacing w:after="0" w:line="240" w:lineRule="auto"/>
        <w:jc w:val="both"/>
        <w:rPr>
          <w:rFonts w:ascii="Times New Roman" w:hAnsi="Times New Roman" w:cs="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1235"/>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 xml:space="preserve">podpora vyrovnávania ekonomickej nezávislosti, </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 xml:space="preserve">zosúladenie pracovného, súkromného a rodinného života, </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 xml:space="preserve">podpora rovnej participácie na rozhodovaní, </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 xml:space="preserve">boj proti rodovo podmienenému násiliu a obchodovaniu s ľuďmi, </w:t>
            </w:r>
          </w:p>
          <w:p w:rsidR="00B91FE8" w:rsidRPr="00B91FE8" w:rsidP="00B91FE8">
            <w:pPr>
              <w:numPr>
                <w:numId w:val="28"/>
              </w:numPr>
              <w:bidi w:val="0"/>
              <w:spacing w:after="0" w:line="240" w:lineRule="auto"/>
              <w:jc w:val="both"/>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eliminácia rodových stereotypov.</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rPr>
                <w:rFonts w:ascii="Times New Roman" w:hAnsi="Times New Roman" w:cs="Times New Roman"/>
                <w:i/>
                <w:sz w:val="20"/>
                <w:szCs w:val="20"/>
                <w:lang w:eastAsia="sk-SK"/>
              </w:rPr>
            </w:pPr>
          </w:p>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Návrh zákona nemá vplyv na rodovú rovnosť a rovnosť príležitostí.</w:t>
            </w:r>
          </w:p>
        </w:tc>
      </w:tr>
      <w:tr>
        <w:tblPrEx>
          <w:tblW w:w="5172" w:type="pct"/>
          <w:jc w:val="center"/>
          <w:tblBorders>
            <w:top w:val="single" w:sz="4" w:space="0" w:color="auto"/>
            <w:bottom w:val="single" w:sz="4" w:space="0" w:color="auto"/>
          </w:tblBorders>
          <w:tblCellMar>
            <w:top w:w="28" w:type="dxa"/>
            <w:bottom w:w="28" w:type="dxa"/>
          </w:tblCellMar>
          <w:tblLook w:val="04A0"/>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91FE8" w:rsidRPr="00B91FE8" w:rsidP="00B91FE8">
            <w:pPr>
              <w:bidi w:val="0"/>
              <w:spacing w:after="0" w:line="240" w:lineRule="auto"/>
              <w:rPr>
                <w:rFonts w:ascii="Times New Roman" w:hAnsi="Times New Roman" w:cs="Times New Roman"/>
                <w:b/>
                <w:sz w:val="24"/>
                <w:szCs w:val="20"/>
                <w:lang w:eastAsia="sk-SK"/>
              </w:rPr>
            </w:pPr>
            <w:r w:rsidRPr="00B91FE8">
              <w:rPr>
                <w:rFonts w:ascii="Times New Roman" w:hAnsi="Times New Roman" w:cs="Times New Roman"/>
                <w:b/>
                <w:sz w:val="24"/>
                <w:szCs w:val="20"/>
                <w:lang w:eastAsia="sk-SK"/>
              </w:rPr>
              <w:t>4.4 Identifikujte, popíšte a kvantifikujte vplyvy na zamestnanosť a na trh práce.</w:t>
            </w:r>
          </w:p>
          <w:p w:rsidR="00B91FE8" w:rsidRPr="00B91FE8" w:rsidP="00B91FE8">
            <w:pPr>
              <w:bidi w:val="0"/>
              <w:spacing w:after="0" w:line="240" w:lineRule="auto"/>
              <w:jc w:val="both"/>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 xml:space="preserve">V prípade kladnej odpovede pripojte </w:t>
            </w:r>
            <w:r w:rsidRPr="00B91FE8">
              <w:rPr>
                <w:rFonts w:ascii="Times New Roman" w:hAnsi="Times New Roman" w:cs="Times New Roman"/>
                <w:b/>
                <w:i/>
                <w:sz w:val="20"/>
                <w:szCs w:val="20"/>
                <w:lang w:eastAsia="sk-SK"/>
              </w:rPr>
              <w:t>odôvodnenie</w:t>
            </w:r>
            <w:r w:rsidRPr="00B91FE8">
              <w:rPr>
                <w:rFonts w:ascii="Times New Roman" w:hAnsi="Times New Roman" w:cs="Times New Roman"/>
                <w:i/>
                <w:sz w:val="20"/>
                <w:szCs w:val="20"/>
                <w:lang w:eastAsia="sk-SK"/>
              </w:rPr>
              <w:t xml:space="preserve"> v súlade s Metodickým postupom pre analýzu sociálnych vplyvov.</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Uľahčuje návrh vznik nových pracovných miest? Ak áno, ako? Ak je to možné, doplňte kvantifikáciu.</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 xml:space="preserve">Identifikujte, v ktorých sektoroch a odvetviach ekonomiky, v ktorých regiónoch, pre aké skupiny zamestnancov, o aké typy zamestnania /pracovných úväzkov pôjde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center"/>
          </w:tcPr>
          <w:p w:rsidR="00B91FE8" w:rsidRPr="00B91FE8" w:rsidP="00B91FE8">
            <w:pPr>
              <w:bidi w:val="0"/>
              <w:spacing w:after="0" w:line="240" w:lineRule="auto"/>
              <w:rPr>
                <w:rFonts w:ascii="Times New Roman" w:hAnsi="Times New Roman" w:cs="Times New Roman"/>
                <w:sz w:val="20"/>
                <w:szCs w:val="18"/>
                <w:lang w:eastAsia="sk-SK"/>
              </w:rPr>
            </w:pPr>
            <w:r w:rsidRPr="00B91FE8">
              <w:rPr>
                <w:rFonts w:ascii="Times New Roman" w:hAnsi="Times New Roman" w:cs="Times New Roman"/>
                <w:i/>
                <w:sz w:val="20"/>
                <w:szCs w:val="20"/>
                <w:lang w:eastAsia="sk-SK"/>
              </w:rPr>
              <w:t>Návrh zákona nemá vplyv na zamestnanosť a na trh práce.</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B91FE8" w:rsidRPr="00B91FE8" w:rsidP="00B91FE8">
            <w:pPr>
              <w:bidi w:val="0"/>
              <w:spacing w:after="0" w:line="240" w:lineRule="auto"/>
              <w:rPr>
                <w:rFonts w:ascii="Times New Roman" w:hAnsi="Times New Roman" w:cs="Times New Roman"/>
                <w:i/>
                <w:sz w:val="20"/>
                <w:szCs w:val="20"/>
                <w:lang w:eastAsia="sk-SK"/>
              </w:rPr>
            </w:pPr>
            <w:r w:rsidRPr="00B91FE8">
              <w:rPr>
                <w:rFonts w:ascii="Times New Roman" w:hAnsi="Times New Roman" w:cs="Times New Roman"/>
                <w:i/>
                <w:sz w:val="20"/>
                <w:szCs w:val="20"/>
                <w:lang w:eastAsia="sk-SK"/>
              </w:rPr>
              <w:t>Vedie návrh k zániku pracovných miest?</w:t>
            </w:r>
            <w:r w:rsidRPr="00B91FE8">
              <w:rPr>
                <w:rFonts w:ascii="Times New Roman" w:hAnsi="Times New Roman" w:cs="Times New Roman"/>
                <w:sz w:val="20"/>
                <w:szCs w:val="20"/>
                <w:lang w:eastAsia="sk-SK"/>
              </w:rPr>
              <w:t xml:space="preserve"> </w:t>
            </w:r>
            <w:r w:rsidRPr="00B91FE8">
              <w:rPr>
                <w:rFonts w:ascii="Times New Roman" w:hAnsi="Times New Roman" w:cs="Times New Roman"/>
                <w:i/>
                <w:sz w:val="20"/>
                <w:szCs w:val="20"/>
                <w:lang w:eastAsia="sk-SK"/>
              </w:rPr>
              <w:t>Ak áno, ako a akých? Ak je to možné, doplňte kvantifikáciu.</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91FE8" w:rsidRPr="00B91FE8" w:rsidP="00B91FE8">
            <w:pPr>
              <w:bidi w:val="0"/>
              <w:spacing w:after="0" w:line="240" w:lineRule="auto"/>
              <w:rPr>
                <w:rFonts w:ascii="Times New Roman" w:hAnsi="Times New Roman" w:cs="Times New Roman"/>
                <w:sz w:val="20"/>
                <w:szCs w:val="18"/>
                <w:lang w:eastAsia="sk-SK"/>
              </w:rPr>
            </w:pPr>
            <w:r w:rsidRPr="00B91FE8">
              <w:rPr>
                <w:rFonts w:ascii="Times New Roman" w:hAnsi="Times New Roman" w:cs="Times New Roman"/>
                <w:i/>
                <w:sz w:val="20"/>
                <w:szCs w:val="20"/>
                <w:lang w:eastAsia="sk-SK"/>
              </w:rPr>
              <w:t>Návrh zákona nemá vplyv na zamestnanosť a na trh práce.</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i/>
                <w:sz w:val="20"/>
                <w:szCs w:val="20"/>
                <w:lang w:eastAsia="sk-SK"/>
              </w:rPr>
              <w:t>Ovplyvňuje návrh dopyt po práci?</w:t>
            </w:r>
            <w:r w:rsidRPr="00B91FE8">
              <w:rPr>
                <w:rFonts w:ascii="Times New Roman" w:hAnsi="Times New Roman" w:cs="Times New Roman"/>
                <w:sz w:val="20"/>
                <w:szCs w:val="20"/>
                <w:lang w:eastAsia="sk-SK"/>
              </w:rPr>
              <w:t xml:space="preserve"> </w:t>
            </w:r>
            <w:r w:rsidRPr="00B91FE8">
              <w:rPr>
                <w:rFonts w:ascii="Times New Roman" w:hAnsi="Times New Roman" w:cs="Times New Roman"/>
                <w:i/>
                <w:sz w:val="20"/>
                <w:szCs w:val="20"/>
                <w:lang w:eastAsia="sk-SK"/>
              </w:rPr>
              <w:t>Ak áno, ako?</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Dopyt po práci závisí na jednej strane na produkcii tovarov a služieb v ekonomike a na druhej strane na cene práce.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91FE8" w:rsidRPr="00B91FE8" w:rsidP="00B91FE8">
            <w:pPr>
              <w:bidi w:val="0"/>
              <w:spacing w:after="0" w:line="240" w:lineRule="auto"/>
              <w:rPr>
                <w:rFonts w:ascii="Times New Roman" w:hAnsi="Times New Roman" w:cs="Times New Roman"/>
                <w:sz w:val="20"/>
                <w:szCs w:val="18"/>
                <w:lang w:eastAsia="sk-SK"/>
              </w:rPr>
            </w:pPr>
            <w:r w:rsidRPr="00B91FE8">
              <w:rPr>
                <w:rFonts w:ascii="Times New Roman" w:hAnsi="Times New Roman" w:cs="Times New Roman"/>
                <w:i/>
                <w:sz w:val="20"/>
                <w:szCs w:val="20"/>
                <w:lang w:eastAsia="sk-SK"/>
              </w:rPr>
              <w:t>Návrh zákona nemá vplyv na zamestnanosť a na trh práce.</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i/>
                <w:sz w:val="20"/>
                <w:szCs w:val="20"/>
                <w:lang w:eastAsia="sk-SK"/>
              </w:rPr>
              <w:t>Má návrh dosah na fungovanie trhu práce?</w:t>
            </w:r>
            <w:r w:rsidRPr="00B91FE8">
              <w:rPr>
                <w:rFonts w:ascii="Times New Roman" w:hAnsi="Times New Roman" w:cs="Times New Roman"/>
                <w:sz w:val="20"/>
                <w:szCs w:val="20"/>
                <w:lang w:eastAsia="sk-SK"/>
              </w:rPr>
              <w:t xml:space="preserve"> </w:t>
            </w:r>
            <w:r w:rsidRPr="00B91FE8">
              <w:rPr>
                <w:rFonts w:ascii="Times New Roman" w:hAnsi="Times New Roman" w:cs="Times New Roman"/>
                <w:i/>
                <w:sz w:val="20"/>
                <w:szCs w:val="20"/>
                <w:lang w:eastAsia="sk-SK"/>
              </w:rPr>
              <w:t>Ak áno, aký?</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Týka sa makroekonomických dosahov ako je napr. participácia na trhu práce, dlhodobá nezamestnanosť, regionálne rozdiely v mierach zamestnanosti.</w:t>
            </w:r>
            <w:r w:rsidRPr="00B91FE8">
              <w:rPr>
                <w:rFonts w:ascii="Times New Roman" w:hAnsi="Times New Roman" w:cs="Times New Roman"/>
                <w:sz w:val="18"/>
                <w:szCs w:val="18"/>
                <w:lang w:eastAsia="sk-SK"/>
              </w:rPr>
              <w:t xml:space="preserve"> </w:t>
            </w:r>
            <w:r w:rsidRPr="00B91FE8">
              <w:rPr>
                <w:rFonts w:ascii="Times New Roman" w:hAnsi="Times New Roman" w:cs="Times New Roman"/>
                <w:i/>
                <w:sz w:val="18"/>
                <w:szCs w:val="18"/>
                <w:lang w:eastAsia="sk-SK"/>
              </w:rPr>
              <w:t>Ponuka práce môže byť ovplyvnená rôznymi premennými napr. úrovňou miezd, inštitucionálnym nastavením (napr.  zosúladenie pracovného a súkromného života alebo uľahčovanie rôznych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91FE8" w:rsidRPr="00B91FE8" w:rsidP="00B91FE8">
            <w:pPr>
              <w:bidi w:val="0"/>
              <w:spacing w:after="0" w:line="240" w:lineRule="auto"/>
              <w:rPr>
                <w:rFonts w:ascii="Times New Roman" w:hAnsi="Times New Roman" w:cs="Times New Roman"/>
                <w:sz w:val="20"/>
                <w:szCs w:val="18"/>
                <w:lang w:eastAsia="sk-SK"/>
              </w:rPr>
            </w:pPr>
            <w:r w:rsidRPr="00B91FE8">
              <w:rPr>
                <w:rFonts w:ascii="Times New Roman" w:hAnsi="Times New Roman" w:cs="Times New Roman"/>
                <w:i/>
                <w:sz w:val="20"/>
                <w:szCs w:val="20"/>
                <w:lang w:eastAsia="sk-SK"/>
              </w:rPr>
              <w:t>Návrh zákona nemá vplyv na zamestnanosť a na trh práce.</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i/>
                <w:sz w:val="20"/>
                <w:szCs w:val="20"/>
                <w:lang w:eastAsia="sk-SK"/>
              </w:rPr>
              <w:t>Má návrh špecifické negatívne dôsledky pre isté skupiny profesií, skupín zamestnancov či živnostníkov?</w:t>
            </w:r>
            <w:r w:rsidRPr="00B91FE8">
              <w:rPr>
                <w:rFonts w:ascii="Times New Roman" w:hAnsi="Times New Roman" w:cs="Times New Roman"/>
                <w:sz w:val="20"/>
                <w:szCs w:val="20"/>
                <w:lang w:eastAsia="sk-SK"/>
              </w:rPr>
              <w:t xml:space="preserve"> </w:t>
            </w:r>
            <w:r w:rsidRPr="00B91FE8">
              <w:rPr>
                <w:rFonts w:ascii="Times New Roman" w:hAnsi="Times New Roman" w:cs="Times New Roman"/>
                <w:i/>
                <w:sz w:val="20"/>
                <w:szCs w:val="20"/>
                <w:lang w:eastAsia="sk-SK"/>
              </w:rPr>
              <w:t>Ak áno, aké a pre ktoré skupiny?</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Návrh môže ohrozovať napr. pracovníkov istých profesií favorizovaním špecifických aktivít či technológií.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91FE8" w:rsidRPr="00B91FE8" w:rsidP="00B91FE8">
            <w:pPr>
              <w:bidi w:val="0"/>
              <w:spacing w:after="0" w:line="240" w:lineRule="auto"/>
              <w:rPr>
                <w:rFonts w:ascii="Times New Roman" w:hAnsi="Times New Roman" w:cs="Times New Roman"/>
                <w:sz w:val="20"/>
                <w:szCs w:val="18"/>
                <w:lang w:eastAsia="sk-SK"/>
              </w:rPr>
            </w:pPr>
            <w:r w:rsidRPr="00B91FE8">
              <w:rPr>
                <w:rFonts w:ascii="Times New Roman" w:hAnsi="Times New Roman" w:cs="Times New Roman"/>
                <w:i/>
                <w:sz w:val="20"/>
                <w:szCs w:val="20"/>
                <w:lang w:eastAsia="sk-SK"/>
              </w:rPr>
              <w:t>Návrh zákona nemá vplyv na zamestnanosť a na trh práce.</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B91FE8" w:rsidRPr="00B91FE8" w:rsidP="00B91FE8">
            <w:pPr>
              <w:bidi w:val="0"/>
              <w:spacing w:after="0" w:line="240" w:lineRule="auto"/>
              <w:rPr>
                <w:rFonts w:ascii="Times New Roman" w:hAnsi="Times New Roman" w:cs="Times New Roman"/>
                <w:sz w:val="20"/>
                <w:szCs w:val="20"/>
                <w:lang w:eastAsia="sk-SK"/>
              </w:rPr>
            </w:pPr>
            <w:r w:rsidRPr="00B91FE8">
              <w:rPr>
                <w:rFonts w:ascii="Times New Roman" w:hAnsi="Times New Roman" w:cs="Times New Roman"/>
                <w:i/>
                <w:sz w:val="20"/>
                <w:szCs w:val="20"/>
                <w:lang w:eastAsia="sk-SK"/>
              </w:rPr>
              <w:t>Ovplyvňuje návrh špecifické vekové skupiny zamestnancov? Ak áno, aké? Akým spôsobom?</w:t>
            </w:r>
          </w:p>
        </w:tc>
      </w:tr>
      <w:tr>
        <w:tblPrEx>
          <w:tblW w:w="5172" w:type="pct"/>
          <w:jc w:val="center"/>
          <w:tblBorders>
            <w:top w:val="single" w:sz="4" w:space="0" w:color="auto"/>
            <w:bottom w:val="single" w:sz="4" w:space="0" w:color="auto"/>
          </w:tblBorders>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91FE8" w:rsidRPr="00B91FE8" w:rsidP="00B91FE8">
            <w:pPr>
              <w:bidi w:val="0"/>
              <w:spacing w:after="0" w:line="240" w:lineRule="auto"/>
              <w:rPr>
                <w:rFonts w:ascii="Times New Roman" w:hAnsi="Times New Roman" w:cs="Times New Roman"/>
                <w:i/>
                <w:sz w:val="18"/>
                <w:szCs w:val="18"/>
                <w:lang w:eastAsia="sk-SK"/>
              </w:rPr>
            </w:pPr>
            <w:r w:rsidRPr="00B91FE8">
              <w:rPr>
                <w:rFonts w:ascii="Times New Roman" w:hAnsi="Times New Roman" w:cs="Times New Roman"/>
                <w:i/>
                <w:sz w:val="18"/>
                <w:szCs w:val="18"/>
                <w:lang w:eastAsia="sk-SK"/>
              </w:rPr>
              <w:t>Identifikujte, či návrh môže ovplyvniť rozhodnutia zamestnancov alebo zamestnávateľov a môže byť zdrojom neskoršieho vstupu na trh práce alebo predčasného odchodu z trhu práce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91FE8" w:rsidRPr="00B91FE8" w:rsidP="00B91FE8">
            <w:pPr>
              <w:bidi w:val="0"/>
              <w:spacing w:after="0" w:line="240" w:lineRule="auto"/>
              <w:rPr>
                <w:rFonts w:ascii="Times New Roman" w:hAnsi="Times New Roman" w:cs="Times New Roman"/>
                <w:sz w:val="20"/>
                <w:szCs w:val="18"/>
                <w:lang w:eastAsia="sk-SK"/>
              </w:rPr>
            </w:pPr>
            <w:r w:rsidRPr="00B91FE8">
              <w:rPr>
                <w:rFonts w:ascii="Times New Roman" w:hAnsi="Times New Roman" w:cs="Times New Roman"/>
                <w:i/>
                <w:sz w:val="20"/>
                <w:szCs w:val="20"/>
                <w:lang w:eastAsia="sk-SK"/>
              </w:rPr>
              <w:t>Návrh zákona nemá vplyv na zamestnanosť a na trh práce.</w:t>
            </w:r>
          </w:p>
        </w:tc>
      </w:tr>
    </w:tbl>
    <w:p w:rsidR="00B91FE8" w:rsidRPr="00B91FE8" w:rsidP="00B91FE8">
      <w:pPr>
        <w:bidi w:val="0"/>
        <w:spacing w:after="0" w:line="240" w:lineRule="auto"/>
        <w:outlineLvl w:val="0"/>
        <w:rPr>
          <w:rFonts w:ascii="Times New Roman" w:hAnsi="Times New Roman" w:cs="Times New Roman"/>
          <w:sz w:val="20"/>
          <w:szCs w:val="20"/>
          <w:lang w:eastAsia="sk-SK"/>
        </w:rPr>
      </w:pPr>
    </w:p>
    <w:p w:rsidR="00B91FE8" w:rsidP="007F21B3">
      <w:pPr>
        <w:bidi w:val="0"/>
        <w:spacing w:after="0" w:line="240" w:lineRule="auto"/>
        <w:ind w:firstLine="709"/>
        <w:jc w:val="both"/>
      </w:pPr>
    </w:p>
    <w:p w:rsidR="00B91FE8" w:rsidP="007F21B3">
      <w:pPr>
        <w:bidi w:val="0"/>
        <w:spacing w:after="0" w:line="240" w:lineRule="auto"/>
        <w:ind w:firstLine="709"/>
        <w:jc w:val="both"/>
      </w:pPr>
    </w:p>
    <w:p w:rsidR="00B91FE8" w:rsidP="007F21B3">
      <w:pPr>
        <w:bidi w:val="0"/>
        <w:spacing w:after="0" w:line="240" w:lineRule="auto"/>
        <w:ind w:firstLine="709"/>
        <w:jc w:val="both"/>
      </w:pPr>
    </w:p>
    <w:p w:rsidR="00B91FE8" w:rsidP="007F21B3">
      <w:pPr>
        <w:bidi w:val="0"/>
        <w:spacing w:after="0" w:line="240" w:lineRule="auto"/>
        <w:ind w:firstLine="709"/>
        <w:jc w:val="both"/>
      </w:pPr>
    </w:p>
    <w:p w:rsidR="00B91FE8" w:rsidP="007F21B3">
      <w:pPr>
        <w:bidi w:val="0"/>
        <w:spacing w:after="0" w:line="240" w:lineRule="auto"/>
        <w:ind w:firstLine="709"/>
        <w:jc w:val="both"/>
      </w:pPr>
    </w:p>
    <w:p w:rsidR="00B91FE8" w:rsidP="007F21B3">
      <w:pPr>
        <w:bidi w:val="0"/>
        <w:spacing w:after="0" w:line="240" w:lineRule="auto"/>
        <w:ind w:firstLine="709"/>
        <w:jc w:val="both"/>
      </w:pPr>
    </w:p>
    <w:p w:rsidR="00B91FE8" w:rsidP="007F21B3">
      <w:pPr>
        <w:bidi w:val="0"/>
        <w:spacing w:after="0" w:line="240" w:lineRule="auto"/>
        <w:ind w:firstLine="709"/>
        <w:jc w:val="both"/>
      </w:pPr>
    </w:p>
    <w:p w:rsidR="00B91FE8" w:rsidP="007F21B3">
      <w:pPr>
        <w:bidi w:val="0"/>
        <w:spacing w:after="0" w:line="240" w:lineRule="auto"/>
        <w:ind w:firstLine="709"/>
        <w:jc w:val="both"/>
      </w:pPr>
    </w:p>
    <w:p w:rsidR="00B91FE8" w:rsidP="007F21B3">
      <w:pPr>
        <w:bidi w:val="0"/>
        <w:spacing w:after="0" w:line="240" w:lineRule="auto"/>
        <w:ind w:firstLine="709"/>
        <w:jc w:val="both"/>
      </w:pPr>
    </w:p>
    <w:p w:rsidR="007763FE" w:rsidRPr="00804ED6" w:rsidP="007F21B3">
      <w:pPr>
        <w:bidi w:val="0"/>
        <w:spacing w:after="0" w:line="240" w:lineRule="auto"/>
        <w:ind w:firstLine="709"/>
        <w:jc w:val="both"/>
        <w:rPr>
          <w:rFonts w:ascii="Times New Roman" w:hAnsi="Times New Roman" w:cs="Times New Roman"/>
          <w:b/>
          <w:bCs/>
          <w:sz w:val="24"/>
          <w:szCs w:val="24"/>
          <w:u w:val="single"/>
          <w:lang w:eastAsia="sk-SK"/>
        </w:rPr>
      </w:pPr>
      <w:r w:rsidRPr="00804ED6">
        <w:rPr>
          <w:rFonts w:ascii="Times New Roman" w:hAnsi="Times New Roman" w:cs="Times New Roman"/>
          <w:b/>
          <w:bCs/>
          <w:sz w:val="24"/>
          <w:szCs w:val="24"/>
          <w:u w:val="single"/>
          <w:lang w:eastAsia="sk-SK"/>
        </w:rPr>
        <w:t>Osobitná časť</w:t>
      </w:r>
    </w:p>
    <w:p w:rsidR="007763FE" w:rsidP="007F21B3">
      <w:pPr>
        <w:bidi w:val="0"/>
        <w:spacing w:after="0" w:line="240" w:lineRule="auto"/>
        <w:ind w:firstLine="709"/>
        <w:jc w:val="center"/>
        <w:rPr>
          <w:rFonts w:ascii="Times New Roman" w:hAnsi="Times New Roman" w:cs="Times New Roman"/>
          <w:sz w:val="24"/>
          <w:szCs w:val="24"/>
          <w:lang w:eastAsia="sk-SK"/>
        </w:rPr>
      </w:pPr>
    </w:p>
    <w:p w:rsidR="007763FE" w:rsidRPr="00CB6D80" w:rsidP="007F21B3">
      <w:pPr>
        <w:bidi w:val="0"/>
        <w:spacing w:after="0" w:line="240" w:lineRule="auto"/>
        <w:ind w:firstLine="709"/>
        <w:jc w:val="center"/>
        <w:rPr>
          <w:rFonts w:ascii="Times New Roman" w:hAnsi="Times New Roman" w:cs="Times New Roman"/>
          <w:sz w:val="24"/>
          <w:szCs w:val="24"/>
          <w:lang w:eastAsia="sk-SK"/>
        </w:rPr>
      </w:pPr>
    </w:p>
    <w:p w:rsidR="007763FE" w:rsidP="007F21B3">
      <w:pPr>
        <w:bidi w:val="0"/>
        <w:spacing w:after="0" w:line="240" w:lineRule="auto"/>
        <w:ind w:firstLine="709"/>
        <w:jc w:val="both"/>
        <w:rPr>
          <w:rFonts w:ascii="Times New Roman" w:hAnsi="Times New Roman" w:cs="Times New Roman"/>
          <w:b/>
          <w:bCs/>
          <w:sz w:val="24"/>
          <w:szCs w:val="24"/>
          <w:u w:val="single"/>
          <w:lang w:eastAsia="sk-SK"/>
        </w:rPr>
      </w:pPr>
      <w:r w:rsidRPr="00044DFF">
        <w:rPr>
          <w:rFonts w:ascii="Times New Roman" w:hAnsi="Times New Roman" w:cs="Times New Roman"/>
          <w:b/>
          <w:bCs/>
          <w:sz w:val="24"/>
          <w:szCs w:val="24"/>
          <w:u w:val="single"/>
          <w:lang w:eastAsia="sk-SK"/>
        </w:rPr>
        <w:t>K článku I</w:t>
      </w:r>
    </w:p>
    <w:p w:rsidR="00D85ED2" w:rsidP="007F21B3">
      <w:pPr>
        <w:bidi w:val="0"/>
        <w:spacing w:after="0" w:line="240" w:lineRule="auto"/>
        <w:ind w:firstLine="709"/>
        <w:jc w:val="both"/>
        <w:rPr>
          <w:rFonts w:ascii="Times New Roman" w:hAnsi="Times New Roman" w:cs="Times New Roman"/>
          <w:b/>
          <w:bCs/>
          <w:sz w:val="24"/>
          <w:szCs w:val="24"/>
          <w:u w:val="single"/>
          <w:lang w:eastAsia="sk-SK"/>
        </w:rPr>
      </w:pPr>
    </w:p>
    <w:p w:rsidR="00D85ED2" w:rsidP="007F21B3">
      <w:pPr>
        <w:bidi w:val="0"/>
        <w:spacing w:after="0" w:line="240" w:lineRule="auto"/>
        <w:ind w:firstLine="709"/>
        <w:jc w:val="both"/>
        <w:rPr>
          <w:rFonts w:ascii="Times New Roman" w:hAnsi="Times New Roman" w:cs="Times New Roman"/>
          <w:b/>
          <w:bCs/>
          <w:sz w:val="24"/>
          <w:szCs w:val="24"/>
          <w:u w:val="single"/>
          <w:lang w:eastAsia="sk-SK"/>
        </w:rPr>
      </w:pPr>
      <w:r>
        <w:rPr>
          <w:rFonts w:ascii="Times New Roman" w:hAnsi="Times New Roman" w:cs="Times New Roman"/>
          <w:b/>
          <w:bCs/>
          <w:sz w:val="24"/>
          <w:szCs w:val="24"/>
          <w:u w:val="single"/>
          <w:lang w:eastAsia="sk-SK"/>
        </w:rPr>
        <w:t>K bodom 1 a 3 (§ 70 ods.1 a § 93 ods.1)</w:t>
      </w:r>
    </w:p>
    <w:p w:rsidR="00D85ED2" w:rsidRPr="00D85ED2" w:rsidP="007F21B3">
      <w:pPr>
        <w:bidi w:val="0"/>
        <w:spacing w:after="0" w:line="240" w:lineRule="auto"/>
        <w:ind w:firstLine="709"/>
        <w:jc w:val="both"/>
        <w:rPr>
          <w:rFonts w:ascii="Times New Roman" w:hAnsi="Times New Roman" w:cs="Times New Roman"/>
          <w:bCs/>
          <w:sz w:val="24"/>
          <w:szCs w:val="24"/>
          <w:lang w:eastAsia="sk-SK"/>
        </w:rPr>
      </w:pPr>
      <w:r w:rsidRPr="00D85ED2">
        <w:rPr>
          <w:rFonts w:ascii="Times New Roman" w:hAnsi="Times New Roman" w:cs="Times New Roman"/>
          <w:bCs/>
          <w:sz w:val="24"/>
          <w:szCs w:val="24"/>
          <w:lang w:eastAsia="sk-SK"/>
        </w:rPr>
        <w:t>I</w:t>
      </w:r>
      <w:r>
        <w:rPr>
          <w:rFonts w:ascii="Times New Roman" w:hAnsi="Times New Roman" w:cs="Times New Roman"/>
          <w:bCs/>
          <w:sz w:val="24"/>
          <w:szCs w:val="24"/>
          <w:lang w:eastAsia="sk-SK"/>
        </w:rPr>
        <w:t>de o legislatívno-technickú úpravu súvisiacu s bodom 2.</w:t>
      </w:r>
    </w:p>
    <w:p w:rsidR="007763FE" w:rsidRPr="00CB6D80" w:rsidP="007F21B3">
      <w:pPr>
        <w:bidi w:val="0"/>
        <w:spacing w:after="0" w:line="240" w:lineRule="auto"/>
        <w:jc w:val="both"/>
        <w:rPr>
          <w:rFonts w:ascii="Times New Roman" w:hAnsi="Times New Roman" w:cs="Times New Roman"/>
          <w:sz w:val="24"/>
          <w:szCs w:val="24"/>
        </w:rPr>
      </w:pPr>
    </w:p>
    <w:p w:rsidR="007763FE" w:rsidRPr="007823A7" w:rsidP="007F21B3">
      <w:pPr>
        <w:bidi w:val="0"/>
        <w:spacing w:after="0" w:line="240" w:lineRule="auto"/>
        <w:ind w:firstLine="709"/>
        <w:jc w:val="both"/>
        <w:rPr>
          <w:rFonts w:ascii="Times New Roman" w:hAnsi="Times New Roman" w:cs="Times New Roman"/>
          <w:b/>
          <w:sz w:val="24"/>
          <w:szCs w:val="24"/>
          <w:u w:val="single"/>
        </w:rPr>
      </w:pPr>
      <w:r w:rsidRPr="002338E6">
        <w:rPr>
          <w:rFonts w:ascii="Times New Roman" w:hAnsi="Times New Roman" w:cs="Times New Roman"/>
          <w:b/>
          <w:sz w:val="24"/>
          <w:szCs w:val="24"/>
          <w:u w:val="single"/>
        </w:rPr>
        <w:t>K bodu </w:t>
      </w:r>
      <w:r w:rsidR="00D85ED2">
        <w:rPr>
          <w:rFonts w:ascii="Times New Roman" w:hAnsi="Times New Roman" w:cs="Times New Roman"/>
          <w:b/>
          <w:sz w:val="24"/>
          <w:szCs w:val="24"/>
          <w:u w:val="single"/>
        </w:rPr>
        <w:t>2</w:t>
      </w:r>
      <w:r w:rsidRPr="002338E6">
        <w:rPr>
          <w:rFonts w:ascii="Times New Roman" w:hAnsi="Times New Roman" w:cs="Times New Roman"/>
          <w:b/>
          <w:sz w:val="24"/>
          <w:szCs w:val="24"/>
          <w:u w:val="single"/>
        </w:rPr>
        <w:t xml:space="preserve"> </w:t>
      </w:r>
      <w:r w:rsidRPr="007823A7">
        <w:rPr>
          <w:rFonts w:ascii="Times New Roman" w:hAnsi="Times New Roman" w:cs="Times New Roman"/>
          <w:b/>
          <w:sz w:val="24"/>
          <w:szCs w:val="24"/>
          <w:u w:val="single"/>
        </w:rPr>
        <w:t>(§</w:t>
      </w:r>
      <w:r w:rsidR="00D85ED2">
        <w:rPr>
          <w:rFonts w:ascii="Times New Roman" w:hAnsi="Times New Roman" w:cs="Times New Roman"/>
          <w:b/>
          <w:sz w:val="24"/>
          <w:szCs w:val="24"/>
          <w:u w:val="single"/>
        </w:rPr>
        <w:t xml:space="preserve"> </w:t>
      </w:r>
      <w:r w:rsidRPr="007823A7">
        <w:rPr>
          <w:rFonts w:ascii="Times New Roman" w:hAnsi="Times New Roman" w:cs="Times New Roman"/>
          <w:b/>
          <w:sz w:val="24"/>
          <w:szCs w:val="24"/>
          <w:u w:val="single"/>
        </w:rPr>
        <w:t>70)</w:t>
      </w:r>
    </w:p>
    <w:p w:rsidR="008C7EC0" w:rsidRPr="008C7EC0" w:rsidP="008C7EC0">
      <w:pPr>
        <w:bidi w:val="0"/>
        <w:spacing w:after="0" w:line="240" w:lineRule="auto"/>
        <w:ind w:firstLine="709"/>
        <w:jc w:val="both"/>
        <w:rPr>
          <w:rFonts w:ascii="Times New Roman" w:hAnsi="Times New Roman" w:cs="Times New Roman"/>
          <w:sz w:val="24"/>
          <w:szCs w:val="24"/>
        </w:rPr>
      </w:pPr>
      <w:r w:rsidRPr="008C7EC0">
        <w:rPr>
          <w:rFonts w:ascii="Times New Roman" w:hAnsi="Times New Roman" w:cs="Times New Roman"/>
          <w:sz w:val="24"/>
          <w:szCs w:val="24"/>
        </w:rPr>
        <w:t>Navrhuje sa vypustenie ustanoven</w:t>
      </w:r>
      <w:r w:rsidR="00D82B50">
        <w:rPr>
          <w:rFonts w:ascii="Times New Roman" w:hAnsi="Times New Roman" w:cs="Times New Roman"/>
          <w:sz w:val="24"/>
          <w:szCs w:val="24"/>
        </w:rPr>
        <w:t>ie</w:t>
      </w:r>
      <w:r w:rsidRPr="008C7EC0">
        <w:rPr>
          <w:rFonts w:ascii="Times New Roman" w:hAnsi="Times New Roman" w:cs="Times New Roman"/>
          <w:sz w:val="24"/>
          <w:szCs w:val="24"/>
        </w:rPr>
        <w:t xml:space="preserve"> zákona o kúpeľnej starostlivosti, podľa ktor</w:t>
      </w:r>
      <w:r w:rsidR="00D82B50">
        <w:rPr>
          <w:rFonts w:ascii="Times New Roman" w:hAnsi="Times New Roman" w:cs="Times New Roman"/>
          <w:sz w:val="24"/>
          <w:szCs w:val="24"/>
        </w:rPr>
        <w:t>ého</w:t>
      </w:r>
      <w:r w:rsidRPr="008C7EC0">
        <w:rPr>
          <w:rFonts w:ascii="Times New Roman" w:hAnsi="Times New Roman" w:cs="Times New Roman"/>
          <w:sz w:val="24"/>
          <w:szCs w:val="24"/>
        </w:rPr>
        <w:t xml:space="preserve"> policajti alebo profesionálni vojaci</w:t>
      </w:r>
      <w:r w:rsidR="004E4766">
        <w:rPr>
          <w:rFonts w:ascii="Times New Roman" w:hAnsi="Times New Roman" w:cs="Times New Roman"/>
          <w:sz w:val="24"/>
          <w:szCs w:val="24"/>
        </w:rPr>
        <w:t>, ktorých služobný pomer trvá</w:t>
      </w:r>
      <w:r w:rsidRPr="008C7EC0">
        <w:rPr>
          <w:rFonts w:ascii="Times New Roman" w:hAnsi="Times New Roman" w:cs="Times New Roman"/>
          <w:sz w:val="24"/>
          <w:szCs w:val="24"/>
        </w:rPr>
        <w:t xml:space="preserve"> a poberatelia výsluhového dôchodku, ktorý dovŕšili vek 55 rokov alebo ich služobný pomer trval najmenej 30 rokov, uhrádzajú kúpeľom za kúpeľnú starostlivosť v letnom  období 5% z ceny kúpeľného poukazu</w:t>
      </w:r>
      <w:bookmarkStart w:id="1" w:name="p_70.4"/>
      <w:bookmarkEnd w:id="1"/>
      <w:r w:rsidRPr="008C7EC0">
        <w:rPr>
          <w:rFonts w:ascii="Times New Roman" w:hAnsi="Times New Roman" w:cs="Times New Roman"/>
          <w:sz w:val="24"/>
          <w:szCs w:val="24"/>
        </w:rPr>
        <w:t xml:space="preserve">. Vypúšťa sa aj ustanovenie, podľa ktorého je možné poskytnúť kúpeľnú starostlivosť indikovanú pre tú istú skupinu chorôb len raz za dva roky. </w:t>
      </w:r>
      <w:r w:rsidR="00500648">
        <w:rPr>
          <w:rFonts w:ascii="Times New Roman" w:hAnsi="Times New Roman" w:cs="Times New Roman"/>
          <w:sz w:val="24"/>
          <w:szCs w:val="24"/>
        </w:rPr>
        <w:t>T</w:t>
      </w:r>
      <w:r w:rsidRPr="008C7EC0">
        <w:rPr>
          <w:rFonts w:ascii="Times New Roman" w:hAnsi="Times New Roman" w:cs="Times New Roman"/>
          <w:sz w:val="24"/>
          <w:szCs w:val="24"/>
        </w:rPr>
        <w:t xml:space="preserve">ieto úpravy nepriniesli  významný finančný efekt a skôr sa ukázali ako obmedzujúce. </w:t>
      </w:r>
    </w:p>
    <w:p w:rsidR="007763FE" w:rsidRPr="008C7EC0" w:rsidP="007F21B3">
      <w:pPr>
        <w:bidi w:val="0"/>
        <w:spacing w:after="0" w:line="240" w:lineRule="auto"/>
        <w:ind w:firstLine="709"/>
        <w:jc w:val="both"/>
        <w:rPr>
          <w:rFonts w:ascii="Times New Roman" w:hAnsi="Times New Roman" w:cs="Times New Roman"/>
          <w:sz w:val="24"/>
          <w:szCs w:val="24"/>
        </w:rPr>
      </w:pPr>
    </w:p>
    <w:p w:rsidR="007763FE" w:rsidRPr="00214C01" w:rsidP="007F21B3">
      <w:pPr>
        <w:bidi w:val="0"/>
        <w:spacing w:after="0" w:line="240" w:lineRule="auto"/>
        <w:ind w:firstLine="709"/>
        <w:jc w:val="both"/>
        <w:rPr>
          <w:rFonts w:ascii="Times New Roman" w:hAnsi="Times New Roman" w:cs="Times New Roman"/>
          <w:b/>
          <w:sz w:val="24"/>
          <w:szCs w:val="24"/>
          <w:u w:val="single"/>
        </w:rPr>
      </w:pPr>
      <w:r w:rsidRPr="00214C01">
        <w:rPr>
          <w:rFonts w:ascii="Times New Roman" w:hAnsi="Times New Roman" w:cs="Times New Roman"/>
          <w:b/>
          <w:sz w:val="24"/>
          <w:szCs w:val="24"/>
          <w:u w:val="single"/>
        </w:rPr>
        <w:t>K</w:t>
      </w:r>
      <w:r>
        <w:rPr>
          <w:rFonts w:ascii="Times New Roman" w:hAnsi="Times New Roman" w:cs="Times New Roman"/>
          <w:b/>
          <w:sz w:val="24"/>
          <w:szCs w:val="24"/>
          <w:u w:val="single"/>
        </w:rPr>
        <w:t xml:space="preserve"> bodu </w:t>
      </w:r>
      <w:r w:rsidR="00D85ED2">
        <w:rPr>
          <w:rFonts w:ascii="Times New Roman" w:hAnsi="Times New Roman" w:cs="Times New Roman"/>
          <w:b/>
          <w:sz w:val="24"/>
          <w:szCs w:val="24"/>
          <w:u w:val="single"/>
        </w:rPr>
        <w:t>4</w:t>
      </w:r>
      <w:r w:rsidRPr="00214C01">
        <w:rPr>
          <w:rFonts w:ascii="Times New Roman" w:hAnsi="Times New Roman" w:cs="Times New Roman"/>
          <w:b/>
          <w:sz w:val="24"/>
          <w:szCs w:val="24"/>
          <w:u w:val="single"/>
        </w:rPr>
        <w:t xml:space="preserve"> </w:t>
      </w:r>
      <w:r>
        <w:rPr>
          <w:rFonts w:ascii="Times New Roman" w:hAnsi="Times New Roman" w:cs="Times New Roman"/>
          <w:b/>
          <w:sz w:val="24"/>
          <w:szCs w:val="24"/>
          <w:u w:val="single"/>
        </w:rPr>
        <w:t>(</w:t>
      </w:r>
      <w:r w:rsidRPr="00214C01">
        <w:rPr>
          <w:rFonts w:ascii="Times New Roman" w:hAnsi="Times New Roman" w:cs="Times New Roman"/>
          <w:b/>
          <w:sz w:val="24"/>
          <w:szCs w:val="24"/>
          <w:u w:val="single"/>
        </w:rPr>
        <w:t>§ 143ah</w:t>
      </w:r>
      <w:r>
        <w:rPr>
          <w:rFonts w:ascii="Times New Roman" w:hAnsi="Times New Roman" w:cs="Times New Roman"/>
          <w:b/>
          <w:sz w:val="24"/>
          <w:szCs w:val="24"/>
          <w:u w:val="single"/>
        </w:rPr>
        <w:t>)</w:t>
      </w:r>
    </w:p>
    <w:p w:rsidR="007763FE" w:rsidP="007F21B3">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roku 2018 sa dôchodky z výsluhového zabezpečenia budú valorizovať taxatívne stanovenou pevnou sumou.</w:t>
      </w:r>
    </w:p>
    <w:p w:rsidR="007763FE" w:rsidRPr="00860FCA" w:rsidP="007F21B3">
      <w:pPr>
        <w:bidi w:val="0"/>
        <w:spacing w:after="0" w:line="240" w:lineRule="auto"/>
        <w:ind w:firstLine="709"/>
        <w:jc w:val="both"/>
        <w:rPr>
          <w:rFonts w:ascii="Times New Roman" w:hAnsi="Times New Roman"/>
          <w:sz w:val="24"/>
          <w:szCs w:val="24"/>
        </w:rPr>
      </w:pPr>
      <w:r w:rsidRPr="00860FCA">
        <w:rPr>
          <w:rFonts w:ascii="Times New Roman" w:hAnsi="Times New Roman"/>
          <w:sz w:val="24"/>
          <w:szCs w:val="24"/>
        </w:rPr>
        <w:t xml:space="preserve">Pri stanovovaní </w:t>
      </w:r>
      <w:r w:rsidRPr="00860FCA">
        <w:rPr>
          <w:rFonts w:ascii="Times New Roman" w:hAnsi="Times New Roman"/>
          <w:sz w:val="24"/>
          <w:szCs w:val="24"/>
          <w:lang w:eastAsia="sk-SK"/>
        </w:rPr>
        <w:t xml:space="preserve">sumy </w:t>
      </w:r>
      <w:r w:rsidRPr="00860FCA">
        <w:rPr>
          <w:rFonts w:ascii="Times New Roman" w:hAnsi="Times New Roman"/>
          <w:sz w:val="24"/>
          <w:szCs w:val="24"/>
        </w:rPr>
        <w:t xml:space="preserve">sa prihliadlo na počet poberateľov dávok výsluhového zabezpečenia, ktorých sa predmetné zvýšenie týka, a to poberateľov výsluhového dôchodku, invalidného výsluhového dôchodku, vdovského výsluhového dôchodku, vdoveckého výsluhového dôchodku a sirotského výsluhového dôchodku v rámci útvarov sociálneho zabezpečenia a Vojenského úradu sociálneho zabezpečenia a na priemernú mesačnú sumu výsluhového dôchodku v rámci osobitných účtov útvarov sociálneho zabezpečenia a Vojenského úradu sociálneho zabezpečenia a valorizáciu funkčných platov, hodnostných platov alebo stupnice platových taríf na rok 2018. Vychádzalo sa pritom z toho, že osobitný systém sociálneho zabezpečenia sa od všeobecného systému sociálneho poistenia odlišuje viacerými znakmi, či už stanovenými podmienkami vzniku nároku na dávku výsluhového zabezpečenia, ako aj výpočtom jej sumy, ako aj iným termínom valorizácie a tým, že osobitný účet je tvorený odvodmi z platov tejto skupiny zamestnancov, z ktorého sú následne vyplácané dávky výsluhového zabezpečenia.  </w:t>
      </w:r>
    </w:p>
    <w:p w:rsidR="007763FE" w:rsidRPr="00860FCA" w:rsidP="007F21B3">
      <w:pPr>
        <w:bidi w:val="0"/>
        <w:spacing w:after="0" w:line="240" w:lineRule="auto"/>
        <w:jc w:val="both"/>
        <w:rPr>
          <w:rFonts w:ascii="Times New Roman" w:hAnsi="Times New Roman" w:cs="Times New Roman"/>
          <w:b/>
          <w:bCs/>
          <w:sz w:val="24"/>
          <w:szCs w:val="24"/>
          <w:u w:val="single"/>
          <w:lang w:eastAsia="sk-SK"/>
        </w:rPr>
      </w:pPr>
    </w:p>
    <w:p w:rsidR="007763FE" w:rsidRPr="00860FCA" w:rsidP="007F21B3">
      <w:pPr>
        <w:bidi w:val="0"/>
        <w:spacing w:after="0" w:line="240" w:lineRule="auto"/>
        <w:ind w:firstLine="709"/>
        <w:jc w:val="both"/>
        <w:rPr>
          <w:rFonts w:ascii="Times New Roman" w:hAnsi="Times New Roman" w:cs="Times New Roman"/>
          <w:b/>
          <w:bCs/>
          <w:sz w:val="24"/>
          <w:szCs w:val="24"/>
          <w:u w:val="single"/>
          <w:lang w:eastAsia="sk-SK"/>
        </w:rPr>
      </w:pPr>
      <w:r w:rsidRPr="00860FCA">
        <w:rPr>
          <w:rFonts w:ascii="Times New Roman" w:hAnsi="Times New Roman" w:cs="Times New Roman"/>
          <w:b/>
          <w:bCs/>
          <w:sz w:val="24"/>
          <w:szCs w:val="24"/>
          <w:u w:val="single"/>
          <w:lang w:eastAsia="sk-SK"/>
        </w:rPr>
        <w:t>K článku II</w:t>
      </w:r>
    </w:p>
    <w:p w:rsidR="007763FE" w:rsidRPr="00CB6D80" w:rsidP="007F21B3">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Dátum účinnosti zákona sa navrhuje tak, aby valorizácia mohla byť realizovaná od</w:t>
      </w:r>
      <w:r w:rsidR="007F21B3">
        <w:rPr>
          <w:rFonts w:ascii="Times New Roman" w:hAnsi="Times New Roman" w:cs="Times New Roman"/>
          <w:sz w:val="24"/>
          <w:szCs w:val="24"/>
        </w:rPr>
        <w:t> </w:t>
      </w:r>
      <w:r>
        <w:rPr>
          <w:rFonts w:ascii="Times New Roman" w:hAnsi="Times New Roman" w:cs="Times New Roman"/>
          <w:sz w:val="24"/>
          <w:szCs w:val="24"/>
        </w:rPr>
        <w:t>1.</w:t>
      </w:r>
      <w:r w:rsidR="007F21B3">
        <w:rPr>
          <w:rFonts w:ascii="Times New Roman" w:hAnsi="Times New Roman" w:cs="Times New Roman"/>
          <w:sz w:val="24"/>
          <w:szCs w:val="24"/>
        </w:rPr>
        <w:t> </w:t>
      </w:r>
      <w:r>
        <w:rPr>
          <w:rFonts w:ascii="Times New Roman" w:hAnsi="Times New Roman" w:cs="Times New Roman"/>
          <w:sz w:val="24"/>
          <w:szCs w:val="24"/>
        </w:rPr>
        <w:t>júla 2018</w:t>
      </w:r>
      <w:r w:rsidR="000F1599">
        <w:rPr>
          <w:rFonts w:ascii="Times New Roman" w:hAnsi="Times New Roman" w:cs="Times New Roman"/>
          <w:sz w:val="24"/>
          <w:szCs w:val="24"/>
        </w:rPr>
        <w:t>,</w:t>
      </w:r>
      <w:r>
        <w:rPr>
          <w:rFonts w:ascii="Times New Roman" w:hAnsi="Times New Roman" w:cs="Times New Roman"/>
          <w:sz w:val="24"/>
          <w:szCs w:val="24"/>
        </w:rPr>
        <w:t xml:space="preserve"> ako to predpokladá § 68.</w:t>
      </w:r>
    </w:p>
    <w:p w:rsidR="007763FE" w:rsidRPr="00CB6D80" w:rsidP="007F21B3">
      <w:pPr>
        <w:bidi w:val="0"/>
        <w:spacing w:after="0" w:line="240" w:lineRule="auto"/>
        <w:ind w:firstLine="709"/>
        <w:jc w:val="both"/>
        <w:rPr>
          <w:rFonts w:ascii="Times New Roman" w:hAnsi="Times New Roman" w:cs="Times New Roman"/>
          <w:sz w:val="24"/>
          <w:szCs w:val="24"/>
          <w:u w:val="single"/>
        </w:rPr>
      </w:pPr>
    </w:p>
    <w:p w:rsidR="001425F4" w:rsidP="001425F4">
      <w:pPr>
        <w:bidi w:val="0"/>
        <w:spacing w:after="0" w:line="240" w:lineRule="auto"/>
        <w:jc w:val="both"/>
        <w:rPr>
          <w:rFonts w:ascii="Times New Roman" w:hAnsi="Times New Roman" w:cs="Times New Roman"/>
          <w:sz w:val="24"/>
          <w:szCs w:val="24"/>
        </w:rPr>
      </w:pPr>
    </w:p>
    <w:p w:rsidR="007763FE" w:rsidRPr="001425F4" w:rsidP="001425F4">
      <w:pPr>
        <w:bidi w:val="0"/>
        <w:spacing w:after="0" w:line="240" w:lineRule="auto"/>
        <w:jc w:val="both"/>
        <w:rPr>
          <w:rFonts w:ascii="Times New Roman" w:hAnsi="Times New Roman" w:cs="Times New Roman"/>
          <w:sz w:val="24"/>
          <w:szCs w:val="24"/>
        </w:rPr>
      </w:pPr>
      <w:r w:rsidRPr="001425F4" w:rsidR="001425F4">
        <w:rPr>
          <w:rFonts w:ascii="Times New Roman" w:hAnsi="Times New Roman" w:cs="Times New Roman"/>
          <w:sz w:val="24"/>
          <w:szCs w:val="24"/>
        </w:rPr>
        <w:t xml:space="preserve">V Bratislave </w:t>
      </w:r>
      <w:r w:rsidR="001425F4">
        <w:rPr>
          <w:rFonts w:ascii="Times New Roman" w:hAnsi="Times New Roman" w:cs="Times New Roman"/>
          <w:sz w:val="24"/>
          <w:szCs w:val="24"/>
        </w:rPr>
        <w:t>20. apríla 2018</w:t>
      </w:r>
    </w:p>
    <w:p w:rsidR="007763FE" w:rsidRPr="00251B64" w:rsidP="007F21B3">
      <w:pPr>
        <w:bidi w:val="0"/>
        <w:spacing w:after="0" w:line="240" w:lineRule="auto"/>
      </w:pPr>
    </w:p>
    <w:p w:rsidR="00E77714" w:rsidP="007F21B3">
      <w:pPr>
        <w:pStyle w:val="NormalWeb"/>
        <w:bidi w:val="0"/>
        <w:spacing w:before="0" w:beforeAutospacing="0" w:after="0" w:afterAutospacing="0"/>
        <w:ind w:firstLine="720"/>
        <w:jc w:val="both"/>
        <w:rPr>
          <w:rFonts w:ascii="Times New Roman" w:hAnsi="Times New Roman"/>
        </w:rPr>
      </w:pPr>
    </w:p>
    <w:p w:rsidR="001425F4" w:rsidRPr="001425F4" w:rsidP="001425F4">
      <w:pPr>
        <w:bidi w:val="0"/>
        <w:spacing w:after="0" w:line="240" w:lineRule="auto"/>
        <w:jc w:val="center"/>
        <w:rPr>
          <w:rFonts w:ascii="Times New Roman" w:hAnsi="Times New Roman" w:cs="Times New Roman"/>
          <w:sz w:val="24"/>
          <w:szCs w:val="24"/>
        </w:rPr>
      </w:pPr>
      <w:r w:rsidRPr="001425F4">
        <w:rPr>
          <w:rFonts w:ascii="Times New Roman" w:hAnsi="Times New Roman" w:cs="Times New Roman"/>
          <w:b/>
          <w:sz w:val="24"/>
          <w:szCs w:val="24"/>
        </w:rPr>
        <w:t xml:space="preserve">       </w:t>
      </w:r>
      <w:r>
        <w:rPr>
          <w:rFonts w:ascii="Times New Roman" w:hAnsi="Times New Roman" w:cs="Times New Roman"/>
          <w:b/>
          <w:sz w:val="24"/>
          <w:szCs w:val="24"/>
        </w:rPr>
        <w:t xml:space="preserve"> </w:t>
        <w:tab/>
        <w:tab/>
        <w:tab/>
        <w:tab/>
        <w:tab/>
        <w:tab/>
      </w:r>
      <w:r w:rsidRPr="001425F4">
        <w:rPr>
          <w:rFonts w:ascii="Times New Roman" w:hAnsi="Times New Roman" w:cs="Times New Roman"/>
          <w:b/>
          <w:sz w:val="24"/>
          <w:szCs w:val="24"/>
        </w:rPr>
        <w:t xml:space="preserve">  </w:t>
      </w:r>
      <w:r>
        <w:rPr>
          <w:rFonts w:ascii="Times New Roman" w:hAnsi="Times New Roman" w:cs="Times New Roman"/>
          <w:b/>
          <w:sz w:val="24"/>
          <w:szCs w:val="24"/>
        </w:rPr>
        <w:t>Peter Pellegrini</w:t>
      </w:r>
      <w:r w:rsidR="00ED4BA7">
        <w:rPr>
          <w:rFonts w:ascii="Times New Roman" w:hAnsi="Times New Roman" w:cs="Times New Roman"/>
          <w:b/>
          <w:sz w:val="24"/>
          <w:szCs w:val="24"/>
        </w:rPr>
        <w:t xml:space="preserve">, v. r. </w:t>
      </w:r>
    </w:p>
    <w:p w:rsidR="001425F4" w:rsidRPr="001425F4" w:rsidP="001425F4">
      <w:pPr>
        <w:bidi w:val="0"/>
        <w:spacing w:after="0" w:line="240" w:lineRule="auto"/>
        <w:jc w:val="center"/>
        <w:rPr>
          <w:rFonts w:ascii="Times New Roman" w:hAnsi="Times New Roman" w:cs="Times New Roman"/>
          <w:sz w:val="24"/>
          <w:szCs w:val="24"/>
        </w:rPr>
      </w:pPr>
      <w:r w:rsidRPr="001425F4">
        <w:rPr>
          <w:rFonts w:ascii="Times New Roman" w:hAnsi="Times New Roman" w:cs="Times New Roman"/>
          <w:sz w:val="24"/>
          <w:szCs w:val="24"/>
        </w:rPr>
        <w:t xml:space="preserve">                                                             </w:t>
        <w:tab/>
      </w:r>
    </w:p>
    <w:p w:rsidR="001425F4" w:rsidRPr="001425F4" w:rsidP="001425F4">
      <w:pPr>
        <w:bidi w:val="0"/>
        <w:spacing w:after="0" w:line="240" w:lineRule="auto"/>
        <w:jc w:val="center"/>
        <w:rPr>
          <w:rFonts w:ascii="Times New Roman" w:hAnsi="Times New Roman" w:cs="Times New Roman"/>
          <w:sz w:val="24"/>
          <w:szCs w:val="24"/>
        </w:rPr>
      </w:pPr>
      <w:r w:rsidRPr="001425F4">
        <w:rPr>
          <w:rFonts w:ascii="Times New Roman" w:hAnsi="Times New Roman" w:cs="Times New Roman"/>
          <w:sz w:val="24"/>
          <w:szCs w:val="24"/>
        </w:rPr>
        <w:t xml:space="preserve"> </w:t>
        <w:tab/>
        <w:tab/>
        <w:tab/>
        <w:tab/>
        <w:tab/>
        <w:tab/>
      </w:r>
      <w:r>
        <w:rPr>
          <w:rFonts w:ascii="Times New Roman" w:hAnsi="Times New Roman" w:cs="Times New Roman"/>
          <w:sz w:val="24"/>
          <w:szCs w:val="24"/>
        </w:rPr>
        <w:t xml:space="preserve"> </w:t>
      </w:r>
      <w:r w:rsidRPr="001425F4">
        <w:rPr>
          <w:rFonts w:ascii="Times New Roman" w:hAnsi="Times New Roman" w:cs="Times New Roman"/>
          <w:sz w:val="24"/>
          <w:szCs w:val="24"/>
        </w:rPr>
        <w:t xml:space="preserve">  predseda vlády Slovenskej republiky </w:t>
      </w:r>
    </w:p>
    <w:p w:rsidR="001425F4" w:rsidRPr="001425F4" w:rsidP="001425F4">
      <w:pPr>
        <w:bidi w:val="0"/>
        <w:spacing w:after="0" w:line="240" w:lineRule="auto"/>
        <w:ind w:left="3540" w:firstLine="708"/>
        <w:jc w:val="center"/>
        <w:rPr>
          <w:rFonts w:ascii="Times New Roman" w:hAnsi="Times New Roman" w:cs="Times New Roman"/>
          <w:sz w:val="24"/>
          <w:szCs w:val="24"/>
        </w:rPr>
      </w:pPr>
      <w:r w:rsidR="00ED4BA7">
        <w:rPr>
          <w:rFonts w:ascii="Times New Roman" w:hAnsi="Times New Roman" w:cs="Times New Roman"/>
          <w:sz w:val="24"/>
          <w:szCs w:val="24"/>
        </w:rPr>
        <w:t xml:space="preserve">súčasne </w:t>
      </w:r>
      <w:r w:rsidRPr="001425F4">
        <w:rPr>
          <w:rFonts w:ascii="Times New Roman" w:hAnsi="Times New Roman" w:cs="Times New Roman"/>
          <w:sz w:val="24"/>
          <w:szCs w:val="24"/>
        </w:rPr>
        <w:t xml:space="preserve">poverený riadením </w:t>
      </w:r>
    </w:p>
    <w:p w:rsidR="001425F4" w:rsidRPr="001425F4" w:rsidP="001425F4">
      <w:pPr>
        <w:bidi w:val="0"/>
        <w:spacing w:after="0" w:line="240" w:lineRule="auto"/>
        <w:ind w:left="3540"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1425F4">
        <w:rPr>
          <w:rFonts w:ascii="Times New Roman" w:hAnsi="Times New Roman" w:cs="Times New Roman"/>
          <w:sz w:val="24"/>
          <w:szCs w:val="24"/>
        </w:rPr>
        <w:t>Ministerstva vnútra Slovenskej republiky</w:t>
      </w:r>
    </w:p>
    <w:p w:rsidR="00C13BA4" w:rsidRPr="00C13BA4" w:rsidP="001425F4">
      <w:pPr>
        <w:bidi w:val="0"/>
        <w:spacing w:after="0" w:line="240" w:lineRule="auto"/>
        <w:jc w:val="center"/>
        <w:rPr>
          <w:rFonts w:ascii="Times New Roman" w:hAnsi="Times New Roman" w:cs="Times New Roman"/>
          <w:sz w:val="24"/>
          <w:szCs w:val="24"/>
        </w:rPr>
      </w:pPr>
    </w:p>
    <w:sectPr w:rsidSect="007F21B3">
      <w:footerReference w:type="default" r:id="rId21"/>
      <w:type w:val="continuous"/>
      <w:pgSz w:w="11906" w:h="16838"/>
      <w:pgMar w:top="1134" w:right="1418" w:bottom="1418" w:left="1418" w:header="284" w:footer="737"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ms sans serif">
    <w:altName w:val="Times New Roman"/>
    <w:panose1 w:val="00000000000000000000"/>
    <w:charset w:val="00"/>
    <w:family w:val="roman"/>
    <w:pitch w:val="default"/>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Arial Narrow">
    <w:altName w:val="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91FE8">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F4" w:rsidRPr="001425F4">
    <w:pPr>
      <w:pStyle w:val="Footer"/>
      <w:bidi w:val="0"/>
      <w:jc w:val="center"/>
      <w:rPr>
        <w:rFonts w:ascii="Times New Roman" w:hAnsi="Times New Roman"/>
      </w:rPr>
    </w:pPr>
    <w:r w:rsidRPr="001425F4">
      <w:rPr>
        <w:rFonts w:ascii="Times New Roman" w:hAnsi="Times New Roman"/>
      </w:rPr>
      <w:fldChar w:fldCharType="begin"/>
    </w:r>
    <w:r w:rsidRPr="001425F4">
      <w:rPr>
        <w:rFonts w:ascii="Times New Roman" w:hAnsi="Times New Roman"/>
      </w:rPr>
      <w:instrText>PAGE   \* MERGEFORMAT</w:instrText>
    </w:r>
    <w:r w:rsidRPr="001425F4">
      <w:rPr>
        <w:rFonts w:ascii="Times New Roman" w:hAnsi="Times New Roman"/>
      </w:rPr>
      <w:fldChar w:fldCharType="separate"/>
    </w:r>
    <w:r w:rsidR="008342A3">
      <w:rPr>
        <w:rFonts w:ascii="Times New Roman" w:hAnsi="Times New Roman"/>
        <w:noProof/>
      </w:rPr>
      <w:t>7</w:t>
    </w:r>
    <w:r w:rsidRPr="001425F4">
      <w:rPr>
        <w:rFonts w:ascii="Times New Roman" w:hAnsi="Times New Roman"/>
      </w:rPr>
      <w:fldChar w:fldCharType="end"/>
    </w:r>
  </w:p>
  <w:p w:rsidR="00B91FE8">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pPr>
      <w:pStyle w:val="Footer"/>
      <w:bidi w:val="0"/>
      <w:jc w:val="right"/>
    </w:pPr>
    <w:r>
      <w:fldChar w:fldCharType="begin"/>
    </w:r>
    <w:r>
      <w:instrText>PAGE   \* MERGEFORMAT</w:instrText>
    </w:r>
    <w:r>
      <w:fldChar w:fldCharType="separate"/>
    </w:r>
    <w:r>
      <w:rPr>
        <w:noProof/>
      </w:rPr>
      <w:t>0</w:t>
    </w:r>
    <w:r>
      <w:fldChar w:fldCharType="end"/>
    </w:r>
  </w:p>
  <w:p w:rsidR="00B91FE8">
    <w:pPr>
      <w:pStyle w:val="Footer"/>
      <w:bidi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91FE8">
    <w:pPr>
      <w:pStyle w:val="Footer"/>
      <w:bidi w:val="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rsidRPr="001425F4" w:rsidP="001425F4">
    <w:pPr>
      <w:pStyle w:val="Footer"/>
      <w:bidi w:val="0"/>
      <w:jc w:val="center"/>
    </w:pPr>
    <w:r w:rsidR="001425F4">
      <w:fldChar w:fldCharType="begin"/>
    </w:r>
    <w:r w:rsidR="001425F4">
      <w:instrText>PAGE   \* MERGEFORMAT</w:instrText>
    </w:r>
    <w:r w:rsidR="001425F4">
      <w:fldChar w:fldCharType="separate"/>
    </w:r>
    <w:r w:rsidR="008342A3">
      <w:rPr>
        <w:noProof/>
      </w:rPr>
      <w:t>8</w:t>
    </w:r>
    <w:r w:rsidR="001425F4">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pPr>
      <w:pStyle w:val="Footer"/>
      <w:bidi w:val="0"/>
      <w:jc w:val="right"/>
    </w:pPr>
    <w:r>
      <w:fldChar w:fldCharType="begin"/>
    </w:r>
    <w:r>
      <w:instrText>PAGE   \* MERGEFORMAT</w:instrText>
    </w:r>
    <w:r>
      <w:fldChar w:fldCharType="separate"/>
    </w:r>
    <w:r>
      <w:rPr>
        <w:noProof/>
      </w:rPr>
      <w:t>0</w:t>
    </w:r>
    <w:r>
      <w:fldChar w:fldCharType="end"/>
    </w:r>
  </w:p>
  <w:p w:rsidR="00B91FE8">
    <w:pPr>
      <w:pStyle w:val="Footer"/>
      <w:bidi w:val="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rsidRPr="001B668C" w:rsidP="001425F4">
    <w:pPr>
      <w:pStyle w:val="Footer"/>
      <w:bidi w:val="0"/>
      <w:jc w:val="center"/>
    </w:pPr>
    <w:r w:rsidR="001425F4">
      <w:fldChar w:fldCharType="begin"/>
    </w:r>
    <w:r w:rsidR="001425F4">
      <w:instrText>PAGE   \* MERGEFORMAT</w:instrText>
    </w:r>
    <w:r w:rsidR="001425F4">
      <w:fldChar w:fldCharType="separate"/>
    </w:r>
    <w:r w:rsidR="008342A3">
      <w:rPr>
        <w:noProof/>
      </w:rPr>
      <w:t>11</w:t>
    </w:r>
    <w:r w:rsidR="001425F4">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rsidRPr="001B668C" w:rsidP="001B668C">
    <w:pPr>
      <w:pStyle w:val="Footer"/>
      <w:bidi w:val="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82" w:rsidRPr="007F21B3">
    <w:pPr>
      <w:pStyle w:val="Footer"/>
      <w:bidi w:val="0"/>
      <w:jc w:val="center"/>
      <w:rPr>
        <w:rFonts w:ascii="Times New Roman" w:hAnsi="Times New Roman"/>
        <w:sz w:val="20"/>
      </w:rPr>
    </w:pPr>
    <w:r w:rsidRPr="007F21B3">
      <w:rPr>
        <w:rFonts w:ascii="Times New Roman" w:hAnsi="Times New Roman"/>
        <w:sz w:val="20"/>
      </w:rPr>
      <w:fldChar w:fldCharType="begin"/>
    </w:r>
    <w:r w:rsidRPr="007F21B3">
      <w:rPr>
        <w:rFonts w:ascii="Times New Roman" w:hAnsi="Times New Roman"/>
        <w:sz w:val="20"/>
      </w:rPr>
      <w:instrText>PAGE   \* MERGEFORMAT</w:instrText>
    </w:r>
    <w:r w:rsidRPr="007F21B3">
      <w:rPr>
        <w:rFonts w:ascii="Times New Roman" w:hAnsi="Times New Roman"/>
        <w:sz w:val="20"/>
      </w:rPr>
      <w:fldChar w:fldCharType="separate"/>
    </w:r>
    <w:r w:rsidR="008342A3">
      <w:rPr>
        <w:rFonts w:ascii="Times New Roman" w:hAnsi="Times New Roman"/>
        <w:noProof/>
        <w:sz w:val="20"/>
      </w:rPr>
      <w:t>13</w:t>
    </w:r>
    <w:r w:rsidRPr="007F21B3">
      <w:rPr>
        <w:rFonts w:ascii="Times New Roman" w:hAnsi="Times New Roman"/>
        <w:sz w:val="20"/>
      </w:rPr>
      <w:fldChar w:fldCharType="end"/>
    </w:r>
  </w:p>
  <w:p w:rsidR="00286882">
    <w:pPr>
      <w:pStyle w:val="Footer"/>
      <w:bidi w:val="0"/>
    </w:pPr>
  </w:p>
  <w:p w:rsidR="00B755BD">
    <w:pP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rsidP="0051724E">
    <w:pPr>
      <w:pStyle w:val="Header"/>
      <w:bidi w:val="0"/>
      <w:jc w:val="right"/>
    </w:pPr>
    <w:r>
      <w:t>Príloha č. 2</w:t>
    </w:r>
  </w:p>
  <w:p w:rsidR="00B91FE8" w:rsidRPr="00EB59C8" w:rsidP="0051724E">
    <w:pPr>
      <w:pStyle w:val="Header"/>
      <w:bidi w:val="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5F4">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rsidRPr="000A15AE" w:rsidP="0051724E">
    <w:pPr>
      <w:pStyle w:val="Header"/>
      <w:bidi w:val="0"/>
      <w:jc w:val="right"/>
    </w:pPr>
    <w:r>
      <w:t>Príloha č. 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rsidP="0051724E">
    <w:pPr>
      <w:pStyle w:val="Header"/>
      <w:bidi w:val="0"/>
      <w:jc w:val="right"/>
    </w:pPr>
    <w:r>
      <w:t>Príloha č. 2</w:t>
    </w:r>
  </w:p>
  <w:p w:rsidR="00B91FE8" w:rsidRPr="00EB59C8" w:rsidP="0051724E">
    <w:pPr>
      <w:pStyle w:val="Header"/>
      <w:bidi w:val="0"/>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rsidRPr="000A15AE" w:rsidP="0051724E">
    <w:pPr>
      <w:pStyle w:val="Header"/>
      <w:bidi w:val="0"/>
      <w:jc w:val="right"/>
    </w:pPr>
    <w:r>
      <w:t>Príloha č. 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rsidP="005C18B4">
    <w:pPr>
      <w:bidi w:val="0"/>
    </w:pPr>
  </w:p>
  <w:p w:rsidR="00B91FE8" w:rsidRPr="00CD4982" w:rsidP="00CD4982">
    <w:pPr>
      <w:tabs>
        <w:tab w:val="center" w:pos="4536"/>
        <w:tab w:val="right" w:pos="9072"/>
      </w:tabs>
      <w:bidi w:val="0"/>
      <w:jc w:val="right"/>
      <w:rPr>
        <w:sz w:val="24"/>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8" w:rsidRPr="001B668C" w:rsidP="001B668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586E"/>
    <w:multiLevelType w:val="hybridMultilevel"/>
    <w:tmpl w:val="C346D5BE"/>
    <w:lvl w:ilvl="0">
      <w:start w:val="1"/>
      <w:numFmt w:val="decimal"/>
      <w:lvlText w:val="(%1)"/>
      <w:lvlJc w:val="left"/>
      <w:pPr>
        <w:ind w:left="900" w:hanging="360"/>
      </w:pPr>
      <w:rPr>
        <w:rFonts w:cs="Times New Roman" w:hint="default"/>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1">
    <w:nsid w:val="11104D37"/>
    <w:multiLevelType w:val="hybridMultilevel"/>
    <w:tmpl w:val="B6E28B9E"/>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12393560"/>
    <w:multiLevelType w:val="multilevel"/>
    <w:tmpl w:val="3580E9C8"/>
    <w:lvl w:ilvl="0">
      <w:start w:val="1"/>
      <w:numFmt w:val="decimal"/>
      <w:lvlText w:val="%1."/>
      <w:lvlJc w:val="left"/>
      <w:pPr>
        <w:tabs>
          <w:tab w:val="num" w:pos="1060"/>
        </w:tabs>
        <w:ind w:left="1060" w:hanging="360"/>
      </w:pPr>
      <w:rPr>
        <w:rFonts w:cs="Times New Roman"/>
        <w:rtl w:val="0"/>
        <w:cs w:val="0"/>
      </w:rPr>
    </w:lvl>
    <w:lvl w:ilvl="1">
      <w:start w:val="1"/>
      <w:numFmt w:val="lowerLetter"/>
      <w:lvlText w:val="%2)"/>
      <w:lvlJc w:val="left"/>
      <w:pPr>
        <w:tabs>
          <w:tab w:val="num" w:pos="360"/>
        </w:tabs>
        <w:ind w:left="360" w:hanging="360"/>
      </w:pPr>
      <w:rPr>
        <w:rFonts w:cs="Times New Roman"/>
        <w:rtl w:val="0"/>
        <w:cs w:val="0"/>
      </w:rPr>
    </w:lvl>
    <w:lvl w:ilvl="2">
      <w:start w:val="1"/>
      <w:numFmt w:val="lowerRoman"/>
      <w:lvlText w:val="%3."/>
      <w:lvlJc w:val="right"/>
      <w:pPr>
        <w:tabs>
          <w:tab w:val="num" w:pos="2500"/>
        </w:tabs>
        <w:ind w:left="2500" w:hanging="180"/>
      </w:pPr>
      <w:rPr>
        <w:rFonts w:cs="Times New Roman"/>
        <w:rtl w:val="0"/>
        <w:cs w:val="0"/>
      </w:rPr>
    </w:lvl>
    <w:lvl w:ilvl="3">
      <w:start w:val="1"/>
      <w:numFmt w:val="decimal"/>
      <w:lvlText w:val="%4."/>
      <w:lvlJc w:val="left"/>
      <w:pPr>
        <w:tabs>
          <w:tab w:val="num" w:pos="3220"/>
        </w:tabs>
        <w:ind w:left="3220" w:hanging="360"/>
      </w:pPr>
      <w:rPr>
        <w:rFonts w:cs="Times New Roman"/>
        <w:rtl w:val="0"/>
        <w:cs w:val="0"/>
      </w:rPr>
    </w:lvl>
    <w:lvl w:ilvl="4">
      <w:start w:val="1"/>
      <w:numFmt w:val="lowerLetter"/>
      <w:lvlText w:val="%5."/>
      <w:lvlJc w:val="left"/>
      <w:pPr>
        <w:tabs>
          <w:tab w:val="num" w:pos="3940"/>
        </w:tabs>
        <w:ind w:left="3940" w:hanging="360"/>
      </w:pPr>
      <w:rPr>
        <w:rFonts w:cs="Times New Roman"/>
        <w:rtl w:val="0"/>
        <w:cs w:val="0"/>
      </w:rPr>
    </w:lvl>
    <w:lvl w:ilvl="5">
      <w:start w:val="1"/>
      <w:numFmt w:val="lowerRoman"/>
      <w:lvlText w:val="%6."/>
      <w:lvlJc w:val="right"/>
      <w:pPr>
        <w:tabs>
          <w:tab w:val="num" w:pos="4660"/>
        </w:tabs>
        <w:ind w:left="4660" w:hanging="180"/>
      </w:pPr>
      <w:rPr>
        <w:rFonts w:cs="Times New Roman"/>
        <w:rtl w:val="0"/>
        <w:cs w:val="0"/>
      </w:rPr>
    </w:lvl>
    <w:lvl w:ilvl="6">
      <w:start w:val="1"/>
      <w:numFmt w:val="decimal"/>
      <w:lvlText w:val="%7."/>
      <w:lvlJc w:val="left"/>
      <w:pPr>
        <w:tabs>
          <w:tab w:val="num" w:pos="5380"/>
        </w:tabs>
        <w:ind w:left="5380" w:hanging="360"/>
      </w:pPr>
      <w:rPr>
        <w:rFonts w:cs="Times New Roman"/>
        <w:rtl w:val="0"/>
        <w:cs w:val="0"/>
      </w:rPr>
    </w:lvl>
    <w:lvl w:ilvl="7">
      <w:start w:val="1"/>
      <w:numFmt w:val="lowerLetter"/>
      <w:lvlText w:val="%8."/>
      <w:lvlJc w:val="left"/>
      <w:pPr>
        <w:tabs>
          <w:tab w:val="num" w:pos="6100"/>
        </w:tabs>
        <w:ind w:left="6100" w:hanging="360"/>
      </w:pPr>
      <w:rPr>
        <w:rFonts w:cs="Times New Roman"/>
        <w:rtl w:val="0"/>
        <w:cs w:val="0"/>
      </w:rPr>
    </w:lvl>
    <w:lvl w:ilvl="8">
      <w:start w:val="1"/>
      <w:numFmt w:val="lowerRoman"/>
      <w:lvlText w:val="%9."/>
      <w:lvlJc w:val="right"/>
      <w:pPr>
        <w:tabs>
          <w:tab w:val="num" w:pos="6820"/>
        </w:tabs>
        <w:ind w:left="6820" w:hanging="180"/>
      </w:pPr>
      <w:rPr>
        <w:rFonts w:cs="Times New Roman"/>
        <w:rtl w:val="0"/>
        <w:cs w:val="0"/>
      </w:rPr>
    </w:lvl>
  </w:abstractNum>
  <w:abstractNum w:abstractNumId="3">
    <w:nsid w:val="14BA6A61"/>
    <w:multiLevelType w:val="hybridMultilevel"/>
    <w:tmpl w:val="227E7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10096E"/>
    <w:multiLevelType w:val="hybridMultilevel"/>
    <w:tmpl w:val="8A4C037C"/>
    <w:lvl w:ilvl="0">
      <w:start w:val="0"/>
      <w:numFmt w:val="bullet"/>
      <w:suff w:val="nothing"/>
      <w:lvlText w:val="-"/>
      <w:lvlJc w:val="left"/>
      <w:rPr>
        <w:rFonts w:ascii="Times New Roman" w:eastAsia="Times New Roman" w:hAnsi="Times New Roman" w:hint="default"/>
      </w:rPr>
    </w:lvl>
    <w:lvl w:ilvl="1">
      <w:start w:val="1"/>
      <w:numFmt w:val="bullet"/>
      <w:lvlText w:val="o"/>
      <w:lvlJc w:val="left"/>
      <w:pPr>
        <w:ind w:left="-687" w:hanging="360"/>
      </w:pPr>
      <w:rPr>
        <w:rFonts w:ascii="Courier New" w:hAnsi="Courier New" w:hint="default"/>
      </w:rPr>
    </w:lvl>
    <w:lvl w:ilvl="2">
      <w:start w:val="1"/>
      <w:numFmt w:val="bullet"/>
      <w:lvlText w:val=""/>
      <w:lvlJc w:val="left"/>
      <w:pPr>
        <w:ind w:left="33" w:hanging="360"/>
      </w:pPr>
      <w:rPr>
        <w:rFonts w:ascii="Wingdings" w:hAnsi="Wingdings" w:hint="default"/>
      </w:rPr>
    </w:lvl>
    <w:lvl w:ilvl="3">
      <w:start w:val="1"/>
      <w:numFmt w:val="bullet"/>
      <w:lvlText w:val=""/>
      <w:lvlJc w:val="left"/>
      <w:pPr>
        <w:ind w:left="753" w:hanging="360"/>
      </w:pPr>
      <w:rPr>
        <w:rFonts w:ascii="Symbol" w:hAnsi="Symbol" w:hint="default"/>
      </w:rPr>
    </w:lvl>
    <w:lvl w:ilvl="4">
      <w:start w:val="1"/>
      <w:numFmt w:val="bullet"/>
      <w:lvlText w:val="o"/>
      <w:lvlJc w:val="left"/>
      <w:pPr>
        <w:ind w:left="1473" w:hanging="360"/>
      </w:pPr>
      <w:rPr>
        <w:rFonts w:ascii="Courier New" w:hAnsi="Courier New" w:hint="default"/>
      </w:rPr>
    </w:lvl>
    <w:lvl w:ilvl="5">
      <w:start w:val="1"/>
      <w:numFmt w:val="bullet"/>
      <w:lvlText w:val=""/>
      <w:lvlJc w:val="left"/>
      <w:pPr>
        <w:ind w:left="2193" w:hanging="360"/>
      </w:pPr>
      <w:rPr>
        <w:rFonts w:ascii="Wingdings" w:hAnsi="Wingdings" w:hint="default"/>
      </w:rPr>
    </w:lvl>
    <w:lvl w:ilvl="6">
      <w:start w:val="1"/>
      <w:numFmt w:val="bullet"/>
      <w:lvlText w:val=""/>
      <w:lvlJc w:val="left"/>
      <w:pPr>
        <w:ind w:left="2913" w:hanging="360"/>
      </w:pPr>
      <w:rPr>
        <w:rFonts w:ascii="Symbol" w:hAnsi="Symbol" w:hint="default"/>
      </w:rPr>
    </w:lvl>
    <w:lvl w:ilvl="7">
      <w:start w:val="1"/>
      <w:numFmt w:val="bullet"/>
      <w:lvlText w:val="o"/>
      <w:lvlJc w:val="left"/>
      <w:pPr>
        <w:ind w:left="3633" w:hanging="360"/>
      </w:pPr>
      <w:rPr>
        <w:rFonts w:ascii="Courier New" w:hAnsi="Courier New" w:hint="default"/>
      </w:rPr>
    </w:lvl>
    <w:lvl w:ilvl="8">
      <w:start w:val="1"/>
      <w:numFmt w:val="bullet"/>
      <w:lvlText w:val=""/>
      <w:lvlJc w:val="left"/>
      <w:pPr>
        <w:ind w:left="4353" w:hanging="360"/>
      </w:pPr>
      <w:rPr>
        <w:rFonts w:ascii="Wingdings" w:hAnsi="Wingdings" w:hint="default"/>
      </w:rPr>
    </w:lvl>
  </w:abstractNum>
  <w:abstractNum w:abstractNumId="5">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A832964"/>
    <w:multiLevelType w:val="hybridMultilevel"/>
    <w:tmpl w:val="D6505A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65E64DA"/>
    <w:multiLevelType w:val="hybridMultilevel"/>
    <w:tmpl w:val="8C08A2FC"/>
    <w:lvl w:ilvl="0">
      <w:start w:val="1"/>
      <w:numFmt w:val="decimal"/>
      <w:lvlText w:val="%1."/>
      <w:lvlJc w:val="left"/>
      <w:pPr>
        <w:ind w:left="360" w:hanging="360"/>
      </w:pPr>
      <w:rPr>
        <w:rFonts w:ascii="Times" w:hAnsi="Times" w:cs="Times"/>
        <w:color w:val="auto"/>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4A7655D8"/>
    <w:multiLevelType w:val="hybridMultilevel"/>
    <w:tmpl w:val="A1C0F41E"/>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F721EDD"/>
    <w:multiLevelType w:val="hybridMultilevel"/>
    <w:tmpl w:val="C44E84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D2D58DE"/>
    <w:multiLevelType w:val="hybridMultilevel"/>
    <w:tmpl w:val="D054BCB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D7F08BF"/>
    <w:multiLevelType w:val="multilevel"/>
    <w:tmpl w:val="3580E9C8"/>
    <w:lvl w:ilvl="0">
      <w:start w:val="1"/>
      <w:numFmt w:val="decimal"/>
      <w:lvlText w:val="%1."/>
      <w:lvlJc w:val="left"/>
      <w:pPr>
        <w:tabs>
          <w:tab w:val="num" w:pos="1060"/>
        </w:tabs>
        <w:ind w:left="1060" w:hanging="360"/>
      </w:pPr>
      <w:rPr>
        <w:rFonts w:cs="Times New Roman"/>
        <w:rtl w:val="0"/>
        <w:cs w:val="0"/>
      </w:rPr>
    </w:lvl>
    <w:lvl w:ilvl="1">
      <w:start w:val="1"/>
      <w:numFmt w:val="lowerLetter"/>
      <w:lvlText w:val="%2)"/>
      <w:lvlJc w:val="left"/>
      <w:pPr>
        <w:tabs>
          <w:tab w:val="num" w:pos="360"/>
        </w:tabs>
        <w:ind w:left="360" w:hanging="360"/>
      </w:pPr>
      <w:rPr>
        <w:rFonts w:cs="Times New Roman"/>
        <w:rtl w:val="0"/>
        <w:cs w:val="0"/>
      </w:rPr>
    </w:lvl>
    <w:lvl w:ilvl="2">
      <w:start w:val="1"/>
      <w:numFmt w:val="lowerRoman"/>
      <w:lvlText w:val="%3."/>
      <w:lvlJc w:val="right"/>
      <w:pPr>
        <w:tabs>
          <w:tab w:val="num" w:pos="2500"/>
        </w:tabs>
        <w:ind w:left="2500" w:hanging="180"/>
      </w:pPr>
      <w:rPr>
        <w:rFonts w:cs="Times New Roman"/>
        <w:rtl w:val="0"/>
        <w:cs w:val="0"/>
      </w:rPr>
    </w:lvl>
    <w:lvl w:ilvl="3">
      <w:start w:val="1"/>
      <w:numFmt w:val="decimal"/>
      <w:lvlText w:val="%4."/>
      <w:lvlJc w:val="left"/>
      <w:pPr>
        <w:tabs>
          <w:tab w:val="num" w:pos="3220"/>
        </w:tabs>
        <w:ind w:left="3220" w:hanging="360"/>
      </w:pPr>
      <w:rPr>
        <w:rFonts w:cs="Times New Roman"/>
        <w:rtl w:val="0"/>
        <w:cs w:val="0"/>
      </w:rPr>
    </w:lvl>
    <w:lvl w:ilvl="4">
      <w:start w:val="1"/>
      <w:numFmt w:val="lowerLetter"/>
      <w:lvlText w:val="%5."/>
      <w:lvlJc w:val="left"/>
      <w:pPr>
        <w:tabs>
          <w:tab w:val="num" w:pos="3940"/>
        </w:tabs>
        <w:ind w:left="3940" w:hanging="360"/>
      </w:pPr>
      <w:rPr>
        <w:rFonts w:cs="Times New Roman"/>
        <w:rtl w:val="0"/>
        <w:cs w:val="0"/>
      </w:rPr>
    </w:lvl>
    <w:lvl w:ilvl="5">
      <w:start w:val="1"/>
      <w:numFmt w:val="lowerRoman"/>
      <w:lvlText w:val="%6."/>
      <w:lvlJc w:val="right"/>
      <w:pPr>
        <w:tabs>
          <w:tab w:val="num" w:pos="4660"/>
        </w:tabs>
        <w:ind w:left="4660" w:hanging="180"/>
      </w:pPr>
      <w:rPr>
        <w:rFonts w:cs="Times New Roman"/>
        <w:rtl w:val="0"/>
        <w:cs w:val="0"/>
      </w:rPr>
    </w:lvl>
    <w:lvl w:ilvl="6">
      <w:start w:val="1"/>
      <w:numFmt w:val="decimal"/>
      <w:lvlText w:val="%7."/>
      <w:lvlJc w:val="left"/>
      <w:pPr>
        <w:tabs>
          <w:tab w:val="num" w:pos="5380"/>
        </w:tabs>
        <w:ind w:left="5380" w:hanging="360"/>
      </w:pPr>
      <w:rPr>
        <w:rFonts w:cs="Times New Roman"/>
        <w:rtl w:val="0"/>
        <w:cs w:val="0"/>
      </w:rPr>
    </w:lvl>
    <w:lvl w:ilvl="7">
      <w:start w:val="1"/>
      <w:numFmt w:val="lowerLetter"/>
      <w:lvlText w:val="%8."/>
      <w:lvlJc w:val="left"/>
      <w:pPr>
        <w:tabs>
          <w:tab w:val="num" w:pos="6100"/>
        </w:tabs>
        <w:ind w:left="6100" w:hanging="360"/>
      </w:pPr>
      <w:rPr>
        <w:rFonts w:cs="Times New Roman"/>
        <w:rtl w:val="0"/>
        <w:cs w:val="0"/>
      </w:rPr>
    </w:lvl>
    <w:lvl w:ilvl="8">
      <w:start w:val="1"/>
      <w:numFmt w:val="lowerRoman"/>
      <w:lvlText w:val="%9."/>
      <w:lvlJc w:val="right"/>
      <w:pPr>
        <w:tabs>
          <w:tab w:val="num" w:pos="6820"/>
        </w:tabs>
        <w:ind w:left="6820" w:hanging="180"/>
      </w:pPr>
      <w:rPr>
        <w:rFonts w:cs="Times New Roman"/>
        <w:rtl w:val="0"/>
        <w:cs w:val="0"/>
      </w:rPr>
    </w:lvl>
  </w:abstractNum>
  <w:abstractNum w:abstractNumId="13">
    <w:nsid w:val="5E5C4339"/>
    <w:multiLevelType w:val="hybridMultilevel"/>
    <w:tmpl w:val="AE78C39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5F2B3458"/>
    <w:multiLevelType w:val="hybridMultilevel"/>
    <w:tmpl w:val="5F18AEB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0ED1D96"/>
    <w:multiLevelType w:val="hybridMultilevel"/>
    <w:tmpl w:val="FB28C9B4"/>
    <w:lvl w:ilvl="0">
      <w:start w:val="1"/>
      <w:numFmt w:val="decimal"/>
      <w:lvlText w:val="(%1)"/>
      <w:lvlJc w:val="left"/>
      <w:pPr>
        <w:ind w:left="2346" w:hanging="360"/>
      </w:pPr>
      <w:rPr>
        <w:rFonts w:cs="Times New Roman" w:hint="default"/>
        <w:color w:val="auto"/>
        <w:rtl w:val="0"/>
        <w:cs w:val="0"/>
      </w:rPr>
    </w:lvl>
    <w:lvl w:ilvl="1">
      <w:start w:val="1"/>
      <w:numFmt w:val="lowerLetter"/>
      <w:lvlText w:val="%2."/>
      <w:lvlJc w:val="left"/>
      <w:pPr>
        <w:ind w:left="3066" w:hanging="360"/>
      </w:pPr>
      <w:rPr>
        <w:rFonts w:cs="Times New Roman"/>
        <w:rtl w:val="0"/>
        <w:cs w:val="0"/>
      </w:rPr>
    </w:lvl>
    <w:lvl w:ilvl="2">
      <w:start w:val="1"/>
      <w:numFmt w:val="lowerRoman"/>
      <w:lvlText w:val="%3."/>
      <w:lvlJc w:val="right"/>
      <w:pPr>
        <w:ind w:left="3786" w:hanging="180"/>
      </w:pPr>
      <w:rPr>
        <w:rFonts w:cs="Times New Roman"/>
        <w:rtl w:val="0"/>
        <w:cs w:val="0"/>
      </w:rPr>
    </w:lvl>
    <w:lvl w:ilvl="3">
      <w:start w:val="1"/>
      <w:numFmt w:val="decimal"/>
      <w:lvlText w:val="%4."/>
      <w:lvlJc w:val="left"/>
      <w:pPr>
        <w:ind w:left="4506" w:hanging="360"/>
      </w:pPr>
      <w:rPr>
        <w:rFonts w:cs="Times New Roman"/>
        <w:rtl w:val="0"/>
        <w:cs w:val="0"/>
      </w:rPr>
    </w:lvl>
    <w:lvl w:ilvl="4">
      <w:start w:val="1"/>
      <w:numFmt w:val="lowerLetter"/>
      <w:lvlText w:val="%5."/>
      <w:lvlJc w:val="left"/>
      <w:pPr>
        <w:ind w:left="5226" w:hanging="360"/>
      </w:pPr>
      <w:rPr>
        <w:rFonts w:cs="Times New Roman"/>
        <w:rtl w:val="0"/>
        <w:cs w:val="0"/>
      </w:rPr>
    </w:lvl>
    <w:lvl w:ilvl="5">
      <w:start w:val="1"/>
      <w:numFmt w:val="lowerRoman"/>
      <w:lvlText w:val="%6."/>
      <w:lvlJc w:val="right"/>
      <w:pPr>
        <w:ind w:left="5946" w:hanging="180"/>
      </w:pPr>
      <w:rPr>
        <w:rFonts w:cs="Times New Roman"/>
        <w:rtl w:val="0"/>
        <w:cs w:val="0"/>
      </w:rPr>
    </w:lvl>
    <w:lvl w:ilvl="6">
      <w:start w:val="1"/>
      <w:numFmt w:val="decimal"/>
      <w:lvlText w:val="%7."/>
      <w:lvlJc w:val="left"/>
      <w:pPr>
        <w:ind w:left="6666" w:hanging="360"/>
      </w:pPr>
      <w:rPr>
        <w:rFonts w:cs="Times New Roman"/>
        <w:rtl w:val="0"/>
        <w:cs w:val="0"/>
      </w:rPr>
    </w:lvl>
    <w:lvl w:ilvl="7">
      <w:start w:val="1"/>
      <w:numFmt w:val="lowerLetter"/>
      <w:lvlText w:val="%8."/>
      <w:lvlJc w:val="left"/>
      <w:pPr>
        <w:ind w:left="7386" w:hanging="360"/>
      </w:pPr>
      <w:rPr>
        <w:rFonts w:cs="Times New Roman"/>
        <w:rtl w:val="0"/>
        <w:cs w:val="0"/>
      </w:rPr>
    </w:lvl>
    <w:lvl w:ilvl="8">
      <w:start w:val="1"/>
      <w:numFmt w:val="lowerRoman"/>
      <w:lvlText w:val="%9."/>
      <w:lvlJc w:val="right"/>
      <w:pPr>
        <w:ind w:left="8106" w:hanging="180"/>
      </w:pPr>
      <w:rPr>
        <w:rFonts w:cs="Times New Roman"/>
        <w:rtl w:val="0"/>
        <w:cs w:val="0"/>
      </w:rPr>
    </w:lvl>
  </w:abstractNum>
  <w:abstractNum w:abstractNumId="16">
    <w:nsid w:val="6153767B"/>
    <w:multiLevelType w:val="hybridMultilevel"/>
    <w:tmpl w:val="DF541E3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4F148D2"/>
    <w:multiLevelType w:val="hybridMultilevel"/>
    <w:tmpl w:val="ECB212EE"/>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8">
    <w:nsid w:val="662D1A46"/>
    <w:multiLevelType w:val="hybridMultilevel"/>
    <w:tmpl w:val="AA063CF6"/>
    <w:lvl w:ilvl="0">
      <w:start w:val="1"/>
      <w:numFmt w:val="lowerLetter"/>
      <w:lvlText w:val="%1)"/>
      <w:lvlJc w:val="left"/>
      <w:pPr>
        <w:ind w:left="705" w:hanging="360"/>
      </w:pPr>
      <w:rPr>
        <w:rFonts w:cs="Times New Roman" w:hint="default"/>
        <w:rtl w:val="0"/>
        <w:cs w:val="0"/>
      </w:rPr>
    </w:lvl>
    <w:lvl w:ilvl="1">
      <w:start w:val="1"/>
      <w:numFmt w:val="lowerLetter"/>
      <w:lvlText w:val="%2."/>
      <w:lvlJc w:val="left"/>
      <w:pPr>
        <w:ind w:left="1425" w:hanging="360"/>
      </w:pPr>
      <w:rPr>
        <w:rFonts w:cs="Times New Roman"/>
        <w:rtl w:val="0"/>
        <w:cs w:val="0"/>
      </w:rPr>
    </w:lvl>
    <w:lvl w:ilvl="2">
      <w:start w:val="1"/>
      <w:numFmt w:val="lowerRoman"/>
      <w:lvlText w:val="%3."/>
      <w:lvlJc w:val="right"/>
      <w:pPr>
        <w:ind w:left="2145" w:hanging="180"/>
      </w:pPr>
      <w:rPr>
        <w:rFonts w:cs="Times New Roman"/>
        <w:rtl w:val="0"/>
        <w:cs w:val="0"/>
      </w:rPr>
    </w:lvl>
    <w:lvl w:ilvl="3">
      <w:start w:val="1"/>
      <w:numFmt w:val="decimal"/>
      <w:lvlText w:val="%4."/>
      <w:lvlJc w:val="left"/>
      <w:pPr>
        <w:ind w:left="2865" w:hanging="360"/>
      </w:pPr>
      <w:rPr>
        <w:rFonts w:cs="Times New Roman"/>
        <w:rtl w:val="0"/>
        <w:cs w:val="0"/>
      </w:rPr>
    </w:lvl>
    <w:lvl w:ilvl="4">
      <w:start w:val="1"/>
      <w:numFmt w:val="lowerLetter"/>
      <w:lvlText w:val="%5."/>
      <w:lvlJc w:val="left"/>
      <w:pPr>
        <w:ind w:left="3585" w:hanging="360"/>
      </w:pPr>
      <w:rPr>
        <w:rFonts w:cs="Times New Roman"/>
        <w:rtl w:val="0"/>
        <w:cs w:val="0"/>
      </w:rPr>
    </w:lvl>
    <w:lvl w:ilvl="5">
      <w:start w:val="1"/>
      <w:numFmt w:val="lowerRoman"/>
      <w:lvlText w:val="%6."/>
      <w:lvlJc w:val="right"/>
      <w:pPr>
        <w:ind w:left="4305" w:hanging="180"/>
      </w:pPr>
      <w:rPr>
        <w:rFonts w:cs="Times New Roman"/>
        <w:rtl w:val="0"/>
        <w:cs w:val="0"/>
      </w:rPr>
    </w:lvl>
    <w:lvl w:ilvl="6">
      <w:start w:val="1"/>
      <w:numFmt w:val="decimal"/>
      <w:lvlText w:val="%7."/>
      <w:lvlJc w:val="left"/>
      <w:pPr>
        <w:ind w:left="5025" w:hanging="360"/>
      </w:pPr>
      <w:rPr>
        <w:rFonts w:cs="Times New Roman"/>
        <w:rtl w:val="0"/>
        <w:cs w:val="0"/>
      </w:rPr>
    </w:lvl>
    <w:lvl w:ilvl="7">
      <w:start w:val="1"/>
      <w:numFmt w:val="lowerLetter"/>
      <w:lvlText w:val="%8."/>
      <w:lvlJc w:val="left"/>
      <w:pPr>
        <w:ind w:left="5745" w:hanging="360"/>
      </w:pPr>
      <w:rPr>
        <w:rFonts w:cs="Times New Roman"/>
        <w:rtl w:val="0"/>
        <w:cs w:val="0"/>
      </w:rPr>
    </w:lvl>
    <w:lvl w:ilvl="8">
      <w:start w:val="1"/>
      <w:numFmt w:val="lowerRoman"/>
      <w:lvlText w:val="%9."/>
      <w:lvlJc w:val="right"/>
      <w:pPr>
        <w:ind w:left="6465" w:hanging="180"/>
      </w:pPr>
      <w:rPr>
        <w:rFonts w:cs="Times New Roman"/>
        <w:rtl w:val="0"/>
        <w:cs w:val="0"/>
      </w:rPr>
    </w:lvl>
  </w:abstractNum>
  <w:abstractNum w:abstractNumId="19">
    <w:nsid w:val="67934723"/>
    <w:multiLevelType w:val="hybridMultilevel"/>
    <w:tmpl w:val="F8124C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FD220F5"/>
    <w:multiLevelType w:val="hybridMultilevel"/>
    <w:tmpl w:val="213A2D3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1A33DE7"/>
    <w:multiLevelType w:val="hybridMultilevel"/>
    <w:tmpl w:val="1C64A9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5E7749E"/>
    <w:multiLevelType w:val="hybridMultilevel"/>
    <w:tmpl w:val="E61C5214"/>
    <w:lvl w:ilvl="0">
      <w:start w:val="1"/>
      <w:numFmt w:val="decimal"/>
      <w:lvlText w:val="%1."/>
      <w:lvlJc w:val="left"/>
      <w:pPr>
        <w:ind w:left="720" w:hanging="360"/>
      </w:pPr>
      <w:rPr>
        <w:rFonts w:ascii="Times New Roman" w:eastAsia="Times New Roman" w:hAnsi="Times New Roman" w:cs="Times New Roman"/>
        <w:b w:val="0"/>
        <w:bCs w:val="0"/>
        <w:i w:val="0"/>
        <w:iCs w:val="0"/>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6351E61"/>
    <w:multiLevelType w:val="hybridMultilevel"/>
    <w:tmpl w:val="1FB4A0EE"/>
    <w:lvl w:ilvl="0">
      <w:start w:val="1"/>
      <w:numFmt w:val="lowerLetter"/>
      <w:lvlText w:val="%1)"/>
      <w:lvlJc w:val="left"/>
      <w:pPr>
        <w:ind w:left="600" w:hanging="360"/>
      </w:pPr>
      <w:rPr>
        <w:rFonts w:cs="Times New Roman" w:hint="default"/>
        <w:rtl w:val="0"/>
        <w:cs w:val="0"/>
      </w:rPr>
    </w:lvl>
    <w:lvl w:ilvl="1">
      <w:start w:val="1"/>
      <w:numFmt w:val="lowerLetter"/>
      <w:lvlText w:val="%2."/>
      <w:lvlJc w:val="left"/>
      <w:pPr>
        <w:ind w:left="1320" w:hanging="360"/>
      </w:pPr>
      <w:rPr>
        <w:rFonts w:cs="Times New Roman"/>
        <w:rtl w:val="0"/>
        <w:cs w:val="0"/>
      </w:rPr>
    </w:lvl>
    <w:lvl w:ilvl="2">
      <w:start w:val="1"/>
      <w:numFmt w:val="lowerRoman"/>
      <w:lvlText w:val="%3."/>
      <w:lvlJc w:val="right"/>
      <w:pPr>
        <w:ind w:left="2040" w:hanging="180"/>
      </w:pPr>
      <w:rPr>
        <w:rFonts w:cs="Times New Roman"/>
        <w:rtl w:val="0"/>
        <w:cs w:val="0"/>
      </w:rPr>
    </w:lvl>
    <w:lvl w:ilvl="3">
      <w:start w:val="1"/>
      <w:numFmt w:val="decimal"/>
      <w:lvlText w:val="%4."/>
      <w:lvlJc w:val="left"/>
      <w:pPr>
        <w:ind w:left="2760" w:hanging="360"/>
      </w:pPr>
      <w:rPr>
        <w:rFonts w:cs="Times New Roman"/>
        <w:rtl w:val="0"/>
        <w:cs w:val="0"/>
      </w:rPr>
    </w:lvl>
    <w:lvl w:ilvl="4">
      <w:start w:val="1"/>
      <w:numFmt w:val="lowerLetter"/>
      <w:lvlText w:val="%5."/>
      <w:lvlJc w:val="left"/>
      <w:pPr>
        <w:ind w:left="3480" w:hanging="360"/>
      </w:pPr>
      <w:rPr>
        <w:rFonts w:cs="Times New Roman"/>
        <w:rtl w:val="0"/>
        <w:cs w:val="0"/>
      </w:rPr>
    </w:lvl>
    <w:lvl w:ilvl="5">
      <w:start w:val="1"/>
      <w:numFmt w:val="lowerRoman"/>
      <w:lvlText w:val="%6."/>
      <w:lvlJc w:val="right"/>
      <w:pPr>
        <w:ind w:left="4200" w:hanging="180"/>
      </w:pPr>
      <w:rPr>
        <w:rFonts w:cs="Times New Roman"/>
        <w:rtl w:val="0"/>
        <w:cs w:val="0"/>
      </w:rPr>
    </w:lvl>
    <w:lvl w:ilvl="6">
      <w:start w:val="1"/>
      <w:numFmt w:val="decimal"/>
      <w:lvlText w:val="%7."/>
      <w:lvlJc w:val="left"/>
      <w:pPr>
        <w:ind w:left="4920" w:hanging="360"/>
      </w:pPr>
      <w:rPr>
        <w:rFonts w:cs="Times New Roman"/>
        <w:rtl w:val="0"/>
        <w:cs w:val="0"/>
      </w:rPr>
    </w:lvl>
    <w:lvl w:ilvl="7">
      <w:start w:val="1"/>
      <w:numFmt w:val="lowerLetter"/>
      <w:lvlText w:val="%8."/>
      <w:lvlJc w:val="left"/>
      <w:pPr>
        <w:ind w:left="5640" w:hanging="360"/>
      </w:pPr>
      <w:rPr>
        <w:rFonts w:cs="Times New Roman"/>
        <w:rtl w:val="0"/>
        <w:cs w:val="0"/>
      </w:rPr>
    </w:lvl>
    <w:lvl w:ilvl="8">
      <w:start w:val="1"/>
      <w:numFmt w:val="lowerRoman"/>
      <w:lvlText w:val="%9."/>
      <w:lvlJc w:val="right"/>
      <w:pPr>
        <w:ind w:left="6360" w:hanging="180"/>
      </w:pPr>
      <w:rPr>
        <w:rFonts w:cs="Times New Roman"/>
        <w:rtl w:val="0"/>
        <w:cs w:val="0"/>
      </w:rPr>
    </w:lvl>
  </w:abstractNum>
  <w:abstractNum w:abstractNumId="24">
    <w:nsid w:val="7BDE54EF"/>
    <w:multiLevelType w:val="hybridMultilevel"/>
    <w:tmpl w:val="82C42ECE"/>
    <w:lvl w:ilvl="0">
      <w:start w:val="1"/>
      <w:numFmt w:val="decimal"/>
      <w:lvlText w:val="%1."/>
      <w:lvlJc w:val="left"/>
      <w:pPr>
        <w:ind w:left="360"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5">
    <w:nsid w:val="7F537704"/>
    <w:multiLevelType w:val="hybridMultilevel"/>
    <w:tmpl w:val="FFDC236A"/>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3"/>
  </w:num>
  <w:num w:numId="8">
    <w:abstractNumId w:val="2"/>
  </w:num>
  <w:num w:numId="9">
    <w:abstractNumId w:val="17"/>
  </w:num>
  <w:num w:numId="10">
    <w:abstractNumId w:val="19"/>
  </w:num>
  <w:num w:numId="11">
    <w:abstractNumId w:val="21"/>
  </w:num>
  <w:num w:numId="12">
    <w:abstractNumId w:val="6"/>
  </w:num>
  <w:num w:numId="13">
    <w:abstractNumId w:val="1"/>
  </w:num>
  <w:num w:numId="14">
    <w:abstractNumId w:val="10"/>
  </w:num>
  <w:num w:numId="15">
    <w:abstractNumId w:val="9"/>
  </w:num>
  <w:num w:numId="16">
    <w:abstractNumId w:val="18"/>
  </w:num>
  <w:num w:numId="17">
    <w:abstractNumId w:val="0"/>
  </w:num>
  <w:num w:numId="18">
    <w:abstractNumId w:val="11"/>
  </w:num>
  <w:num w:numId="19">
    <w:abstractNumId w:val="16"/>
  </w:num>
  <w:num w:numId="20">
    <w:abstractNumId w:val="14"/>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4"/>
  </w:num>
  <w:num w:numId="24">
    <w:abstractNumId w:val="13"/>
  </w:num>
  <w:num w:numId="25">
    <w:abstractNumId w:val="3"/>
  </w:num>
  <w:num w:numId="26">
    <w:abstractNumId w:val="25"/>
  </w:num>
  <w:num w:numId="27">
    <w:abstractNumId w:val="8"/>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374323"/>
    <w:rsid w:val="000035CE"/>
    <w:rsid w:val="00005130"/>
    <w:rsid w:val="000114D5"/>
    <w:rsid w:val="00011A59"/>
    <w:rsid w:val="000144A6"/>
    <w:rsid w:val="00022772"/>
    <w:rsid w:val="00022B79"/>
    <w:rsid w:val="000243E7"/>
    <w:rsid w:val="000257CB"/>
    <w:rsid w:val="00027E1F"/>
    <w:rsid w:val="00032F40"/>
    <w:rsid w:val="00034A16"/>
    <w:rsid w:val="00035FC1"/>
    <w:rsid w:val="00036E1C"/>
    <w:rsid w:val="00037EFE"/>
    <w:rsid w:val="00044DFF"/>
    <w:rsid w:val="000519BF"/>
    <w:rsid w:val="0005478E"/>
    <w:rsid w:val="00062BEB"/>
    <w:rsid w:val="00064AAC"/>
    <w:rsid w:val="00065653"/>
    <w:rsid w:val="0006761E"/>
    <w:rsid w:val="00071EDB"/>
    <w:rsid w:val="00080ACA"/>
    <w:rsid w:val="0008175E"/>
    <w:rsid w:val="00083542"/>
    <w:rsid w:val="00083B59"/>
    <w:rsid w:val="00085910"/>
    <w:rsid w:val="000900AE"/>
    <w:rsid w:val="000905C5"/>
    <w:rsid w:val="00090E76"/>
    <w:rsid w:val="00091D54"/>
    <w:rsid w:val="000927D6"/>
    <w:rsid w:val="000968C6"/>
    <w:rsid w:val="000A15AE"/>
    <w:rsid w:val="000A3528"/>
    <w:rsid w:val="000B3B36"/>
    <w:rsid w:val="000D0E2D"/>
    <w:rsid w:val="000D124D"/>
    <w:rsid w:val="000D1FBD"/>
    <w:rsid w:val="000D76D7"/>
    <w:rsid w:val="000D7B31"/>
    <w:rsid w:val="000E13B4"/>
    <w:rsid w:val="000E2CA8"/>
    <w:rsid w:val="000E3A89"/>
    <w:rsid w:val="000E4D8A"/>
    <w:rsid w:val="000E57CB"/>
    <w:rsid w:val="000E5C51"/>
    <w:rsid w:val="000F0467"/>
    <w:rsid w:val="000F13F7"/>
    <w:rsid w:val="000F1599"/>
    <w:rsid w:val="000F4401"/>
    <w:rsid w:val="000F4703"/>
    <w:rsid w:val="000F5036"/>
    <w:rsid w:val="000F5E63"/>
    <w:rsid w:val="000F6461"/>
    <w:rsid w:val="000F671C"/>
    <w:rsid w:val="0010006A"/>
    <w:rsid w:val="00100829"/>
    <w:rsid w:val="00100F5D"/>
    <w:rsid w:val="001045E4"/>
    <w:rsid w:val="00105C3B"/>
    <w:rsid w:val="00107909"/>
    <w:rsid w:val="0011052C"/>
    <w:rsid w:val="0011270D"/>
    <w:rsid w:val="00113936"/>
    <w:rsid w:val="00114875"/>
    <w:rsid w:val="001158DC"/>
    <w:rsid w:val="001164D0"/>
    <w:rsid w:val="00117584"/>
    <w:rsid w:val="001213DD"/>
    <w:rsid w:val="00121F24"/>
    <w:rsid w:val="00122BF9"/>
    <w:rsid w:val="001314E5"/>
    <w:rsid w:val="00132846"/>
    <w:rsid w:val="00132917"/>
    <w:rsid w:val="00132ABA"/>
    <w:rsid w:val="00135BEA"/>
    <w:rsid w:val="00142094"/>
    <w:rsid w:val="00142341"/>
    <w:rsid w:val="001425F4"/>
    <w:rsid w:val="00145383"/>
    <w:rsid w:val="00145F43"/>
    <w:rsid w:val="00147B08"/>
    <w:rsid w:val="00155D60"/>
    <w:rsid w:val="001569B5"/>
    <w:rsid w:val="00156BB1"/>
    <w:rsid w:val="00166B0A"/>
    <w:rsid w:val="00166B2E"/>
    <w:rsid w:val="00180403"/>
    <w:rsid w:val="001830FE"/>
    <w:rsid w:val="001837F9"/>
    <w:rsid w:val="00183FAF"/>
    <w:rsid w:val="00187CF0"/>
    <w:rsid w:val="0019043E"/>
    <w:rsid w:val="00192351"/>
    <w:rsid w:val="00193127"/>
    <w:rsid w:val="00193D52"/>
    <w:rsid w:val="00195E4E"/>
    <w:rsid w:val="001A4A36"/>
    <w:rsid w:val="001A7196"/>
    <w:rsid w:val="001B0D27"/>
    <w:rsid w:val="001B4446"/>
    <w:rsid w:val="001B546C"/>
    <w:rsid w:val="001B63CD"/>
    <w:rsid w:val="001B668C"/>
    <w:rsid w:val="001C16C6"/>
    <w:rsid w:val="001C640D"/>
    <w:rsid w:val="001C6447"/>
    <w:rsid w:val="001D5DBF"/>
    <w:rsid w:val="001E3B4A"/>
    <w:rsid w:val="001E4597"/>
    <w:rsid w:val="001E56FA"/>
    <w:rsid w:val="001E5801"/>
    <w:rsid w:val="001E61E4"/>
    <w:rsid w:val="001E7851"/>
    <w:rsid w:val="001F2D90"/>
    <w:rsid w:val="001F35A7"/>
    <w:rsid w:val="001F448C"/>
    <w:rsid w:val="001F5343"/>
    <w:rsid w:val="001F5A30"/>
    <w:rsid w:val="002001C4"/>
    <w:rsid w:val="002005B4"/>
    <w:rsid w:val="0020457E"/>
    <w:rsid w:val="002045EA"/>
    <w:rsid w:val="00210B0B"/>
    <w:rsid w:val="00211309"/>
    <w:rsid w:val="00213E2F"/>
    <w:rsid w:val="00214C01"/>
    <w:rsid w:val="00215543"/>
    <w:rsid w:val="00221615"/>
    <w:rsid w:val="002237CD"/>
    <w:rsid w:val="00223943"/>
    <w:rsid w:val="002276F8"/>
    <w:rsid w:val="00227E6E"/>
    <w:rsid w:val="002338E6"/>
    <w:rsid w:val="0023780D"/>
    <w:rsid w:val="0024056A"/>
    <w:rsid w:val="00242E1C"/>
    <w:rsid w:val="00243811"/>
    <w:rsid w:val="00251B64"/>
    <w:rsid w:val="0025493C"/>
    <w:rsid w:val="002559B6"/>
    <w:rsid w:val="00257DD2"/>
    <w:rsid w:val="00261D3F"/>
    <w:rsid w:val="00261DCD"/>
    <w:rsid w:val="00264404"/>
    <w:rsid w:val="0026460D"/>
    <w:rsid w:val="002661B3"/>
    <w:rsid w:val="00267418"/>
    <w:rsid w:val="00274AE4"/>
    <w:rsid w:val="0027536F"/>
    <w:rsid w:val="002762B8"/>
    <w:rsid w:val="00281C6F"/>
    <w:rsid w:val="0028582A"/>
    <w:rsid w:val="00285CFE"/>
    <w:rsid w:val="00286882"/>
    <w:rsid w:val="00287850"/>
    <w:rsid w:val="00287F04"/>
    <w:rsid w:val="002909BC"/>
    <w:rsid w:val="002912D8"/>
    <w:rsid w:val="00291349"/>
    <w:rsid w:val="00292731"/>
    <w:rsid w:val="00292D48"/>
    <w:rsid w:val="00293E1C"/>
    <w:rsid w:val="002A0075"/>
    <w:rsid w:val="002A1866"/>
    <w:rsid w:val="002A2DE2"/>
    <w:rsid w:val="002A3CC8"/>
    <w:rsid w:val="002B0055"/>
    <w:rsid w:val="002B1358"/>
    <w:rsid w:val="002B3157"/>
    <w:rsid w:val="002B3D3D"/>
    <w:rsid w:val="002B77BE"/>
    <w:rsid w:val="002C1BCF"/>
    <w:rsid w:val="002C42A2"/>
    <w:rsid w:val="002C6956"/>
    <w:rsid w:val="002C6CB3"/>
    <w:rsid w:val="002C7FA5"/>
    <w:rsid w:val="002D0D65"/>
    <w:rsid w:val="002D3D97"/>
    <w:rsid w:val="002D45D2"/>
    <w:rsid w:val="002D5D75"/>
    <w:rsid w:val="002D6BB0"/>
    <w:rsid w:val="002D6F8C"/>
    <w:rsid w:val="002D795B"/>
    <w:rsid w:val="002E0AF4"/>
    <w:rsid w:val="002E0B83"/>
    <w:rsid w:val="002E3848"/>
    <w:rsid w:val="002E410D"/>
    <w:rsid w:val="002E61C9"/>
    <w:rsid w:val="002E7D64"/>
    <w:rsid w:val="002F3059"/>
    <w:rsid w:val="002F3616"/>
    <w:rsid w:val="002F544E"/>
    <w:rsid w:val="003016B9"/>
    <w:rsid w:val="00304111"/>
    <w:rsid w:val="00310E64"/>
    <w:rsid w:val="00312CE4"/>
    <w:rsid w:val="00314E47"/>
    <w:rsid w:val="003220EF"/>
    <w:rsid w:val="00327681"/>
    <w:rsid w:val="00335A42"/>
    <w:rsid w:val="00341034"/>
    <w:rsid w:val="003456DC"/>
    <w:rsid w:val="00352ED0"/>
    <w:rsid w:val="00352FD8"/>
    <w:rsid w:val="003603CE"/>
    <w:rsid w:val="003616E1"/>
    <w:rsid w:val="00363F7B"/>
    <w:rsid w:val="00364F74"/>
    <w:rsid w:val="00365A6E"/>
    <w:rsid w:val="00370498"/>
    <w:rsid w:val="00371B1D"/>
    <w:rsid w:val="00371CC6"/>
    <w:rsid w:val="00371D7D"/>
    <w:rsid w:val="00374179"/>
    <w:rsid w:val="00374323"/>
    <w:rsid w:val="00376B4B"/>
    <w:rsid w:val="00377825"/>
    <w:rsid w:val="0037787A"/>
    <w:rsid w:val="003836EA"/>
    <w:rsid w:val="0038648D"/>
    <w:rsid w:val="003869CE"/>
    <w:rsid w:val="00387218"/>
    <w:rsid w:val="0038762B"/>
    <w:rsid w:val="00387E5C"/>
    <w:rsid w:val="00394B6F"/>
    <w:rsid w:val="003959DB"/>
    <w:rsid w:val="00395FBC"/>
    <w:rsid w:val="003965F1"/>
    <w:rsid w:val="00397AC8"/>
    <w:rsid w:val="003A2AB7"/>
    <w:rsid w:val="003A3711"/>
    <w:rsid w:val="003A5A1D"/>
    <w:rsid w:val="003A5CF0"/>
    <w:rsid w:val="003B3666"/>
    <w:rsid w:val="003B4B86"/>
    <w:rsid w:val="003B5D4B"/>
    <w:rsid w:val="003B6940"/>
    <w:rsid w:val="003B6B7D"/>
    <w:rsid w:val="003C208F"/>
    <w:rsid w:val="003C5B21"/>
    <w:rsid w:val="003C7512"/>
    <w:rsid w:val="003D010D"/>
    <w:rsid w:val="003D0123"/>
    <w:rsid w:val="003D40BE"/>
    <w:rsid w:val="003D43A4"/>
    <w:rsid w:val="003D6185"/>
    <w:rsid w:val="003E168F"/>
    <w:rsid w:val="003E1D54"/>
    <w:rsid w:val="003E2371"/>
    <w:rsid w:val="003E4170"/>
    <w:rsid w:val="003E55AE"/>
    <w:rsid w:val="003E6523"/>
    <w:rsid w:val="003E6E52"/>
    <w:rsid w:val="003E79BE"/>
    <w:rsid w:val="003F109D"/>
    <w:rsid w:val="003F352F"/>
    <w:rsid w:val="003F772A"/>
    <w:rsid w:val="0040544D"/>
    <w:rsid w:val="00412382"/>
    <w:rsid w:val="004126EB"/>
    <w:rsid w:val="00413189"/>
    <w:rsid w:val="0041487F"/>
    <w:rsid w:val="00415BF5"/>
    <w:rsid w:val="00416C2D"/>
    <w:rsid w:val="00417C94"/>
    <w:rsid w:val="00421B25"/>
    <w:rsid w:val="00423B0A"/>
    <w:rsid w:val="004259F3"/>
    <w:rsid w:val="00435497"/>
    <w:rsid w:val="004365DB"/>
    <w:rsid w:val="00442CBF"/>
    <w:rsid w:val="004448C8"/>
    <w:rsid w:val="00444B08"/>
    <w:rsid w:val="00445FB1"/>
    <w:rsid w:val="0044752F"/>
    <w:rsid w:val="00451155"/>
    <w:rsid w:val="00455EBD"/>
    <w:rsid w:val="004602C4"/>
    <w:rsid w:val="004609ED"/>
    <w:rsid w:val="00463AB9"/>
    <w:rsid w:val="00464FA9"/>
    <w:rsid w:val="004671EF"/>
    <w:rsid w:val="004736E5"/>
    <w:rsid w:val="00474C71"/>
    <w:rsid w:val="004818B1"/>
    <w:rsid w:val="004869F7"/>
    <w:rsid w:val="00487EFC"/>
    <w:rsid w:val="004921AA"/>
    <w:rsid w:val="00493DD7"/>
    <w:rsid w:val="004954AD"/>
    <w:rsid w:val="00496A70"/>
    <w:rsid w:val="004B2BDC"/>
    <w:rsid w:val="004B54F3"/>
    <w:rsid w:val="004B68D9"/>
    <w:rsid w:val="004B6992"/>
    <w:rsid w:val="004B7534"/>
    <w:rsid w:val="004B7F88"/>
    <w:rsid w:val="004C0EFE"/>
    <w:rsid w:val="004C1FD2"/>
    <w:rsid w:val="004C610C"/>
    <w:rsid w:val="004C67C6"/>
    <w:rsid w:val="004C77C6"/>
    <w:rsid w:val="004C7D08"/>
    <w:rsid w:val="004C7D36"/>
    <w:rsid w:val="004D571D"/>
    <w:rsid w:val="004E15E8"/>
    <w:rsid w:val="004E4766"/>
    <w:rsid w:val="004E4C86"/>
    <w:rsid w:val="004E6195"/>
    <w:rsid w:val="004E720C"/>
    <w:rsid w:val="004F18AF"/>
    <w:rsid w:val="004F5ABD"/>
    <w:rsid w:val="004F6903"/>
    <w:rsid w:val="00500648"/>
    <w:rsid w:val="005030F7"/>
    <w:rsid w:val="00513A22"/>
    <w:rsid w:val="005152EE"/>
    <w:rsid w:val="0051724E"/>
    <w:rsid w:val="00517C86"/>
    <w:rsid w:val="00520F54"/>
    <w:rsid w:val="005214E8"/>
    <w:rsid w:val="005234B8"/>
    <w:rsid w:val="005240C0"/>
    <w:rsid w:val="0052499A"/>
    <w:rsid w:val="00527E57"/>
    <w:rsid w:val="00531ED0"/>
    <w:rsid w:val="005335A9"/>
    <w:rsid w:val="00534B97"/>
    <w:rsid w:val="00537885"/>
    <w:rsid w:val="00542E16"/>
    <w:rsid w:val="00543B9A"/>
    <w:rsid w:val="00543C59"/>
    <w:rsid w:val="00544F2F"/>
    <w:rsid w:val="00547C84"/>
    <w:rsid w:val="00547F40"/>
    <w:rsid w:val="00550C34"/>
    <w:rsid w:val="00552DBC"/>
    <w:rsid w:val="005541B6"/>
    <w:rsid w:val="00556CD8"/>
    <w:rsid w:val="00560546"/>
    <w:rsid w:val="005659B4"/>
    <w:rsid w:val="00567EB4"/>
    <w:rsid w:val="0057130A"/>
    <w:rsid w:val="00574544"/>
    <w:rsid w:val="00580F8F"/>
    <w:rsid w:val="0058294B"/>
    <w:rsid w:val="005830D2"/>
    <w:rsid w:val="00586FBE"/>
    <w:rsid w:val="00587410"/>
    <w:rsid w:val="00594031"/>
    <w:rsid w:val="00594EF6"/>
    <w:rsid w:val="00596977"/>
    <w:rsid w:val="005A3656"/>
    <w:rsid w:val="005A43A3"/>
    <w:rsid w:val="005A6597"/>
    <w:rsid w:val="005A69F0"/>
    <w:rsid w:val="005A7481"/>
    <w:rsid w:val="005B013D"/>
    <w:rsid w:val="005B0D85"/>
    <w:rsid w:val="005B0F59"/>
    <w:rsid w:val="005B1DB1"/>
    <w:rsid w:val="005B77DA"/>
    <w:rsid w:val="005C18B4"/>
    <w:rsid w:val="005C2196"/>
    <w:rsid w:val="005C3528"/>
    <w:rsid w:val="005C3E12"/>
    <w:rsid w:val="005D0052"/>
    <w:rsid w:val="005D2542"/>
    <w:rsid w:val="005D3D14"/>
    <w:rsid w:val="005E0362"/>
    <w:rsid w:val="005E4D4B"/>
    <w:rsid w:val="005F0094"/>
    <w:rsid w:val="005F3A4D"/>
    <w:rsid w:val="005F4853"/>
    <w:rsid w:val="005F55E3"/>
    <w:rsid w:val="005F6576"/>
    <w:rsid w:val="0060280E"/>
    <w:rsid w:val="006051B7"/>
    <w:rsid w:val="006063CC"/>
    <w:rsid w:val="00607346"/>
    <w:rsid w:val="00612686"/>
    <w:rsid w:val="00613ADE"/>
    <w:rsid w:val="006147A3"/>
    <w:rsid w:val="006168D2"/>
    <w:rsid w:val="006203C2"/>
    <w:rsid w:val="0062056D"/>
    <w:rsid w:val="0062446A"/>
    <w:rsid w:val="00627505"/>
    <w:rsid w:val="00633BDA"/>
    <w:rsid w:val="00633EB2"/>
    <w:rsid w:val="00641B9A"/>
    <w:rsid w:val="00642F0A"/>
    <w:rsid w:val="00643089"/>
    <w:rsid w:val="006438D2"/>
    <w:rsid w:val="006456C4"/>
    <w:rsid w:val="006500A8"/>
    <w:rsid w:val="00651DED"/>
    <w:rsid w:val="00654A36"/>
    <w:rsid w:val="006555CF"/>
    <w:rsid w:val="00656AA4"/>
    <w:rsid w:val="00662705"/>
    <w:rsid w:val="00662FE3"/>
    <w:rsid w:val="0066316D"/>
    <w:rsid w:val="00665C30"/>
    <w:rsid w:val="00667EFF"/>
    <w:rsid w:val="006705DE"/>
    <w:rsid w:val="00671B54"/>
    <w:rsid w:val="006739C0"/>
    <w:rsid w:val="00674F47"/>
    <w:rsid w:val="00675449"/>
    <w:rsid w:val="00675FDC"/>
    <w:rsid w:val="00677235"/>
    <w:rsid w:val="0068243B"/>
    <w:rsid w:val="00683804"/>
    <w:rsid w:val="00685728"/>
    <w:rsid w:val="0068713F"/>
    <w:rsid w:val="00692164"/>
    <w:rsid w:val="006943E4"/>
    <w:rsid w:val="00694DCA"/>
    <w:rsid w:val="00697339"/>
    <w:rsid w:val="006A53F0"/>
    <w:rsid w:val="006B0A0A"/>
    <w:rsid w:val="006B2211"/>
    <w:rsid w:val="006B52EB"/>
    <w:rsid w:val="006C0049"/>
    <w:rsid w:val="006C00F0"/>
    <w:rsid w:val="006C0135"/>
    <w:rsid w:val="006C0FE4"/>
    <w:rsid w:val="006C235D"/>
    <w:rsid w:val="006C2908"/>
    <w:rsid w:val="006C3D72"/>
    <w:rsid w:val="006C4871"/>
    <w:rsid w:val="006C719F"/>
    <w:rsid w:val="006D1110"/>
    <w:rsid w:val="006D1616"/>
    <w:rsid w:val="006D36BB"/>
    <w:rsid w:val="006D3A4F"/>
    <w:rsid w:val="006D4930"/>
    <w:rsid w:val="006D6156"/>
    <w:rsid w:val="006E0E4C"/>
    <w:rsid w:val="006E0F24"/>
    <w:rsid w:val="006E1BE7"/>
    <w:rsid w:val="006E238C"/>
    <w:rsid w:val="006E4ADD"/>
    <w:rsid w:val="006E578D"/>
    <w:rsid w:val="006E64E2"/>
    <w:rsid w:val="006F4D52"/>
    <w:rsid w:val="00703331"/>
    <w:rsid w:val="007039BA"/>
    <w:rsid w:val="00704695"/>
    <w:rsid w:val="00704ED8"/>
    <w:rsid w:val="00706006"/>
    <w:rsid w:val="0070678D"/>
    <w:rsid w:val="00711046"/>
    <w:rsid w:val="00713C0B"/>
    <w:rsid w:val="00714D85"/>
    <w:rsid w:val="0071505E"/>
    <w:rsid w:val="00717BBB"/>
    <w:rsid w:val="00723DF2"/>
    <w:rsid w:val="00726880"/>
    <w:rsid w:val="00727550"/>
    <w:rsid w:val="007275A9"/>
    <w:rsid w:val="00730332"/>
    <w:rsid w:val="00731A93"/>
    <w:rsid w:val="007320D0"/>
    <w:rsid w:val="00734A3B"/>
    <w:rsid w:val="00742494"/>
    <w:rsid w:val="0074310C"/>
    <w:rsid w:val="00744DC7"/>
    <w:rsid w:val="00747A3B"/>
    <w:rsid w:val="00750F7B"/>
    <w:rsid w:val="007520BC"/>
    <w:rsid w:val="00753AB4"/>
    <w:rsid w:val="00753E82"/>
    <w:rsid w:val="007546FF"/>
    <w:rsid w:val="00755984"/>
    <w:rsid w:val="00762DE3"/>
    <w:rsid w:val="00765C80"/>
    <w:rsid w:val="007675D7"/>
    <w:rsid w:val="00772F48"/>
    <w:rsid w:val="007735F5"/>
    <w:rsid w:val="0077457A"/>
    <w:rsid w:val="007763FE"/>
    <w:rsid w:val="007823A7"/>
    <w:rsid w:val="00782BFC"/>
    <w:rsid w:val="007830DD"/>
    <w:rsid w:val="007940DF"/>
    <w:rsid w:val="00795585"/>
    <w:rsid w:val="007972EB"/>
    <w:rsid w:val="007A105A"/>
    <w:rsid w:val="007B0D55"/>
    <w:rsid w:val="007B5F64"/>
    <w:rsid w:val="007B6F1C"/>
    <w:rsid w:val="007C303A"/>
    <w:rsid w:val="007C5687"/>
    <w:rsid w:val="007D0855"/>
    <w:rsid w:val="007D2961"/>
    <w:rsid w:val="007D4DC5"/>
    <w:rsid w:val="007E0B1D"/>
    <w:rsid w:val="007E0BB4"/>
    <w:rsid w:val="007E7BE6"/>
    <w:rsid w:val="007F21B3"/>
    <w:rsid w:val="007F2841"/>
    <w:rsid w:val="008019DC"/>
    <w:rsid w:val="00801B59"/>
    <w:rsid w:val="00804ED6"/>
    <w:rsid w:val="008061C9"/>
    <w:rsid w:val="008069BD"/>
    <w:rsid w:val="00821E99"/>
    <w:rsid w:val="008237D9"/>
    <w:rsid w:val="00825274"/>
    <w:rsid w:val="008256EE"/>
    <w:rsid w:val="0083029C"/>
    <w:rsid w:val="008342A3"/>
    <w:rsid w:val="008346B2"/>
    <w:rsid w:val="00835425"/>
    <w:rsid w:val="008377F6"/>
    <w:rsid w:val="00840EEA"/>
    <w:rsid w:val="008447AF"/>
    <w:rsid w:val="00846E84"/>
    <w:rsid w:val="0085026F"/>
    <w:rsid w:val="008516D6"/>
    <w:rsid w:val="00860FCA"/>
    <w:rsid w:val="00861814"/>
    <w:rsid w:val="00865399"/>
    <w:rsid w:val="00865469"/>
    <w:rsid w:val="00866FA3"/>
    <w:rsid w:val="00870054"/>
    <w:rsid w:val="008732C9"/>
    <w:rsid w:val="0088400F"/>
    <w:rsid w:val="00885550"/>
    <w:rsid w:val="0088769A"/>
    <w:rsid w:val="00891632"/>
    <w:rsid w:val="00893719"/>
    <w:rsid w:val="008A2D71"/>
    <w:rsid w:val="008A56FD"/>
    <w:rsid w:val="008A65B0"/>
    <w:rsid w:val="008B179B"/>
    <w:rsid w:val="008B2809"/>
    <w:rsid w:val="008B3170"/>
    <w:rsid w:val="008C26AD"/>
    <w:rsid w:val="008C4221"/>
    <w:rsid w:val="008C47CC"/>
    <w:rsid w:val="008C5FDA"/>
    <w:rsid w:val="008C61CC"/>
    <w:rsid w:val="008C7EC0"/>
    <w:rsid w:val="008D0700"/>
    <w:rsid w:val="008D1A4F"/>
    <w:rsid w:val="008D1FE6"/>
    <w:rsid w:val="008D3987"/>
    <w:rsid w:val="008D6111"/>
    <w:rsid w:val="008E06EA"/>
    <w:rsid w:val="008E14DB"/>
    <w:rsid w:val="008E31AF"/>
    <w:rsid w:val="008E57A6"/>
    <w:rsid w:val="008E694A"/>
    <w:rsid w:val="008F3F63"/>
    <w:rsid w:val="008F65BA"/>
    <w:rsid w:val="008F6F8F"/>
    <w:rsid w:val="009042B2"/>
    <w:rsid w:val="00904B77"/>
    <w:rsid w:val="00911E6A"/>
    <w:rsid w:val="00912C62"/>
    <w:rsid w:val="00912EB1"/>
    <w:rsid w:val="00912F57"/>
    <w:rsid w:val="0091764E"/>
    <w:rsid w:val="009207A0"/>
    <w:rsid w:val="00920D5B"/>
    <w:rsid w:val="00921D59"/>
    <w:rsid w:val="009229A4"/>
    <w:rsid w:val="00924D09"/>
    <w:rsid w:val="00925C34"/>
    <w:rsid w:val="00927AFE"/>
    <w:rsid w:val="00931426"/>
    <w:rsid w:val="00931FAD"/>
    <w:rsid w:val="00933FC1"/>
    <w:rsid w:val="00941558"/>
    <w:rsid w:val="00943745"/>
    <w:rsid w:val="00945342"/>
    <w:rsid w:val="00946F35"/>
    <w:rsid w:val="00953F20"/>
    <w:rsid w:val="00953F9B"/>
    <w:rsid w:val="00957F6B"/>
    <w:rsid w:val="00960D0A"/>
    <w:rsid w:val="009632AD"/>
    <w:rsid w:val="00964D5F"/>
    <w:rsid w:val="00973169"/>
    <w:rsid w:val="00973A70"/>
    <w:rsid w:val="00975119"/>
    <w:rsid w:val="0097729A"/>
    <w:rsid w:val="00982AAE"/>
    <w:rsid w:val="009834AE"/>
    <w:rsid w:val="00983634"/>
    <w:rsid w:val="00985F23"/>
    <w:rsid w:val="00986AF5"/>
    <w:rsid w:val="00987F31"/>
    <w:rsid w:val="00996223"/>
    <w:rsid w:val="009A1795"/>
    <w:rsid w:val="009A6B42"/>
    <w:rsid w:val="009A7419"/>
    <w:rsid w:val="009B0ECA"/>
    <w:rsid w:val="009B6A80"/>
    <w:rsid w:val="009B785A"/>
    <w:rsid w:val="009C2192"/>
    <w:rsid w:val="009C6460"/>
    <w:rsid w:val="009C6468"/>
    <w:rsid w:val="009C7578"/>
    <w:rsid w:val="009D2C15"/>
    <w:rsid w:val="009D5C5E"/>
    <w:rsid w:val="009E5973"/>
    <w:rsid w:val="00A00B49"/>
    <w:rsid w:val="00A0219B"/>
    <w:rsid w:val="00A12E6C"/>
    <w:rsid w:val="00A130A2"/>
    <w:rsid w:val="00A20A3E"/>
    <w:rsid w:val="00A21CE9"/>
    <w:rsid w:val="00A22675"/>
    <w:rsid w:val="00A23931"/>
    <w:rsid w:val="00A25971"/>
    <w:rsid w:val="00A25A3B"/>
    <w:rsid w:val="00A26D84"/>
    <w:rsid w:val="00A27033"/>
    <w:rsid w:val="00A42BAD"/>
    <w:rsid w:val="00A431EA"/>
    <w:rsid w:val="00A4591C"/>
    <w:rsid w:val="00A45EAB"/>
    <w:rsid w:val="00A46741"/>
    <w:rsid w:val="00A47870"/>
    <w:rsid w:val="00A51003"/>
    <w:rsid w:val="00A545D5"/>
    <w:rsid w:val="00A54AAC"/>
    <w:rsid w:val="00A55424"/>
    <w:rsid w:val="00A56B64"/>
    <w:rsid w:val="00A56ED5"/>
    <w:rsid w:val="00A57F6B"/>
    <w:rsid w:val="00A60E7F"/>
    <w:rsid w:val="00A62311"/>
    <w:rsid w:val="00A63E2B"/>
    <w:rsid w:val="00A6573A"/>
    <w:rsid w:val="00A75313"/>
    <w:rsid w:val="00A75634"/>
    <w:rsid w:val="00A773E1"/>
    <w:rsid w:val="00A84056"/>
    <w:rsid w:val="00A86AFF"/>
    <w:rsid w:val="00A92FA1"/>
    <w:rsid w:val="00A94C1B"/>
    <w:rsid w:val="00A96665"/>
    <w:rsid w:val="00A96B1E"/>
    <w:rsid w:val="00AA0735"/>
    <w:rsid w:val="00AA0C8C"/>
    <w:rsid w:val="00AA596B"/>
    <w:rsid w:val="00AA6E4D"/>
    <w:rsid w:val="00AA7369"/>
    <w:rsid w:val="00AA7593"/>
    <w:rsid w:val="00AB1401"/>
    <w:rsid w:val="00AB175F"/>
    <w:rsid w:val="00AB1AE2"/>
    <w:rsid w:val="00AB524D"/>
    <w:rsid w:val="00AB5D8D"/>
    <w:rsid w:val="00AB6ED6"/>
    <w:rsid w:val="00AB7FDE"/>
    <w:rsid w:val="00AC2807"/>
    <w:rsid w:val="00AC50DF"/>
    <w:rsid w:val="00AC6935"/>
    <w:rsid w:val="00AD014C"/>
    <w:rsid w:val="00AD1EC1"/>
    <w:rsid w:val="00AD27AF"/>
    <w:rsid w:val="00AD2EC9"/>
    <w:rsid w:val="00AD37E1"/>
    <w:rsid w:val="00AD7C18"/>
    <w:rsid w:val="00AE0666"/>
    <w:rsid w:val="00AE1FED"/>
    <w:rsid w:val="00AE26B7"/>
    <w:rsid w:val="00AF09CF"/>
    <w:rsid w:val="00AF7F06"/>
    <w:rsid w:val="00AF7F8F"/>
    <w:rsid w:val="00B0179A"/>
    <w:rsid w:val="00B04983"/>
    <w:rsid w:val="00B05FC6"/>
    <w:rsid w:val="00B10AE9"/>
    <w:rsid w:val="00B10C52"/>
    <w:rsid w:val="00B15CBE"/>
    <w:rsid w:val="00B232D4"/>
    <w:rsid w:val="00B31CCB"/>
    <w:rsid w:val="00B328B4"/>
    <w:rsid w:val="00B359E3"/>
    <w:rsid w:val="00B35DB2"/>
    <w:rsid w:val="00B36024"/>
    <w:rsid w:val="00B4086C"/>
    <w:rsid w:val="00B420F5"/>
    <w:rsid w:val="00B43A1D"/>
    <w:rsid w:val="00B4788C"/>
    <w:rsid w:val="00B5292E"/>
    <w:rsid w:val="00B53A3A"/>
    <w:rsid w:val="00B616CB"/>
    <w:rsid w:val="00B61A53"/>
    <w:rsid w:val="00B61BA5"/>
    <w:rsid w:val="00B62143"/>
    <w:rsid w:val="00B63AD5"/>
    <w:rsid w:val="00B67900"/>
    <w:rsid w:val="00B67AA3"/>
    <w:rsid w:val="00B70920"/>
    <w:rsid w:val="00B71E0F"/>
    <w:rsid w:val="00B72C99"/>
    <w:rsid w:val="00B755BD"/>
    <w:rsid w:val="00B76D19"/>
    <w:rsid w:val="00B77A05"/>
    <w:rsid w:val="00B83A70"/>
    <w:rsid w:val="00B85326"/>
    <w:rsid w:val="00B853D1"/>
    <w:rsid w:val="00B856CD"/>
    <w:rsid w:val="00B871EE"/>
    <w:rsid w:val="00B873A7"/>
    <w:rsid w:val="00B91FE8"/>
    <w:rsid w:val="00B923F6"/>
    <w:rsid w:val="00BA1480"/>
    <w:rsid w:val="00BA2CE8"/>
    <w:rsid w:val="00BA38B3"/>
    <w:rsid w:val="00BA56B7"/>
    <w:rsid w:val="00BB48DD"/>
    <w:rsid w:val="00BB6D82"/>
    <w:rsid w:val="00BC04CD"/>
    <w:rsid w:val="00BC37A8"/>
    <w:rsid w:val="00BC471B"/>
    <w:rsid w:val="00BD0D05"/>
    <w:rsid w:val="00BD3BD6"/>
    <w:rsid w:val="00BD6A5B"/>
    <w:rsid w:val="00BD6CF5"/>
    <w:rsid w:val="00BD6EA1"/>
    <w:rsid w:val="00BD767D"/>
    <w:rsid w:val="00BD77A6"/>
    <w:rsid w:val="00BE1052"/>
    <w:rsid w:val="00BE1C8E"/>
    <w:rsid w:val="00BE49E3"/>
    <w:rsid w:val="00BE4FD7"/>
    <w:rsid w:val="00BE716D"/>
    <w:rsid w:val="00BF05D4"/>
    <w:rsid w:val="00C07C36"/>
    <w:rsid w:val="00C10A0E"/>
    <w:rsid w:val="00C13BA4"/>
    <w:rsid w:val="00C1715C"/>
    <w:rsid w:val="00C17353"/>
    <w:rsid w:val="00C17EE9"/>
    <w:rsid w:val="00C2147F"/>
    <w:rsid w:val="00C2157D"/>
    <w:rsid w:val="00C21648"/>
    <w:rsid w:val="00C21949"/>
    <w:rsid w:val="00C21E86"/>
    <w:rsid w:val="00C25FCB"/>
    <w:rsid w:val="00C269F8"/>
    <w:rsid w:val="00C30D1E"/>
    <w:rsid w:val="00C333DF"/>
    <w:rsid w:val="00C36754"/>
    <w:rsid w:val="00C37E5E"/>
    <w:rsid w:val="00C4464A"/>
    <w:rsid w:val="00C60FA5"/>
    <w:rsid w:val="00C61FB4"/>
    <w:rsid w:val="00C63C9E"/>
    <w:rsid w:val="00C64EA5"/>
    <w:rsid w:val="00C650D3"/>
    <w:rsid w:val="00C705BA"/>
    <w:rsid w:val="00C72A03"/>
    <w:rsid w:val="00C731E0"/>
    <w:rsid w:val="00C76819"/>
    <w:rsid w:val="00C80C14"/>
    <w:rsid w:val="00C81403"/>
    <w:rsid w:val="00C81853"/>
    <w:rsid w:val="00C8230B"/>
    <w:rsid w:val="00C84552"/>
    <w:rsid w:val="00C8720B"/>
    <w:rsid w:val="00C94827"/>
    <w:rsid w:val="00C94EA5"/>
    <w:rsid w:val="00C95F6C"/>
    <w:rsid w:val="00C9762F"/>
    <w:rsid w:val="00CA3CAE"/>
    <w:rsid w:val="00CA4343"/>
    <w:rsid w:val="00CA441A"/>
    <w:rsid w:val="00CA6609"/>
    <w:rsid w:val="00CB2654"/>
    <w:rsid w:val="00CB3680"/>
    <w:rsid w:val="00CB3914"/>
    <w:rsid w:val="00CB566E"/>
    <w:rsid w:val="00CB65B7"/>
    <w:rsid w:val="00CB6D80"/>
    <w:rsid w:val="00CC4329"/>
    <w:rsid w:val="00CC59C8"/>
    <w:rsid w:val="00CC79B6"/>
    <w:rsid w:val="00CC7E26"/>
    <w:rsid w:val="00CD3B18"/>
    <w:rsid w:val="00CD4982"/>
    <w:rsid w:val="00CD54B2"/>
    <w:rsid w:val="00CD6A1F"/>
    <w:rsid w:val="00CD6D2B"/>
    <w:rsid w:val="00CE10FC"/>
    <w:rsid w:val="00CE1B9A"/>
    <w:rsid w:val="00CE3354"/>
    <w:rsid w:val="00CE6474"/>
    <w:rsid w:val="00CF074D"/>
    <w:rsid w:val="00D0000C"/>
    <w:rsid w:val="00D01729"/>
    <w:rsid w:val="00D01D12"/>
    <w:rsid w:val="00D10261"/>
    <w:rsid w:val="00D134C8"/>
    <w:rsid w:val="00D14B00"/>
    <w:rsid w:val="00D1501C"/>
    <w:rsid w:val="00D15F9F"/>
    <w:rsid w:val="00D16F67"/>
    <w:rsid w:val="00D21218"/>
    <w:rsid w:val="00D21B9F"/>
    <w:rsid w:val="00D22CD6"/>
    <w:rsid w:val="00D2405D"/>
    <w:rsid w:val="00D3759B"/>
    <w:rsid w:val="00D4046C"/>
    <w:rsid w:val="00D40C7B"/>
    <w:rsid w:val="00D433C4"/>
    <w:rsid w:val="00D4416C"/>
    <w:rsid w:val="00D44B8D"/>
    <w:rsid w:val="00D4568F"/>
    <w:rsid w:val="00D459A7"/>
    <w:rsid w:val="00D465EB"/>
    <w:rsid w:val="00D5119F"/>
    <w:rsid w:val="00D569CE"/>
    <w:rsid w:val="00D611F3"/>
    <w:rsid w:val="00D62429"/>
    <w:rsid w:val="00D63115"/>
    <w:rsid w:val="00D65415"/>
    <w:rsid w:val="00D736C5"/>
    <w:rsid w:val="00D7564B"/>
    <w:rsid w:val="00D759B4"/>
    <w:rsid w:val="00D8016F"/>
    <w:rsid w:val="00D80742"/>
    <w:rsid w:val="00D81767"/>
    <w:rsid w:val="00D82B50"/>
    <w:rsid w:val="00D82D2F"/>
    <w:rsid w:val="00D839E6"/>
    <w:rsid w:val="00D83E54"/>
    <w:rsid w:val="00D852ED"/>
    <w:rsid w:val="00D85ED2"/>
    <w:rsid w:val="00D91A7A"/>
    <w:rsid w:val="00D9296F"/>
    <w:rsid w:val="00D94E03"/>
    <w:rsid w:val="00D9534D"/>
    <w:rsid w:val="00D95424"/>
    <w:rsid w:val="00D956CE"/>
    <w:rsid w:val="00DA0A6C"/>
    <w:rsid w:val="00DA64F0"/>
    <w:rsid w:val="00DB2FBD"/>
    <w:rsid w:val="00DB50D8"/>
    <w:rsid w:val="00DC156B"/>
    <w:rsid w:val="00DC324E"/>
    <w:rsid w:val="00DC5F7E"/>
    <w:rsid w:val="00DD0791"/>
    <w:rsid w:val="00DD091F"/>
    <w:rsid w:val="00DD24C2"/>
    <w:rsid w:val="00DE183E"/>
    <w:rsid w:val="00DE2007"/>
    <w:rsid w:val="00DE242E"/>
    <w:rsid w:val="00DE3989"/>
    <w:rsid w:val="00DE3C9A"/>
    <w:rsid w:val="00DE46A2"/>
    <w:rsid w:val="00DE55FC"/>
    <w:rsid w:val="00DF4159"/>
    <w:rsid w:val="00DF6864"/>
    <w:rsid w:val="00DF6E92"/>
    <w:rsid w:val="00DF7538"/>
    <w:rsid w:val="00E021BF"/>
    <w:rsid w:val="00E02808"/>
    <w:rsid w:val="00E02FDD"/>
    <w:rsid w:val="00E06A7D"/>
    <w:rsid w:val="00E1094C"/>
    <w:rsid w:val="00E11F10"/>
    <w:rsid w:val="00E13230"/>
    <w:rsid w:val="00E16303"/>
    <w:rsid w:val="00E166CA"/>
    <w:rsid w:val="00E22925"/>
    <w:rsid w:val="00E23A4E"/>
    <w:rsid w:val="00E31F8F"/>
    <w:rsid w:val="00E324D7"/>
    <w:rsid w:val="00E43525"/>
    <w:rsid w:val="00E4539D"/>
    <w:rsid w:val="00E45DAE"/>
    <w:rsid w:val="00E5108F"/>
    <w:rsid w:val="00E51C55"/>
    <w:rsid w:val="00E5287D"/>
    <w:rsid w:val="00E54AB6"/>
    <w:rsid w:val="00E56601"/>
    <w:rsid w:val="00E60C3D"/>
    <w:rsid w:val="00E643A3"/>
    <w:rsid w:val="00E701E5"/>
    <w:rsid w:val="00E727FD"/>
    <w:rsid w:val="00E73F21"/>
    <w:rsid w:val="00E742FA"/>
    <w:rsid w:val="00E74329"/>
    <w:rsid w:val="00E74BBD"/>
    <w:rsid w:val="00E768A9"/>
    <w:rsid w:val="00E77714"/>
    <w:rsid w:val="00E80EF9"/>
    <w:rsid w:val="00E81A6F"/>
    <w:rsid w:val="00E84271"/>
    <w:rsid w:val="00E865F6"/>
    <w:rsid w:val="00E92102"/>
    <w:rsid w:val="00E9275B"/>
    <w:rsid w:val="00E93995"/>
    <w:rsid w:val="00E94C31"/>
    <w:rsid w:val="00EA4507"/>
    <w:rsid w:val="00EA67A4"/>
    <w:rsid w:val="00EB56D3"/>
    <w:rsid w:val="00EB59C8"/>
    <w:rsid w:val="00EB7D78"/>
    <w:rsid w:val="00EC1086"/>
    <w:rsid w:val="00EC2303"/>
    <w:rsid w:val="00ED1E38"/>
    <w:rsid w:val="00ED27FA"/>
    <w:rsid w:val="00ED344C"/>
    <w:rsid w:val="00ED4BA7"/>
    <w:rsid w:val="00ED4F42"/>
    <w:rsid w:val="00ED674F"/>
    <w:rsid w:val="00EE0945"/>
    <w:rsid w:val="00EE4838"/>
    <w:rsid w:val="00EE5090"/>
    <w:rsid w:val="00EE62A2"/>
    <w:rsid w:val="00EE7176"/>
    <w:rsid w:val="00EF4889"/>
    <w:rsid w:val="00EF657D"/>
    <w:rsid w:val="00EF65B2"/>
    <w:rsid w:val="00F036F8"/>
    <w:rsid w:val="00F0571B"/>
    <w:rsid w:val="00F05CC9"/>
    <w:rsid w:val="00F07D91"/>
    <w:rsid w:val="00F10B4B"/>
    <w:rsid w:val="00F11CEB"/>
    <w:rsid w:val="00F13395"/>
    <w:rsid w:val="00F165E4"/>
    <w:rsid w:val="00F16A11"/>
    <w:rsid w:val="00F20190"/>
    <w:rsid w:val="00F25222"/>
    <w:rsid w:val="00F25622"/>
    <w:rsid w:val="00F27075"/>
    <w:rsid w:val="00F330C8"/>
    <w:rsid w:val="00F33619"/>
    <w:rsid w:val="00F34BDF"/>
    <w:rsid w:val="00F45866"/>
    <w:rsid w:val="00F45CF6"/>
    <w:rsid w:val="00F461E3"/>
    <w:rsid w:val="00F5327E"/>
    <w:rsid w:val="00F54132"/>
    <w:rsid w:val="00F568A6"/>
    <w:rsid w:val="00F57AEF"/>
    <w:rsid w:val="00F6144C"/>
    <w:rsid w:val="00F64672"/>
    <w:rsid w:val="00F67FFC"/>
    <w:rsid w:val="00F70BCA"/>
    <w:rsid w:val="00F74A7D"/>
    <w:rsid w:val="00F84D7B"/>
    <w:rsid w:val="00F87A75"/>
    <w:rsid w:val="00F9695C"/>
    <w:rsid w:val="00F96DDE"/>
    <w:rsid w:val="00F975CA"/>
    <w:rsid w:val="00FA07E1"/>
    <w:rsid w:val="00FA1B5A"/>
    <w:rsid w:val="00FA2EA0"/>
    <w:rsid w:val="00FB2E85"/>
    <w:rsid w:val="00FB3300"/>
    <w:rsid w:val="00FB3694"/>
    <w:rsid w:val="00FB397C"/>
    <w:rsid w:val="00FC25F1"/>
    <w:rsid w:val="00FC535C"/>
    <w:rsid w:val="00FC5FC5"/>
    <w:rsid w:val="00FC6444"/>
    <w:rsid w:val="00FD420B"/>
    <w:rsid w:val="00FD4DFF"/>
    <w:rsid w:val="00FD5EAB"/>
    <w:rsid w:val="00FE0DE0"/>
    <w:rsid w:val="00FE3170"/>
    <w:rsid w:val="00FE75BD"/>
    <w:rsid w:val="00FE78E8"/>
    <w:rsid w:val="00FF511C"/>
    <w:rsid w:val="00FF648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semiHidden="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semiHidden="0" w:uiPriority="0"/>
    <w:lsdException w:name="Body Text Indent 2" w:semiHidden="0" w:uiPriority="0"/>
    <w:lsdException w:name="Body Text Indent 3" w:semiHidden="0" w:uiPriority="0"/>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A5A1D"/>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paragraph" w:styleId="Heading1">
    <w:name w:val="heading 1"/>
    <w:basedOn w:val="Normal"/>
    <w:next w:val="Normal"/>
    <w:link w:val="Nadpis1Char"/>
    <w:uiPriority w:val="99"/>
    <w:qFormat/>
    <w:rsid w:val="00374323"/>
    <w:pPr>
      <w:keepNext/>
      <w:spacing w:after="0" w:line="240" w:lineRule="auto"/>
      <w:jc w:val="center"/>
      <w:outlineLvl w:val="0"/>
    </w:pPr>
    <w:rPr>
      <w:rFonts w:ascii="Arial" w:hAnsi="Arial" w:cs="Arial"/>
      <w:b/>
      <w:bCs/>
      <w:color w:val="000000"/>
      <w:sz w:val="28"/>
      <w:szCs w:val="28"/>
      <w:lang w:eastAsia="sk-SK"/>
    </w:rPr>
  </w:style>
  <w:style w:type="paragraph" w:styleId="Heading5">
    <w:name w:val="heading 5"/>
    <w:basedOn w:val="Normal"/>
    <w:next w:val="Normal"/>
    <w:link w:val="Nadpis5Char"/>
    <w:uiPriority w:val="99"/>
    <w:qFormat/>
    <w:rsid w:val="00374323"/>
    <w:pPr>
      <w:keepNext/>
      <w:spacing w:after="0" w:line="240" w:lineRule="auto"/>
      <w:jc w:val="both"/>
      <w:outlineLvl w:val="4"/>
    </w:pPr>
    <w:rPr>
      <w:rFonts w:ascii="Arial" w:hAnsi="Arial" w:cs="Arial"/>
      <w:color w:val="FF0000"/>
      <w:sz w:val="28"/>
      <w:szCs w:val="28"/>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374323"/>
    <w:rPr>
      <w:rFonts w:ascii="Arial" w:hAnsi="Arial" w:cs="Arial"/>
      <w:b/>
      <w:bCs/>
      <w:color w:val="000000"/>
      <w:sz w:val="24"/>
      <w:szCs w:val="24"/>
      <w:rtl w:val="0"/>
      <w:cs w:val="0"/>
      <w:lang w:val="x-none" w:eastAsia="sk-SK"/>
    </w:rPr>
  </w:style>
  <w:style w:type="character" w:customStyle="1" w:styleId="Nadpis5Char">
    <w:name w:val="Nadpis 5 Char"/>
    <w:basedOn w:val="DefaultParagraphFont"/>
    <w:link w:val="Heading5"/>
    <w:uiPriority w:val="99"/>
    <w:semiHidden/>
    <w:locked/>
    <w:rsid w:val="00374323"/>
    <w:rPr>
      <w:rFonts w:ascii="Arial" w:hAnsi="Arial" w:cs="Arial"/>
      <w:color w:val="FF0000"/>
      <w:sz w:val="24"/>
      <w:szCs w:val="24"/>
      <w:rtl w:val="0"/>
      <w:cs w:val="0"/>
      <w:lang w:val="x-none" w:eastAsia="sk-SK"/>
    </w:rPr>
  </w:style>
  <w:style w:type="paragraph" w:styleId="Header">
    <w:name w:val="header"/>
    <w:basedOn w:val="Normal"/>
    <w:link w:val="HlavikaChar"/>
    <w:uiPriority w:val="99"/>
    <w:rsid w:val="00374323"/>
    <w:pPr>
      <w:tabs>
        <w:tab w:val="center" w:pos="4536"/>
        <w:tab w:val="right" w:pos="9072"/>
      </w:tabs>
      <w:spacing w:after="0" w:line="240" w:lineRule="auto"/>
      <w:jc w:val="left"/>
    </w:pPr>
    <w:rPr>
      <w:rFonts w:cs="Times New Roman"/>
      <w:sz w:val="24"/>
      <w:szCs w:val="24"/>
      <w:lang w:eastAsia="sk-SK"/>
    </w:rPr>
  </w:style>
  <w:style w:type="character" w:customStyle="1" w:styleId="HlavikaChar">
    <w:name w:val="Hlavička Char"/>
    <w:basedOn w:val="DefaultParagraphFont"/>
    <w:link w:val="Header"/>
    <w:uiPriority w:val="99"/>
    <w:locked/>
    <w:rsid w:val="00374323"/>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374323"/>
    <w:pPr>
      <w:tabs>
        <w:tab w:val="center" w:pos="4536"/>
        <w:tab w:val="right" w:pos="9072"/>
      </w:tabs>
      <w:spacing w:after="0" w:line="240" w:lineRule="auto"/>
      <w:jc w:val="left"/>
    </w:pPr>
    <w:rPr>
      <w:rFonts w:cs="Times New Roman"/>
      <w:sz w:val="24"/>
      <w:szCs w:val="24"/>
      <w:lang w:eastAsia="sk-SK"/>
    </w:rPr>
  </w:style>
  <w:style w:type="character" w:customStyle="1" w:styleId="PtaChar">
    <w:name w:val="Päta Char"/>
    <w:basedOn w:val="DefaultParagraphFont"/>
    <w:link w:val="Footer"/>
    <w:uiPriority w:val="99"/>
    <w:locked/>
    <w:rsid w:val="00374323"/>
    <w:rPr>
      <w:rFonts w:ascii="Times New Roman" w:hAnsi="Times New Roman" w:cs="Times New Roman"/>
      <w:sz w:val="24"/>
      <w:szCs w:val="24"/>
      <w:rtl w:val="0"/>
      <w:cs w:val="0"/>
      <w:lang w:val="x-none" w:eastAsia="sk-SK"/>
    </w:rPr>
  </w:style>
  <w:style w:type="paragraph" w:styleId="BodyText">
    <w:name w:val="Body Text"/>
    <w:basedOn w:val="Normal"/>
    <w:link w:val="ZkladntextChar"/>
    <w:uiPriority w:val="99"/>
    <w:rsid w:val="00374323"/>
    <w:pPr>
      <w:spacing w:after="240" w:line="240" w:lineRule="auto"/>
      <w:jc w:val="left"/>
    </w:pPr>
    <w:rPr>
      <w:rFonts w:ascii="ms sans serif" w:hAnsi="ms sans serif" w:cs="ms sans serif"/>
      <w:color w:val="000000"/>
      <w:sz w:val="20"/>
      <w:szCs w:val="20"/>
      <w:lang w:eastAsia="sk-SK"/>
    </w:rPr>
  </w:style>
  <w:style w:type="character" w:customStyle="1" w:styleId="ZkladntextChar">
    <w:name w:val="Základný text Char"/>
    <w:basedOn w:val="DefaultParagraphFont"/>
    <w:link w:val="BodyText"/>
    <w:uiPriority w:val="99"/>
    <w:locked/>
    <w:rsid w:val="00374323"/>
    <w:rPr>
      <w:rFonts w:ascii="ms sans serif" w:hAnsi="ms sans serif" w:cs="ms sans serif"/>
      <w:color w:val="000000"/>
      <w:sz w:val="20"/>
      <w:szCs w:val="20"/>
      <w:rtl w:val="0"/>
      <w:cs w:val="0"/>
      <w:lang w:val="x-none" w:eastAsia="sk-SK"/>
    </w:rPr>
  </w:style>
  <w:style w:type="paragraph" w:styleId="BodyTextIndent">
    <w:name w:val="Body Text Indent"/>
    <w:basedOn w:val="Normal"/>
    <w:link w:val="ZarkazkladnhotextuChar"/>
    <w:uiPriority w:val="99"/>
    <w:semiHidden/>
    <w:rsid w:val="00374323"/>
    <w:pPr>
      <w:spacing w:after="0" w:line="240" w:lineRule="auto"/>
      <w:ind w:left="360"/>
      <w:jc w:val="left"/>
    </w:pPr>
    <w:rPr>
      <w:rFonts w:ascii="Arial" w:hAnsi="Arial" w:cs="Arial"/>
      <w:color w:val="000000"/>
      <w:sz w:val="20"/>
      <w:szCs w:val="20"/>
      <w:lang w:eastAsia="sk-SK"/>
    </w:rPr>
  </w:style>
  <w:style w:type="character" w:customStyle="1" w:styleId="ZarkazkladnhotextuChar">
    <w:name w:val="Zarážka základného textu Char"/>
    <w:basedOn w:val="DefaultParagraphFont"/>
    <w:link w:val="BodyTextIndent"/>
    <w:uiPriority w:val="99"/>
    <w:semiHidden/>
    <w:locked/>
    <w:rsid w:val="00374323"/>
    <w:rPr>
      <w:rFonts w:ascii="Arial" w:hAnsi="Arial" w:cs="Arial"/>
      <w:color w:val="000000"/>
      <w:sz w:val="20"/>
      <w:szCs w:val="20"/>
      <w:rtl w:val="0"/>
      <w:cs w:val="0"/>
      <w:lang w:val="x-none" w:eastAsia="sk-SK"/>
    </w:rPr>
  </w:style>
  <w:style w:type="paragraph" w:styleId="BodyText2">
    <w:name w:val="Body Text 2"/>
    <w:basedOn w:val="Normal"/>
    <w:link w:val="Zkladntext2Char"/>
    <w:uiPriority w:val="99"/>
    <w:semiHidden/>
    <w:rsid w:val="00374323"/>
    <w:pPr>
      <w:spacing w:before="100" w:beforeAutospacing="1" w:after="100" w:afterAutospacing="1" w:line="240" w:lineRule="auto"/>
      <w:jc w:val="left"/>
      <w:outlineLvl w:val="4"/>
    </w:pPr>
    <w:rPr>
      <w:rFonts w:ascii="Arial" w:hAnsi="Arial" w:cs="Arial"/>
      <w:sz w:val="20"/>
      <w:szCs w:val="20"/>
      <w:lang w:eastAsia="sk-SK"/>
    </w:rPr>
  </w:style>
  <w:style w:type="character" w:customStyle="1" w:styleId="Zkladntext2Char">
    <w:name w:val="Základný text 2 Char"/>
    <w:basedOn w:val="DefaultParagraphFont"/>
    <w:link w:val="BodyText2"/>
    <w:uiPriority w:val="99"/>
    <w:semiHidden/>
    <w:locked/>
    <w:rsid w:val="00374323"/>
    <w:rPr>
      <w:rFonts w:ascii="Arial" w:hAnsi="Arial" w:cs="Arial"/>
      <w:sz w:val="24"/>
      <w:szCs w:val="24"/>
      <w:rtl w:val="0"/>
      <w:cs w:val="0"/>
      <w:lang w:val="x-none" w:eastAsia="sk-SK"/>
    </w:rPr>
  </w:style>
  <w:style w:type="paragraph" w:styleId="BodyText3">
    <w:name w:val="Body Text 3"/>
    <w:basedOn w:val="Normal"/>
    <w:link w:val="Zkladntext3Char"/>
    <w:uiPriority w:val="99"/>
    <w:semiHidden/>
    <w:rsid w:val="00374323"/>
    <w:pPr>
      <w:spacing w:before="100" w:beforeAutospacing="1" w:after="100" w:afterAutospacing="1" w:line="240" w:lineRule="auto"/>
      <w:jc w:val="center"/>
      <w:outlineLvl w:val="4"/>
    </w:pPr>
    <w:rPr>
      <w:rFonts w:ascii="Arial" w:hAnsi="Arial" w:cs="Arial"/>
      <w:b/>
      <w:bCs/>
      <w:color w:val="333333"/>
      <w:sz w:val="20"/>
      <w:szCs w:val="20"/>
      <w:lang w:eastAsia="sk-SK"/>
    </w:rPr>
  </w:style>
  <w:style w:type="character" w:customStyle="1" w:styleId="Zkladntext3Char">
    <w:name w:val="Základný text 3 Char"/>
    <w:basedOn w:val="DefaultParagraphFont"/>
    <w:link w:val="BodyText3"/>
    <w:uiPriority w:val="99"/>
    <w:semiHidden/>
    <w:locked/>
    <w:rsid w:val="00374323"/>
    <w:rPr>
      <w:rFonts w:ascii="Arial" w:hAnsi="Arial" w:cs="Arial"/>
      <w:b/>
      <w:bCs/>
      <w:color w:val="333333"/>
      <w:sz w:val="20"/>
      <w:szCs w:val="20"/>
      <w:rtl w:val="0"/>
      <w:cs w:val="0"/>
      <w:lang w:val="x-none" w:eastAsia="sk-SK"/>
    </w:rPr>
  </w:style>
  <w:style w:type="paragraph" w:styleId="BodyTextIndent2">
    <w:name w:val="Body Text Indent 2"/>
    <w:basedOn w:val="Normal"/>
    <w:link w:val="Zarkazkladnhotextu2Char"/>
    <w:uiPriority w:val="99"/>
    <w:semiHidden/>
    <w:rsid w:val="00374323"/>
    <w:pPr>
      <w:spacing w:after="0" w:line="240" w:lineRule="auto"/>
      <w:ind w:left="1080"/>
      <w:jc w:val="left"/>
    </w:pPr>
    <w:rPr>
      <w:rFonts w:ascii="Arial" w:hAnsi="Arial" w:cs="Arial"/>
      <w:color w:val="000000"/>
      <w:sz w:val="20"/>
      <w:szCs w:val="20"/>
      <w:lang w:eastAsia="sk-SK"/>
    </w:rPr>
  </w:style>
  <w:style w:type="character" w:customStyle="1" w:styleId="Zarkazkladnhotextu2Char">
    <w:name w:val="Zarážka základného textu 2 Char"/>
    <w:basedOn w:val="DefaultParagraphFont"/>
    <w:link w:val="BodyTextIndent2"/>
    <w:uiPriority w:val="99"/>
    <w:semiHidden/>
    <w:locked/>
    <w:rsid w:val="00374323"/>
    <w:rPr>
      <w:rFonts w:ascii="Arial" w:hAnsi="Arial" w:cs="Arial"/>
      <w:color w:val="000000"/>
      <w:sz w:val="20"/>
      <w:szCs w:val="20"/>
      <w:rtl w:val="0"/>
      <w:cs w:val="0"/>
      <w:lang w:val="x-none" w:eastAsia="sk-SK"/>
    </w:rPr>
  </w:style>
  <w:style w:type="paragraph" w:styleId="BodyTextIndent3">
    <w:name w:val="Body Text Indent 3"/>
    <w:basedOn w:val="Normal"/>
    <w:link w:val="Zarkazkladnhotextu3Char"/>
    <w:uiPriority w:val="99"/>
    <w:semiHidden/>
    <w:rsid w:val="00374323"/>
    <w:pPr>
      <w:spacing w:after="0" w:line="240" w:lineRule="auto"/>
      <w:ind w:firstLine="340"/>
      <w:jc w:val="both"/>
    </w:pPr>
    <w:rPr>
      <w:rFonts w:ascii="Arial" w:hAnsi="Arial" w:cs="Arial"/>
      <w:color w:val="008000"/>
      <w:sz w:val="20"/>
      <w:szCs w:val="20"/>
      <w:lang w:eastAsia="sk-SK"/>
    </w:rPr>
  </w:style>
  <w:style w:type="character" w:customStyle="1" w:styleId="Zarkazkladnhotextu3Char">
    <w:name w:val="Zarážka základného textu 3 Char"/>
    <w:basedOn w:val="DefaultParagraphFont"/>
    <w:link w:val="BodyTextIndent3"/>
    <w:uiPriority w:val="99"/>
    <w:semiHidden/>
    <w:locked/>
    <w:rsid w:val="00374323"/>
    <w:rPr>
      <w:rFonts w:ascii="Arial" w:hAnsi="Arial" w:cs="Arial"/>
      <w:color w:val="008000"/>
      <w:sz w:val="24"/>
      <w:szCs w:val="24"/>
      <w:rtl w:val="0"/>
      <w:cs w:val="0"/>
      <w:lang w:val="x-none" w:eastAsia="sk-SK"/>
    </w:rPr>
  </w:style>
  <w:style w:type="paragraph" w:styleId="BalloonText">
    <w:name w:val="Balloon Text"/>
    <w:basedOn w:val="Normal"/>
    <w:link w:val="TextbublinyChar"/>
    <w:uiPriority w:val="99"/>
    <w:semiHidden/>
    <w:rsid w:val="00374323"/>
    <w:pPr>
      <w:spacing w:after="0" w:line="240" w:lineRule="auto"/>
      <w:jc w:val="left"/>
    </w:pPr>
    <w:rPr>
      <w:rFonts w:ascii="Tahoma" w:hAnsi="Tahoma" w:cs="Tahoma"/>
      <w:sz w:val="16"/>
      <w:szCs w:val="16"/>
      <w:lang w:eastAsia="sk-SK"/>
    </w:rPr>
  </w:style>
  <w:style w:type="character" w:customStyle="1" w:styleId="TextbublinyChar">
    <w:name w:val="Text bubliny Char"/>
    <w:basedOn w:val="DefaultParagraphFont"/>
    <w:link w:val="BalloonText"/>
    <w:uiPriority w:val="99"/>
    <w:semiHidden/>
    <w:locked/>
    <w:rsid w:val="00374323"/>
    <w:rPr>
      <w:rFonts w:ascii="Tahoma" w:hAnsi="Tahoma" w:cs="Tahoma"/>
      <w:sz w:val="16"/>
      <w:szCs w:val="16"/>
      <w:rtl w:val="0"/>
      <w:cs w:val="0"/>
      <w:lang w:val="x-none" w:eastAsia="sk-SK"/>
    </w:rPr>
  </w:style>
  <w:style w:type="paragraph" w:styleId="ListParagraph">
    <w:name w:val="List Paragraph"/>
    <w:basedOn w:val="Normal"/>
    <w:uiPriority w:val="99"/>
    <w:qFormat/>
    <w:rsid w:val="00374323"/>
    <w:pPr>
      <w:spacing w:after="0" w:line="240" w:lineRule="auto"/>
      <w:ind w:left="720"/>
      <w:jc w:val="left"/>
    </w:pPr>
    <w:rPr>
      <w:rFonts w:cs="Times New Roman"/>
      <w:sz w:val="24"/>
      <w:szCs w:val="24"/>
      <w:lang w:eastAsia="sk-SK"/>
    </w:rPr>
  </w:style>
  <w:style w:type="paragraph" w:customStyle="1" w:styleId="NormlnNormlny12">
    <w:name w:val="Normální.Normálny+12"/>
    <w:uiPriority w:val="99"/>
    <w:rsid w:val="00374323"/>
    <w:pPr>
      <w:framePr w:wrap="auto"/>
      <w:widowControl/>
      <w:autoSpaceDE/>
      <w:autoSpaceDN/>
      <w:adjustRightInd/>
      <w:ind w:left="0" w:right="0"/>
      <w:jc w:val="left"/>
      <w:textAlignment w:val="auto"/>
    </w:pPr>
    <w:rPr>
      <w:rFonts w:ascii="Calibri" w:hAnsi="Calibri" w:cs="Times New Roman"/>
      <w:sz w:val="24"/>
      <w:szCs w:val="24"/>
      <w:rtl w:val="0"/>
      <w:cs w:val="0"/>
      <w:lang w:val="sk-SK" w:eastAsia="sk-SK" w:bidi="ar-SA"/>
    </w:rPr>
  </w:style>
  <w:style w:type="paragraph" w:styleId="EndnoteText">
    <w:name w:val="endnote text"/>
    <w:basedOn w:val="Normal"/>
    <w:link w:val="TextvysvetlivkyChar"/>
    <w:uiPriority w:val="99"/>
    <w:semiHidden/>
    <w:rsid w:val="00D21218"/>
    <w:pPr>
      <w:spacing w:after="0" w:line="240" w:lineRule="auto"/>
      <w:jc w:val="left"/>
    </w:pPr>
    <w:rPr>
      <w:sz w:val="20"/>
      <w:szCs w:val="20"/>
    </w:rPr>
  </w:style>
  <w:style w:type="character" w:customStyle="1" w:styleId="TextvysvetlivkyChar">
    <w:name w:val="Text vysvetlivky Char"/>
    <w:basedOn w:val="DefaultParagraphFont"/>
    <w:link w:val="EndnoteText"/>
    <w:uiPriority w:val="99"/>
    <w:semiHidden/>
    <w:locked/>
    <w:rsid w:val="00D21218"/>
    <w:rPr>
      <w:rFonts w:cs="Times New Roman"/>
      <w:sz w:val="20"/>
      <w:szCs w:val="20"/>
      <w:rtl w:val="0"/>
      <w:cs w:val="0"/>
    </w:rPr>
  </w:style>
  <w:style w:type="character" w:styleId="Hyperlink">
    <w:name w:val="Hyperlink"/>
    <w:basedOn w:val="DefaultParagraphFont"/>
    <w:uiPriority w:val="99"/>
    <w:rsid w:val="003A5CF0"/>
    <w:rPr>
      <w:rFonts w:cs="Times New Roman"/>
      <w:color w:val="auto"/>
      <w:u w:val="none"/>
      <w:effect w:val="none"/>
      <w:rtl w:val="0"/>
      <w:cs w:val="0"/>
    </w:rPr>
  </w:style>
  <w:style w:type="character" w:styleId="EndnoteReference">
    <w:name w:val="endnote reference"/>
    <w:basedOn w:val="DefaultParagraphFont"/>
    <w:uiPriority w:val="99"/>
    <w:semiHidden/>
    <w:rsid w:val="00D21218"/>
    <w:rPr>
      <w:rFonts w:cs="Times New Roman"/>
      <w:vertAlign w:val="superscript"/>
      <w:rtl w:val="0"/>
      <w:cs w:val="0"/>
    </w:rPr>
  </w:style>
  <w:style w:type="paragraph" w:styleId="NormalWeb">
    <w:name w:val="Normal (Web)"/>
    <w:basedOn w:val="Normal"/>
    <w:uiPriority w:val="99"/>
    <w:rsid w:val="0025493C"/>
    <w:pPr>
      <w:spacing w:before="100" w:beforeAutospacing="1" w:after="100" w:afterAutospacing="1" w:line="240" w:lineRule="auto"/>
      <w:jc w:val="left"/>
    </w:pPr>
    <w:rPr>
      <w:rFonts w:ascii="Times New Roman" w:hAnsi="Times New Roman" w:cs="Times New Roman"/>
      <w:sz w:val="24"/>
      <w:szCs w:val="24"/>
      <w:lang w:eastAsia="sk-SK"/>
    </w:rPr>
  </w:style>
  <w:style w:type="paragraph" w:styleId="NoSpacing">
    <w:name w:val="No Spacing"/>
    <w:uiPriority w:val="1"/>
    <w:qFormat/>
    <w:rsid w:val="00005130"/>
    <w:pPr>
      <w:framePr w:wrap="auto"/>
      <w:widowControl/>
      <w:autoSpaceDE/>
      <w:autoSpaceDN/>
      <w:adjustRightInd/>
      <w:ind w:left="0" w:right="0"/>
      <w:jc w:val="left"/>
      <w:textAlignment w:val="auto"/>
    </w:pPr>
    <w:rPr>
      <w:rFonts w:ascii="Calibri" w:hAnsi="Calibri" w:cs="Calibri"/>
      <w:sz w:val="22"/>
      <w:szCs w:val="22"/>
      <w:rtl w:val="0"/>
      <w:cs w:val="0"/>
      <w:lang w:val="sk-SK" w:eastAsia="en-US" w:bidi="ar-SA"/>
    </w:rPr>
  </w:style>
  <w:style w:type="table" w:styleId="TableGrid">
    <w:name w:val="Table Grid"/>
    <w:basedOn w:val="TableNormal"/>
    <w:uiPriority w:val="59"/>
    <w:locked/>
    <w:rsid w:val="00B91FE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uiPriority w:val="99"/>
    <w:semiHidden/>
    <w:unhideWhenUsed/>
    <w:rsid w:val="00B91FE8"/>
    <w:pPr>
      <w:spacing w:after="0" w:line="240" w:lineRule="auto"/>
      <w:jc w:val="left"/>
    </w:pPr>
    <w:rPr>
      <w:rFonts w:ascii="Times New Roman" w:hAnsi="Times New Roman" w:cs="Times New Roman"/>
      <w:sz w:val="20"/>
      <w:szCs w:val="20"/>
      <w:lang w:eastAsia="sk-SK"/>
    </w:rPr>
  </w:style>
  <w:style w:type="character" w:customStyle="1" w:styleId="TextpoznmkypodiarouChar">
    <w:name w:val="Text poznámky pod čiarou Char"/>
    <w:basedOn w:val="DefaultParagraphFont"/>
    <w:link w:val="FootnoteText"/>
    <w:uiPriority w:val="99"/>
    <w:semiHidden/>
    <w:locked/>
    <w:rsid w:val="00B91FE8"/>
    <w:rPr>
      <w:rFonts w:ascii="Times New Roman" w:hAnsi="Times New Roman" w:cs="Times New Roman"/>
      <w:sz w:val="20"/>
      <w:szCs w:val="20"/>
      <w:rtl w:val="0"/>
      <w:cs w:val="0"/>
    </w:rPr>
  </w:style>
  <w:style w:type="character" w:styleId="FootnoteReference">
    <w:name w:val="footnote reference"/>
    <w:basedOn w:val="DefaultParagraphFont"/>
    <w:uiPriority w:val="99"/>
    <w:semiHidden/>
    <w:unhideWhenUsed/>
    <w:rsid w:val="00B91FE8"/>
    <w:rPr>
      <w:rFonts w:cs="Times New Roman"/>
      <w:vertAlign w:val="superscript"/>
      <w:rtl w:val="0"/>
      <w:cs w:val="0"/>
    </w:rPr>
  </w:style>
  <w:style w:type="character" w:styleId="CommentReference">
    <w:name w:val="annotation reference"/>
    <w:basedOn w:val="DefaultParagraphFont"/>
    <w:uiPriority w:val="99"/>
    <w:semiHidden/>
    <w:unhideWhenUsed/>
    <w:rsid w:val="00B91FE8"/>
    <w:rPr>
      <w:rFonts w:cs="Times New Roman"/>
      <w:sz w:val="16"/>
      <w:rtl w:val="0"/>
      <w:cs w:val="0"/>
    </w:rPr>
  </w:style>
  <w:style w:type="paragraph" w:styleId="CommentText">
    <w:name w:val="annotation text"/>
    <w:basedOn w:val="Normal"/>
    <w:link w:val="TextkomentraChar"/>
    <w:uiPriority w:val="99"/>
    <w:unhideWhenUsed/>
    <w:rsid w:val="00B91FE8"/>
    <w:pPr>
      <w:spacing w:after="0" w:line="240" w:lineRule="auto"/>
      <w:jc w:val="left"/>
    </w:pPr>
    <w:rPr>
      <w:rFonts w:ascii="Times New Roman" w:hAnsi="Times New Roman" w:cs="Times New Roman"/>
      <w:sz w:val="20"/>
      <w:szCs w:val="20"/>
      <w:lang w:eastAsia="sk-SK"/>
    </w:rPr>
  </w:style>
  <w:style w:type="character" w:customStyle="1" w:styleId="TextkomentraChar">
    <w:name w:val="Text komentára Char"/>
    <w:basedOn w:val="DefaultParagraphFont"/>
    <w:link w:val="CommentText"/>
    <w:uiPriority w:val="99"/>
    <w:locked/>
    <w:rsid w:val="00B91FE8"/>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B91FE8"/>
    <w:pPr>
      <w:spacing w:after="0" w:line="240" w:lineRule="auto"/>
      <w:jc w:val="left"/>
    </w:pPr>
    <w:rPr>
      <w:rFonts w:ascii="Times New Roman" w:hAnsi="Times New Roman"/>
      <w:b/>
      <w:bCs/>
    </w:rPr>
  </w:style>
  <w:style w:type="character" w:customStyle="1" w:styleId="PredmetkomentraChar">
    <w:name w:val="Predmet komentára Char"/>
    <w:basedOn w:val="TextkomentraChar"/>
    <w:link w:val="CommentSubject"/>
    <w:uiPriority w:val="99"/>
    <w:semiHidden/>
    <w:locked/>
    <w:rsid w:val="00B91FE8"/>
    <w:rPr>
      <w:b/>
      <w:bCs/>
    </w:rPr>
  </w:style>
  <w:style w:type="character" w:styleId="FollowedHyperlink">
    <w:name w:val="FollowedHyperlink"/>
    <w:basedOn w:val="DefaultParagraphFont"/>
    <w:uiPriority w:val="99"/>
    <w:semiHidden/>
    <w:unhideWhenUsed/>
    <w:rsid w:val="00B91FE8"/>
    <w:rPr>
      <w:rFonts w:cs="Times New Roman"/>
      <w:color w:val="800080"/>
      <w:u w:val="single"/>
      <w:rtl w:val="0"/>
      <w:cs w:val="0"/>
    </w:rPr>
  </w:style>
  <w:style w:type="character" w:styleId="PlaceholderText">
    <w:name w:val="Placeholder Text"/>
    <w:basedOn w:val="DefaultParagraphFont"/>
    <w:uiPriority w:val="99"/>
    <w:semiHidden/>
    <w:rsid w:val="00B91FE8"/>
    <w:rPr>
      <w:rFonts w:ascii="Times New Roman" w:hAnsi="Times New Roman" w:cs="Times New Roman"/>
      <w:color w:val="000000"/>
      <w:rtl w:val="0"/>
      <w:cs w:val="0"/>
    </w:rPr>
  </w:style>
  <w:style w:type="character" w:styleId="PageNumber">
    <w:name w:val="page number"/>
    <w:basedOn w:val="DefaultParagraphFont"/>
    <w:uiPriority w:val="99"/>
    <w:rsid w:val="00B91FE8"/>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5.xml" /><Relationship Id="rId16" Type="http://schemas.openxmlformats.org/officeDocument/2006/relationships/footer" Target="footer6.xml" /><Relationship Id="rId17" Type="http://schemas.openxmlformats.org/officeDocument/2006/relationships/header" Target="header6.xml" /><Relationship Id="rId18" Type="http://schemas.openxmlformats.org/officeDocument/2006/relationships/footer" Target="footer7.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van.fufal@minv.sk"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085BC-ECBA-4231-88BB-F253468A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149</TotalTime>
  <Pages>13</Pages>
  <Words>4295</Words>
  <Characters>24488</Characters>
  <Application>Microsoft Office Word</Application>
  <DocSecurity>0</DocSecurity>
  <Lines>0</Lines>
  <Paragraphs>0</Paragraphs>
  <ScaleCrop>false</ScaleCrop>
  <Company>MVSR</Company>
  <LinksUpToDate>false</LinksUpToDate>
  <CharactersWithSpaces>28726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User</dc:creator>
  <cp:lastModifiedBy>Klaudia Gregušová</cp:lastModifiedBy>
  <cp:revision>37</cp:revision>
  <cp:lastPrinted>2018-04-20T09:08:00Z</cp:lastPrinted>
  <dcterms:created xsi:type="dcterms:W3CDTF">2018-03-02T18:28:00Z</dcterms:created>
  <dcterms:modified xsi:type="dcterms:W3CDTF">2018-04-20T10:41:00Z</dcterms:modified>
</cp:coreProperties>
</file>