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B2171" w:rsidRPr="00AB2171" w:rsidP="00AB2171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40"/>
          <w:szCs w:val="40"/>
          <w:lang w:eastAsia="sk-SK"/>
        </w:rPr>
      </w:pPr>
      <w:r w:rsidRPr="00AB2171">
        <w:rPr>
          <w:rFonts w:ascii="Times New Roman" w:hAnsi="Times New Roman" w:cs="Times New Roman"/>
          <w:b/>
          <w:bCs/>
          <w:caps/>
          <w:sz w:val="40"/>
          <w:szCs w:val="40"/>
          <w:lang w:eastAsia="sk-SK"/>
        </w:rPr>
        <w:t>Národná  rada  Slovenskej  republiky</w:t>
      </w:r>
    </w:p>
    <w:p w:rsidR="00AB2171" w:rsidRPr="00AB2171" w:rsidP="00AB2171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</w:p>
    <w:p w:rsidR="00AB2171" w:rsidRPr="00AB2171" w:rsidP="00AB2171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AB2171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VII. volebné obdobie</w:t>
      </w:r>
    </w:p>
    <w:p w:rsidR="00AB2171" w:rsidRPr="00AB2171" w:rsidP="00AB2171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</w:p>
    <w:p w:rsidR="00AB2171" w:rsidRPr="00AB2171" w:rsidP="00AB2171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eastAsia="sk-SK"/>
        </w:rPr>
      </w:pPr>
    </w:p>
    <w:p w:rsidR="00AB2171" w:rsidRPr="00AB2171" w:rsidP="00AB2171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lang w:eastAsia="sk-SK"/>
        </w:rPr>
      </w:pPr>
    </w:p>
    <w:p w:rsidR="00AB2171" w:rsidP="00AB2171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lang w:eastAsia="sk-SK"/>
        </w:rPr>
      </w:pPr>
      <w:r w:rsidR="00095208">
        <w:rPr>
          <w:rFonts w:ascii="Times New Roman" w:hAnsi="Times New Roman" w:cs="Times New Roman"/>
          <w:b/>
          <w:bCs/>
          <w:caps/>
          <w:sz w:val="24"/>
          <w:lang w:eastAsia="sk-SK"/>
        </w:rPr>
        <w:t>941</w:t>
      </w:r>
    </w:p>
    <w:p w:rsidR="00AB2171" w:rsidRPr="00AB2171" w:rsidP="00AB2171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lang w:eastAsia="sk-SK"/>
        </w:rPr>
      </w:pPr>
    </w:p>
    <w:p w:rsidR="00AB2171" w:rsidRPr="00AB2171" w:rsidP="00AB2171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lang w:eastAsia="sk-SK"/>
        </w:rPr>
      </w:pPr>
      <w:r w:rsidRPr="00AB2171">
        <w:rPr>
          <w:rFonts w:ascii="Times New Roman" w:hAnsi="Times New Roman" w:cs="Times New Roman"/>
          <w:b/>
          <w:bCs/>
          <w:caps/>
          <w:sz w:val="24"/>
          <w:lang w:eastAsia="sk-SK"/>
        </w:rPr>
        <w:t xml:space="preserve">Vládny návrh </w:t>
      </w:r>
    </w:p>
    <w:p w:rsidR="00AA1A65" w:rsidRPr="00B45A04" w:rsidP="00AA1A65">
      <w:pPr>
        <w:bidi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eastAsia="sk-SK"/>
        </w:rPr>
      </w:pPr>
    </w:p>
    <w:p w:rsidR="00AA1A65" w:rsidRPr="00D349FB" w:rsidP="00AA1A65">
      <w:pPr>
        <w:bidi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D349FB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ZÁKON</w:t>
      </w:r>
    </w:p>
    <w:p w:rsidR="00AA1A65" w:rsidRPr="00D349FB" w:rsidP="00AA1A65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AA1A65" w:rsidRPr="00D349FB" w:rsidP="00AA1A65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  ................................  2018</w:t>
      </w:r>
      <w:r w:rsidRPr="00D349F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,</w:t>
      </w:r>
    </w:p>
    <w:p w:rsidR="00AA1A65" w:rsidP="00AA1A65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AA1A65" w:rsidRPr="00D349FB" w:rsidP="00AA1A65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AA1A65" w:rsidP="00AA1A65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349FB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ktorým sa mení a dopĺňa zákon č. 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328/2002 Z. z. o sociálnom zabezpečení policajtov a vojakov a o zmene a doplnení niektorých zákonov </w:t>
      </w:r>
      <w:r w:rsidRPr="00D349FB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v znení neskorších predpisov</w:t>
      </w:r>
    </w:p>
    <w:p w:rsidR="00AA1A65" w:rsidP="00AA1A65">
      <w:pPr>
        <w:bidi w:val="0"/>
        <w:spacing w:after="0" w:line="240" w:lineRule="auto"/>
        <w:ind w:left="284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AA1A65" w:rsidP="00AA1A65">
      <w:pPr>
        <w:bidi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AA1A65" w:rsidP="00AA1A65">
      <w:pPr>
        <w:bidi w:val="0"/>
        <w:spacing w:after="0" w:line="240" w:lineRule="auto"/>
        <w:ind w:left="284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AA1A65" w:rsidRPr="00D349FB" w:rsidP="00AA1A65">
      <w:pPr>
        <w:bidi w:val="0"/>
        <w:spacing w:after="0" w:line="240" w:lineRule="auto"/>
        <w:ind w:left="284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349F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Národná rada Slovenskej republiky sa uzniesla na tomto zákone:</w:t>
      </w:r>
    </w:p>
    <w:p w:rsidR="00AA1A65" w:rsidP="00AA1A65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AA1A65" w:rsidRPr="00D349FB" w:rsidP="00AA1A65">
      <w:pPr>
        <w:bidi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AA1A65" w:rsidP="00AA1A6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2B3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845F85" w:rsidP="00AA1A6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A65" w:rsidP="00AA1A65">
      <w:pPr>
        <w:bidi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č. 328/2002 Z. </w:t>
      </w:r>
      <w:r w:rsidRPr="00026542">
        <w:rPr>
          <w:rFonts w:ascii="Times New Roman" w:hAnsi="Times New Roman" w:cs="Times New Roman"/>
          <w:sz w:val="24"/>
          <w:szCs w:val="24"/>
        </w:rPr>
        <w:t>z. o sociálnom zabezpečení  policajtov a vojakov a o zmene a doplnení niekt</w:t>
      </w:r>
      <w:r>
        <w:rPr>
          <w:rFonts w:ascii="Times New Roman" w:hAnsi="Times New Roman" w:cs="Times New Roman"/>
          <w:sz w:val="24"/>
          <w:szCs w:val="24"/>
        </w:rPr>
        <w:t>orých zákonov v znení zákona č. 447/2002 Z. z., zákona č. 534/2002 Z. z., zákona č. 463/2003 Z. z., zákona č. 365/2004 Z. z., zákona č. 732/2004 Z. </w:t>
      </w:r>
      <w:r w:rsidRPr="00026542">
        <w:rPr>
          <w:rFonts w:ascii="Times New Roman" w:hAnsi="Times New Roman" w:cs="Times New Roman"/>
          <w:sz w:val="24"/>
          <w:szCs w:val="24"/>
        </w:rPr>
        <w:t xml:space="preserve">z., </w:t>
      </w:r>
      <w:r>
        <w:rPr>
          <w:rFonts w:ascii="Times New Roman" w:hAnsi="Times New Roman" w:cs="Times New Roman"/>
          <w:sz w:val="24"/>
          <w:szCs w:val="24"/>
        </w:rPr>
        <w:t xml:space="preserve">zákona č. 592/2006 Z. z., zákona č. 274/2007 Z. z., zákona č. 519/2007 Z. z., </w:t>
      </w:r>
      <w:r w:rsidRPr="00026542">
        <w:rPr>
          <w:rFonts w:ascii="Times New Roman" w:hAnsi="Times New Roman" w:cs="Times New Roman"/>
          <w:sz w:val="24"/>
          <w:szCs w:val="24"/>
        </w:rPr>
        <w:t>záko</w:t>
      </w:r>
      <w:r>
        <w:rPr>
          <w:rFonts w:ascii="Times New Roman" w:hAnsi="Times New Roman" w:cs="Times New Roman"/>
          <w:sz w:val="24"/>
          <w:szCs w:val="24"/>
        </w:rPr>
        <w:t>na č. 643/2007 Z. z., zákona č. 61/2008 Z. z., zákona č. 445/2008 Z. </w:t>
      </w:r>
      <w:r w:rsidRPr="00026542">
        <w:rPr>
          <w:rFonts w:ascii="Times New Roman" w:hAnsi="Times New Roman" w:cs="Times New Roman"/>
          <w:sz w:val="24"/>
          <w:szCs w:val="24"/>
        </w:rPr>
        <w:t>z., zákona č. 449/2</w:t>
      </w:r>
      <w:r>
        <w:rPr>
          <w:rFonts w:ascii="Times New Roman" w:hAnsi="Times New Roman" w:cs="Times New Roman"/>
          <w:sz w:val="24"/>
          <w:szCs w:val="24"/>
        </w:rPr>
        <w:t>008 Z. z., zákona č. 58/2009 Z. z., zákona č. 59/2009 Z. z., zákona č. 70/2009 Z. </w:t>
      </w:r>
      <w:r w:rsidRPr="00026542">
        <w:rPr>
          <w:rFonts w:ascii="Times New Roman" w:hAnsi="Times New Roman" w:cs="Times New Roman"/>
          <w:sz w:val="24"/>
          <w:szCs w:val="24"/>
        </w:rPr>
        <w:t xml:space="preserve">z., </w:t>
      </w:r>
      <w:r>
        <w:rPr>
          <w:rFonts w:ascii="Times New Roman" w:hAnsi="Times New Roman" w:cs="Times New Roman"/>
          <w:sz w:val="24"/>
          <w:szCs w:val="24"/>
        </w:rPr>
        <w:t xml:space="preserve">zákona č. 82/2009 Z. z., zákona č. 285/2009 Z. z., zákona č. 543/2010 Z. z., </w:t>
      </w:r>
      <w:r w:rsidRPr="00026542">
        <w:rPr>
          <w:rFonts w:ascii="Times New Roman" w:hAnsi="Times New Roman" w:cs="Times New Roman"/>
          <w:sz w:val="24"/>
          <w:szCs w:val="24"/>
        </w:rPr>
        <w:t>záko</w:t>
      </w:r>
      <w:r>
        <w:rPr>
          <w:rFonts w:ascii="Times New Roman" w:hAnsi="Times New Roman" w:cs="Times New Roman"/>
          <w:sz w:val="24"/>
          <w:szCs w:val="24"/>
        </w:rPr>
        <w:t>na č. 220/2011 Z. z., zákona č. 185/2012 Z. </w:t>
      </w:r>
      <w:r w:rsidRPr="00026542">
        <w:rPr>
          <w:rFonts w:ascii="Times New Roman" w:hAnsi="Times New Roman" w:cs="Times New Roman"/>
          <w:sz w:val="24"/>
          <w:szCs w:val="24"/>
        </w:rPr>
        <w:t>z.</w:t>
      </w:r>
      <w:r>
        <w:rPr>
          <w:rFonts w:ascii="Times New Roman" w:hAnsi="Times New Roman" w:cs="Times New Roman"/>
          <w:sz w:val="24"/>
          <w:szCs w:val="24"/>
        </w:rPr>
        <w:t>, zákona č. 80/2013 Z. </w:t>
      </w:r>
      <w:r w:rsidRPr="00026542">
        <w:rPr>
          <w:rFonts w:ascii="Times New Roman" w:hAnsi="Times New Roman" w:cs="Times New Roman"/>
          <w:sz w:val="24"/>
          <w:szCs w:val="24"/>
        </w:rPr>
        <w:t>z.</w:t>
      </w:r>
      <w:r>
        <w:rPr>
          <w:rFonts w:ascii="Times New Roman" w:hAnsi="Times New Roman" w:cs="Times New Roman"/>
          <w:sz w:val="24"/>
          <w:szCs w:val="24"/>
        </w:rPr>
        <w:t>, zákona č. 140/2015 Z. z.,</w:t>
      </w:r>
      <w:r w:rsidR="00C40C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zákona č. 281/2015 Z. z. a zákona č. 125/2016 Z. z. </w:t>
      </w:r>
      <w:r w:rsidRPr="00026542">
        <w:rPr>
          <w:rFonts w:ascii="Times New Roman" w:hAnsi="Times New Roman" w:cs="Times New Roman"/>
          <w:sz w:val="24"/>
          <w:szCs w:val="24"/>
        </w:rPr>
        <w:t>sa mení a dopĺňa takto: </w:t>
      </w:r>
    </w:p>
    <w:p w:rsidR="00A10D3C" w:rsidP="005223B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C6B" w:rsidP="00C40C6B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70 ods. 1 sa za slovom „bezodplatne“ vypúšťa čiarka a slová „ak v odseku 3 nie je ustanovené inak“.</w:t>
      </w:r>
    </w:p>
    <w:p w:rsidR="00C40C6B" w:rsidP="00C40C6B">
      <w:pPr>
        <w:pStyle w:val="ListParagraph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68C" w:rsidRPr="00C40C6B" w:rsidP="005223B2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C6B">
        <w:rPr>
          <w:rFonts w:ascii="Times New Roman" w:hAnsi="Times New Roman" w:cs="Times New Roman"/>
          <w:sz w:val="24"/>
          <w:szCs w:val="24"/>
        </w:rPr>
        <w:t xml:space="preserve">V § 70 sa vypúšťajú odseky 3 a 4. </w:t>
      </w:r>
    </w:p>
    <w:p w:rsidR="0063168C" w:rsidP="005223B2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2CE5" w:rsidP="00845F85">
      <w:pPr>
        <w:bidi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="00C40C6B">
        <w:rPr>
          <w:rFonts w:ascii="Times New Roman" w:hAnsi="Times New Roman" w:cs="Times New Roman"/>
          <w:sz w:val="24"/>
          <w:szCs w:val="24"/>
        </w:rPr>
        <w:t xml:space="preserve">       </w:t>
      </w:r>
      <w:r w:rsidRPr="0063168C" w:rsidR="0063168C">
        <w:rPr>
          <w:rFonts w:ascii="Times New Roman" w:hAnsi="Times New Roman" w:cs="Times New Roman"/>
          <w:sz w:val="24"/>
          <w:szCs w:val="24"/>
        </w:rPr>
        <w:t>Doterajšie odseky 5 až 9 sa označujú ako odseky 3 až 7.</w:t>
      </w:r>
    </w:p>
    <w:p w:rsidR="00F52A45" w:rsidRPr="0063168C" w:rsidP="00845F85">
      <w:pPr>
        <w:bidi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40C6B" w:rsidP="006F02B8">
      <w:p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 V § 93 ods. 1 sa slová „ods. 3 a 9“ nahrádzajú slovami „ods. 7“. </w:t>
      </w:r>
    </w:p>
    <w:p w:rsidR="006F02B8" w:rsidP="006F02B8">
      <w:pPr>
        <w:bidi w:val="0"/>
        <w:rPr>
          <w:rFonts w:ascii="Times New Roman" w:hAnsi="Times New Roman" w:cs="Times New Roman"/>
          <w:sz w:val="24"/>
          <w:szCs w:val="24"/>
        </w:rPr>
      </w:pPr>
      <w:r w:rsidR="00C40C6B">
        <w:rPr>
          <w:rFonts w:ascii="Times New Roman" w:hAnsi="Times New Roman" w:cs="Times New Roman"/>
          <w:sz w:val="24"/>
          <w:szCs w:val="24"/>
        </w:rPr>
        <w:t xml:space="preserve">      4.  </w:t>
      </w:r>
      <w:r>
        <w:rPr>
          <w:rFonts w:ascii="Times New Roman" w:hAnsi="Times New Roman" w:cs="Times New Roman"/>
          <w:sz w:val="24"/>
          <w:szCs w:val="24"/>
        </w:rPr>
        <w:t>Za § 143ag sa vkladá § 143ah, ktorý vrátane nadpisu znie:</w:t>
      </w:r>
    </w:p>
    <w:p w:rsidR="00620765" w:rsidRPr="00620765" w:rsidP="00620765">
      <w:pPr>
        <w:shd w:val="clear" w:color="auto" w:fill="FFFFFF"/>
        <w:tabs>
          <w:tab w:val="center" w:pos="4498"/>
          <w:tab w:val="left" w:pos="5293"/>
        </w:tabs>
        <w:bidi w:val="0"/>
        <w:spacing w:after="0" w:line="240" w:lineRule="auto"/>
        <w:ind w:left="-76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Pr="00620765">
        <w:rPr>
          <w:rFonts w:ascii="Times New Roman" w:hAnsi="Times New Roman" w:cs="Times New Roman"/>
          <w:color w:val="000000" w:themeColor="tx1" w:themeShade="FF"/>
          <w:sz w:val="24"/>
          <w:szCs w:val="24"/>
        </w:rPr>
        <w:tab/>
      </w:r>
      <w:r w:rsidR="001F3249">
        <w:rPr>
          <w:rFonts w:ascii="Times New Roman" w:hAnsi="Times New Roman" w:cs="Times New Roman"/>
          <w:color w:val="000000" w:themeColor="tx1" w:themeShade="FF"/>
          <w:sz w:val="24"/>
          <w:szCs w:val="24"/>
        </w:rPr>
        <w:t>„</w:t>
      </w:r>
      <w:r w:rsidRPr="00620765">
        <w:rPr>
          <w:rFonts w:ascii="Times New Roman" w:hAnsi="Times New Roman" w:cs="Times New Roman"/>
          <w:color w:val="000000" w:themeColor="tx1" w:themeShade="FF"/>
          <w:sz w:val="24"/>
          <w:szCs w:val="24"/>
        </w:rPr>
        <w:t>§ 143ah</w:t>
        <w:tab/>
      </w:r>
    </w:p>
    <w:p w:rsidR="00620765" w:rsidRPr="00620765" w:rsidP="00620765">
      <w:pPr>
        <w:shd w:val="clear" w:color="auto" w:fill="FFFFFF"/>
        <w:bidi w:val="0"/>
        <w:spacing w:after="0" w:line="240" w:lineRule="auto"/>
        <w:ind w:left="-76"/>
        <w:jc w:val="center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  <w:r w:rsidR="001F3249">
        <w:rPr>
          <w:rFonts w:ascii="Times New Roman" w:hAnsi="Times New Roman" w:cs="Times New Roman"/>
          <w:sz w:val="24"/>
          <w:szCs w:val="24"/>
        </w:rPr>
        <w:t xml:space="preserve">Prechodné ustanovenie </w:t>
      </w:r>
      <w:r w:rsidRPr="00A10D3C" w:rsidR="001F3249">
        <w:rPr>
          <w:rFonts w:ascii="Times New Roman" w:hAnsi="Times New Roman" w:cs="Times New Roman"/>
          <w:sz w:val="24"/>
          <w:szCs w:val="24"/>
        </w:rPr>
        <w:t>účinné</w:t>
      </w:r>
      <w:r w:rsidR="00FB5CE0">
        <w:rPr>
          <w:rFonts w:ascii="Times New Roman" w:hAnsi="Times New Roman" w:cs="Times New Roman"/>
          <w:sz w:val="24"/>
          <w:szCs w:val="24"/>
        </w:rPr>
        <w:t xml:space="preserve"> </w:t>
      </w:r>
      <w:r w:rsidR="001F3249">
        <w:rPr>
          <w:rFonts w:ascii="Times New Roman" w:hAnsi="Times New Roman" w:cs="Times New Roman"/>
          <w:sz w:val="24"/>
          <w:szCs w:val="24"/>
        </w:rPr>
        <w:t>od 30. júna 2018</w:t>
      </w:r>
    </w:p>
    <w:p w:rsidR="00620765" w:rsidRPr="00620765" w:rsidP="00620765">
      <w:pPr>
        <w:shd w:val="clear" w:color="auto" w:fill="FFFFFF"/>
        <w:bidi w:val="0"/>
        <w:spacing w:after="0" w:line="240" w:lineRule="auto"/>
        <w:ind w:left="-76"/>
        <w:jc w:val="center"/>
        <w:rPr>
          <w:rFonts w:ascii="Times New Roman" w:hAnsi="Times New Roman" w:cs="Times New Roman"/>
          <w:color w:val="000000" w:themeColor="tx1" w:themeShade="FF"/>
          <w:sz w:val="24"/>
          <w:szCs w:val="24"/>
        </w:rPr>
      </w:pPr>
    </w:p>
    <w:p w:rsidR="00620765" w:rsidP="00845F85">
      <w:pPr>
        <w:pStyle w:val="ListParagraph"/>
        <w:numPr>
          <w:numId w:val="15"/>
        </w:numPr>
        <w:bidi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="006F02B8">
        <w:rPr>
          <w:rFonts w:ascii="Times New Roman" w:hAnsi="Times New Roman" w:cs="Times New Roman"/>
          <w:sz w:val="24"/>
          <w:szCs w:val="24"/>
        </w:rPr>
        <w:t>V</w:t>
      </w:r>
      <w:r w:rsidR="006F02B8">
        <w:rPr>
          <w:rFonts w:ascii="Times New Roman" w:hAnsi="Times New Roman" w:cs="Times New Roman"/>
          <w:sz w:val="24"/>
          <w:szCs w:val="24"/>
          <w:lang w:eastAsia="sk-SK"/>
        </w:rPr>
        <w:t>ýsluhový</w:t>
      </w:r>
      <w:r w:rsidRPr="00287ACB" w:rsidR="006F02B8">
        <w:rPr>
          <w:rFonts w:ascii="Times New Roman" w:hAnsi="Times New Roman" w:cs="Times New Roman"/>
          <w:sz w:val="24"/>
          <w:szCs w:val="24"/>
          <w:lang w:eastAsia="sk-SK"/>
        </w:rPr>
        <w:t xml:space="preserve"> dôchod</w:t>
      </w:r>
      <w:r w:rsidR="006F02B8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287ACB" w:rsidR="006F02B8">
        <w:rPr>
          <w:rFonts w:ascii="Times New Roman" w:hAnsi="Times New Roman" w:cs="Times New Roman"/>
          <w:sz w:val="24"/>
          <w:szCs w:val="24"/>
          <w:lang w:eastAsia="sk-SK"/>
        </w:rPr>
        <w:t>k priznan</w:t>
      </w:r>
      <w:r w:rsidR="006F02B8">
        <w:rPr>
          <w:rFonts w:ascii="Times New Roman" w:hAnsi="Times New Roman" w:cs="Times New Roman"/>
          <w:sz w:val="24"/>
          <w:szCs w:val="24"/>
          <w:lang w:eastAsia="sk-SK"/>
        </w:rPr>
        <w:t>ý</w:t>
      </w:r>
      <w:r w:rsidRPr="00287ACB" w:rsidR="006F02B8">
        <w:rPr>
          <w:rFonts w:ascii="Times New Roman" w:hAnsi="Times New Roman" w:cs="Times New Roman"/>
          <w:sz w:val="24"/>
          <w:szCs w:val="24"/>
          <w:lang w:eastAsia="sk-SK"/>
        </w:rPr>
        <w:t xml:space="preserve"> a vyplácan</w:t>
      </w:r>
      <w:r w:rsidR="006F02B8">
        <w:rPr>
          <w:rFonts w:ascii="Times New Roman" w:hAnsi="Times New Roman" w:cs="Times New Roman"/>
          <w:sz w:val="24"/>
          <w:szCs w:val="24"/>
          <w:lang w:eastAsia="sk-SK"/>
        </w:rPr>
        <w:t>ý</w:t>
      </w:r>
      <w:r w:rsidRPr="00287ACB" w:rsidR="006F02B8">
        <w:rPr>
          <w:rFonts w:ascii="Times New Roman" w:hAnsi="Times New Roman" w:cs="Times New Roman"/>
          <w:sz w:val="24"/>
          <w:szCs w:val="24"/>
          <w:lang w:eastAsia="sk-SK"/>
        </w:rPr>
        <w:t xml:space="preserve"> do 30. júna </w:t>
      </w:r>
      <w:r w:rsidR="006F02B8">
        <w:rPr>
          <w:rFonts w:ascii="Times New Roman" w:hAnsi="Times New Roman" w:cs="Times New Roman"/>
          <w:sz w:val="24"/>
          <w:szCs w:val="24"/>
          <w:lang w:eastAsia="sk-SK"/>
        </w:rPr>
        <w:t>2018</w:t>
      </w:r>
      <w:r w:rsidR="00FB5CE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6F02B8">
        <w:rPr>
          <w:rFonts w:ascii="Times New Roman" w:hAnsi="Times New Roman" w:cs="Times New Roman"/>
          <w:sz w:val="24"/>
          <w:szCs w:val="24"/>
          <w:lang w:eastAsia="sk-SK"/>
        </w:rPr>
        <w:t>a výsluhový</w:t>
      </w:r>
      <w:r w:rsidRPr="002A0796" w:rsidR="006F02B8">
        <w:rPr>
          <w:rFonts w:ascii="Times New Roman" w:hAnsi="Times New Roman" w:cs="Times New Roman"/>
          <w:sz w:val="24"/>
          <w:szCs w:val="24"/>
          <w:lang w:eastAsia="sk-SK"/>
        </w:rPr>
        <w:t xml:space="preserve"> dôchod</w:t>
      </w:r>
      <w:r w:rsidR="006F02B8">
        <w:rPr>
          <w:rFonts w:ascii="Times New Roman" w:hAnsi="Times New Roman" w:cs="Times New Roman"/>
          <w:sz w:val="24"/>
          <w:szCs w:val="24"/>
          <w:lang w:eastAsia="sk-SK"/>
        </w:rPr>
        <w:t>ok priznaný</w:t>
      </w:r>
      <w:r w:rsidRPr="002A0796" w:rsidR="006F02B8">
        <w:rPr>
          <w:rFonts w:ascii="Times New Roman" w:hAnsi="Times New Roman" w:cs="Times New Roman"/>
          <w:sz w:val="24"/>
          <w:szCs w:val="24"/>
          <w:lang w:eastAsia="sk-SK"/>
        </w:rPr>
        <w:t xml:space="preserve"> od 1. júla </w:t>
      </w:r>
      <w:r w:rsidR="006F02B8">
        <w:rPr>
          <w:rFonts w:ascii="Times New Roman" w:hAnsi="Times New Roman" w:cs="Times New Roman"/>
          <w:sz w:val="24"/>
          <w:szCs w:val="24"/>
          <w:lang w:eastAsia="sk-SK"/>
        </w:rPr>
        <w:t>2018</w:t>
      </w:r>
      <w:r w:rsidR="00FB5CE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6F02B8">
        <w:rPr>
          <w:rFonts w:ascii="Times New Roman" w:hAnsi="Times New Roman" w:cs="Times New Roman"/>
          <w:sz w:val="24"/>
          <w:szCs w:val="24"/>
          <w:lang w:eastAsia="sk-SK"/>
        </w:rPr>
        <w:t xml:space="preserve">do 31. decembra 2018 sa </w:t>
      </w:r>
      <w:r w:rsidR="00645B4C">
        <w:rPr>
          <w:rFonts w:ascii="Times New Roman" w:hAnsi="Times New Roman" w:cs="Times New Roman"/>
          <w:sz w:val="24"/>
          <w:szCs w:val="24"/>
          <w:lang w:eastAsia="sk-SK"/>
        </w:rPr>
        <w:t>zvyšuje</w:t>
      </w:r>
      <w:r w:rsidR="00FB5CE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6F02B8">
        <w:rPr>
          <w:rFonts w:ascii="Times New Roman" w:hAnsi="Times New Roman" w:cs="Times New Roman"/>
          <w:sz w:val="24"/>
          <w:szCs w:val="24"/>
          <w:lang w:eastAsia="sk-SK"/>
        </w:rPr>
        <w:t>za každý</w:t>
      </w:r>
      <w:r w:rsidR="009502E9">
        <w:rPr>
          <w:rFonts w:ascii="Times New Roman" w:hAnsi="Times New Roman" w:cs="Times New Roman"/>
          <w:sz w:val="24"/>
          <w:szCs w:val="24"/>
          <w:lang w:eastAsia="sk-SK"/>
        </w:rPr>
        <w:t xml:space="preserve"> skončený</w:t>
      </w:r>
      <w:r w:rsidR="006F02B8">
        <w:rPr>
          <w:rFonts w:ascii="Times New Roman" w:hAnsi="Times New Roman" w:cs="Times New Roman"/>
          <w:sz w:val="24"/>
          <w:szCs w:val="24"/>
          <w:lang w:eastAsia="sk-SK"/>
        </w:rPr>
        <w:t xml:space="preserve"> rok doby trvania služobného pomeru</w:t>
      </w:r>
      <w:r w:rsidR="00FB5CE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6F02B8">
        <w:rPr>
          <w:rFonts w:ascii="Times New Roman" w:hAnsi="Times New Roman" w:cs="Times New Roman"/>
          <w:sz w:val="24"/>
          <w:szCs w:val="24"/>
          <w:lang w:eastAsia="sk-SK"/>
        </w:rPr>
        <w:t xml:space="preserve">o pevnú sumu </w:t>
      </w:r>
      <w:r w:rsidRPr="00A10D3C" w:rsidR="006F02B8">
        <w:rPr>
          <w:rFonts w:ascii="Times New Roman" w:hAnsi="Times New Roman" w:cs="Times New Roman"/>
          <w:sz w:val="24"/>
          <w:szCs w:val="24"/>
          <w:lang w:eastAsia="sk-SK"/>
        </w:rPr>
        <w:t xml:space="preserve">0,60 </w:t>
      </w:r>
      <w:r w:rsidR="00DB4B06">
        <w:rPr>
          <w:rFonts w:ascii="Times New Roman" w:hAnsi="Times New Roman" w:cs="Times New Roman"/>
          <w:sz w:val="24"/>
          <w:szCs w:val="24"/>
          <w:lang w:eastAsia="sk-SK"/>
        </w:rPr>
        <w:t>eur</w:t>
      </w:r>
      <w:r w:rsidR="00B039C4">
        <w:rPr>
          <w:rFonts w:ascii="Times New Roman" w:hAnsi="Times New Roman" w:cs="Times New Roman"/>
          <w:sz w:val="24"/>
          <w:szCs w:val="24"/>
          <w:lang w:eastAsia="sk-SK"/>
        </w:rPr>
        <w:t>a</w:t>
      </w:r>
      <w:r w:rsidRPr="00A10D3C" w:rsidR="00A10D3C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FB5CE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F83625">
        <w:rPr>
          <w:rFonts w:ascii="Times New Roman" w:hAnsi="Times New Roman" w:cs="Times New Roman"/>
          <w:sz w:val="24"/>
          <w:szCs w:val="24"/>
        </w:rPr>
        <w:t>V</w:t>
      </w:r>
      <w:r w:rsidR="00F83625">
        <w:rPr>
          <w:rFonts w:ascii="Times New Roman" w:hAnsi="Times New Roman" w:cs="Times New Roman"/>
          <w:sz w:val="24"/>
          <w:szCs w:val="24"/>
          <w:lang w:eastAsia="sk-SK"/>
        </w:rPr>
        <w:t>ýsluhový</w:t>
      </w:r>
      <w:r w:rsidRPr="00287ACB" w:rsidR="00F83625">
        <w:rPr>
          <w:rFonts w:ascii="Times New Roman" w:hAnsi="Times New Roman" w:cs="Times New Roman"/>
          <w:sz w:val="24"/>
          <w:szCs w:val="24"/>
          <w:lang w:eastAsia="sk-SK"/>
        </w:rPr>
        <w:t xml:space="preserve"> dôchod</w:t>
      </w:r>
      <w:r w:rsidR="00F83625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287ACB" w:rsidR="00F83625">
        <w:rPr>
          <w:rFonts w:ascii="Times New Roman" w:hAnsi="Times New Roman" w:cs="Times New Roman"/>
          <w:sz w:val="24"/>
          <w:szCs w:val="24"/>
          <w:lang w:eastAsia="sk-SK"/>
        </w:rPr>
        <w:t>k priznan</w:t>
      </w:r>
      <w:r w:rsidR="00F83625">
        <w:rPr>
          <w:rFonts w:ascii="Times New Roman" w:hAnsi="Times New Roman" w:cs="Times New Roman"/>
          <w:sz w:val="24"/>
          <w:szCs w:val="24"/>
          <w:lang w:eastAsia="sk-SK"/>
        </w:rPr>
        <w:t>ý</w:t>
      </w:r>
      <w:r w:rsidRPr="00287ACB" w:rsidR="00F83625">
        <w:rPr>
          <w:rFonts w:ascii="Times New Roman" w:hAnsi="Times New Roman" w:cs="Times New Roman"/>
          <w:sz w:val="24"/>
          <w:szCs w:val="24"/>
          <w:lang w:eastAsia="sk-SK"/>
        </w:rPr>
        <w:t xml:space="preserve"> a vyplácan</w:t>
      </w:r>
      <w:r w:rsidR="00F83625">
        <w:rPr>
          <w:rFonts w:ascii="Times New Roman" w:hAnsi="Times New Roman" w:cs="Times New Roman"/>
          <w:sz w:val="24"/>
          <w:szCs w:val="24"/>
          <w:lang w:eastAsia="sk-SK"/>
        </w:rPr>
        <w:t>ý</w:t>
      </w:r>
      <w:r w:rsidRPr="00287ACB" w:rsidR="00F83625">
        <w:rPr>
          <w:rFonts w:ascii="Times New Roman" w:hAnsi="Times New Roman" w:cs="Times New Roman"/>
          <w:sz w:val="24"/>
          <w:szCs w:val="24"/>
          <w:lang w:eastAsia="sk-SK"/>
        </w:rPr>
        <w:t xml:space="preserve"> do 30. júna </w:t>
      </w:r>
      <w:r w:rsidR="00F83625">
        <w:rPr>
          <w:rFonts w:ascii="Times New Roman" w:hAnsi="Times New Roman" w:cs="Times New Roman"/>
          <w:sz w:val="24"/>
          <w:szCs w:val="24"/>
          <w:lang w:eastAsia="sk-SK"/>
        </w:rPr>
        <w:t>2018</w:t>
      </w:r>
      <w:r w:rsidR="00FB5CE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F83625">
        <w:rPr>
          <w:rFonts w:ascii="Times New Roman" w:hAnsi="Times New Roman" w:cs="Times New Roman"/>
          <w:sz w:val="24"/>
          <w:szCs w:val="24"/>
          <w:lang w:eastAsia="sk-SK"/>
        </w:rPr>
        <w:t xml:space="preserve">sa zvyšuje od 1. júla 2018. </w:t>
      </w:r>
      <w:r w:rsidR="00FE2CE5">
        <w:rPr>
          <w:rFonts w:ascii="Times New Roman" w:hAnsi="Times New Roman" w:cs="Times New Roman"/>
          <w:sz w:val="24"/>
          <w:szCs w:val="24"/>
          <w:lang w:eastAsia="sk-SK"/>
        </w:rPr>
        <w:t>Výsluhový dôchodok</w:t>
      </w:r>
      <w:r w:rsidR="00FB5CE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FE2CE5">
        <w:rPr>
          <w:rFonts w:ascii="Times New Roman" w:hAnsi="Times New Roman" w:cs="Times New Roman"/>
          <w:sz w:val="24"/>
          <w:szCs w:val="24"/>
          <w:lang w:eastAsia="sk-SK"/>
        </w:rPr>
        <w:t>priznaný</w:t>
      </w:r>
      <w:r w:rsidR="00FE4B92">
        <w:rPr>
          <w:rFonts w:ascii="Times New Roman" w:hAnsi="Times New Roman" w:cs="Times New Roman"/>
          <w:sz w:val="24"/>
          <w:szCs w:val="24"/>
          <w:lang w:eastAsia="sk-SK"/>
        </w:rPr>
        <w:t xml:space="preserve"> od 1. </w:t>
      </w:r>
      <w:r w:rsidRPr="002A0796" w:rsidR="00FE2CE5">
        <w:rPr>
          <w:rFonts w:ascii="Times New Roman" w:hAnsi="Times New Roman" w:cs="Times New Roman"/>
          <w:sz w:val="24"/>
          <w:szCs w:val="24"/>
          <w:lang w:eastAsia="sk-SK"/>
        </w:rPr>
        <w:t xml:space="preserve">júla </w:t>
      </w:r>
      <w:r w:rsidR="00FE2CE5">
        <w:rPr>
          <w:rFonts w:ascii="Times New Roman" w:hAnsi="Times New Roman" w:cs="Times New Roman"/>
          <w:sz w:val="24"/>
          <w:szCs w:val="24"/>
          <w:lang w:eastAsia="sk-SK"/>
        </w:rPr>
        <w:t>2018</w:t>
      </w:r>
      <w:r w:rsidR="00FB5CE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9502E9">
        <w:rPr>
          <w:rFonts w:ascii="Times New Roman" w:hAnsi="Times New Roman" w:cs="Times New Roman"/>
          <w:sz w:val="24"/>
          <w:szCs w:val="24"/>
          <w:lang w:eastAsia="sk-SK"/>
        </w:rPr>
        <w:t>do </w:t>
      </w:r>
      <w:r w:rsidR="00FE2CE5">
        <w:rPr>
          <w:rFonts w:ascii="Times New Roman" w:hAnsi="Times New Roman" w:cs="Times New Roman"/>
          <w:sz w:val="24"/>
          <w:szCs w:val="24"/>
          <w:lang w:eastAsia="sk-SK"/>
        </w:rPr>
        <w:t xml:space="preserve">31. decembra 2018 sa zvyšuje odo dňa jeho priznania. </w:t>
      </w:r>
      <w:r w:rsidRPr="00AA1A65">
        <w:rPr>
          <w:rFonts w:ascii="Times New Roman" w:hAnsi="Times New Roman" w:cs="Times New Roman"/>
          <w:sz w:val="24"/>
          <w:szCs w:val="24"/>
        </w:rPr>
        <w:t>Do doby trvania služobného pomeru sa na účely zvýšenia výsluhového dôchodku nezapočítava doba výkonu služby získaná zvýhodneným započítaním a doba služobného pomeru získaná zvýšením podľa § 123 ods. 2 písm. a).</w:t>
      </w:r>
    </w:p>
    <w:p w:rsidR="00845F85" w:rsidP="00845F85">
      <w:pPr>
        <w:pStyle w:val="ListParagraph"/>
        <w:bidi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02B8" w:rsidP="00845F85">
      <w:pPr>
        <w:pStyle w:val="ListParagraph"/>
        <w:numPr>
          <w:numId w:val="15"/>
        </w:numPr>
        <w:bidi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45F85">
        <w:rPr>
          <w:rFonts w:ascii="Times New Roman" w:hAnsi="Times New Roman" w:cs="Times New Roman"/>
          <w:sz w:val="24"/>
          <w:szCs w:val="24"/>
          <w:lang w:eastAsia="sk-SK"/>
        </w:rPr>
        <w:t>Invalidný výsluhový dôchodok priznaný a vyplácaný do 30. júna 2018 a invalidný výsluhový dôchodok priznaný od 1. júla 2018 do 31. decembra 2018 sa zvyšuj</w:t>
      </w:r>
      <w:r w:rsidRPr="00845F85" w:rsidR="00645B4C">
        <w:rPr>
          <w:rFonts w:ascii="Times New Roman" w:hAnsi="Times New Roman" w:cs="Times New Roman"/>
          <w:sz w:val="24"/>
          <w:szCs w:val="24"/>
          <w:lang w:eastAsia="sk-SK"/>
        </w:rPr>
        <w:t>e</w:t>
      </w:r>
      <w:r w:rsidR="00FB5CE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845F85">
        <w:rPr>
          <w:rFonts w:ascii="Times New Roman" w:hAnsi="Times New Roman" w:cs="Times New Roman"/>
          <w:sz w:val="24"/>
          <w:szCs w:val="24"/>
        </w:rPr>
        <w:t xml:space="preserve">o pevnú sumu </w:t>
      </w:r>
      <w:r w:rsidRPr="00845F85" w:rsidR="00DB4B06">
        <w:rPr>
          <w:rFonts w:ascii="Times New Roman" w:hAnsi="Times New Roman" w:cs="Times New Roman"/>
          <w:sz w:val="24"/>
          <w:szCs w:val="24"/>
        </w:rPr>
        <w:t>15</w:t>
      </w:r>
      <w:r w:rsidR="00FB5CE0">
        <w:rPr>
          <w:rFonts w:ascii="Times New Roman" w:hAnsi="Times New Roman" w:cs="Times New Roman"/>
          <w:sz w:val="24"/>
          <w:szCs w:val="24"/>
        </w:rPr>
        <w:t xml:space="preserve"> </w:t>
      </w:r>
      <w:r w:rsidRPr="00845F85" w:rsidR="00DB4B06">
        <w:rPr>
          <w:rFonts w:ascii="Times New Roman" w:hAnsi="Times New Roman" w:cs="Times New Roman"/>
          <w:sz w:val="24"/>
          <w:szCs w:val="24"/>
        </w:rPr>
        <w:t>eur</w:t>
      </w:r>
      <w:r w:rsidRPr="00845F85">
        <w:rPr>
          <w:rFonts w:ascii="Times New Roman" w:hAnsi="Times New Roman" w:cs="Times New Roman"/>
          <w:sz w:val="24"/>
          <w:szCs w:val="24"/>
        </w:rPr>
        <w:t>.</w:t>
      </w:r>
      <w:r w:rsidR="00FB5CE0">
        <w:rPr>
          <w:rFonts w:ascii="Times New Roman" w:hAnsi="Times New Roman" w:cs="Times New Roman"/>
          <w:sz w:val="24"/>
          <w:szCs w:val="24"/>
        </w:rPr>
        <w:t xml:space="preserve"> </w:t>
      </w:r>
      <w:r w:rsidRPr="00845F85" w:rsidR="00F83625">
        <w:rPr>
          <w:rFonts w:ascii="Times New Roman" w:hAnsi="Times New Roman" w:cs="Times New Roman"/>
          <w:sz w:val="24"/>
          <w:szCs w:val="24"/>
        </w:rPr>
        <w:t>Invalidný v</w:t>
      </w:r>
      <w:r w:rsidRPr="00845F85" w:rsidR="00F83625">
        <w:rPr>
          <w:rFonts w:ascii="Times New Roman" w:hAnsi="Times New Roman" w:cs="Times New Roman"/>
          <w:sz w:val="24"/>
          <w:szCs w:val="24"/>
          <w:lang w:eastAsia="sk-SK"/>
        </w:rPr>
        <w:t xml:space="preserve">ýsluhový dôchodok priznaný a vyplácaný do 30. júna 2018 </w:t>
      </w:r>
      <w:r w:rsidRPr="00845F85" w:rsidR="009502E9">
        <w:rPr>
          <w:rFonts w:ascii="Times New Roman" w:hAnsi="Times New Roman" w:cs="Times New Roman"/>
          <w:sz w:val="24"/>
          <w:szCs w:val="24"/>
          <w:lang w:eastAsia="sk-SK"/>
        </w:rPr>
        <w:t>sa zvyšuje od </w:t>
      </w:r>
      <w:r w:rsidRPr="00845F85" w:rsidR="00F83625">
        <w:rPr>
          <w:rFonts w:ascii="Times New Roman" w:hAnsi="Times New Roman" w:cs="Times New Roman"/>
          <w:sz w:val="24"/>
          <w:szCs w:val="24"/>
          <w:lang w:eastAsia="sk-SK"/>
        </w:rPr>
        <w:t xml:space="preserve">1. júla 2018. </w:t>
      </w:r>
      <w:r w:rsidRPr="00845F85" w:rsidR="001911B3">
        <w:rPr>
          <w:rFonts w:ascii="Times New Roman" w:hAnsi="Times New Roman" w:cs="Times New Roman"/>
          <w:sz w:val="24"/>
          <w:szCs w:val="24"/>
        </w:rPr>
        <w:t>I</w:t>
      </w:r>
      <w:r w:rsidRPr="00845F85" w:rsidR="001911B3">
        <w:rPr>
          <w:rFonts w:ascii="Times New Roman" w:hAnsi="Times New Roman" w:cs="Times New Roman"/>
          <w:sz w:val="24"/>
          <w:szCs w:val="24"/>
          <w:lang w:eastAsia="sk-SK"/>
        </w:rPr>
        <w:t>nvalidný výsluhový dôchodok priznaný od 1. júla 2018 do 31. decembra 2018 sa zvyšuje odo dňa jeho priznania.</w:t>
      </w:r>
    </w:p>
    <w:p w:rsidR="00845F85" w:rsidP="00845F85">
      <w:pPr>
        <w:pStyle w:val="ListParagraph"/>
        <w:bidi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02B8" w:rsidP="00845F85">
      <w:pPr>
        <w:pStyle w:val="ListParagraph"/>
        <w:numPr>
          <w:numId w:val="15"/>
        </w:numPr>
        <w:bidi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45F85">
        <w:rPr>
          <w:rFonts w:ascii="Times New Roman" w:hAnsi="Times New Roman" w:cs="Times New Roman"/>
          <w:sz w:val="24"/>
          <w:szCs w:val="24"/>
        </w:rPr>
        <w:t>V</w:t>
      </w:r>
      <w:r w:rsidRPr="00845F85">
        <w:rPr>
          <w:rFonts w:ascii="Times New Roman" w:hAnsi="Times New Roman" w:cs="Times New Roman"/>
          <w:sz w:val="24"/>
          <w:szCs w:val="24"/>
          <w:lang w:eastAsia="sk-SK"/>
        </w:rPr>
        <w:t xml:space="preserve">dovský výsluhový dôchodok </w:t>
      </w:r>
      <w:r w:rsidRPr="00845F85">
        <w:rPr>
          <w:rFonts w:ascii="Times New Roman" w:hAnsi="Times New Roman" w:cs="Times New Roman"/>
          <w:sz w:val="24"/>
          <w:szCs w:val="24"/>
        </w:rPr>
        <w:t xml:space="preserve">a vdovecký výsluhový dôchodok </w:t>
      </w:r>
      <w:r w:rsidRPr="00845F85">
        <w:rPr>
          <w:rFonts w:ascii="Times New Roman" w:hAnsi="Times New Roman" w:cs="Times New Roman"/>
          <w:sz w:val="24"/>
          <w:szCs w:val="24"/>
          <w:lang w:eastAsia="sk-SK"/>
        </w:rPr>
        <w:t>priznaný a vyplácaný</w:t>
      </w:r>
      <w:r w:rsidRPr="00845F85" w:rsidR="009502E9">
        <w:rPr>
          <w:rFonts w:ascii="Times New Roman" w:hAnsi="Times New Roman" w:cs="Times New Roman"/>
          <w:sz w:val="24"/>
          <w:szCs w:val="24"/>
          <w:lang w:eastAsia="sk-SK"/>
        </w:rPr>
        <w:t xml:space="preserve"> do </w:t>
      </w:r>
      <w:r w:rsidRPr="00845F85">
        <w:rPr>
          <w:rFonts w:ascii="Times New Roman" w:hAnsi="Times New Roman" w:cs="Times New Roman"/>
          <w:sz w:val="24"/>
          <w:szCs w:val="24"/>
          <w:lang w:eastAsia="sk-SK"/>
        </w:rPr>
        <w:t xml:space="preserve">30. júna 2018 a vdovský výsluhový dôchodok </w:t>
      </w:r>
      <w:r w:rsidRPr="00845F85">
        <w:rPr>
          <w:rFonts w:ascii="Times New Roman" w:hAnsi="Times New Roman" w:cs="Times New Roman"/>
          <w:sz w:val="24"/>
          <w:szCs w:val="24"/>
        </w:rPr>
        <w:t>a vdovecký výsluhový dôchodok</w:t>
      </w:r>
      <w:r w:rsidRPr="00845F85">
        <w:rPr>
          <w:rFonts w:ascii="Times New Roman" w:hAnsi="Times New Roman" w:cs="Times New Roman"/>
          <w:sz w:val="24"/>
          <w:szCs w:val="24"/>
          <w:lang w:eastAsia="sk-SK"/>
        </w:rPr>
        <w:t xml:space="preserve"> priznaný od 1. júla 2018 do 31. decembra 2018 sa</w:t>
      </w:r>
      <w:r w:rsidRPr="00845F85" w:rsidR="00645B4C">
        <w:rPr>
          <w:rFonts w:ascii="Times New Roman" w:hAnsi="Times New Roman" w:cs="Times New Roman"/>
          <w:sz w:val="24"/>
          <w:szCs w:val="24"/>
          <w:lang w:eastAsia="sk-SK"/>
        </w:rPr>
        <w:t xml:space="preserve"> zvyšuje</w:t>
      </w:r>
      <w:r w:rsidR="00FB5CE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845F85">
        <w:rPr>
          <w:rFonts w:ascii="Times New Roman" w:hAnsi="Times New Roman" w:cs="Times New Roman"/>
          <w:sz w:val="24"/>
          <w:szCs w:val="24"/>
        </w:rPr>
        <w:t xml:space="preserve">o pevnú sumu </w:t>
      </w:r>
      <w:r w:rsidRPr="00845F85" w:rsidR="00DB4B06">
        <w:rPr>
          <w:rFonts w:ascii="Times New Roman" w:hAnsi="Times New Roman" w:cs="Times New Roman"/>
          <w:sz w:val="24"/>
          <w:szCs w:val="24"/>
        </w:rPr>
        <w:t>15 eur</w:t>
      </w:r>
      <w:r w:rsidRPr="00845F85">
        <w:rPr>
          <w:rFonts w:ascii="Times New Roman" w:hAnsi="Times New Roman" w:cs="Times New Roman"/>
          <w:sz w:val="24"/>
          <w:szCs w:val="24"/>
        </w:rPr>
        <w:t>.</w:t>
      </w:r>
      <w:r w:rsidR="00FB5CE0">
        <w:rPr>
          <w:rFonts w:ascii="Times New Roman" w:hAnsi="Times New Roman" w:cs="Times New Roman"/>
          <w:sz w:val="24"/>
          <w:szCs w:val="24"/>
        </w:rPr>
        <w:t xml:space="preserve"> </w:t>
      </w:r>
      <w:r w:rsidRPr="00845F85" w:rsidR="00F83625">
        <w:rPr>
          <w:rFonts w:ascii="Times New Roman" w:hAnsi="Times New Roman" w:cs="Times New Roman"/>
          <w:sz w:val="24"/>
          <w:szCs w:val="24"/>
        </w:rPr>
        <w:t>Vdovský v</w:t>
      </w:r>
      <w:r w:rsidRPr="00845F85" w:rsidR="00F83625">
        <w:rPr>
          <w:rFonts w:ascii="Times New Roman" w:hAnsi="Times New Roman" w:cs="Times New Roman"/>
          <w:sz w:val="24"/>
          <w:szCs w:val="24"/>
          <w:lang w:eastAsia="sk-SK"/>
        </w:rPr>
        <w:t xml:space="preserve">ýsluhový dôchodok a vdovecký výsluhový dôchodok priznaný a vyplácaný do 30. júna 2018 sa zvyšuje od 1. júla 2018. </w:t>
      </w:r>
      <w:r w:rsidRPr="00845F85" w:rsidR="001911B3">
        <w:rPr>
          <w:rFonts w:ascii="Times New Roman" w:hAnsi="Times New Roman" w:cs="Times New Roman"/>
          <w:sz w:val="24"/>
          <w:szCs w:val="24"/>
        </w:rPr>
        <w:t>V</w:t>
      </w:r>
      <w:r w:rsidRPr="00845F85" w:rsidR="001911B3">
        <w:rPr>
          <w:rFonts w:ascii="Times New Roman" w:hAnsi="Times New Roman" w:cs="Times New Roman"/>
          <w:sz w:val="24"/>
          <w:szCs w:val="24"/>
          <w:lang w:eastAsia="sk-SK"/>
        </w:rPr>
        <w:t xml:space="preserve">dovský výsluhový dôchodok </w:t>
      </w:r>
      <w:r w:rsidRPr="00845F85" w:rsidR="001911B3">
        <w:rPr>
          <w:rFonts w:ascii="Times New Roman" w:hAnsi="Times New Roman" w:cs="Times New Roman"/>
          <w:sz w:val="24"/>
          <w:szCs w:val="24"/>
        </w:rPr>
        <w:t>a vdovecký výsluhový dôchodok</w:t>
      </w:r>
      <w:r w:rsidRPr="00845F85" w:rsidR="001911B3">
        <w:rPr>
          <w:rFonts w:ascii="Times New Roman" w:hAnsi="Times New Roman" w:cs="Times New Roman"/>
          <w:sz w:val="24"/>
          <w:szCs w:val="24"/>
          <w:lang w:eastAsia="sk-SK"/>
        </w:rPr>
        <w:t xml:space="preserve"> priznaný</w:t>
      </w:r>
      <w:r w:rsidRPr="00845F85" w:rsidR="009502E9">
        <w:rPr>
          <w:rFonts w:ascii="Times New Roman" w:hAnsi="Times New Roman" w:cs="Times New Roman"/>
          <w:sz w:val="24"/>
          <w:szCs w:val="24"/>
          <w:lang w:eastAsia="sk-SK"/>
        </w:rPr>
        <w:t xml:space="preserve"> od </w:t>
      </w:r>
      <w:r w:rsidRPr="00845F85" w:rsidR="001911B3">
        <w:rPr>
          <w:rFonts w:ascii="Times New Roman" w:hAnsi="Times New Roman" w:cs="Times New Roman"/>
          <w:sz w:val="24"/>
          <w:szCs w:val="24"/>
          <w:lang w:eastAsia="sk-SK"/>
        </w:rPr>
        <w:t>1. júla 2018 do 31. decembra 2018 sa zvyšuje odo dňa jeho priznania.</w:t>
      </w:r>
    </w:p>
    <w:p w:rsidR="00845F85" w:rsidP="00845F85">
      <w:pPr>
        <w:pStyle w:val="ListParagraph"/>
        <w:bidi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F02B8" w:rsidP="00845F85">
      <w:pPr>
        <w:pStyle w:val="ListParagraph"/>
        <w:numPr>
          <w:numId w:val="15"/>
        </w:numPr>
        <w:bidi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45F85">
        <w:rPr>
          <w:rFonts w:ascii="Times New Roman" w:hAnsi="Times New Roman" w:cs="Times New Roman"/>
          <w:sz w:val="24"/>
          <w:szCs w:val="24"/>
        </w:rPr>
        <w:t>S</w:t>
      </w:r>
      <w:r w:rsidRPr="00845F85">
        <w:rPr>
          <w:rFonts w:ascii="Times New Roman" w:hAnsi="Times New Roman" w:cs="Times New Roman"/>
          <w:sz w:val="24"/>
          <w:szCs w:val="24"/>
          <w:lang w:eastAsia="sk-SK"/>
        </w:rPr>
        <w:t xml:space="preserve">irotský výsluhový dôchodok priznaný a vyplácaný do 30. júna 2018 a sirotský výsluhový dôchodok priznaný od 1. júla 2018 do 31. decembra 2018 </w:t>
      </w:r>
      <w:r w:rsidRPr="00845F85" w:rsidR="001911B3">
        <w:rPr>
          <w:rFonts w:ascii="Times New Roman" w:hAnsi="Times New Roman" w:cs="Times New Roman"/>
          <w:sz w:val="24"/>
          <w:szCs w:val="24"/>
          <w:lang w:eastAsia="sk-SK"/>
        </w:rPr>
        <w:t xml:space="preserve">sa </w:t>
      </w:r>
      <w:r w:rsidRPr="00845F85" w:rsidR="00645B4C">
        <w:rPr>
          <w:rFonts w:ascii="Times New Roman" w:hAnsi="Times New Roman" w:cs="Times New Roman"/>
          <w:sz w:val="24"/>
          <w:szCs w:val="24"/>
        </w:rPr>
        <w:t>zvyšuje</w:t>
      </w:r>
      <w:r w:rsidRPr="00845F85">
        <w:rPr>
          <w:rFonts w:ascii="Times New Roman" w:hAnsi="Times New Roman" w:cs="Times New Roman"/>
          <w:sz w:val="24"/>
          <w:szCs w:val="24"/>
        </w:rPr>
        <w:t xml:space="preserve"> o pevnú sumu </w:t>
      </w:r>
      <w:r w:rsidRPr="00845F85" w:rsidR="003C4451">
        <w:rPr>
          <w:rFonts w:ascii="Times New Roman" w:hAnsi="Times New Roman" w:cs="Times New Roman"/>
          <w:sz w:val="24"/>
          <w:szCs w:val="24"/>
        </w:rPr>
        <w:t>15</w:t>
      </w:r>
      <w:r w:rsidRPr="00845F85" w:rsidR="00DB4B06">
        <w:rPr>
          <w:rFonts w:ascii="Times New Roman" w:hAnsi="Times New Roman" w:cs="Times New Roman"/>
          <w:sz w:val="24"/>
          <w:szCs w:val="24"/>
        </w:rPr>
        <w:t xml:space="preserve"> eur</w:t>
      </w:r>
      <w:r w:rsidRPr="00845F85" w:rsidR="00A10D3C">
        <w:rPr>
          <w:rFonts w:ascii="Times New Roman" w:hAnsi="Times New Roman" w:cs="Times New Roman"/>
          <w:sz w:val="24"/>
          <w:szCs w:val="24"/>
        </w:rPr>
        <w:t xml:space="preserve">. </w:t>
      </w:r>
      <w:r w:rsidRPr="00845F85" w:rsidR="00F83625">
        <w:rPr>
          <w:rFonts w:ascii="Times New Roman" w:hAnsi="Times New Roman" w:cs="Times New Roman"/>
          <w:sz w:val="24"/>
          <w:szCs w:val="24"/>
        </w:rPr>
        <w:t>Sirotský v</w:t>
      </w:r>
      <w:r w:rsidRPr="00845F85" w:rsidR="00F83625">
        <w:rPr>
          <w:rFonts w:ascii="Times New Roman" w:hAnsi="Times New Roman" w:cs="Times New Roman"/>
          <w:sz w:val="24"/>
          <w:szCs w:val="24"/>
          <w:lang w:eastAsia="sk-SK"/>
        </w:rPr>
        <w:t>ýsluhový dôchodok priznaný a vyplácaný do</w:t>
      </w:r>
      <w:r w:rsidR="00FE4B92">
        <w:rPr>
          <w:rFonts w:ascii="Times New Roman" w:hAnsi="Times New Roman" w:cs="Times New Roman"/>
          <w:sz w:val="24"/>
          <w:szCs w:val="24"/>
          <w:lang w:eastAsia="sk-SK"/>
        </w:rPr>
        <w:t xml:space="preserve"> 30. júna 2018 sa zvyšuje od 1. </w:t>
      </w:r>
      <w:r w:rsidRPr="00845F85" w:rsidR="00F83625">
        <w:rPr>
          <w:rFonts w:ascii="Times New Roman" w:hAnsi="Times New Roman" w:cs="Times New Roman"/>
          <w:sz w:val="24"/>
          <w:szCs w:val="24"/>
          <w:lang w:eastAsia="sk-SK"/>
        </w:rPr>
        <w:t xml:space="preserve">júla 2018. </w:t>
      </w:r>
      <w:r w:rsidRPr="00845F85" w:rsidR="001911B3">
        <w:rPr>
          <w:rFonts w:ascii="Times New Roman" w:hAnsi="Times New Roman" w:cs="Times New Roman"/>
          <w:sz w:val="24"/>
          <w:szCs w:val="24"/>
          <w:lang w:eastAsia="sk-SK"/>
        </w:rPr>
        <w:t>Sirotský výsluhový dôchodok priznaný od 1. júla 2018 do 31. decembra 2018 sa zvyšuje odo dňa jeho priznania.</w:t>
      </w:r>
    </w:p>
    <w:p w:rsidR="00845F85" w:rsidP="00845F85">
      <w:pPr>
        <w:pStyle w:val="ListParagraph"/>
        <w:bidi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45F85" w:rsidRPr="00845F85" w:rsidP="00845F85">
      <w:pPr>
        <w:pStyle w:val="ListParagraph"/>
        <w:numPr>
          <w:numId w:val="15"/>
        </w:numPr>
        <w:bidi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45F85">
        <w:rPr>
          <w:rFonts w:ascii="Times New Roman" w:hAnsi="Times New Roman" w:cs="Times New Roman"/>
          <w:color w:val="000000" w:themeColor="tx1" w:themeShade="FF"/>
          <w:sz w:val="24"/>
          <w:szCs w:val="24"/>
        </w:rPr>
        <w:t>Na zvyšovanie dávok výsluhového zabezpečenia v roku 2018 sa ne</w:t>
      </w:r>
      <w:r w:rsidR="00FE4B92">
        <w:rPr>
          <w:rFonts w:ascii="Times New Roman" w:hAnsi="Times New Roman" w:cs="Times New Roman"/>
          <w:color w:val="000000" w:themeColor="tx1" w:themeShade="FF"/>
          <w:sz w:val="24"/>
          <w:szCs w:val="24"/>
        </w:rPr>
        <w:t>použije § 68 ods. </w:t>
      </w:r>
      <w:r w:rsidRPr="00845F85">
        <w:rPr>
          <w:rFonts w:ascii="Times New Roman" w:hAnsi="Times New Roman" w:cs="Times New Roman"/>
          <w:color w:val="000000" w:themeColor="tx1" w:themeShade="FF"/>
          <w:sz w:val="24"/>
          <w:szCs w:val="24"/>
        </w:rPr>
        <w:t>16.“.</w:t>
      </w:r>
    </w:p>
    <w:p w:rsidR="006F02B8" w:rsidP="006F02B8">
      <w:pPr>
        <w:shd w:val="clear" w:color="auto" w:fill="FFFFFF"/>
        <w:bidi w:val="0"/>
        <w:spacing w:after="0" w:line="240" w:lineRule="auto"/>
        <w:ind w:left="-76"/>
        <w:jc w:val="both"/>
        <w:rPr>
          <w:rFonts w:ascii="Times New Roman" w:hAnsi="Times New Roman" w:cs="Times New Roman"/>
          <w:sz w:val="24"/>
          <w:szCs w:val="24"/>
        </w:rPr>
      </w:pPr>
    </w:p>
    <w:p w:rsidR="00026542" w:rsidRPr="002952B3" w:rsidP="00327FF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2952B3" w:rsidRPr="002952B3" w:rsidP="00327FF3">
      <w:pPr>
        <w:bidi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0A19" w:rsidP="00327FF3">
      <w:pPr>
        <w:bidi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5C49CB" w:rsidR="002C1FC2">
        <w:rPr>
          <w:rFonts w:ascii="Times New Roman" w:hAnsi="Times New Roman" w:cs="Times New Roman"/>
          <w:sz w:val="24"/>
          <w:szCs w:val="24"/>
        </w:rPr>
        <w:t>Tento zákon na</w:t>
      </w:r>
      <w:r w:rsidR="002C1FC2">
        <w:rPr>
          <w:rFonts w:ascii="Times New Roman" w:hAnsi="Times New Roman" w:cs="Times New Roman"/>
          <w:sz w:val="24"/>
          <w:szCs w:val="24"/>
        </w:rPr>
        <w:t>dobúda účinnosť</w:t>
      </w:r>
      <w:r w:rsidR="00AA5DBA">
        <w:rPr>
          <w:rFonts w:ascii="Times New Roman" w:hAnsi="Times New Roman" w:cs="Times New Roman"/>
          <w:sz w:val="24"/>
          <w:szCs w:val="24"/>
        </w:rPr>
        <w:t xml:space="preserve"> 30. júna 2018</w:t>
      </w:r>
      <w:r w:rsidR="000B5D60">
        <w:rPr>
          <w:rFonts w:ascii="Times New Roman" w:hAnsi="Times New Roman" w:cs="Times New Roman"/>
          <w:sz w:val="24"/>
          <w:szCs w:val="24"/>
        </w:rPr>
        <w:t>.</w:t>
      </w:r>
    </w:p>
    <w:sectPr w:rsidSect="00857A8E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1B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CB0D1B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55650"/>
    <w:multiLevelType w:val="hybridMultilevel"/>
    <w:tmpl w:val="78D851FE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">
    <w:nsid w:val="0E94751A"/>
    <w:multiLevelType w:val="hybridMultilevel"/>
    <w:tmpl w:val="6D3E73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90C1A4E"/>
    <w:multiLevelType w:val="hybridMultilevel"/>
    <w:tmpl w:val="F2EA8D74"/>
    <w:lvl w:ilvl="0">
      <w:start w:val="1"/>
      <w:numFmt w:val="decimal"/>
      <w:lvlText w:val="(%1)"/>
      <w:lvlJc w:val="left"/>
      <w:pPr>
        <w:ind w:left="106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4" w:hanging="180"/>
      </w:pPr>
      <w:rPr>
        <w:rFonts w:cs="Times New Roman"/>
        <w:rtl w:val="0"/>
        <w:cs w:val="0"/>
      </w:rPr>
    </w:lvl>
  </w:abstractNum>
  <w:abstractNum w:abstractNumId="3">
    <w:nsid w:val="1AD10239"/>
    <w:multiLevelType w:val="hybridMultilevel"/>
    <w:tmpl w:val="EE2474B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6F13833"/>
    <w:multiLevelType w:val="hybridMultilevel"/>
    <w:tmpl w:val="53EAA3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807576E"/>
    <w:multiLevelType w:val="hybridMultilevel"/>
    <w:tmpl w:val="CEA63A3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8395D18"/>
    <w:multiLevelType w:val="hybridMultilevel"/>
    <w:tmpl w:val="0D42EE8C"/>
    <w:lvl w:ilvl="0">
      <w:start w:val="1"/>
      <w:numFmt w:val="decimal"/>
      <w:lvlText w:val="%1."/>
      <w:lvlJc w:val="left"/>
      <w:pPr>
        <w:ind w:left="106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4" w:hanging="180"/>
      </w:pPr>
      <w:rPr>
        <w:rFonts w:cs="Times New Roman"/>
        <w:rtl w:val="0"/>
        <w:cs w:val="0"/>
      </w:rPr>
    </w:lvl>
  </w:abstractNum>
  <w:abstractNum w:abstractNumId="7">
    <w:nsid w:val="2D816C2C"/>
    <w:multiLevelType w:val="hybridMultilevel"/>
    <w:tmpl w:val="862E2F7C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8">
    <w:nsid w:val="33D35391"/>
    <w:multiLevelType w:val="hybridMultilevel"/>
    <w:tmpl w:val="EC42253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9">
    <w:nsid w:val="35FF2C78"/>
    <w:multiLevelType w:val="hybridMultilevel"/>
    <w:tmpl w:val="737A8AC6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0">
    <w:nsid w:val="400378C1"/>
    <w:multiLevelType w:val="hybridMultilevel"/>
    <w:tmpl w:val="BEB83A1A"/>
    <w:lvl w:ilvl="0">
      <w:start w:val="1"/>
      <w:numFmt w:val="decimal"/>
      <w:lvlText w:val="%1."/>
      <w:lvlJc w:val="left"/>
      <w:pPr>
        <w:ind w:left="-142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57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29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01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73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45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17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489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5618" w:hanging="180"/>
      </w:pPr>
      <w:rPr>
        <w:rFonts w:cs="Times New Roman"/>
        <w:rtl w:val="0"/>
        <w:cs w:val="0"/>
      </w:rPr>
    </w:lvl>
  </w:abstractNum>
  <w:abstractNum w:abstractNumId="11">
    <w:nsid w:val="44A94DA7"/>
    <w:multiLevelType w:val="hybridMultilevel"/>
    <w:tmpl w:val="27CAFA5C"/>
    <w:lvl w:ilvl="0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F5B2F2B"/>
    <w:multiLevelType w:val="hybridMultilevel"/>
    <w:tmpl w:val="AA4C987E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3">
    <w:nsid w:val="544F2623"/>
    <w:multiLevelType w:val="hybridMultilevel"/>
    <w:tmpl w:val="1C729BC6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9321521"/>
    <w:multiLevelType w:val="hybridMultilevel"/>
    <w:tmpl w:val="E4C635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5FD12A7A"/>
    <w:multiLevelType w:val="hybridMultilevel"/>
    <w:tmpl w:val="A3C08798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E294873"/>
    <w:multiLevelType w:val="hybridMultilevel"/>
    <w:tmpl w:val="DA628C98"/>
    <w:lvl w:ilvl="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13"/>
  </w:num>
  <w:num w:numId="8">
    <w:abstractNumId w:val="16"/>
  </w:num>
  <w:num w:numId="9">
    <w:abstractNumId w:val="10"/>
  </w:num>
  <w:num w:numId="10">
    <w:abstractNumId w:val="12"/>
  </w:num>
  <w:num w:numId="11">
    <w:abstractNumId w:val="4"/>
  </w:num>
  <w:num w:numId="12">
    <w:abstractNumId w:val="5"/>
  </w:num>
  <w:num w:numId="13">
    <w:abstractNumId w:val="9"/>
  </w:num>
  <w:num w:numId="14">
    <w:abstractNumId w:val="7"/>
  </w:num>
  <w:num w:numId="15">
    <w:abstractNumId w:val="11"/>
  </w:num>
  <w:num w:numId="16">
    <w:abstractNumId w:val="2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52B3"/>
    <w:rsid w:val="000051A6"/>
    <w:rsid w:val="0002032A"/>
    <w:rsid w:val="00026542"/>
    <w:rsid w:val="00033B43"/>
    <w:rsid w:val="00071DAB"/>
    <w:rsid w:val="00071F04"/>
    <w:rsid w:val="00080EF0"/>
    <w:rsid w:val="000845FA"/>
    <w:rsid w:val="00095208"/>
    <w:rsid w:val="000A6FCD"/>
    <w:rsid w:val="000B5D60"/>
    <w:rsid w:val="000E07B0"/>
    <w:rsid w:val="001010EA"/>
    <w:rsid w:val="001074A5"/>
    <w:rsid w:val="0011103B"/>
    <w:rsid w:val="00111CB5"/>
    <w:rsid w:val="0015035B"/>
    <w:rsid w:val="001911B3"/>
    <w:rsid w:val="001B375C"/>
    <w:rsid w:val="001B5064"/>
    <w:rsid w:val="001B5E28"/>
    <w:rsid w:val="001C5D57"/>
    <w:rsid w:val="001D1498"/>
    <w:rsid w:val="001F3249"/>
    <w:rsid w:val="00220A19"/>
    <w:rsid w:val="0024500F"/>
    <w:rsid w:val="00245B34"/>
    <w:rsid w:val="002557B8"/>
    <w:rsid w:val="00264FE4"/>
    <w:rsid w:val="00267B2E"/>
    <w:rsid w:val="00287ACB"/>
    <w:rsid w:val="00293945"/>
    <w:rsid w:val="002952B3"/>
    <w:rsid w:val="002A0796"/>
    <w:rsid w:val="002B1908"/>
    <w:rsid w:val="002C15B3"/>
    <w:rsid w:val="002C1FC2"/>
    <w:rsid w:val="002E378F"/>
    <w:rsid w:val="002E7895"/>
    <w:rsid w:val="002F0FAC"/>
    <w:rsid w:val="0030544F"/>
    <w:rsid w:val="00314B9C"/>
    <w:rsid w:val="0032568D"/>
    <w:rsid w:val="00327FF3"/>
    <w:rsid w:val="00342300"/>
    <w:rsid w:val="00364A41"/>
    <w:rsid w:val="00370CA0"/>
    <w:rsid w:val="003932DF"/>
    <w:rsid w:val="00396731"/>
    <w:rsid w:val="003977F4"/>
    <w:rsid w:val="003C0CF9"/>
    <w:rsid w:val="003C4451"/>
    <w:rsid w:val="003D66BC"/>
    <w:rsid w:val="003E0920"/>
    <w:rsid w:val="003E2F22"/>
    <w:rsid w:val="003E547B"/>
    <w:rsid w:val="004060CD"/>
    <w:rsid w:val="0041327E"/>
    <w:rsid w:val="0041786D"/>
    <w:rsid w:val="004426F4"/>
    <w:rsid w:val="004427B7"/>
    <w:rsid w:val="00460496"/>
    <w:rsid w:val="00461AE0"/>
    <w:rsid w:val="00461D70"/>
    <w:rsid w:val="00471B1D"/>
    <w:rsid w:val="00472948"/>
    <w:rsid w:val="00481567"/>
    <w:rsid w:val="0048165F"/>
    <w:rsid w:val="004945DD"/>
    <w:rsid w:val="004963E4"/>
    <w:rsid w:val="00497815"/>
    <w:rsid w:val="004B6276"/>
    <w:rsid w:val="004E4C15"/>
    <w:rsid w:val="0051509C"/>
    <w:rsid w:val="005223B2"/>
    <w:rsid w:val="00525EEF"/>
    <w:rsid w:val="005316A0"/>
    <w:rsid w:val="00550C34"/>
    <w:rsid w:val="00557A38"/>
    <w:rsid w:val="005620BB"/>
    <w:rsid w:val="00574717"/>
    <w:rsid w:val="005843A8"/>
    <w:rsid w:val="00597626"/>
    <w:rsid w:val="005A33B0"/>
    <w:rsid w:val="005A3E7F"/>
    <w:rsid w:val="005A3E97"/>
    <w:rsid w:val="005B270F"/>
    <w:rsid w:val="005C313E"/>
    <w:rsid w:val="005C3E49"/>
    <w:rsid w:val="005C48E5"/>
    <w:rsid w:val="005C49CB"/>
    <w:rsid w:val="005D250E"/>
    <w:rsid w:val="005D4572"/>
    <w:rsid w:val="005F1D7C"/>
    <w:rsid w:val="00600195"/>
    <w:rsid w:val="006008D2"/>
    <w:rsid w:val="00607937"/>
    <w:rsid w:val="00614147"/>
    <w:rsid w:val="00620765"/>
    <w:rsid w:val="00624DAF"/>
    <w:rsid w:val="006254C4"/>
    <w:rsid w:val="0063168C"/>
    <w:rsid w:val="00645B4C"/>
    <w:rsid w:val="00645D4F"/>
    <w:rsid w:val="0065366E"/>
    <w:rsid w:val="00656A84"/>
    <w:rsid w:val="00681A5B"/>
    <w:rsid w:val="00690668"/>
    <w:rsid w:val="00691AD5"/>
    <w:rsid w:val="006B34F9"/>
    <w:rsid w:val="006C2FC4"/>
    <w:rsid w:val="006E4F74"/>
    <w:rsid w:val="006F02B8"/>
    <w:rsid w:val="006F457A"/>
    <w:rsid w:val="0070110F"/>
    <w:rsid w:val="00706A81"/>
    <w:rsid w:val="00713105"/>
    <w:rsid w:val="007155DC"/>
    <w:rsid w:val="0072508D"/>
    <w:rsid w:val="00726BCE"/>
    <w:rsid w:val="00733EC4"/>
    <w:rsid w:val="00735F00"/>
    <w:rsid w:val="00741887"/>
    <w:rsid w:val="00761470"/>
    <w:rsid w:val="0076173A"/>
    <w:rsid w:val="00763D74"/>
    <w:rsid w:val="00787AAB"/>
    <w:rsid w:val="007A0BF8"/>
    <w:rsid w:val="007C2D4B"/>
    <w:rsid w:val="007F17EC"/>
    <w:rsid w:val="00845F85"/>
    <w:rsid w:val="008518A7"/>
    <w:rsid w:val="00857A8E"/>
    <w:rsid w:val="008662A2"/>
    <w:rsid w:val="008760BD"/>
    <w:rsid w:val="00877726"/>
    <w:rsid w:val="00880D2E"/>
    <w:rsid w:val="008A7815"/>
    <w:rsid w:val="008B1291"/>
    <w:rsid w:val="008B3933"/>
    <w:rsid w:val="008B7DE5"/>
    <w:rsid w:val="008C724D"/>
    <w:rsid w:val="009014AF"/>
    <w:rsid w:val="0090646B"/>
    <w:rsid w:val="0091106A"/>
    <w:rsid w:val="009502E9"/>
    <w:rsid w:val="00951B49"/>
    <w:rsid w:val="009904B5"/>
    <w:rsid w:val="009D5275"/>
    <w:rsid w:val="009E4B13"/>
    <w:rsid w:val="00A05D9C"/>
    <w:rsid w:val="00A06492"/>
    <w:rsid w:val="00A10D3C"/>
    <w:rsid w:val="00A11911"/>
    <w:rsid w:val="00A15598"/>
    <w:rsid w:val="00A26125"/>
    <w:rsid w:val="00A361C4"/>
    <w:rsid w:val="00A46A6E"/>
    <w:rsid w:val="00A631DA"/>
    <w:rsid w:val="00A81D13"/>
    <w:rsid w:val="00A96CDB"/>
    <w:rsid w:val="00AA1A65"/>
    <w:rsid w:val="00AA5DBA"/>
    <w:rsid w:val="00AA714E"/>
    <w:rsid w:val="00AB2171"/>
    <w:rsid w:val="00AC69A4"/>
    <w:rsid w:val="00AC7CA4"/>
    <w:rsid w:val="00AF095F"/>
    <w:rsid w:val="00B01F16"/>
    <w:rsid w:val="00B039C4"/>
    <w:rsid w:val="00B130C1"/>
    <w:rsid w:val="00B15CBE"/>
    <w:rsid w:val="00B314E2"/>
    <w:rsid w:val="00B45A04"/>
    <w:rsid w:val="00B61B50"/>
    <w:rsid w:val="00B7448F"/>
    <w:rsid w:val="00B9058C"/>
    <w:rsid w:val="00BA34DF"/>
    <w:rsid w:val="00BE0739"/>
    <w:rsid w:val="00BE376D"/>
    <w:rsid w:val="00BE41DD"/>
    <w:rsid w:val="00BF041D"/>
    <w:rsid w:val="00BF417F"/>
    <w:rsid w:val="00BF4CF9"/>
    <w:rsid w:val="00C0067B"/>
    <w:rsid w:val="00C0563D"/>
    <w:rsid w:val="00C15770"/>
    <w:rsid w:val="00C2591E"/>
    <w:rsid w:val="00C40C6B"/>
    <w:rsid w:val="00C52600"/>
    <w:rsid w:val="00C52960"/>
    <w:rsid w:val="00C7672E"/>
    <w:rsid w:val="00C84CC7"/>
    <w:rsid w:val="00CB0D1B"/>
    <w:rsid w:val="00CD0391"/>
    <w:rsid w:val="00CD5C9D"/>
    <w:rsid w:val="00D0243D"/>
    <w:rsid w:val="00D02FFD"/>
    <w:rsid w:val="00D05240"/>
    <w:rsid w:val="00D05DA7"/>
    <w:rsid w:val="00D11993"/>
    <w:rsid w:val="00D1784A"/>
    <w:rsid w:val="00D2315C"/>
    <w:rsid w:val="00D349FB"/>
    <w:rsid w:val="00D405CB"/>
    <w:rsid w:val="00D540A3"/>
    <w:rsid w:val="00D552B0"/>
    <w:rsid w:val="00D55D4E"/>
    <w:rsid w:val="00DA0DDA"/>
    <w:rsid w:val="00DB4B06"/>
    <w:rsid w:val="00DB4F1D"/>
    <w:rsid w:val="00DB546C"/>
    <w:rsid w:val="00DC5EAB"/>
    <w:rsid w:val="00E0684E"/>
    <w:rsid w:val="00E1661A"/>
    <w:rsid w:val="00E51E3B"/>
    <w:rsid w:val="00E607CC"/>
    <w:rsid w:val="00E65876"/>
    <w:rsid w:val="00E816A2"/>
    <w:rsid w:val="00E84000"/>
    <w:rsid w:val="00E91D20"/>
    <w:rsid w:val="00E95AC1"/>
    <w:rsid w:val="00E96B0E"/>
    <w:rsid w:val="00EA3CFF"/>
    <w:rsid w:val="00EA5039"/>
    <w:rsid w:val="00EB19FC"/>
    <w:rsid w:val="00ED6735"/>
    <w:rsid w:val="00EE3257"/>
    <w:rsid w:val="00EE4E13"/>
    <w:rsid w:val="00EF331E"/>
    <w:rsid w:val="00F043C7"/>
    <w:rsid w:val="00F04413"/>
    <w:rsid w:val="00F11BCF"/>
    <w:rsid w:val="00F475B2"/>
    <w:rsid w:val="00F52A45"/>
    <w:rsid w:val="00F61706"/>
    <w:rsid w:val="00F65299"/>
    <w:rsid w:val="00F83625"/>
    <w:rsid w:val="00FA47AA"/>
    <w:rsid w:val="00FA4EDE"/>
    <w:rsid w:val="00FB116C"/>
    <w:rsid w:val="00FB5CE0"/>
    <w:rsid w:val="00FB66E1"/>
    <w:rsid w:val="00FC3BAB"/>
    <w:rsid w:val="00FE2CE5"/>
    <w:rsid w:val="00FE4B92"/>
    <w:rsid w:val="00FF6547"/>
  </w:rsids>
  <m:mathPr>
    <m:mathFont m:val="Cambria Math"/>
    <m:smallFrac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2B3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52B3"/>
    <w:pPr>
      <w:ind w:left="72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2952B3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2952B3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2952B3"/>
    <w:rPr>
      <w:rFonts w:ascii="Calibri" w:hAnsi="Calibri" w:cs="Calibri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952B3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952B3"/>
    <w:rPr>
      <w:rFonts w:ascii="Tahoma" w:hAnsi="Tahoma" w:cs="Tahoma"/>
      <w:sz w:val="16"/>
      <w:szCs w:val="16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681A5B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681A5B"/>
    <w:rPr>
      <w:b/>
      <w:bCs/>
    </w:rPr>
  </w:style>
  <w:style w:type="character" w:styleId="HTMLVariable">
    <w:name w:val="HTML Variable"/>
    <w:basedOn w:val="DefaultParagraphFont"/>
    <w:uiPriority w:val="99"/>
    <w:semiHidden/>
    <w:unhideWhenUsed/>
    <w:rsid w:val="001B5064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1B5064"/>
    <w:pPr>
      <w:spacing w:before="144" w:after="144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character" w:styleId="Hyperlink">
    <w:name w:val="Hyperlink"/>
    <w:basedOn w:val="DefaultParagraphFont"/>
    <w:uiPriority w:val="99"/>
    <w:semiHidden/>
    <w:unhideWhenUsed/>
    <w:rsid w:val="002F0FAC"/>
    <w:rPr>
      <w:rFonts w:cs="Times New Roman"/>
      <w:color w:val="05507A"/>
      <w:u w:val="none"/>
      <w:effect w:val="none"/>
      <w:rtl w:val="0"/>
      <w:cs w:val="0"/>
    </w:rPr>
  </w:style>
  <w:style w:type="paragraph" w:styleId="Revision">
    <w:name w:val="Revision"/>
    <w:hidden/>
    <w:uiPriority w:val="99"/>
    <w:semiHidden/>
    <w:rsid w:val="00787AA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en-US" w:bidi="ar-SA"/>
    </w:rPr>
  </w:style>
  <w:style w:type="paragraph" w:styleId="Header">
    <w:name w:val="header"/>
    <w:basedOn w:val="Normal"/>
    <w:link w:val="HlavikaChar"/>
    <w:uiPriority w:val="99"/>
    <w:unhideWhenUsed/>
    <w:rsid w:val="00CB0D1B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B0D1B"/>
    <w:rPr>
      <w:rFonts w:ascii="Calibri" w:hAnsi="Calibri" w:cs="Calibri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CB0D1B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B0D1B"/>
    <w:rPr>
      <w:rFonts w:ascii="Calibri" w:hAnsi="Calibri" w:cs="Calibri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44982-C0BB-4B73-AD6F-0A957CAA2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523</Words>
  <Characters>3020</Characters>
  <Application>Microsoft Office Word</Application>
  <DocSecurity>0</DocSecurity>
  <Lines>0</Lines>
  <Paragraphs>0</Paragraphs>
  <ScaleCrop>false</ScaleCrop>
  <Company>MVSR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Brandisova Emilia</dc:creator>
  <cp:lastModifiedBy>Klaudia Gregušová</cp:lastModifiedBy>
  <cp:revision>6</cp:revision>
  <cp:lastPrinted>2018-02-27T10:49:00Z</cp:lastPrinted>
  <dcterms:created xsi:type="dcterms:W3CDTF">2018-04-16T08:48:00Z</dcterms:created>
  <dcterms:modified xsi:type="dcterms:W3CDTF">2018-04-18T12:36:00Z</dcterms:modified>
</cp:coreProperties>
</file>