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21F88" w:rsidRPr="00F8413E" w:rsidP="00813B05">
      <w:pPr>
        <w:bidi w:val="0"/>
        <w:jc w:val="center"/>
        <w:rPr>
          <w:rFonts w:ascii="Times New Roman" w:hAnsi="Times New Roman" w:cs="Times New Roman"/>
          <w:b/>
          <w:sz w:val="20"/>
          <w:szCs w:val="20"/>
        </w:rPr>
      </w:pPr>
      <w:r w:rsidRPr="00F8413E" w:rsidR="00F9562C">
        <w:rPr>
          <w:rFonts w:ascii="Times New Roman" w:hAnsi="Times New Roman" w:cs="Times New Roman"/>
          <w:b/>
          <w:sz w:val="20"/>
          <w:szCs w:val="20"/>
        </w:rPr>
        <w:t>-</w:t>
      </w:r>
      <w:r w:rsidRPr="00F8413E" w:rsidR="00813B05">
        <w:rPr>
          <w:rFonts w:ascii="Times New Roman" w:hAnsi="Times New Roman" w:cs="Times New Roman"/>
          <w:b/>
          <w:sz w:val="20"/>
          <w:szCs w:val="20"/>
        </w:rPr>
        <w:t>Tabuľka zhody</w:t>
      </w:r>
    </w:p>
    <w:p w:rsidR="003F5C86" w:rsidRPr="00F8413E" w:rsidP="003F5C86">
      <w:pPr>
        <w:bidi w:val="0"/>
        <w:ind w:hanging="11"/>
        <w:jc w:val="center"/>
        <w:rPr>
          <w:rFonts w:ascii="Times New Roman" w:hAnsi="Times New Roman" w:cs="Times New Roman"/>
          <w:sz w:val="20"/>
          <w:szCs w:val="20"/>
        </w:rPr>
      </w:pPr>
      <w:r w:rsidRPr="00F8413E">
        <w:rPr>
          <w:rFonts w:ascii="Times New Roman" w:hAnsi="Times New Roman" w:cs="Times New Roman"/>
          <w:sz w:val="20"/>
          <w:szCs w:val="20"/>
        </w:rPr>
        <w:t xml:space="preserve">Návrh zákona, ktorým sa mení a dopĺňa zákon č. 137/2010 Z. z. o ovzduší v znení neskorších predpisov a ktorým sa </w:t>
      </w:r>
      <w:r w:rsidR="002655B9">
        <w:rPr>
          <w:rFonts w:ascii="Times New Roman" w:hAnsi="Times New Roman" w:cs="Times New Roman"/>
          <w:sz w:val="20"/>
          <w:szCs w:val="20"/>
        </w:rPr>
        <w:t>menia a dopĺňajú niektoré zákony</w:t>
      </w:r>
    </w:p>
    <w:p w:rsidR="00813B05" w:rsidRPr="00F8413E" w:rsidP="00813B05">
      <w:pPr>
        <w:bidi w:val="0"/>
        <w:jc w:val="center"/>
        <w:rPr>
          <w:rFonts w:ascii="Times New Roman" w:hAnsi="Times New Roman" w:cs="Times New Roman"/>
          <w:sz w:val="20"/>
          <w:szCs w:val="20"/>
        </w:rPr>
      </w:pPr>
      <w:r w:rsidRPr="00F8413E">
        <w:rPr>
          <w:rFonts w:ascii="Times New Roman" w:hAnsi="Times New Roman" w:cs="Times New Roman"/>
          <w:sz w:val="20"/>
          <w:szCs w:val="20"/>
        </w:rPr>
        <w:t>S právom Európskych spoločenstiev a Európskej únie</w:t>
      </w:r>
    </w:p>
    <w:p w:rsidR="00813B05" w:rsidRPr="00F8413E" w:rsidP="00813B05">
      <w:pPr>
        <w:bidi w:val="0"/>
        <w:jc w:val="center"/>
        <w:rPr>
          <w:rFonts w:ascii="Times New Roman" w:hAnsi="Times New Roman" w:cs="Times New Roman"/>
          <w:sz w:val="20"/>
          <w:szCs w:val="20"/>
        </w:rPr>
      </w:pPr>
    </w:p>
    <w:tbl>
      <w:tblPr>
        <w:tblStyle w:val="TableGrid"/>
        <w:tblW w:w="15985" w:type="dxa"/>
        <w:tblInd w:w="-743" w:type="dxa"/>
        <w:tblLayout w:type="fixed"/>
        <w:tblLook w:val="04A0"/>
      </w:tblPr>
      <w:tblGrid>
        <w:gridCol w:w="819"/>
        <w:gridCol w:w="6836"/>
        <w:gridCol w:w="709"/>
        <w:gridCol w:w="709"/>
        <w:gridCol w:w="596"/>
        <w:gridCol w:w="5357"/>
        <w:gridCol w:w="567"/>
        <w:gridCol w:w="29"/>
        <w:gridCol w:w="363"/>
      </w:tblGrid>
      <w:tr>
        <w:tblPrEx>
          <w:tblW w:w="15985" w:type="dxa"/>
          <w:tblInd w:w="-743" w:type="dxa"/>
          <w:tblLayout w:type="fixed"/>
          <w:tblLook w:val="04A0"/>
        </w:tblPrEx>
        <w:trPr>
          <w:trHeight w:val="793"/>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p w:rsidR="00813B05" w:rsidRPr="00F8413E" w:rsidP="00813B05">
            <w:pPr>
              <w:bidi w:val="0"/>
              <w:spacing w:after="0" w:line="240" w:lineRule="auto"/>
              <w:rPr>
                <w:rFonts w:ascii="Times New Roman" w:hAnsi="Times New Roman" w:cs="Times New Roman"/>
                <w:sz w:val="20"/>
                <w:szCs w:val="20"/>
              </w:rPr>
            </w:pPr>
            <w:r w:rsidRPr="00F8413E" w:rsidR="0046227E">
              <w:rPr>
                <w:rFonts w:ascii="Times New Roman" w:hAnsi="Times New Roman" w:cs="Times New Roman"/>
                <w:sz w:val="20"/>
                <w:szCs w:val="20"/>
              </w:rPr>
              <w:t>Smernica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p w:rsidR="00813B05" w:rsidRPr="00F8413E" w:rsidP="00813B0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Právny predpis SR</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lrTb"/>
            <w:vAlign w:val="top"/>
          </w:tcPr>
          <w:p w:rsidR="00813B05" w:rsidRPr="00F8413E" w:rsidP="00813B05">
            <w:pPr>
              <w:bidi w:val="0"/>
              <w:spacing w:after="0" w:line="240" w:lineRule="auto"/>
              <w:rPr>
                <w:rFonts w:ascii="Times New Roman" w:hAnsi="Times New Roman" w:cs="Times New Roman"/>
                <w:sz w:val="20"/>
                <w:szCs w:val="20"/>
              </w:rPr>
            </w:pPr>
          </w:p>
        </w:tc>
      </w:tr>
      <w:tr>
        <w:tblPrEx>
          <w:tblW w:w="15985" w:type="dxa"/>
          <w:tblInd w:w="-743" w:type="dxa"/>
          <w:tblLayout w:type="fixed"/>
          <w:tblLook w:val="04A0"/>
        </w:tblPrEx>
        <w:trPr>
          <w:trHeight w:val="1542"/>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p w:rsidR="00782307" w:rsidRPr="00F8413E" w:rsidP="00782307">
            <w:pPr>
              <w:bidi w:val="0"/>
              <w:jc w:val="both"/>
              <w:rPr>
                <w:rFonts w:ascii="Times New Roman" w:hAnsi="Times New Roman" w:cs="Times New Roman"/>
                <w:sz w:val="20"/>
                <w:szCs w:val="20"/>
              </w:rPr>
            </w:pPr>
            <w:r w:rsidRPr="00F8413E">
              <w:rPr>
                <w:rFonts w:ascii="Times New Roman" w:hAnsi="Times New Roman" w:cs="Times New Roman"/>
                <w:sz w:val="20"/>
                <w:szCs w:val="20"/>
              </w:rPr>
              <w:t>Smernica Európskeho parlamentu a Rady (EÚ) 2016/2284 zo 14. decembra 2016 o znížení národných emisií určitých látok znečisťujúcich ovzdušie, ktorou sa mení smernica 2003/35/ES a zrušuje smernica 2001/81/ES (Ú. v. EÚ L 344, 17.12. 2016).</w:t>
            </w:r>
          </w:p>
          <w:p w:rsidR="00782307" w:rsidRPr="00F8413E" w:rsidP="00782307">
            <w:pPr>
              <w:bidi w:val="0"/>
              <w:spacing w:after="0" w:line="240" w:lineRule="auto"/>
              <w:jc w:val="both"/>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ind w:hanging="11"/>
              <w:jc w:val="both"/>
              <w:rPr>
                <w:rFonts w:ascii="Times New Roman" w:hAnsi="Times New Roman" w:cs="Times New Roman"/>
                <w:color w:val="000000"/>
                <w:sz w:val="20"/>
                <w:szCs w:val="20"/>
              </w:rPr>
            </w:pPr>
            <w:r w:rsidRPr="00F8413E">
              <w:rPr>
                <w:rFonts w:ascii="Times New Roman" w:hAnsi="Times New Roman" w:cs="Times New Roman"/>
                <w:b/>
                <w:sz w:val="20"/>
                <w:szCs w:val="20"/>
              </w:rPr>
              <w:t>NZ</w:t>
            </w:r>
            <w:r w:rsidRPr="00F8413E">
              <w:rPr>
                <w:rFonts w:ascii="Times New Roman" w:hAnsi="Times New Roman" w:cs="Times New Roman"/>
                <w:sz w:val="20"/>
                <w:szCs w:val="20"/>
              </w:rPr>
              <w:t xml:space="preserve"> </w:t>
            </w:r>
            <w:r w:rsidRPr="00F8413E" w:rsidR="003F5C86">
              <w:rPr>
                <w:rFonts w:ascii="Times New Roman" w:hAnsi="Times New Roman" w:cs="Times New Roman"/>
                <w:sz w:val="20"/>
                <w:szCs w:val="20"/>
              </w:rPr>
              <w:t>-</w:t>
            </w:r>
            <w:r w:rsidRPr="00F8413E">
              <w:rPr>
                <w:rFonts w:ascii="Times New Roman" w:hAnsi="Times New Roman" w:cs="Times New Roman"/>
                <w:sz w:val="20"/>
                <w:szCs w:val="20"/>
              </w:rPr>
              <w:t xml:space="preserve"> Návrh zákona, </w:t>
            </w:r>
            <w:r w:rsidRPr="00F8413E">
              <w:rPr>
                <w:rFonts w:ascii="Times New Roman" w:hAnsi="Times New Roman" w:cs="Times New Roman"/>
                <w:color w:val="000000"/>
                <w:sz w:val="20"/>
                <w:szCs w:val="20"/>
              </w:rPr>
              <w:t xml:space="preserve">ktorým sa mení a dopĺňa zákon č. 137/2010 Z. z. o ovzduší v znení neskorších predpisov a ktorým sa </w:t>
            </w:r>
            <w:r w:rsidR="00703B91">
              <w:rPr>
                <w:rFonts w:ascii="Times New Roman" w:hAnsi="Times New Roman" w:cs="Times New Roman"/>
                <w:color w:val="000000"/>
                <w:sz w:val="20"/>
                <w:szCs w:val="20"/>
              </w:rPr>
              <w:t>menia a dopĺňajú niektoré zákony</w:t>
            </w:r>
          </w:p>
          <w:p w:rsidR="00782307" w:rsidRPr="00F8413E" w:rsidP="00782307">
            <w:pPr>
              <w:bidi w:val="0"/>
              <w:spacing w:after="0" w:line="240" w:lineRule="auto"/>
              <w:rPr>
                <w:rFonts w:ascii="Times New Roman" w:hAnsi="Times New Roman" w:cs="Times New Roman"/>
                <w:color w:val="000000"/>
                <w:sz w:val="20"/>
                <w:szCs w:val="20"/>
              </w:rPr>
            </w:pPr>
            <w:r w:rsidRPr="00F8413E" w:rsidR="000001EC">
              <w:rPr>
                <w:rFonts w:ascii="Times New Roman" w:hAnsi="Times New Roman" w:cs="Times New Roman"/>
                <w:b/>
                <w:color w:val="000000"/>
                <w:sz w:val="20"/>
                <w:szCs w:val="20"/>
              </w:rPr>
              <w:t>V</w:t>
            </w:r>
            <w:r w:rsidRPr="00F8413E" w:rsidR="000001EC">
              <w:rPr>
                <w:rFonts w:ascii="Times New Roman" w:hAnsi="Times New Roman" w:cs="Times New Roman"/>
                <w:color w:val="000000"/>
                <w:sz w:val="20"/>
                <w:szCs w:val="20"/>
              </w:rPr>
              <w:t xml:space="preserve"> -</w:t>
            </w:r>
            <w:r w:rsidRPr="00F8413E">
              <w:rPr>
                <w:rFonts w:ascii="Times New Roman" w:hAnsi="Times New Roman" w:cs="Times New Roman"/>
                <w:color w:val="000000"/>
                <w:sz w:val="20"/>
                <w:szCs w:val="20"/>
              </w:rPr>
              <w:t xml:space="preserve"> </w:t>
            </w:r>
            <w:r w:rsidRPr="00F8413E" w:rsidR="000001EC">
              <w:rPr>
                <w:rFonts w:ascii="Times New Roman" w:hAnsi="Times New Roman" w:cs="Times New Roman"/>
                <w:color w:val="000000"/>
                <w:sz w:val="20"/>
                <w:szCs w:val="20"/>
              </w:rPr>
              <w:t>V</w:t>
            </w:r>
            <w:r w:rsidRPr="00F8413E">
              <w:rPr>
                <w:rFonts w:ascii="Times New Roman" w:hAnsi="Times New Roman" w:cs="Times New Roman"/>
                <w:color w:val="000000"/>
                <w:sz w:val="20"/>
                <w:szCs w:val="20"/>
              </w:rPr>
              <w:t xml:space="preserve">yhláška Ministerstva životného prostredia Slovenskej republiky č. </w:t>
            </w:r>
            <w:r w:rsidRPr="00F8413E">
              <w:rPr>
                <w:rFonts w:ascii="Times New Roman" w:hAnsi="Times New Roman" w:cs="Times New Roman"/>
                <w:bCs/>
                <w:sz w:val="20"/>
                <w:szCs w:val="20"/>
              </w:rPr>
              <w:t>231/2013</w:t>
            </w:r>
            <w:r w:rsidRPr="00F8413E">
              <w:rPr>
                <w:rFonts w:ascii="Times New Roman" w:hAnsi="Times New Roman" w:cs="Times New Roman"/>
                <w:color w:val="000000"/>
                <w:sz w:val="20"/>
                <w:szCs w:val="20"/>
              </w:rPr>
              <w:t xml:space="preserve"> Z. z., o informá</w:t>
            </w:r>
            <w:r w:rsidRPr="00F8413E">
              <w:rPr>
                <w:rFonts w:ascii="Times New Roman" w:hAnsi="Times New Roman" w:cs="Times New Roman"/>
                <w:color w:val="000000"/>
                <w:sz w:val="20"/>
                <w:szCs w:val="20"/>
              </w:rPr>
              <w:softHyphen/>
              <w:t xml:space="preserve">ciách podávaných Európskej komisii, o požiadavkách na vedenie prevádzkovej evidencie, o údajoch oznamovaných do Národného emisného informačného systému a o súbore technicko-prevádzkových parametrov a technicko-organizačných opatrení </w:t>
            </w:r>
            <w:r w:rsidRPr="00F8413E" w:rsidR="000001EC">
              <w:rPr>
                <w:rFonts w:ascii="Times New Roman" w:hAnsi="Times New Roman" w:cs="Times New Roman"/>
                <w:color w:val="000000"/>
                <w:sz w:val="20"/>
                <w:szCs w:val="20"/>
              </w:rPr>
              <w:t>v znení vyhlášky č. 33/2017 Z. z.</w:t>
            </w:r>
          </w:p>
          <w:p w:rsidR="00782307" w:rsidRPr="00F8413E" w:rsidP="00096C77">
            <w:pPr>
              <w:bidi w:val="0"/>
              <w:spacing w:after="0" w:line="240" w:lineRule="auto"/>
              <w:rPr>
                <w:rFonts w:ascii="Times New Roman" w:hAnsi="Times New Roman" w:cs="Times New Roman"/>
                <w:sz w:val="20"/>
                <w:szCs w:val="20"/>
              </w:rPr>
            </w:pPr>
            <w:r w:rsidRPr="00F8413E">
              <w:rPr>
                <w:rFonts w:ascii="Times New Roman" w:hAnsi="Times New Roman" w:cs="Times New Roman"/>
                <w:b/>
                <w:color w:val="000000"/>
                <w:sz w:val="20"/>
                <w:szCs w:val="20"/>
              </w:rPr>
              <w:t>NV</w:t>
            </w:r>
            <w:r w:rsidRPr="00F8413E">
              <w:rPr>
                <w:rFonts w:ascii="Times New Roman" w:hAnsi="Times New Roman" w:cs="Times New Roman"/>
                <w:color w:val="000000"/>
                <w:sz w:val="20"/>
                <w:szCs w:val="20"/>
              </w:rPr>
              <w:t xml:space="preserve"> - Návrh vyhlášky MŽP SR , ktor</w:t>
            </w:r>
            <w:r w:rsidRPr="00F8413E" w:rsidR="00096C77">
              <w:rPr>
                <w:rFonts w:ascii="Times New Roman" w:hAnsi="Times New Roman" w:cs="Times New Roman"/>
                <w:color w:val="000000"/>
                <w:sz w:val="20"/>
                <w:szCs w:val="20"/>
              </w:rPr>
              <w:t xml:space="preserve">ou sa mení a dopĺňa vyhláška č. </w:t>
            </w:r>
            <w:r w:rsidRPr="00F8413E">
              <w:rPr>
                <w:rFonts w:ascii="Times New Roman" w:hAnsi="Times New Roman" w:cs="Times New Roman"/>
                <w:color w:val="000000"/>
                <w:sz w:val="20"/>
                <w:szCs w:val="20"/>
              </w:rPr>
              <w:t xml:space="preserve">231/2013 Z. z. </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lrTb"/>
            <w:vAlign w:val="top"/>
          </w:tcPr>
          <w:p w:rsidR="00782307" w:rsidRPr="00F8413E" w:rsidP="00782307">
            <w:pPr>
              <w:bidi w:val="0"/>
              <w:spacing w:after="0" w:line="240" w:lineRule="auto"/>
              <w:rPr>
                <w:rFonts w:ascii="Times New Roman" w:hAnsi="Times New Roman" w:cs="Times New Roman"/>
                <w:sz w:val="20"/>
                <w:szCs w:val="20"/>
              </w:rPr>
            </w:pPr>
          </w:p>
        </w:tc>
      </w:tr>
      <w:tr>
        <w:tblPrEx>
          <w:tblW w:w="15985" w:type="dxa"/>
          <w:tblInd w:w="-743" w:type="dxa"/>
          <w:tblLayout w:type="fixed"/>
          <w:tblLook w:val="04A0"/>
        </w:tblPrEx>
        <w:trPr>
          <w:trHeight w:val="490"/>
        </w:trPr>
        <w:tc>
          <w:tcPr>
            <w:tcW w:w="819"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705690">
              <w:rPr>
                <w:rFonts w:ascii="Times New Roman" w:hAnsi="Times New Roman" w:cs="Times New Roman"/>
                <w:sz w:val="20"/>
                <w:szCs w:val="20"/>
              </w:rPr>
              <w:t>1</w:t>
            </w:r>
          </w:p>
        </w:tc>
        <w:tc>
          <w:tcPr>
            <w:tcW w:w="6836"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2</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3</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4</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5</w:t>
            </w:r>
          </w:p>
        </w:tc>
        <w:tc>
          <w:tcPr>
            <w:tcW w:w="5357"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6</w:t>
            </w: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7</w:t>
            </w:r>
          </w:p>
        </w:tc>
        <w:tc>
          <w:tcPr>
            <w:tcW w:w="392" w:type="dxa"/>
            <w:gridSpan w:val="2"/>
            <w:tcBorders>
              <w:top w:val="single" w:sz="4" w:space="0" w:color="auto"/>
              <w:left w:val="single" w:sz="4" w:space="0" w:color="auto"/>
              <w:bottom w:val="single" w:sz="4" w:space="0" w:color="auto"/>
              <w:right w:val="single" w:sz="4" w:space="0" w:color="auto"/>
            </w:tcBorders>
            <w:textDirection w:val="lrTb"/>
            <w:vAlign w:val="center"/>
          </w:tcPr>
          <w:p w:rsidR="00813B05" w:rsidRPr="00F8413E" w:rsidP="00705690">
            <w:pPr>
              <w:bidi w:val="0"/>
              <w:spacing w:after="0" w:line="240" w:lineRule="auto"/>
              <w:rPr>
                <w:rFonts w:ascii="Times New Roman" w:hAnsi="Times New Roman" w:cs="Times New Roman"/>
                <w:sz w:val="20"/>
                <w:szCs w:val="20"/>
              </w:rPr>
            </w:pPr>
            <w:r w:rsidRPr="00F8413E" w:rsidR="002941B0">
              <w:rPr>
                <w:rFonts w:ascii="Times New Roman" w:hAnsi="Times New Roman" w:cs="Times New Roman"/>
                <w:sz w:val="20"/>
                <w:szCs w:val="20"/>
              </w:rPr>
              <w:t>8</w:t>
            </w:r>
          </w:p>
        </w:tc>
      </w:tr>
      <w:tr>
        <w:tblPrEx>
          <w:tblW w:w="15985" w:type="dxa"/>
          <w:tblInd w:w="-743" w:type="dxa"/>
          <w:tblLayout w:type="fixed"/>
          <w:tblLook w:val="04A0"/>
        </w:tblPrEx>
        <w:trPr>
          <w:cantSplit/>
          <w:trHeight w:val="1134"/>
        </w:trPr>
        <w:tc>
          <w:tcPr>
            <w:tcW w:w="819" w:type="dxa"/>
            <w:tcBorders>
              <w:top w:val="single" w:sz="4" w:space="0" w:color="auto"/>
              <w:left w:val="single" w:sz="4" w:space="0" w:color="auto"/>
              <w:bottom w:val="single" w:sz="4" w:space="0" w:color="auto"/>
              <w:right w:val="single" w:sz="4" w:space="0" w:color="auto"/>
            </w:tcBorders>
            <w:textDirection w:val="lrTb"/>
            <w:vAlign w:val="center"/>
          </w:tcPr>
          <w:p w:rsidR="006512B8"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Článok</w:t>
            </w:r>
          </w:p>
        </w:tc>
        <w:tc>
          <w:tcPr>
            <w:tcW w:w="6836" w:type="dxa"/>
            <w:tcBorders>
              <w:top w:val="single" w:sz="4" w:space="0" w:color="auto"/>
              <w:left w:val="single" w:sz="4" w:space="0" w:color="auto"/>
              <w:bottom w:val="single" w:sz="4" w:space="0" w:color="auto"/>
              <w:right w:val="single" w:sz="4" w:space="0" w:color="auto"/>
            </w:tcBorders>
            <w:textDirection w:val="lrTb"/>
            <w:vAlign w:val="center"/>
          </w:tcPr>
          <w:p w:rsidR="006512B8"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Text</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512B8" w:rsidRPr="00F8413E" w:rsidP="00E51E16">
            <w:pPr>
              <w:bidi w:val="0"/>
              <w:spacing w:after="0" w:line="240" w:lineRule="auto"/>
              <w:ind w:left="113" w:right="113"/>
              <w:rPr>
                <w:rFonts w:ascii="Times New Roman" w:hAnsi="Times New Roman" w:cs="Times New Roman"/>
                <w:sz w:val="20"/>
                <w:szCs w:val="20"/>
              </w:rPr>
            </w:pPr>
            <w:r w:rsidRPr="00F8413E" w:rsidR="00782307">
              <w:rPr>
                <w:rFonts w:ascii="Times New Roman" w:hAnsi="Times New Roman" w:cs="Times New Roman"/>
                <w:sz w:val="20"/>
                <w:szCs w:val="20"/>
              </w:rPr>
              <w:t xml:space="preserve">Spôsob </w:t>
            </w:r>
            <w:r w:rsidRPr="00F8413E">
              <w:rPr>
                <w:rFonts w:ascii="Times New Roman" w:hAnsi="Times New Roman" w:cs="Times New Roman"/>
                <w:sz w:val="20"/>
                <w:szCs w:val="20"/>
              </w:rPr>
              <w:t>transpozície</w:t>
            </w: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rsidR="006512B8" w:rsidRPr="00F8413E" w:rsidP="00E51E16">
            <w:pPr>
              <w:bidi w:val="0"/>
              <w:spacing w:after="0" w:line="240" w:lineRule="auto"/>
              <w:ind w:left="113" w:right="113"/>
              <w:rPr>
                <w:rFonts w:ascii="Times New Roman" w:hAnsi="Times New Roman" w:cs="Times New Roman"/>
                <w:sz w:val="20"/>
                <w:szCs w:val="20"/>
              </w:rPr>
            </w:pPr>
            <w:r w:rsidRPr="00F8413E" w:rsidR="005B0F4A">
              <w:rPr>
                <w:rFonts w:ascii="Times New Roman" w:hAnsi="Times New Roman" w:cs="Times New Roman"/>
                <w:sz w:val="20"/>
                <w:szCs w:val="20"/>
              </w:rPr>
              <w:t>Číslo</w:t>
            </w:r>
          </w:p>
        </w:tc>
        <w:tc>
          <w:tcPr>
            <w:tcW w:w="596" w:type="dxa"/>
            <w:tcBorders>
              <w:top w:val="single" w:sz="4" w:space="0" w:color="auto"/>
              <w:left w:val="single" w:sz="4" w:space="0" w:color="auto"/>
              <w:bottom w:val="single" w:sz="4" w:space="0" w:color="auto"/>
              <w:right w:val="single" w:sz="4" w:space="0" w:color="auto"/>
            </w:tcBorders>
            <w:textDirection w:val="btLr"/>
            <w:vAlign w:val="center"/>
          </w:tcPr>
          <w:p w:rsidR="006512B8" w:rsidRPr="00F8413E" w:rsidP="005B0F4A">
            <w:pPr>
              <w:bidi w:val="0"/>
              <w:spacing w:after="0" w:line="240" w:lineRule="auto"/>
              <w:ind w:left="113" w:right="113"/>
              <w:rPr>
                <w:rFonts w:ascii="Times New Roman" w:hAnsi="Times New Roman" w:cs="Times New Roman"/>
                <w:sz w:val="20"/>
                <w:szCs w:val="20"/>
              </w:rPr>
            </w:pPr>
            <w:r w:rsidRPr="00F8413E" w:rsidR="005B0F4A">
              <w:rPr>
                <w:rFonts w:ascii="Times New Roman" w:hAnsi="Times New Roman" w:cs="Times New Roman"/>
                <w:sz w:val="20"/>
                <w:szCs w:val="20"/>
              </w:rPr>
              <w:t xml:space="preserve">Článok </w:t>
            </w:r>
          </w:p>
        </w:tc>
        <w:tc>
          <w:tcPr>
            <w:tcW w:w="5357" w:type="dxa"/>
            <w:tcBorders>
              <w:top w:val="single" w:sz="4" w:space="0" w:color="auto"/>
              <w:left w:val="single" w:sz="4" w:space="0" w:color="auto"/>
              <w:bottom w:val="single" w:sz="4" w:space="0" w:color="auto"/>
              <w:right w:val="single" w:sz="4" w:space="0" w:color="auto"/>
            </w:tcBorders>
            <w:textDirection w:val="lrTb"/>
            <w:vAlign w:val="center"/>
          </w:tcPr>
          <w:p w:rsidR="006512B8"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Text</w:t>
            </w:r>
          </w:p>
          <w:p w:rsidR="006512B8" w:rsidRPr="00F8413E" w:rsidP="00E51E16">
            <w:pPr>
              <w:bidi w:val="0"/>
              <w:spacing w:after="0" w:line="240" w:lineRule="auto"/>
              <w:rPr>
                <w:rFonts w:ascii="Times New Roman" w:hAnsi="Times New Roman" w:cs="Times New Roman"/>
                <w:sz w:val="20"/>
                <w:szCs w:val="20"/>
              </w:rPr>
            </w:pPr>
          </w:p>
          <w:p w:rsidR="0046227E" w:rsidRPr="00F8413E" w:rsidP="00E51E16">
            <w:pPr>
              <w:bidi w:val="0"/>
              <w:spacing w:after="0" w:line="240" w:lineRule="auto"/>
              <w:rPr>
                <w:rFonts w:ascii="Times New Roman" w:hAnsi="Times New Roman" w:cs="Times New Roman"/>
                <w:sz w:val="20"/>
                <w:szCs w:val="20"/>
              </w:rPr>
            </w:pPr>
          </w:p>
          <w:p w:rsidR="0046227E" w:rsidRPr="00F8413E" w:rsidP="00E51E16">
            <w:pPr>
              <w:bidi w:val="0"/>
              <w:spacing w:after="0" w:line="240" w:lineRule="auto"/>
              <w:rPr>
                <w:rFonts w:ascii="Times New Roman" w:hAnsi="Times New Roman" w:cs="Times New Roman"/>
                <w:sz w:val="20"/>
                <w:szCs w:val="20"/>
              </w:rPr>
            </w:pPr>
          </w:p>
          <w:p w:rsidR="0046227E" w:rsidRPr="00F8413E" w:rsidP="00E51E16">
            <w:pPr>
              <w:bidi w:val="0"/>
              <w:spacing w:after="0" w:line="240" w:lineRule="auto"/>
              <w:rPr>
                <w:rFonts w:ascii="Times New Roman" w:hAnsi="Times New Roman" w:cs="Times New Roman"/>
                <w:sz w:val="20"/>
                <w:szCs w:val="20"/>
              </w:rPr>
            </w:pPr>
          </w:p>
          <w:p w:rsidR="0046227E" w:rsidRPr="00F8413E" w:rsidP="00E51E16">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btLr"/>
            <w:vAlign w:val="center"/>
          </w:tcPr>
          <w:p w:rsidR="006512B8" w:rsidRPr="00F8413E" w:rsidP="001A5DCA">
            <w:pPr>
              <w:bidi w:val="0"/>
              <w:spacing w:after="0" w:line="240" w:lineRule="auto"/>
              <w:ind w:left="113" w:right="113"/>
              <w:rPr>
                <w:rFonts w:ascii="Times New Roman" w:hAnsi="Times New Roman" w:cs="Times New Roman"/>
                <w:sz w:val="20"/>
                <w:szCs w:val="20"/>
              </w:rPr>
            </w:pPr>
            <w:r w:rsidRPr="00F8413E">
              <w:rPr>
                <w:rFonts w:ascii="Times New Roman" w:hAnsi="Times New Roman" w:cs="Times New Roman"/>
                <w:sz w:val="20"/>
                <w:szCs w:val="20"/>
              </w:rPr>
              <w:t>Zhoda</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6512B8" w:rsidRPr="00F8413E" w:rsidP="00E51E16">
            <w:pPr>
              <w:bidi w:val="0"/>
              <w:spacing w:after="0" w:line="240" w:lineRule="auto"/>
              <w:ind w:left="113" w:right="113"/>
              <w:rPr>
                <w:rFonts w:ascii="Times New Roman" w:hAnsi="Times New Roman" w:cs="Times New Roman"/>
                <w:sz w:val="20"/>
                <w:szCs w:val="20"/>
              </w:rPr>
            </w:pPr>
            <w:r w:rsidRPr="00F8413E">
              <w:rPr>
                <w:rFonts w:ascii="Times New Roman" w:hAnsi="Times New Roman" w:cs="Times New Roman"/>
                <w:sz w:val="20"/>
                <w:szCs w:val="20"/>
              </w:rPr>
              <w:t>Poznámky</w:t>
            </w:r>
          </w:p>
        </w:tc>
      </w:tr>
      <w:tr>
        <w:tblPrEx>
          <w:tblW w:w="15985" w:type="dxa"/>
          <w:tblInd w:w="-743" w:type="dxa"/>
          <w:tblLayout w:type="fixed"/>
          <w:tblLook w:val="04A0"/>
        </w:tblPrEx>
        <w:trPr>
          <w:cantSplit/>
          <w:trHeight w:val="517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826A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Č1</w:t>
            </w:r>
          </w:p>
          <w:p w:rsidR="003C1C69" w:rsidRPr="00F8413E" w:rsidP="002941B0">
            <w:pPr>
              <w:bidi w:val="0"/>
              <w:spacing w:after="0" w:line="240" w:lineRule="auto"/>
              <w:rPr>
                <w:rFonts w:ascii="Times New Roman" w:hAnsi="Times New Roman" w:cs="Times New Roman"/>
                <w:sz w:val="20"/>
                <w:szCs w:val="20"/>
              </w:rPr>
            </w:pPr>
          </w:p>
          <w:p w:rsidR="00163532"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3C1C69" w:rsidRPr="00F8413E" w:rsidP="002941B0">
            <w:pPr>
              <w:bidi w:val="0"/>
              <w:spacing w:after="0" w:line="240" w:lineRule="auto"/>
              <w:rPr>
                <w:rFonts w:ascii="Times New Roman" w:hAnsi="Times New Roman" w:cs="Times New Roman"/>
                <w:sz w:val="20"/>
                <w:szCs w:val="20"/>
              </w:rPr>
            </w:pPr>
          </w:p>
          <w:p w:rsidR="00C160AF" w:rsidRPr="00F8413E" w:rsidP="002941B0">
            <w:pPr>
              <w:bidi w:val="0"/>
              <w:spacing w:after="0" w:line="240" w:lineRule="auto"/>
              <w:rPr>
                <w:rFonts w:ascii="Times New Roman" w:hAnsi="Times New Roman" w:cs="Times New Roman"/>
                <w:sz w:val="20"/>
                <w:szCs w:val="20"/>
              </w:rPr>
            </w:pPr>
          </w:p>
          <w:p w:rsidR="00224891"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826AD" w:rsidRPr="00F8413E" w:rsidP="00085D31">
            <w:pPr>
              <w:pStyle w:val="sti-art"/>
              <w:bidi w:val="0"/>
              <w:rPr>
                <w:rFonts w:ascii="Times New Roman" w:hAnsi="Times New Roman"/>
                <w:bCs/>
                <w:sz w:val="20"/>
                <w:szCs w:val="20"/>
              </w:rPr>
            </w:pPr>
            <w:r w:rsidRPr="00F8413E">
              <w:rPr>
                <w:rFonts w:ascii="Times New Roman" w:hAnsi="Times New Roman"/>
                <w:bCs/>
                <w:sz w:val="20"/>
                <w:szCs w:val="20"/>
              </w:rPr>
              <w:t xml:space="preserve">Ciele a predmet úpravy </w:t>
            </w:r>
          </w:p>
          <w:p w:rsidR="007826AD" w:rsidRPr="00F8413E" w:rsidP="00085D31">
            <w:pPr>
              <w:pStyle w:val="sti-art"/>
              <w:bidi w:val="0"/>
              <w:rPr>
                <w:rFonts w:ascii="Times New Roman" w:hAnsi="Times New Roman"/>
                <w:sz w:val="20"/>
                <w:szCs w:val="20"/>
              </w:rPr>
            </w:pPr>
            <w:r w:rsidRPr="00F8413E">
              <w:rPr>
                <w:rFonts w:ascii="Times New Roman" w:hAnsi="Times New Roman"/>
                <w:sz w:val="20"/>
                <w:szCs w:val="20"/>
              </w:rPr>
              <w:t>1.</w:t>
            </w:r>
            <w:r w:rsidRPr="00F8413E" w:rsidR="00332725">
              <w:rPr>
                <w:rFonts w:ascii="Times New Roman" w:hAnsi="Times New Roman"/>
                <w:sz w:val="20"/>
                <w:szCs w:val="20"/>
              </w:rPr>
              <w:t xml:space="preserve">      </w:t>
            </w:r>
            <w:r w:rsidRPr="00F8413E">
              <w:rPr>
                <w:rFonts w:ascii="Times New Roman" w:hAnsi="Times New Roman"/>
                <w:sz w:val="20"/>
                <w:szCs w:val="20"/>
              </w:rPr>
              <w:t>S cieľom priblížiť sa dosiahnutiu úrovní kvality ovzdušia, ktoré nemajú výrazný nepriaznivý vplyv na ľudské zdravie a životné prostredie a nepredstavujú pre ne riziko, táto smernica ustanovuje záväzky členských štátov znížiť emisie do ovzdušia, pokiaľ ide o antropogénne emisie oxidu siričitého (SO2), oxidov dusíka (NOx), nemetánových prchavých organických zlúčenín (NMVOC), amoniaku (NH3) a jemných tuhých častíc (PM2,5) do ovzdušia, a požaduje vypracovať, prijať a vykonávať národné programy riadenia znečisťovania ovzdušia a monitorovať a oznamovať emisie týchto znečisťujúcich látok, ako aj ďalších znečisťujúcich látok uvedených v prílohe I, a ich vplyvy.</w:t>
            </w:r>
          </w:p>
          <w:p w:rsidR="00163532" w:rsidRPr="00F8413E" w:rsidP="00C160AF">
            <w:pPr>
              <w:pStyle w:val="sti-art"/>
              <w:bidi w:val="0"/>
              <w:spacing w:before="0" w:beforeAutospacing="0" w:after="0" w:afterAutospacing="0"/>
              <w:rPr>
                <w:rFonts w:ascii="Times New Roman" w:hAnsi="Times New Roman"/>
                <w:sz w:val="20"/>
                <w:szCs w:val="20"/>
              </w:rPr>
            </w:pPr>
            <w:r w:rsidRPr="00F8413E">
              <w:rPr>
                <w:rFonts w:ascii="Times New Roman" w:hAnsi="Times New Roman"/>
                <w:sz w:val="20"/>
                <w:szCs w:val="20"/>
              </w:rPr>
              <w:t xml:space="preserve">2.   Táto smernica prispieva aj k tomu, aby sa dosiahli: </w:t>
            </w:r>
          </w:p>
          <w:p w:rsidR="00C160AF" w:rsidRPr="00F8413E" w:rsidP="00C160AF">
            <w:pPr>
              <w:pStyle w:val="sti-art"/>
              <w:bidi w:val="0"/>
              <w:spacing w:before="0" w:beforeAutospacing="0" w:after="0" w:afterAutospacing="0"/>
              <w:rPr>
                <w:rFonts w:ascii="Times New Roman" w:hAnsi="Times New Roman"/>
                <w:sz w:val="20"/>
                <w:szCs w:val="20"/>
              </w:rPr>
            </w:pPr>
            <w:r w:rsidRPr="00F8413E" w:rsidR="00163532">
              <w:rPr>
                <w:rFonts w:ascii="Times New Roman" w:hAnsi="Times New Roman"/>
                <w:sz w:val="20"/>
                <w:szCs w:val="20"/>
              </w:rPr>
              <w:t xml:space="preserve">a) ciele kvality ovzdušia stanovené v právnych predpisoch Únie, ako aj pokrok pri dosahovaní dlhodobého cieľa Únie, ktorým je dosiahnutie úrovní kvality ovzdušia v súlade s usmerneniami pre kvalitu ovzdušia, ktoré uverejnila Svetová zdravotnícka organizácia; </w:t>
            </w:r>
          </w:p>
          <w:p w:rsidR="002A0F53" w:rsidRPr="00F8413E" w:rsidP="00C160AF">
            <w:pPr>
              <w:pStyle w:val="sti-art"/>
              <w:bidi w:val="0"/>
              <w:spacing w:before="0" w:beforeAutospacing="0" w:after="0" w:afterAutospacing="0"/>
              <w:rPr>
                <w:rFonts w:ascii="Times New Roman" w:hAnsi="Times New Roman"/>
                <w:sz w:val="20"/>
                <w:szCs w:val="20"/>
              </w:rPr>
            </w:pPr>
            <w:r w:rsidRPr="00F8413E" w:rsidR="00163532">
              <w:rPr>
                <w:rFonts w:ascii="Times New Roman" w:hAnsi="Times New Roman"/>
                <w:sz w:val="20"/>
                <w:szCs w:val="20"/>
              </w:rPr>
              <w:t xml:space="preserve">b) ciele Únie v oblasti biodiverzity a ekosystémov v súlade so 7. environmentálnym akčným programom; </w:t>
            </w:r>
          </w:p>
          <w:p w:rsidR="00163532" w:rsidRPr="00F8413E" w:rsidP="00C160AF">
            <w:pPr>
              <w:pStyle w:val="sti-art"/>
              <w:bidi w:val="0"/>
              <w:spacing w:before="0" w:beforeAutospacing="0" w:after="0" w:afterAutospacing="0"/>
              <w:rPr>
                <w:rFonts w:ascii="Times New Roman" w:hAnsi="Times New Roman"/>
                <w:sz w:val="20"/>
                <w:szCs w:val="20"/>
              </w:rPr>
            </w:pPr>
            <w:r w:rsidRPr="00F8413E">
              <w:rPr>
                <w:rFonts w:ascii="Times New Roman" w:hAnsi="Times New Roman"/>
                <w:sz w:val="20"/>
                <w:szCs w:val="20"/>
              </w:rPr>
              <w:t>c) posilnené synergie medzi politikou Únie v oblasti kvality ovzdušia a ostatnými relevantnými politikami Únie, najmä politikou v oblasti zmeny klímy a energetiky.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26AD" w:rsidRPr="00F8413E" w:rsidP="003C1C69">
            <w:pPr>
              <w:bidi w:val="0"/>
              <w:spacing w:after="0" w:line="240" w:lineRule="auto"/>
              <w:rPr>
                <w:rFonts w:ascii="Times New Roman" w:hAnsi="Times New Roman" w:cs="Times New Roman"/>
                <w:sz w:val="20"/>
                <w:szCs w:val="20"/>
              </w:rPr>
            </w:pPr>
            <w:r w:rsidRPr="00F8413E" w:rsidR="003C1C69">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826AD" w:rsidRPr="00F8413E" w:rsidP="00D34EDC">
            <w:pPr>
              <w:bidi w:val="0"/>
              <w:spacing w:after="0" w:line="240" w:lineRule="auto"/>
              <w:rPr>
                <w:rFonts w:ascii="Times New Roman" w:hAnsi="Times New Roman" w:cs="Times New Roman"/>
                <w:sz w:val="20"/>
                <w:szCs w:val="20"/>
              </w:rPr>
            </w:pPr>
            <w:r w:rsidRPr="00F8413E" w:rsidR="00782307">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C1C69" w:rsidRPr="00F8413E" w:rsidP="00D34EDC">
            <w:pPr>
              <w:bidi w:val="0"/>
              <w:spacing w:after="0" w:line="240" w:lineRule="auto"/>
              <w:rPr>
                <w:rFonts w:ascii="Times New Roman" w:hAnsi="Times New Roman" w:cs="Times New Roman"/>
                <w:sz w:val="20"/>
                <w:szCs w:val="20"/>
              </w:rPr>
            </w:pPr>
            <w:r w:rsidRPr="00F8413E" w:rsidR="00E773C7">
              <w:rPr>
                <w:rFonts w:ascii="Times New Roman" w:hAnsi="Times New Roman" w:cs="Times New Roman"/>
                <w:sz w:val="20"/>
                <w:szCs w:val="20"/>
              </w:rPr>
              <w:t>§ 2</w:t>
            </w:r>
          </w:p>
          <w:p w:rsidR="00C160AF" w:rsidRPr="00F8413E" w:rsidP="00D34EDC">
            <w:pPr>
              <w:bidi w:val="0"/>
              <w:spacing w:after="0" w:line="240" w:lineRule="auto"/>
              <w:rPr>
                <w:rFonts w:ascii="Times New Roman" w:hAnsi="Times New Roman" w:cs="Times New Roman"/>
                <w:sz w:val="20"/>
                <w:szCs w:val="20"/>
              </w:rPr>
            </w:pPr>
            <w:r w:rsidRPr="00F8413E" w:rsidR="00E773C7">
              <w:rPr>
                <w:rFonts w:ascii="Times New Roman" w:hAnsi="Times New Roman" w:cs="Times New Roman"/>
                <w:sz w:val="20"/>
                <w:szCs w:val="20"/>
              </w:rPr>
              <w:t>P ab)</w:t>
            </w:r>
          </w:p>
          <w:p w:rsidR="003C1C69"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7826AD" w:rsidRPr="00F8413E" w:rsidP="00D34EDC">
            <w:pPr>
              <w:bidi w:val="0"/>
              <w:spacing w:after="0" w:line="240" w:lineRule="auto"/>
              <w:rPr>
                <w:rFonts w:ascii="Times New Roman" w:hAnsi="Times New Roman" w:cs="Times New Roman"/>
                <w:sz w:val="20"/>
                <w:szCs w:val="20"/>
              </w:rPr>
            </w:pPr>
            <w:r w:rsidRPr="00F8413E" w:rsidR="00782307">
              <w:rPr>
                <w:rFonts w:ascii="Times New Roman" w:hAnsi="Times New Roman" w:cs="Times New Roman"/>
                <w:sz w:val="20"/>
                <w:szCs w:val="20"/>
              </w:rPr>
              <w:t>§</w:t>
            </w:r>
            <w:r w:rsidRPr="00F8413E" w:rsidR="00C160AF">
              <w:rPr>
                <w:rFonts w:ascii="Times New Roman" w:hAnsi="Times New Roman" w:cs="Times New Roman"/>
                <w:sz w:val="20"/>
                <w:szCs w:val="20"/>
              </w:rPr>
              <w:t xml:space="preserve"> </w:t>
            </w:r>
            <w:r w:rsidRPr="00F8413E" w:rsidR="00782307">
              <w:rPr>
                <w:rFonts w:ascii="Times New Roman" w:hAnsi="Times New Roman" w:cs="Times New Roman"/>
                <w:sz w:val="20"/>
                <w:szCs w:val="20"/>
              </w:rPr>
              <w:t>1</w:t>
            </w:r>
          </w:p>
          <w:p w:rsidR="0078230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2</w:t>
            </w:r>
          </w:p>
          <w:p w:rsidR="0078230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w:t>
            </w:r>
            <w:r w:rsidRPr="00F8413E" w:rsidR="00C160AF">
              <w:rPr>
                <w:rFonts w:ascii="Times New Roman" w:hAnsi="Times New Roman" w:cs="Times New Roman"/>
                <w:sz w:val="20"/>
                <w:szCs w:val="20"/>
              </w:rPr>
              <w:t xml:space="preserve"> </w:t>
            </w:r>
            <w:r w:rsidRPr="00F8413E" w:rsidR="00E773C7">
              <w:rPr>
                <w:rFonts w:ascii="Times New Roman" w:hAnsi="Times New Roman" w:cs="Times New Roman"/>
                <w:sz w:val="20"/>
                <w:szCs w:val="20"/>
              </w:rPr>
              <w:t>c</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F2539" w:rsidRPr="00F8413E" w:rsidP="00C160AF">
            <w:pPr>
              <w:bidi w:val="0"/>
              <w:spacing w:after="0" w:line="240" w:lineRule="auto"/>
              <w:rPr>
                <w:rFonts w:ascii="Times New Roman" w:hAnsi="Times New Roman" w:cs="Times New Roman"/>
                <w:sz w:val="20"/>
                <w:szCs w:val="20"/>
                <w:lang w:eastAsia="sk-SK"/>
              </w:rPr>
            </w:pPr>
            <w:r w:rsidRPr="00F8413E" w:rsidR="00E773C7">
              <w:rPr>
                <w:rFonts w:ascii="Times New Roman" w:hAnsi="Times New Roman" w:cs="Times New Roman"/>
                <w:sz w:val="20"/>
                <w:szCs w:val="20"/>
                <w:lang w:eastAsia="sk-SK"/>
              </w:rPr>
              <w:t>ab) o</w:t>
            </w:r>
            <w:r w:rsidRPr="00F8413E">
              <w:rPr>
                <w:rFonts w:ascii="Times New Roman" w:hAnsi="Times New Roman" w:cs="Times New Roman"/>
                <w:sz w:val="20"/>
                <w:szCs w:val="20"/>
                <w:lang w:eastAsia="sk-SK"/>
              </w:rPr>
              <w:t xml:space="preserve">chranou ovzdušia predchádzanie znečisťovaniu ovzdušia a obmedzovanie znečisťovania ovzdušia a znižovanie znečistenia ovzdušia s cieľom  dosiahnuť úroveň kvality ovzdušia, ktorá nemá výrazne nepriaznivý vplyv na zdravie ľudí a nepredstavuje  riziko pre životné prostredie a ekosystémy.  </w:t>
            </w:r>
          </w:p>
          <w:p w:rsidR="007F2539" w:rsidRPr="00F8413E" w:rsidP="007F2539">
            <w:pPr>
              <w:bidi w:val="0"/>
              <w:spacing w:after="0" w:line="240" w:lineRule="auto"/>
              <w:rPr>
                <w:rFonts w:ascii="Times New Roman" w:hAnsi="Times New Roman" w:cs="Times New Roman"/>
                <w:sz w:val="20"/>
                <w:szCs w:val="20"/>
                <w:lang w:eastAsia="sk-SK"/>
              </w:rPr>
            </w:pPr>
          </w:p>
          <w:p w:rsidR="00E773C7" w:rsidRPr="00F8413E" w:rsidP="00E773C7">
            <w:pPr>
              <w:bidi w:val="0"/>
              <w:spacing w:after="0" w:line="240" w:lineRule="auto"/>
              <w:rPr>
                <w:rFonts w:ascii="Times New Roman" w:hAnsi="Times New Roman" w:cs="Times New Roman"/>
                <w:sz w:val="20"/>
                <w:szCs w:val="20"/>
                <w:lang w:eastAsia="sk-SK"/>
              </w:rPr>
            </w:pPr>
            <w:r w:rsidRPr="00F8413E" w:rsidR="007F2539">
              <w:rPr>
                <w:rFonts w:ascii="Times New Roman" w:hAnsi="Times New Roman" w:cs="Times New Roman"/>
                <w:sz w:val="20"/>
                <w:szCs w:val="20"/>
                <w:lang w:eastAsia="sk-SK"/>
              </w:rPr>
              <w:t xml:space="preserve"> </w:t>
            </w:r>
            <w:r w:rsidRPr="00F8413E" w:rsidR="00782307">
              <w:rPr>
                <w:rFonts w:ascii="Times New Roman" w:hAnsi="Times New Roman" w:cs="Times New Roman"/>
                <w:sz w:val="20"/>
                <w:szCs w:val="20"/>
                <w:lang w:eastAsia="sk-SK"/>
              </w:rPr>
              <w:t>(2) Tento zákon upravuje</w:t>
            </w:r>
          </w:p>
          <w:p w:rsidR="00782307" w:rsidRPr="00F8413E" w:rsidP="00E773C7">
            <w:pPr>
              <w:bidi w:val="0"/>
              <w:spacing w:after="0" w:line="240" w:lineRule="auto"/>
              <w:rPr>
                <w:rFonts w:ascii="Times New Roman" w:hAnsi="Times New Roman" w:cs="Times New Roman"/>
                <w:sz w:val="20"/>
                <w:szCs w:val="20"/>
                <w:lang w:eastAsia="sk-SK"/>
              </w:rPr>
            </w:pPr>
            <w:r w:rsidRPr="00F8413E" w:rsidR="00E773C7">
              <w:rPr>
                <w:rFonts w:ascii="Times New Roman" w:hAnsi="Times New Roman" w:cs="Times New Roman"/>
                <w:sz w:val="20"/>
                <w:szCs w:val="20"/>
                <w:lang w:eastAsia="sk-SK"/>
              </w:rPr>
              <w:t xml:space="preserve">c) </w:t>
            </w:r>
            <w:r w:rsidRPr="00F8413E">
              <w:rPr>
                <w:rFonts w:ascii="Times New Roman" w:hAnsi="Times New Roman" w:cs="Times New Roman"/>
                <w:sz w:val="20"/>
                <w:szCs w:val="20"/>
                <w:lang w:eastAsia="sk-SK"/>
              </w:rPr>
              <w:t>národné záväzky znižovania emisie určitých znečisťujúcich látok do ovzdušia, ak ide o antropogénne emisie,</w:t>
            </w:r>
          </w:p>
          <w:p w:rsidR="007826AD" w:rsidRPr="00F8413E" w:rsidP="007F2539">
            <w:pPr>
              <w:pStyle w:val="ListParagraph"/>
              <w:bidi w:val="0"/>
              <w:spacing w:after="0"/>
              <w:ind w:left="284" w:firstLine="567"/>
              <w:rPr>
                <w:rFonts w:ascii="Times New Roman" w:hAnsi="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576EE" w:rsidRPr="00F8413E" w:rsidP="003C1C69">
            <w:pPr>
              <w:bidi w:val="0"/>
              <w:spacing w:after="0" w:line="240" w:lineRule="auto"/>
              <w:rPr>
                <w:rFonts w:ascii="Times New Roman" w:hAnsi="Times New Roman" w:cs="Times New Roman"/>
                <w:sz w:val="20"/>
                <w:szCs w:val="20"/>
              </w:rPr>
            </w:pPr>
          </w:p>
          <w:p w:rsidR="009576EE" w:rsidRPr="00F8413E" w:rsidP="003C1C69">
            <w:pPr>
              <w:bidi w:val="0"/>
              <w:spacing w:after="0" w:line="240" w:lineRule="auto"/>
              <w:rPr>
                <w:rFonts w:ascii="Times New Roman" w:hAnsi="Times New Roman" w:cs="Times New Roman"/>
                <w:sz w:val="20"/>
                <w:szCs w:val="20"/>
              </w:rPr>
            </w:pPr>
          </w:p>
          <w:p w:rsidR="007826AD" w:rsidRPr="00F8413E" w:rsidP="003C1C69">
            <w:pPr>
              <w:bidi w:val="0"/>
              <w:spacing w:after="0" w:line="240" w:lineRule="auto"/>
              <w:rPr>
                <w:rFonts w:ascii="Times New Roman" w:hAnsi="Times New Roman" w:cs="Times New Roman"/>
                <w:sz w:val="20"/>
                <w:szCs w:val="20"/>
              </w:rPr>
            </w:pPr>
            <w:r w:rsidRPr="00F8413E" w:rsidR="009576E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lrTb"/>
            <w:vAlign w:val="top"/>
          </w:tcPr>
          <w:p w:rsidR="007826AD" w:rsidRPr="00F8413E" w:rsidP="003C1C69">
            <w:pPr>
              <w:bidi w:val="0"/>
              <w:spacing w:after="0" w:line="240" w:lineRule="auto"/>
              <w:rPr>
                <w:rFonts w:ascii="Times New Roman" w:hAnsi="Times New Roman" w:cs="Times New Roman"/>
                <w:sz w:val="20"/>
                <w:szCs w:val="20"/>
              </w:rPr>
            </w:pPr>
          </w:p>
        </w:tc>
      </w:tr>
      <w:tr>
        <w:tblPrEx>
          <w:tblW w:w="15985" w:type="dxa"/>
          <w:tblInd w:w="-743" w:type="dxa"/>
          <w:tblLayout w:type="fixed"/>
          <w:tblLook w:val="04A0"/>
        </w:tblPrEx>
        <w:trPr>
          <w:cantSplit/>
          <w:trHeight w:val="352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0246EE" w:rsidRPr="00F8413E" w:rsidP="002941B0">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sidR="000E6F28">
              <w:rPr>
                <w:rFonts w:ascii="Times New Roman" w:hAnsi="Times New Roman" w:cs="Times New Roman"/>
                <w:sz w:val="20"/>
                <w:szCs w:val="20"/>
              </w:rPr>
              <w:t>2</w:t>
            </w:r>
          </w:p>
          <w:p w:rsidR="009576EE" w:rsidRPr="00F8413E" w:rsidP="002941B0">
            <w:pPr>
              <w:bidi w:val="0"/>
              <w:spacing w:after="0" w:line="240" w:lineRule="auto"/>
              <w:rPr>
                <w:rFonts w:ascii="Times New Roman" w:hAnsi="Times New Roman" w:cs="Times New Roman"/>
                <w:sz w:val="20"/>
                <w:szCs w:val="20"/>
              </w:rPr>
            </w:pPr>
          </w:p>
          <w:p w:rsidR="00515125"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515125"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0E6F28" w:rsidRPr="00F8413E" w:rsidP="000E6F28">
            <w:pPr>
              <w:pStyle w:val="sti-art"/>
              <w:bidi w:val="0"/>
              <w:jc w:val="both"/>
              <w:rPr>
                <w:rFonts w:ascii="Times New Roman" w:hAnsi="Times New Roman"/>
                <w:bCs/>
                <w:sz w:val="20"/>
                <w:szCs w:val="20"/>
              </w:rPr>
            </w:pPr>
            <w:r w:rsidRPr="00F8413E">
              <w:rPr>
                <w:rFonts w:ascii="Times New Roman" w:hAnsi="Times New Roman"/>
                <w:bCs/>
                <w:sz w:val="20"/>
                <w:szCs w:val="20"/>
              </w:rPr>
              <w:t xml:space="preserve">Rozsah pôsobnosti </w:t>
            </w:r>
          </w:p>
          <w:p w:rsidR="000E6F28" w:rsidRPr="00F8413E" w:rsidP="000E6F28">
            <w:pPr>
              <w:pStyle w:val="sti-art"/>
              <w:bidi w:val="0"/>
              <w:jc w:val="both"/>
              <w:rPr>
                <w:rFonts w:ascii="Times New Roman" w:hAnsi="Times New Roman"/>
                <w:sz w:val="20"/>
                <w:szCs w:val="20"/>
              </w:rPr>
            </w:pPr>
            <w:r w:rsidRPr="00F8413E">
              <w:rPr>
                <w:rFonts w:ascii="Times New Roman" w:hAnsi="Times New Roman"/>
                <w:sz w:val="20"/>
                <w:szCs w:val="20"/>
              </w:rPr>
              <w:t xml:space="preserve">1.   Táto smernica sa uplatňuje na emisie znečisťujúcich látok uvedených v prílohe I zo všetkých zdrojov vyskytujúcich sa na území členských štátov, v ich výhradných hospodárskych zónach a oblastiach riadenia znečisťovania. </w:t>
            </w:r>
          </w:p>
          <w:p w:rsidR="000246EE" w:rsidRPr="00F8413E" w:rsidP="000E6F28">
            <w:pPr>
              <w:pStyle w:val="sti-art"/>
              <w:bidi w:val="0"/>
              <w:jc w:val="both"/>
              <w:rPr>
                <w:rFonts w:ascii="Times New Roman" w:hAnsi="Times New Roman"/>
                <w:bCs/>
                <w:sz w:val="20"/>
                <w:szCs w:val="20"/>
              </w:rPr>
            </w:pPr>
            <w:r w:rsidRPr="00F8413E" w:rsidR="000E6F28">
              <w:rPr>
                <w:rFonts w:ascii="Times New Roman" w:hAnsi="Times New Roman"/>
                <w:sz w:val="20"/>
                <w:szCs w:val="20"/>
              </w:rPr>
              <w:t>2.  Táto smernica sa nevzťahuje na emisie na Kanárskych ostrovoch, vo francúzskych zámorských departementoch, na Madeire a Azorách.</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140A0" w:rsidRPr="00F8413E" w:rsidP="00B61C46">
            <w:pPr>
              <w:bidi w:val="0"/>
              <w:spacing w:after="0" w:line="240" w:lineRule="auto"/>
              <w:rPr>
                <w:rFonts w:ascii="Times New Roman" w:hAnsi="Times New Roman" w:cs="Times New Roman"/>
                <w:sz w:val="20"/>
                <w:szCs w:val="20"/>
              </w:rPr>
            </w:pPr>
            <w:r w:rsidRPr="00F8413E" w:rsidR="009576E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246EE" w:rsidRPr="00F8413E" w:rsidP="00D34EDC">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0246EE" w:rsidRPr="00F8413E" w:rsidP="00D34EDC">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0246EE" w:rsidRPr="00F8413E" w:rsidP="00D34EDC">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246EE" w:rsidRPr="00F8413E" w:rsidP="008C32DD">
            <w:pPr>
              <w:bidi w:val="0"/>
              <w:spacing w:after="0" w:line="240" w:lineRule="auto"/>
              <w:rPr>
                <w:rFonts w:ascii="Times New Roman" w:hAnsi="Times New Roman" w:cs="Times New Roman"/>
                <w:sz w:val="20"/>
                <w:szCs w:val="20"/>
              </w:rPr>
            </w:pPr>
            <w:r w:rsidRPr="00F8413E" w:rsidR="00C160AF">
              <w:rPr>
                <w:rFonts w:ascii="Times New Roman" w:hAnsi="Times New Roman" w:cs="Times New Roman"/>
                <w:sz w:val="20"/>
                <w:szCs w:val="20"/>
              </w:rPr>
              <w:t>n. a.</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0246EE"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EC47A0" w:rsidRPr="00F8413E" w:rsidP="002941B0">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sidR="00326807">
              <w:rPr>
                <w:rFonts w:ascii="Times New Roman" w:hAnsi="Times New Roman" w:cs="Times New Roman"/>
                <w:sz w:val="20"/>
                <w:szCs w:val="20"/>
              </w:rPr>
              <w:t>3</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576EE" w:rsidRPr="00F8413E" w:rsidP="002941B0">
            <w:pPr>
              <w:bidi w:val="0"/>
              <w:spacing w:after="0" w:line="240" w:lineRule="auto"/>
              <w:rPr>
                <w:rFonts w:ascii="Times New Roman" w:hAnsi="Times New Roman" w:cs="Times New Roman"/>
                <w:sz w:val="20"/>
                <w:szCs w:val="20"/>
              </w:rPr>
            </w:pPr>
          </w:p>
          <w:p w:rsidR="00C160AF"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C160AF"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O5</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O6</w:t>
            </w:r>
          </w:p>
          <w:p w:rsidR="009576EE" w:rsidRPr="00F8413E" w:rsidP="002941B0">
            <w:pPr>
              <w:bidi w:val="0"/>
              <w:spacing w:after="0" w:line="240" w:lineRule="auto"/>
              <w:rPr>
                <w:rFonts w:ascii="Times New Roman" w:hAnsi="Times New Roman" w:cs="Times New Roman"/>
                <w:sz w:val="20"/>
                <w:szCs w:val="20"/>
              </w:rPr>
            </w:pPr>
          </w:p>
          <w:p w:rsidR="00C160AF" w:rsidRPr="00F8413E" w:rsidP="002941B0">
            <w:pPr>
              <w:bidi w:val="0"/>
              <w:spacing w:after="0" w:line="240" w:lineRule="auto"/>
              <w:rPr>
                <w:rFonts w:ascii="Times New Roman" w:hAnsi="Times New Roman" w:cs="Times New Roman"/>
                <w:sz w:val="20"/>
                <w:szCs w:val="20"/>
              </w:rPr>
            </w:pPr>
          </w:p>
          <w:p w:rsidR="00C160AF"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O7</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O8</w:t>
            </w:r>
          </w:p>
          <w:p w:rsidR="009576EE" w:rsidRPr="00F8413E" w:rsidP="002941B0">
            <w:pPr>
              <w:bidi w:val="0"/>
              <w:spacing w:after="0" w:line="240" w:lineRule="auto"/>
              <w:rPr>
                <w:rFonts w:ascii="Times New Roman" w:hAnsi="Times New Roman" w:cs="Times New Roman"/>
                <w:sz w:val="20"/>
                <w:szCs w:val="20"/>
              </w:rPr>
            </w:pP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O9</w:t>
            </w:r>
          </w:p>
          <w:p w:rsidR="009576EE" w:rsidRPr="00F8413E" w:rsidP="002941B0">
            <w:pPr>
              <w:bidi w:val="0"/>
              <w:spacing w:after="0" w:line="240" w:lineRule="auto"/>
              <w:rPr>
                <w:rFonts w:ascii="Times New Roman" w:hAnsi="Times New Roman" w:cs="Times New Roman"/>
                <w:sz w:val="20"/>
                <w:szCs w:val="20"/>
              </w:rPr>
            </w:pPr>
          </w:p>
          <w:p w:rsidR="007E014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O10</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26807" w:rsidRPr="00F8413E" w:rsidP="000E6F28">
            <w:pPr>
              <w:pStyle w:val="sti-art"/>
              <w:bidi w:val="0"/>
              <w:jc w:val="both"/>
              <w:rPr>
                <w:rFonts w:ascii="Times New Roman" w:hAnsi="Times New Roman"/>
                <w:bCs/>
                <w:sz w:val="20"/>
                <w:szCs w:val="20"/>
              </w:rPr>
            </w:pPr>
            <w:r w:rsidRPr="00F8413E">
              <w:rPr>
                <w:rFonts w:ascii="Times New Roman" w:hAnsi="Times New Roman"/>
                <w:bCs/>
                <w:sz w:val="20"/>
                <w:szCs w:val="20"/>
              </w:rPr>
              <w:t>Vymedzenie pojmov</w:t>
            </w:r>
          </w:p>
          <w:p w:rsidR="001D0BD6" w:rsidRPr="00F8413E" w:rsidP="000E6F28">
            <w:pPr>
              <w:pStyle w:val="sti-art"/>
              <w:bidi w:val="0"/>
              <w:jc w:val="both"/>
              <w:rPr>
                <w:rFonts w:ascii="Times New Roman" w:hAnsi="Times New Roman"/>
                <w:sz w:val="20"/>
                <w:szCs w:val="20"/>
              </w:rPr>
            </w:pPr>
            <w:r w:rsidRPr="00F8413E" w:rsidR="00326807">
              <w:rPr>
                <w:rFonts w:ascii="Times New Roman" w:hAnsi="Times New Roman"/>
                <w:b/>
                <w:bCs/>
                <w:sz w:val="20"/>
                <w:szCs w:val="20"/>
              </w:rPr>
              <w:t xml:space="preserve"> </w:t>
            </w:r>
            <w:r w:rsidRPr="00F8413E" w:rsidR="00326807">
              <w:rPr>
                <w:rFonts w:ascii="Times New Roman" w:hAnsi="Times New Roman"/>
                <w:sz w:val="20"/>
                <w:szCs w:val="20"/>
              </w:rPr>
              <w:t xml:space="preserve">Na účely tejto smernice sa uplatňujú tieto vymedzenia pojmov: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1. „emisia“ je uvoľňovanie látky z bodového alebo difúzneho zdroja do atmosféry;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2. „antropogénne emisie“ sú emisie látok znečisťujúcich ovzdušie súvisiace s ľudskou činnosťou;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3. „prekurzory ozónu“ sú oxidy dusíka, nemetánové prchavé organické zlúčeniny, metán a oxid uhoľnatý;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4. „ciele kvality ovzdušia“ sú limitné hodnoty, cieľové hodnoty a záväzky zníženia koncentrácie expozície pre kvalitu ovzdušia, ktoré sú stanovené v smernici 2008/50/ES a v smernici Európskeho parlamentu a Rady 2004/107/ES (1);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5. „oxid siričitý“ alebo „SO2“ sú všetky zlúčeniny síry vyjadrené ako oxid siričitý vrátane oxidu sírového (SO3), kyseliny sírovej (H2SO4) a redukovaných zlúčenín síry, ako je sulfán (H2S), merkaptány a dimetylsulfidy;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6. „oxidy dusíka“ alebo „NOx“ sú oxid dusnatý a oxid dusičitý vyjadrené ako oxid dusičitý;</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 7. „nemetánové prchavé organické zlúčeniny“ alebo „NMVOC“ sú všetky organické zlúčeniny okrem metánu, ktoré za prítomnosti slnečného svetla môžu produkovať fotochemické oxidanty reakciou s oxidmi dusíka;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8. „jemné tuhé častice alebo „PM2,5““ sú častice s aerodynamickým priemerom rovným alebo menším ako 2,5 mikrometra (</w:t>
            </w:r>
            <w:r w:rsidRPr="00F8413E" w:rsidR="00326807">
              <w:rPr>
                <w:rFonts w:ascii="Times New Roman" w:hAnsi="Times New Roman"/>
                <w:sz w:val="20"/>
                <w:szCs w:val="20"/>
              </w:rPr>
              <w:t xml:space="preserve">μm); </w:t>
            </w:r>
          </w:p>
          <w:p w:rsidR="00E92979" w:rsidRPr="00F8413E" w:rsidP="000E6F28">
            <w:pPr>
              <w:pStyle w:val="sti-art"/>
              <w:bidi w:val="0"/>
              <w:jc w:val="both"/>
              <w:rPr>
                <w:rFonts w:ascii="Times New Roman" w:hAnsi="Times New Roman"/>
                <w:sz w:val="20"/>
                <w:szCs w:val="20"/>
              </w:rPr>
            </w:pPr>
            <w:r w:rsidRPr="00F8413E" w:rsidR="00326807">
              <w:rPr>
                <w:rFonts w:ascii="Times New Roman" w:hAnsi="Times New Roman"/>
                <w:sz w:val="20"/>
                <w:szCs w:val="20"/>
              </w:rPr>
              <w:t xml:space="preserve">9. „čierny uhlík“ alebo „BC“ sú tuhé častice z uhlíka, ktoré absorbujú svetlo; </w:t>
            </w:r>
          </w:p>
          <w:p w:rsidR="00CC312D" w:rsidRPr="00F8413E" w:rsidP="00890054">
            <w:pPr>
              <w:pStyle w:val="sti-art"/>
              <w:bidi w:val="0"/>
              <w:jc w:val="both"/>
              <w:rPr>
                <w:rFonts w:ascii="Times New Roman" w:hAnsi="Times New Roman"/>
                <w:sz w:val="20"/>
                <w:szCs w:val="20"/>
              </w:rPr>
            </w:pPr>
            <w:r w:rsidRPr="00F8413E" w:rsidR="00890054">
              <w:rPr>
                <w:rFonts w:ascii="Times New Roman" w:hAnsi="Times New Roman"/>
                <w:sz w:val="20"/>
                <w:szCs w:val="20"/>
              </w:rPr>
              <w:t xml:space="preserve">10. „národný záväzok znižovania emisií“ je záväzok členských štátov znížiť emisie látky; určuje zníženie emisie, ktoré sa ako minimum má dosiahnuť v cieľovom kalendárnom roku, vyjadrené ako percentuálny podiel z celkového množstva emisií uvoľnených počas východiskového roka (2005); </w:t>
            </w:r>
            <w:r w:rsidRPr="00F8413E" w:rsidR="00326807">
              <w:rPr>
                <w:rFonts w:ascii="Times New Roman" w:hAnsi="Times New Roman"/>
                <w:sz w:val="20"/>
                <w:szCs w:val="20"/>
              </w:rPr>
              <w:t xml:space="preserve"> </w:t>
            </w:r>
          </w:p>
          <w:p w:rsidR="00890054" w:rsidRPr="00F8413E" w:rsidP="00890054">
            <w:pPr>
              <w:pStyle w:val="sti-art"/>
              <w:bidi w:val="0"/>
              <w:jc w:val="both"/>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576EE" w:rsidRPr="00F8413E" w:rsidP="00B61C46">
            <w:pPr>
              <w:bidi w:val="0"/>
              <w:spacing w:after="0" w:line="240" w:lineRule="auto"/>
              <w:rPr>
                <w:rFonts w:ascii="Times New Roman" w:hAnsi="Times New Roman" w:cs="Times New Roman"/>
                <w:sz w:val="20"/>
                <w:szCs w:val="20"/>
              </w:rPr>
            </w:pPr>
          </w:p>
          <w:p w:rsidR="009576EE" w:rsidRPr="00F8413E" w:rsidP="00B61C46">
            <w:pPr>
              <w:bidi w:val="0"/>
              <w:spacing w:after="0" w:line="240" w:lineRule="auto"/>
              <w:rPr>
                <w:rFonts w:ascii="Times New Roman" w:hAnsi="Times New Roman" w:cs="Times New Roman"/>
                <w:sz w:val="20"/>
                <w:szCs w:val="20"/>
              </w:rPr>
            </w:pPr>
          </w:p>
          <w:p w:rsidR="00EC47A0"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p w:rsidR="008605F7" w:rsidRPr="00F8413E" w:rsidP="00B61C46">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C47A0" w:rsidRPr="00F8413E" w:rsidP="00D34EDC">
            <w:pPr>
              <w:bidi w:val="0"/>
              <w:spacing w:after="0" w:line="240" w:lineRule="auto"/>
              <w:rPr>
                <w:rFonts w:ascii="Times New Roman" w:hAnsi="Times New Roman" w:cs="Times New Roman"/>
                <w:sz w:val="20"/>
                <w:szCs w:val="20"/>
              </w:rPr>
            </w:pPr>
          </w:p>
          <w:p w:rsidR="009576EE" w:rsidRPr="00F8413E" w:rsidP="00D34EDC">
            <w:pPr>
              <w:bidi w:val="0"/>
              <w:spacing w:after="0" w:line="240" w:lineRule="auto"/>
              <w:rPr>
                <w:rFonts w:ascii="Times New Roman" w:hAnsi="Times New Roman" w:cs="Times New Roman"/>
                <w:sz w:val="20"/>
                <w:szCs w:val="20"/>
              </w:rPr>
            </w:pPr>
          </w:p>
          <w:p w:rsidR="009576EE"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EC47A0" w:rsidRPr="00F8413E" w:rsidP="00D34EDC">
            <w:pPr>
              <w:bidi w:val="0"/>
              <w:spacing w:after="0" w:line="240" w:lineRule="auto"/>
              <w:rPr>
                <w:rFonts w:ascii="Times New Roman" w:hAnsi="Times New Roman" w:cs="Times New Roman"/>
                <w:sz w:val="20"/>
                <w:szCs w:val="20"/>
              </w:rPr>
            </w:pPr>
          </w:p>
          <w:p w:rsidR="009576EE" w:rsidRPr="00F8413E" w:rsidP="00D34EDC">
            <w:pPr>
              <w:bidi w:val="0"/>
              <w:spacing w:after="0" w:line="240" w:lineRule="auto"/>
              <w:rPr>
                <w:rFonts w:ascii="Times New Roman" w:hAnsi="Times New Roman" w:cs="Times New Roman"/>
                <w:sz w:val="20"/>
                <w:szCs w:val="20"/>
              </w:rPr>
            </w:pPr>
          </w:p>
          <w:p w:rsidR="00404AB4" w:rsidRPr="00F8413E" w:rsidP="00D34EDC">
            <w:pPr>
              <w:bidi w:val="0"/>
              <w:spacing w:after="0" w:line="240" w:lineRule="auto"/>
              <w:rPr>
                <w:rFonts w:ascii="Times New Roman" w:hAnsi="Times New Roman" w:cs="Times New Roman"/>
                <w:sz w:val="20"/>
                <w:szCs w:val="20"/>
              </w:rPr>
            </w:pPr>
          </w:p>
          <w:p w:rsidR="009576EE"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2</w:t>
            </w:r>
          </w:p>
          <w:p w:rsidR="009576EE"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g</w:t>
            </w: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y</w:t>
            </w: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sidR="00C160AF">
              <w:rPr>
                <w:rFonts w:ascii="Times New Roman" w:hAnsi="Times New Roman" w:cs="Times New Roman"/>
                <w:sz w:val="20"/>
                <w:szCs w:val="20"/>
              </w:rPr>
              <w:t xml:space="preserve">P </w:t>
            </w:r>
            <w:r w:rsidRPr="00F8413E">
              <w:rPr>
                <w:rFonts w:ascii="Times New Roman" w:hAnsi="Times New Roman" w:cs="Times New Roman"/>
                <w:sz w:val="20"/>
                <w:szCs w:val="20"/>
              </w:rPr>
              <w:t>z</w:t>
            </w:r>
          </w:p>
          <w:p w:rsidR="003F2A2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3F2A2F"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5</w:t>
            </w:r>
          </w:p>
          <w:p w:rsidR="003F2A2F"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sidR="007F2539">
              <w:rPr>
                <w:rFonts w:ascii="Times New Roman" w:hAnsi="Times New Roman" w:cs="Times New Roman"/>
                <w:sz w:val="20"/>
                <w:szCs w:val="20"/>
              </w:rPr>
              <w:t>Pr. 1b</w:t>
            </w:r>
          </w:p>
          <w:p w:rsidR="00A4117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I</w:t>
            </w:r>
          </w:p>
          <w:p w:rsidR="008605F7" w:rsidRPr="00F8413E" w:rsidP="00D34EDC">
            <w:pPr>
              <w:bidi w:val="0"/>
              <w:spacing w:after="0" w:line="240" w:lineRule="auto"/>
              <w:rPr>
                <w:rFonts w:ascii="Times New Roman" w:hAnsi="Times New Roman" w:cs="Times New Roman"/>
                <w:sz w:val="20"/>
                <w:szCs w:val="20"/>
              </w:rPr>
            </w:pPr>
          </w:p>
          <w:p w:rsidR="007F2539" w:rsidRPr="00F8413E" w:rsidP="00D34EDC">
            <w:pPr>
              <w:bidi w:val="0"/>
              <w:spacing w:after="0" w:line="240" w:lineRule="auto"/>
              <w:rPr>
                <w:rFonts w:ascii="Times New Roman" w:hAnsi="Times New Roman" w:cs="Times New Roman"/>
                <w:sz w:val="20"/>
                <w:szCs w:val="20"/>
              </w:rPr>
            </w:pPr>
          </w:p>
          <w:p w:rsidR="007F2539" w:rsidRPr="00F8413E" w:rsidP="00D34EDC">
            <w:pPr>
              <w:bidi w:val="0"/>
              <w:spacing w:after="0" w:line="240" w:lineRule="auto"/>
              <w:rPr>
                <w:rFonts w:ascii="Times New Roman" w:hAnsi="Times New Roman" w:cs="Times New Roman"/>
                <w:sz w:val="20"/>
                <w:szCs w:val="20"/>
              </w:rPr>
            </w:pPr>
          </w:p>
          <w:p w:rsidR="007F2539"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7F2539"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2</w:t>
            </w:r>
          </w:p>
          <w:p w:rsidR="00C160AF" w:rsidRPr="00F8413E" w:rsidP="00D34EDC">
            <w:pPr>
              <w:bidi w:val="0"/>
              <w:spacing w:after="0" w:line="240" w:lineRule="auto"/>
              <w:rPr>
                <w:rFonts w:ascii="Times New Roman" w:hAnsi="Times New Roman" w:cs="Times New Roman"/>
                <w:sz w:val="20"/>
                <w:szCs w:val="20"/>
              </w:rPr>
            </w:pPr>
            <w:r w:rsidRPr="00F8413E" w:rsidR="008605F7">
              <w:rPr>
                <w:rFonts w:ascii="Times New Roman" w:hAnsi="Times New Roman" w:cs="Times New Roman"/>
                <w:sz w:val="20"/>
                <w:szCs w:val="20"/>
              </w:rPr>
              <w:t>P</w:t>
            </w:r>
            <w:r w:rsidRPr="00F8413E">
              <w:rPr>
                <w:rFonts w:ascii="Times New Roman" w:hAnsi="Times New Roman" w:cs="Times New Roman"/>
                <w:sz w:val="20"/>
                <w:szCs w:val="20"/>
              </w:rPr>
              <w:t xml:space="preserve"> </w:t>
            </w: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p w:rsidR="00C160AF"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Paa</w:t>
            </w: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§4a</w:t>
            </w:r>
          </w:p>
          <w:p w:rsidR="008605F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EC47A0" w:rsidRPr="00F8413E" w:rsidP="008605F7">
            <w:pPr>
              <w:bidi w:val="0"/>
              <w:spacing w:after="0" w:line="240" w:lineRule="auto"/>
              <w:jc w:val="both"/>
              <w:rPr>
                <w:rFonts w:ascii="Times New Roman" w:hAnsi="Times New Roman" w:cs="Times New Roman"/>
                <w:sz w:val="20"/>
                <w:szCs w:val="20"/>
                <w:lang w:eastAsia="sk-SK"/>
              </w:rPr>
            </w:pPr>
          </w:p>
          <w:p w:rsidR="009576EE" w:rsidRPr="00F8413E" w:rsidP="008605F7">
            <w:pPr>
              <w:bidi w:val="0"/>
              <w:spacing w:after="0" w:line="240" w:lineRule="auto"/>
              <w:jc w:val="both"/>
              <w:rPr>
                <w:rFonts w:ascii="Times New Roman" w:hAnsi="Times New Roman" w:cs="Times New Roman"/>
                <w:sz w:val="20"/>
                <w:szCs w:val="20"/>
                <w:lang w:eastAsia="sk-SK"/>
              </w:rPr>
            </w:pPr>
          </w:p>
          <w:p w:rsidR="009576EE" w:rsidRPr="00F8413E" w:rsidP="008605F7">
            <w:pPr>
              <w:bidi w:val="0"/>
              <w:spacing w:after="0" w:line="240" w:lineRule="auto"/>
              <w:jc w:val="both"/>
              <w:rPr>
                <w:rFonts w:ascii="Times New Roman" w:hAnsi="Times New Roman" w:cs="Times New Roman"/>
                <w:sz w:val="20"/>
                <w:szCs w:val="20"/>
                <w:lang w:eastAsia="sk-SK"/>
              </w:rPr>
            </w:pPr>
          </w:p>
          <w:p w:rsidR="009576EE" w:rsidRPr="00F8413E" w:rsidP="008605F7">
            <w:pPr>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g) emisiou uvoľňovanie znečisťujúcej látky z bodového zdroja alebo  difúzneho zdroja do ovzdušia,</w:t>
            </w:r>
          </w:p>
          <w:p w:rsidR="009576EE" w:rsidRPr="00F8413E" w:rsidP="008605F7">
            <w:pPr>
              <w:bidi w:val="0"/>
              <w:spacing w:after="0" w:line="240" w:lineRule="auto"/>
              <w:jc w:val="both"/>
              <w:rPr>
                <w:rFonts w:ascii="Times New Roman" w:hAnsi="Times New Roman" w:cs="Times New Roman"/>
                <w:sz w:val="20"/>
                <w:szCs w:val="20"/>
                <w:lang w:eastAsia="sk-SK"/>
              </w:rPr>
            </w:pPr>
            <w:r w:rsidRPr="00F8413E" w:rsidR="008605F7">
              <w:rPr>
                <w:rFonts w:ascii="Times New Roman" w:hAnsi="Times New Roman" w:cs="Times New Roman"/>
                <w:sz w:val="20"/>
                <w:szCs w:val="20"/>
                <w:lang w:eastAsia="sk-SK"/>
              </w:rPr>
              <w:t>y) antropogénnymi emisiami emisie znečisťujúcich látok súvisiace s ľudskou činnosťou,</w:t>
            </w:r>
          </w:p>
          <w:p w:rsidR="009576EE" w:rsidRPr="00F8413E" w:rsidP="008605F7">
            <w:pPr>
              <w:bidi w:val="0"/>
              <w:spacing w:after="0" w:line="240" w:lineRule="auto"/>
              <w:jc w:val="both"/>
              <w:rPr>
                <w:rFonts w:ascii="Times New Roman" w:hAnsi="Times New Roman" w:cs="Times New Roman"/>
                <w:sz w:val="20"/>
                <w:szCs w:val="20"/>
                <w:lang w:eastAsia="sk-SK"/>
              </w:rPr>
            </w:pPr>
          </w:p>
          <w:p w:rsidR="008605F7" w:rsidRPr="00F8413E" w:rsidP="008605F7">
            <w:pPr>
              <w:pStyle w:val="ListParagraph"/>
              <w:bidi w:val="0"/>
              <w:spacing w:after="0"/>
              <w:ind w:left="37"/>
              <w:rPr>
                <w:rFonts w:ascii="Times New Roman" w:hAnsi="Times New Roman"/>
                <w:sz w:val="20"/>
                <w:szCs w:val="20"/>
                <w:lang w:eastAsia="sk-SK"/>
              </w:rPr>
            </w:pPr>
            <w:r w:rsidRPr="00F8413E">
              <w:rPr>
                <w:rFonts w:ascii="Times New Roman" w:hAnsi="Times New Roman"/>
                <w:sz w:val="20"/>
                <w:szCs w:val="20"/>
                <w:lang w:eastAsia="sk-SK"/>
              </w:rPr>
              <w:t xml:space="preserve">z) prekurzormi ozónu oxidy dusíka, nemetánové prchavé organické zlúčeniny, metán a oxid uhoľnatý, </w:t>
            </w:r>
          </w:p>
          <w:p w:rsidR="009576EE" w:rsidRPr="00F8413E" w:rsidP="008605F7">
            <w:pPr>
              <w:bidi w:val="0"/>
              <w:spacing w:after="0" w:line="240" w:lineRule="auto"/>
              <w:jc w:val="both"/>
              <w:rPr>
                <w:rFonts w:ascii="Times New Roman" w:hAnsi="Times New Roman" w:cs="Times New Roman"/>
                <w:sz w:val="20"/>
                <w:szCs w:val="20"/>
                <w:lang w:eastAsia="sk-SK"/>
              </w:rPr>
            </w:pPr>
          </w:p>
          <w:p w:rsidR="003F2A2F" w:rsidRPr="00F8413E" w:rsidP="003F2A2F">
            <w:pPr>
              <w:bidi w:val="0"/>
              <w:spacing w:after="203" w:line="262"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(4) Dobrou kvalitou ovzdušia je úroveň znečistenia ovzdušia nižšia ako limitná hodnota, a cieľová hodnota a záväzok zníženia koncentrácie expozície.</w:t>
            </w:r>
          </w:p>
          <w:p w:rsidR="009576EE" w:rsidRPr="00F8413E" w:rsidP="008605F7">
            <w:pPr>
              <w:bidi w:val="0"/>
              <w:spacing w:after="0" w:line="240" w:lineRule="auto"/>
              <w:jc w:val="both"/>
              <w:rPr>
                <w:rFonts w:ascii="Times New Roman" w:hAnsi="Times New Roman" w:cs="Times New Roman"/>
                <w:sz w:val="20"/>
                <w:szCs w:val="20"/>
                <w:lang w:eastAsia="sk-SK"/>
              </w:rPr>
            </w:pPr>
            <w:r w:rsidRPr="00F8413E" w:rsidR="007F2539">
              <w:rPr>
                <w:rFonts w:ascii="Times New Roman" w:hAnsi="Times New Roman" w:cs="Times New Roman"/>
                <w:sz w:val="20"/>
                <w:szCs w:val="20"/>
                <w:lang w:eastAsia="sk-SK"/>
              </w:rPr>
              <w:t xml:space="preserve">Vysvetlivky k tabuľke </w:t>
            </w:r>
          </w:p>
          <w:p w:rsidR="007F2539" w:rsidRPr="00F8413E" w:rsidP="007F2539">
            <w:pPr>
              <w:bidi w:val="0"/>
              <w:spacing w:after="0" w:line="240" w:lineRule="auto"/>
              <w:ind w:right="56"/>
              <w:rPr>
                <w:rFonts w:ascii="Times New Roman" w:hAnsi="Times New Roman" w:cs="Times New Roman"/>
                <w:sz w:val="20"/>
                <w:szCs w:val="20"/>
                <w:lang w:eastAsia="sk-SK"/>
              </w:rPr>
            </w:pPr>
            <w:r w:rsidRPr="00F8413E">
              <w:rPr>
                <w:rFonts w:ascii="Times New Roman" w:hAnsi="Times New Roman" w:cs="Times New Roman"/>
                <w:sz w:val="20"/>
                <w:szCs w:val="20"/>
                <w:lang w:eastAsia="sk-SK"/>
              </w:rPr>
              <w:t>2. Oxidy síry SO</w:t>
            </w:r>
            <w:r w:rsidRPr="00F8413E">
              <w:rPr>
                <w:rFonts w:ascii="Times New Roman" w:hAnsi="Times New Roman" w:cs="Times New Roman"/>
                <w:sz w:val="20"/>
                <w:szCs w:val="20"/>
                <w:vertAlign w:val="subscript"/>
                <w:lang w:eastAsia="sk-SK"/>
              </w:rPr>
              <w:t>2</w:t>
            </w:r>
            <w:r w:rsidRPr="00F8413E">
              <w:rPr>
                <w:rFonts w:ascii="Times New Roman" w:hAnsi="Times New Roman" w:cs="Times New Roman"/>
                <w:sz w:val="20"/>
                <w:szCs w:val="20"/>
                <w:lang w:eastAsia="sk-SK"/>
              </w:rPr>
              <w:t xml:space="preserve"> sú všetky zlúčeniny síry vyjadrené ako oxid siričitý vrátane oxidu sírového (SO</w:t>
            </w:r>
            <w:r w:rsidRPr="00F8413E">
              <w:rPr>
                <w:rFonts w:ascii="Times New Roman" w:hAnsi="Times New Roman" w:cs="Times New Roman"/>
                <w:sz w:val="20"/>
                <w:szCs w:val="20"/>
                <w:vertAlign w:val="subscript"/>
                <w:lang w:eastAsia="sk-SK"/>
              </w:rPr>
              <w:t>3</w:t>
            </w:r>
            <w:r w:rsidRPr="00F8413E">
              <w:rPr>
                <w:rFonts w:ascii="Times New Roman" w:hAnsi="Times New Roman" w:cs="Times New Roman"/>
                <w:sz w:val="20"/>
                <w:szCs w:val="20"/>
                <w:lang w:eastAsia="sk-SK"/>
              </w:rPr>
              <w:t>), kyseliny sírovej (H</w:t>
            </w:r>
            <w:r w:rsidRPr="00F8413E">
              <w:rPr>
                <w:rFonts w:ascii="Times New Roman" w:hAnsi="Times New Roman" w:cs="Times New Roman"/>
                <w:sz w:val="20"/>
                <w:szCs w:val="20"/>
                <w:vertAlign w:val="subscript"/>
                <w:lang w:eastAsia="sk-SK"/>
              </w:rPr>
              <w:t>2</w:t>
            </w:r>
            <w:r w:rsidRPr="00F8413E">
              <w:rPr>
                <w:rFonts w:ascii="Times New Roman" w:hAnsi="Times New Roman" w:cs="Times New Roman"/>
                <w:sz w:val="20"/>
                <w:szCs w:val="20"/>
                <w:lang w:eastAsia="sk-SK"/>
              </w:rPr>
              <w:t>SO</w:t>
            </w:r>
            <w:r w:rsidRPr="00F8413E">
              <w:rPr>
                <w:rFonts w:ascii="Times New Roman" w:hAnsi="Times New Roman" w:cs="Times New Roman"/>
                <w:sz w:val="20"/>
                <w:szCs w:val="20"/>
                <w:vertAlign w:val="subscript"/>
                <w:lang w:eastAsia="sk-SK"/>
              </w:rPr>
              <w:t>4</w:t>
            </w:r>
            <w:r w:rsidRPr="00F8413E">
              <w:rPr>
                <w:rFonts w:ascii="Times New Roman" w:hAnsi="Times New Roman" w:cs="Times New Roman"/>
                <w:sz w:val="20"/>
                <w:szCs w:val="20"/>
                <w:lang w:eastAsia="sk-SK"/>
              </w:rPr>
              <w:t>) a redukovaných zlúčenín síry, ako je sulfán (H</w:t>
            </w:r>
            <w:r w:rsidRPr="00F8413E">
              <w:rPr>
                <w:rFonts w:ascii="Times New Roman" w:hAnsi="Times New Roman" w:cs="Times New Roman"/>
                <w:sz w:val="20"/>
                <w:szCs w:val="20"/>
                <w:vertAlign w:val="subscript"/>
                <w:lang w:eastAsia="sk-SK"/>
              </w:rPr>
              <w:t>2</w:t>
            </w:r>
            <w:r w:rsidRPr="00F8413E">
              <w:rPr>
                <w:rFonts w:ascii="Times New Roman" w:hAnsi="Times New Roman" w:cs="Times New Roman"/>
                <w:sz w:val="20"/>
                <w:szCs w:val="20"/>
                <w:lang w:eastAsia="sk-SK"/>
              </w:rPr>
              <w:t>S), merkaptány a dimetylsulfidy.</w:t>
            </w:r>
          </w:p>
          <w:p w:rsidR="007F2539" w:rsidRPr="00F8413E" w:rsidP="007F2539">
            <w:pPr>
              <w:bidi w:val="0"/>
              <w:spacing w:after="0" w:line="240" w:lineRule="auto"/>
              <w:ind w:right="56"/>
              <w:rPr>
                <w:rFonts w:ascii="Times New Roman" w:hAnsi="Times New Roman" w:cs="Times New Roman"/>
                <w:sz w:val="20"/>
                <w:szCs w:val="20"/>
                <w:lang w:eastAsia="sk-SK"/>
              </w:rPr>
            </w:pPr>
            <w:r w:rsidRPr="00F8413E">
              <w:rPr>
                <w:rFonts w:ascii="Times New Roman" w:hAnsi="Times New Roman" w:cs="Times New Roman"/>
                <w:sz w:val="20"/>
                <w:szCs w:val="20"/>
                <w:lang w:eastAsia="sk-SK"/>
              </w:rPr>
              <w:t>3. Oxidy dusíka (NO</w:t>
            </w:r>
            <w:r w:rsidRPr="00F8413E">
              <w:rPr>
                <w:rFonts w:ascii="Times New Roman" w:hAnsi="Times New Roman" w:cs="Times New Roman"/>
                <w:sz w:val="20"/>
                <w:szCs w:val="20"/>
                <w:vertAlign w:val="subscript"/>
                <w:lang w:eastAsia="sk-SK"/>
              </w:rPr>
              <w:t>X</w:t>
            </w:r>
            <w:r w:rsidRPr="00F8413E">
              <w:rPr>
                <w:rFonts w:ascii="Times New Roman" w:hAnsi="Times New Roman" w:cs="Times New Roman"/>
                <w:sz w:val="20"/>
                <w:szCs w:val="20"/>
                <w:lang w:eastAsia="sk-SK"/>
              </w:rPr>
              <w:t>) sú oxid dusnatý a oxid dusičitý vyjadrené ako oxid dusičitý.</w:t>
            </w:r>
          </w:p>
          <w:p w:rsidR="007F2539" w:rsidRPr="00F8413E" w:rsidP="007F2539">
            <w:pPr>
              <w:bidi w:val="0"/>
              <w:spacing w:after="0" w:line="240" w:lineRule="auto"/>
              <w:ind w:right="56"/>
              <w:rPr>
                <w:rFonts w:ascii="Times New Roman" w:hAnsi="Times New Roman" w:cs="Times New Roman"/>
                <w:sz w:val="20"/>
                <w:szCs w:val="20"/>
                <w:lang w:eastAsia="sk-SK"/>
              </w:rPr>
            </w:pPr>
            <w:r w:rsidRPr="00F8413E">
              <w:rPr>
                <w:rFonts w:ascii="Times New Roman" w:hAnsi="Times New Roman" w:cs="Times New Roman"/>
                <w:sz w:val="20"/>
                <w:szCs w:val="20"/>
                <w:lang w:eastAsia="sk-SK"/>
              </w:rPr>
              <w:t>4. Nemetánové prchavé organické zlúčeniny (NMVOC) sú všetky organické zlúčeniny okrem metánu, ktoré za prítomnosti slnečného svetla môžu produkovať fotochemické oxidanty reakciou s oxidmi dusíka.</w:t>
            </w:r>
          </w:p>
          <w:p w:rsidR="009576EE" w:rsidRPr="00F8413E" w:rsidP="008605F7">
            <w:pPr>
              <w:bidi w:val="0"/>
              <w:spacing w:after="0" w:line="240" w:lineRule="auto"/>
              <w:jc w:val="both"/>
              <w:rPr>
                <w:rFonts w:ascii="Times New Roman" w:hAnsi="Times New Roman" w:cs="Times New Roman"/>
                <w:sz w:val="20"/>
                <w:szCs w:val="20"/>
                <w:lang w:eastAsia="sk-SK"/>
              </w:rPr>
            </w:pPr>
          </w:p>
          <w:p w:rsidR="009576EE" w:rsidRPr="00F8413E" w:rsidP="008605F7">
            <w:pPr>
              <w:bidi w:val="0"/>
              <w:spacing w:after="0" w:line="240" w:lineRule="auto"/>
              <w:jc w:val="both"/>
              <w:rPr>
                <w:rFonts w:ascii="Times New Roman" w:hAnsi="Times New Roman" w:cs="Times New Roman"/>
                <w:sz w:val="20"/>
                <w:szCs w:val="20"/>
                <w:lang w:eastAsia="sk-SK"/>
              </w:rPr>
            </w:pPr>
            <w:r w:rsidRPr="00F8413E" w:rsidR="008605F7">
              <w:rPr>
                <w:rFonts w:ascii="Times New Roman" w:hAnsi="Times New Roman" w:cs="Times New Roman"/>
                <w:sz w:val="20"/>
                <w:szCs w:val="20"/>
                <w:lang w:eastAsia="sk-SK"/>
              </w:rPr>
              <w:t>n) časticami PM2,5 alebo jemnými tuhými časticami častice s aerodynamickým priemerom rovným alebo menším ako 2,5 </w:t>
            </w:r>
            <w:r w:rsidRPr="00F8413E" w:rsidR="008605F7">
              <w:rPr>
                <w:rFonts w:ascii="Times New Roman" w:hAnsi="Times New Roman" w:cs="Times New Roman"/>
                <w:sz w:val="20"/>
                <w:szCs w:val="20"/>
                <w:lang w:eastAsia="sk-SK"/>
              </w:rPr>
              <w:t>μm,</w:t>
            </w:r>
          </w:p>
          <w:p w:rsidR="00334706" w:rsidRPr="00F8413E" w:rsidP="008605F7">
            <w:pPr>
              <w:bidi w:val="0"/>
              <w:spacing w:after="0" w:line="240" w:lineRule="auto"/>
              <w:jc w:val="both"/>
              <w:rPr>
                <w:rFonts w:ascii="Times New Roman" w:hAnsi="Times New Roman" w:cs="Times New Roman"/>
                <w:sz w:val="20"/>
                <w:szCs w:val="20"/>
                <w:lang w:eastAsia="sk-SK"/>
              </w:rPr>
            </w:pPr>
          </w:p>
          <w:p w:rsidR="008A4B77" w:rsidRPr="00F8413E" w:rsidP="008605F7">
            <w:pPr>
              <w:bidi w:val="0"/>
              <w:spacing w:after="0" w:line="240" w:lineRule="auto"/>
              <w:jc w:val="both"/>
              <w:rPr>
                <w:rFonts w:ascii="Times New Roman" w:hAnsi="Times New Roman" w:cs="Times New Roman"/>
                <w:sz w:val="20"/>
                <w:szCs w:val="20"/>
                <w:lang w:eastAsia="sk-SK"/>
              </w:rPr>
            </w:pPr>
            <w:r w:rsidRPr="00F8413E" w:rsidR="008605F7">
              <w:rPr>
                <w:rFonts w:ascii="Times New Roman" w:hAnsi="Times New Roman" w:cs="Times New Roman"/>
                <w:sz w:val="20"/>
                <w:szCs w:val="20"/>
                <w:lang w:eastAsia="sk-SK"/>
              </w:rPr>
              <w:t>aa) čiernym uhlíkom  tuhé častice z uhlí</w:t>
            </w:r>
            <w:r w:rsidRPr="00F8413E" w:rsidR="00C160AF">
              <w:rPr>
                <w:rFonts w:ascii="Times New Roman" w:hAnsi="Times New Roman" w:cs="Times New Roman"/>
                <w:sz w:val="20"/>
                <w:szCs w:val="20"/>
                <w:lang w:eastAsia="sk-SK"/>
              </w:rPr>
              <w:t>ka, ktoré absorbujú svetlo.</w:t>
            </w:r>
          </w:p>
          <w:p w:rsidR="00C160AF" w:rsidRPr="00F8413E" w:rsidP="008605F7">
            <w:pPr>
              <w:bidi w:val="0"/>
              <w:spacing w:after="0" w:line="240" w:lineRule="auto"/>
              <w:jc w:val="both"/>
              <w:rPr>
                <w:rFonts w:ascii="Times New Roman" w:hAnsi="Times New Roman" w:cs="Times New Roman"/>
                <w:sz w:val="20"/>
                <w:szCs w:val="20"/>
                <w:lang w:eastAsia="sk-SK"/>
              </w:rPr>
            </w:pPr>
          </w:p>
          <w:p w:rsidR="00C160AF" w:rsidRPr="00F8413E" w:rsidP="00C160AF">
            <w:pPr>
              <w:tabs>
                <w:tab w:val="left" w:pos="1276"/>
              </w:tabs>
              <w:bidi w:val="0"/>
              <w:spacing w:after="160" w:line="259"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w:t>
            </w:r>
            <w:r w:rsidRPr="00F8413E" w:rsidR="008C32DD">
              <w:rPr>
                <w:rFonts w:ascii="Times New Roman" w:hAnsi="Times New Roman" w:cs="Times New Roman"/>
                <w:sz w:val="20"/>
                <w:szCs w:val="20"/>
                <w:lang w:eastAsia="sk-SK"/>
              </w:rPr>
              <w:t xml:space="preserve">2) </w:t>
            </w:r>
            <w:r w:rsidRPr="00F8413E" w:rsidR="008605F7">
              <w:rPr>
                <w:rFonts w:ascii="Times New Roman" w:hAnsi="Times New Roman" w:cs="Times New Roman"/>
                <w:sz w:val="20"/>
                <w:szCs w:val="20"/>
                <w:lang w:eastAsia="sk-SK"/>
              </w:rPr>
              <w:t>Národný záväzok znižovania emisií určuje najmenšie zníženie emisií znečisťujúcej látky, ktoré sa má dosiahnuť v cieľovom kalendárnom roku vyjadrené ako percentuálny podiel z celkového množstva emisií znečisťujúcej látky z východiskového roku 2005. Základné zásady započítania</w:t>
            </w:r>
            <w:r w:rsidRPr="00F8413E">
              <w:rPr>
                <w:rFonts w:ascii="Times New Roman" w:hAnsi="Times New Roman" w:cs="Times New Roman"/>
                <w:sz w:val="20"/>
                <w:szCs w:val="20"/>
                <w:lang w:eastAsia="sk-SK"/>
              </w:rPr>
              <w:t xml:space="preserve"> </w:t>
            </w:r>
            <w:r w:rsidRPr="00F8413E">
              <w:rPr>
                <w:rFonts w:ascii="Times New Roman" w:hAnsi="Times New Roman" w:cs="Times New Roman"/>
                <w:color w:val="000000"/>
                <w:sz w:val="20"/>
                <w:szCs w:val="20"/>
                <w:lang w:eastAsia="sk-SK"/>
              </w:rPr>
              <w:t>do národných záväzkov znižovania emisií sú uvedené v prílohe č. 1b druhej časti.</w:t>
            </w:r>
          </w:p>
          <w:p w:rsidR="00C160AF" w:rsidRPr="00F8413E" w:rsidP="008C32DD">
            <w:pPr>
              <w:pStyle w:val="ListParagraph"/>
              <w:bidi w:val="0"/>
              <w:spacing w:after="160" w:line="259" w:lineRule="auto"/>
              <w:ind w:left="37"/>
              <w:rPr>
                <w:rFonts w:ascii="Times New Roman" w:hAnsi="Times New Roman"/>
                <w:sz w:val="20"/>
                <w:szCs w:val="20"/>
                <w:lang w:eastAsia="sk-SK"/>
              </w:rPr>
            </w:pPr>
          </w:p>
          <w:p w:rsidR="00C160AF" w:rsidRPr="00F8413E" w:rsidP="008C32DD">
            <w:pPr>
              <w:pStyle w:val="ListParagraph"/>
              <w:bidi w:val="0"/>
              <w:spacing w:after="160" w:line="259" w:lineRule="auto"/>
              <w:ind w:left="37"/>
              <w:rPr>
                <w:rFonts w:ascii="Times New Roman" w:hAnsi="Times New Roman"/>
                <w:sz w:val="20"/>
                <w:szCs w:val="20"/>
                <w:lang w:eastAsia="sk-SK"/>
              </w:rPr>
            </w:pPr>
          </w:p>
          <w:p w:rsidR="00C160AF" w:rsidRPr="00F8413E" w:rsidP="008C32DD">
            <w:pPr>
              <w:pStyle w:val="ListParagraph"/>
              <w:bidi w:val="0"/>
              <w:spacing w:after="160" w:line="259" w:lineRule="auto"/>
              <w:ind w:left="37"/>
              <w:rPr>
                <w:rFonts w:ascii="Times New Roman" w:hAnsi="Times New Roman"/>
                <w:sz w:val="20"/>
                <w:szCs w:val="20"/>
                <w:lang w:eastAsia="sk-SK"/>
              </w:rPr>
            </w:pPr>
          </w:p>
          <w:p w:rsidR="00C160AF" w:rsidRPr="00F8413E" w:rsidP="008C32DD">
            <w:pPr>
              <w:pStyle w:val="ListParagraph"/>
              <w:bidi w:val="0"/>
              <w:spacing w:after="160" w:line="259" w:lineRule="auto"/>
              <w:ind w:left="37"/>
              <w:rPr>
                <w:rFonts w:ascii="Times New Roman" w:hAnsi="Times New Roman"/>
                <w:sz w:val="20"/>
                <w:szCs w:val="20"/>
                <w:lang w:eastAsia="sk-SK"/>
              </w:rPr>
            </w:pPr>
          </w:p>
          <w:p w:rsidR="008605F7" w:rsidRPr="00F8413E" w:rsidP="008C32DD">
            <w:pPr>
              <w:pStyle w:val="ListParagraph"/>
              <w:bidi w:val="0"/>
              <w:spacing w:after="160" w:line="259" w:lineRule="auto"/>
              <w:ind w:left="37"/>
              <w:rPr>
                <w:rFonts w:ascii="Times New Roman" w:hAnsi="Times New Roman"/>
                <w:sz w:val="20"/>
                <w:szCs w:val="20"/>
                <w:lang w:eastAsia="sk-SK"/>
              </w:rPr>
            </w:pPr>
            <w:r w:rsidRPr="00F8413E">
              <w:rPr>
                <w:rFonts w:ascii="Times New Roman" w:hAnsi="Times New Roman"/>
                <w:sz w:val="20"/>
                <w:szCs w:val="20"/>
                <w:lang w:eastAsia="sk-SK"/>
              </w:rPr>
              <w:t xml:space="preserve"> emisií do národných záväzkov znižovania emisií sú uvedené v prílohe č. 1 druhej časti.</w:t>
            </w:r>
          </w:p>
          <w:p w:rsidR="008605F7" w:rsidRPr="00F8413E" w:rsidP="008605F7">
            <w:pPr>
              <w:bidi w:val="0"/>
              <w:spacing w:after="0" w:line="240" w:lineRule="auto"/>
              <w:jc w:val="both"/>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C47A0" w:rsidRPr="00F8413E" w:rsidP="009576EE">
            <w:pPr>
              <w:bidi w:val="0"/>
              <w:spacing w:after="0" w:line="240" w:lineRule="auto"/>
              <w:rPr>
                <w:rFonts w:ascii="Times New Roman" w:hAnsi="Times New Roman" w:cs="Times New Roman"/>
                <w:sz w:val="20"/>
                <w:szCs w:val="20"/>
              </w:rPr>
            </w:pPr>
          </w:p>
          <w:p w:rsidR="009576EE" w:rsidRPr="00F8413E" w:rsidP="009576EE">
            <w:pPr>
              <w:bidi w:val="0"/>
              <w:spacing w:after="0" w:line="240" w:lineRule="auto"/>
              <w:rPr>
                <w:rFonts w:ascii="Times New Roman" w:hAnsi="Times New Roman" w:cs="Times New Roman"/>
                <w:sz w:val="20"/>
                <w:szCs w:val="20"/>
              </w:rPr>
            </w:pPr>
          </w:p>
          <w:p w:rsidR="009576EE" w:rsidRPr="00F8413E" w:rsidP="009576EE">
            <w:pPr>
              <w:bidi w:val="0"/>
              <w:spacing w:after="0" w:line="240" w:lineRule="auto"/>
              <w:rPr>
                <w:rFonts w:ascii="Times New Roman" w:hAnsi="Times New Roman" w:cs="Times New Roman"/>
                <w:sz w:val="20"/>
                <w:szCs w:val="20"/>
              </w:rPr>
            </w:pPr>
          </w:p>
          <w:p w:rsidR="009576EE" w:rsidRPr="00F8413E" w:rsidP="009576EE">
            <w:pPr>
              <w:bidi w:val="0"/>
              <w:spacing w:after="0" w:line="240" w:lineRule="auto"/>
              <w:rPr>
                <w:rFonts w:ascii="Times New Roman" w:hAnsi="Times New Roman" w:cs="Times New Roman"/>
                <w:sz w:val="20"/>
                <w:szCs w:val="20"/>
              </w:rPr>
            </w:pPr>
          </w:p>
          <w:p w:rsidR="009576EE" w:rsidRPr="00F8413E" w:rsidP="009576EE">
            <w:pPr>
              <w:bidi w:val="0"/>
              <w:spacing w:after="0" w:line="240" w:lineRule="auto"/>
              <w:rPr>
                <w:rFonts w:ascii="Times New Roman" w:hAnsi="Times New Roman" w:cs="Times New Roman"/>
                <w:sz w:val="20"/>
                <w:szCs w:val="20"/>
              </w:rPr>
            </w:pPr>
          </w:p>
          <w:p w:rsidR="009576EE" w:rsidRPr="00F8413E" w:rsidP="009576E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p>
          <w:p w:rsidR="008605F7" w:rsidRPr="00F8413E" w:rsidP="009576E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p w:rsidR="008605F7" w:rsidRPr="00F8413E" w:rsidP="009576EE">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EC47A0"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95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1453DF"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O11</w:t>
            </w: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1453DF"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O12</w:t>
            </w: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1453DF"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O13</w:t>
            </w: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8605F7" w:rsidRPr="00F8413E" w:rsidP="002941B0">
            <w:pPr>
              <w:bidi w:val="0"/>
              <w:spacing w:after="0" w:line="240" w:lineRule="auto"/>
              <w:rPr>
                <w:rFonts w:ascii="Times New Roman" w:hAnsi="Times New Roman" w:cs="Times New Roman"/>
                <w:sz w:val="20"/>
                <w:szCs w:val="20"/>
              </w:rPr>
            </w:pPr>
          </w:p>
          <w:p w:rsidR="001453DF"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O14</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1453DF" w:rsidRPr="00F8413E" w:rsidP="000E6F28">
            <w:pPr>
              <w:pStyle w:val="sti-art"/>
              <w:bidi w:val="0"/>
              <w:jc w:val="both"/>
              <w:rPr>
                <w:rFonts w:ascii="Times New Roman" w:hAnsi="Times New Roman"/>
                <w:sz w:val="20"/>
                <w:szCs w:val="20"/>
              </w:rPr>
            </w:pPr>
            <w:r w:rsidRPr="00F8413E">
              <w:rPr>
                <w:rFonts w:ascii="Times New Roman" w:hAnsi="Times New Roman"/>
                <w:sz w:val="20"/>
                <w:szCs w:val="20"/>
              </w:rPr>
              <w:t xml:space="preserve">11. „pristávací a vzletový cyklus“ je cyklus, ktorý zahŕňa rolovanie, vzlet, stúpanie, priblíženie, pristátie a všetky ostatné činnosti lietadla, ktoré sa odohrávajú v nadmorskej výške menej ako 3 000 stôp; </w:t>
            </w:r>
          </w:p>
          <w:p w:rsidR="001453DF" w:rsidRPr="00F8413E" w:rsidP="000E6F28">
            <w:pPr>
              <w:pStyle w:val="sti-art"/>
              <w:bidi w:val="0"/>
              <w:jc w:val="both"/>
              <w:rPr>
                <w:rFonts w:ascii="Times New Roman" w:hAnsi="Times New Roman"/>
                <w:sz w:val="20"/>
                <w:szCs w:val="20"/>
              </w:rPr>
            </w:pPr>
            <w:r w:rsidRPr="00F8413E">
              <w:rPr>
                <w:rFonts w:ascii="Times New Roman" w:hAnsi="Times New Roman"/>
                <w:sz w:val="20"/>
                <w:szCs w:val="20"/>
              </w:rPr>
              <w:t xml:space="preserve">12. „medzinárodná námorná doprava“ sú plavby na mori a v pobrežných vodách vodnými plavidlami plaviacimi sa pod akoukoľvek vlajkou, ktoré odchádzajú z územia jednej krajiny a prichádzajú na územie inej krajiny, s výnimkou rybárskych plavidiel; </w:t>
            </w:r>
          </w:p>
          <w:p w:rsidR="001453DF" w:rsidRPr="00F8413E" w:rsidP="000E6F28">
            <w:pPr>
              <w:pStyle w:val="sti-art"/>
              <w:bidi w:val="0"/>
              <w:jc w:val="both"/>
              <w:rPr>
                <w:rFonts w:ascii="Times New Roman" w:hAnsi="Times New Roman"/>
                <w:sz w:val="20"/>
                <w:szCs w:val="20"/>
              </w:rPr>
            </w:pPr>
            <w:r w:rsidRPr="00F8413E">
              <w:rPr>
                <w:rFonts w:ascii="Times New Roman" w:hAnsi="Times New Roman"/>
                <w:sz w:val="20"/>
                <w:szCs w:val="20"/>
              </w:rPr>
              <w:t xml:space="preserve">13. „oblasť riadenia znečisťovania“ je morská oblasť, ktorá nepresahuje 200 námorných míľ od základných línií, odkiaľ sa meria šírka pobrežných vôd stanovená členským štátom na účely prevencie, znižovania a riadenia znečisťovania z plavidiel v súlade s uplatniteľnými medzinárodnými pravidlami a normami; </w:t>
            </w:r>
          </w:p>
          <w:p w:rsidR="00890054" w:rsidRPr="00F8413E" w:rsidP="000E6F28">
            <w:pPr>
              <w:pStyle w:val="sti-art"/>
              <w:bidi w:val="0"/>
              <w:jc w:val="both"/>
              <w:rPr>
                <w:rFonts w:ascii="Times New Roman" w:hAnsi="Times New Roman"/>
                <w:bCs/>
                <w:sz w:val="20"/>
                <w:szCs w:val="20"/>
              </w:rPr>
            </w:pPr>
            <w:r w:rsidRPr="00F8413E" w:rsidR="001453DF">
              <w:rPr>
                <w:rFonts w:ascii="Times New Roman" w:hAnsi="Times New Roman"/>
                <w:sz w:val="20"/>
                <w:szCs w:val="20"/>
              </w:rPr>
              <w:t>14. „právne predpisy Únie týkajúce sa riadenia zdrojov znečisťovania ovzdušia“ sú právne predpisy Únie zamerané na zníženie emisií látok znečisťujúcich ovzdušie, na ktoré sa vzťahuje táto smernica, uskutočňovaním zmierňujúcich opatrení na zdroji.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0054" w:rsidRPr="00F8413E" w:rsidP="00B61C46">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90054" w:rsidRPr="00F8413E" w:rsidP="00D34EDC">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890054" w:rsidRPr="00F8413E" w:rsidP="00D34EDC">
            <w:pPr>
              <w:bidi w:val="0"/>
              <w:spacing w:after="0" w:line="240" w:lineRule="auto"/>
              <w:rPr>
                <w:rFonts w:ascii="Times New Roman" w:hAnsi="Times New Roman" w:cs="Times New Roman"/>
                <w:sz w:val="20"/>
                <w:szCs w:val="20"/>
              </w:rPr>
            </w:pPr>
            <w:r w:rsidRPr="00F8413E" w:rsidR="00A4117D">
              <w:rPr>
                <w:rFonts w:ascii="Times New Roman" w:hAnsi="Times New Roman" w:cs="Times New Roman"/>
                <w:sz w:val="20"/>
                <w:szCs w:val="20"/>
              </w:rPr>
              <w:t>Pr.1b</w:t>
            </w:r>
          </w:p>
          <w:p w:rsidR="00A4117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ČII</w:t>
            </w:r>
          </w:p>
          <w:p w:rsidR="00C160AF"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3., 4.</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A4117D" w:rsidRPr="00F8413E" w:rsidP="00A4117D">
            <w:pPr>
              <w:pStyle w:val="ListParagraph"/>
              <w:bidi w:val="0"/>
              <w:spacing w:after="0"/>
              <w:ind w:left="142" w:hanging="142"/>
              <w:rPr>
                <w:rFonts w:ascii="Times New Roman" w:hAnsi="Times New Roman"/>
                <w:sz w:val="20"/>
                <w:szCs w:val="20"/>
                <w:lang w:eastAsia="sk-SK"/>
              </w:rPr>
            </w:pPr>
            <w:r w:rsidRPr="00F8413E">
              <w:rPr>
                <w:rFonts w:ascii="Times New Roman" w:hAnsi="Times New Roman"/>
                <w:sz w:val="20"/>
                <w:szCs w:val="20"/>
                <w:lang w:eastAsia="sk-SK"/>
              </w:rPr>
              <w:t xml:space="preserve">3. Pristávacím a vzletovým cyklom sa rozumie cyklus, ktorý zahŕňa rolovanie, vzlet, stúpanie, priblíženie, pristátie a všetky ostatné činnosti lietadla, ktoré sa </w:t>
            </w:r>
            <w:r w:rsidRPr="00F8413E" w:rsidR="00404AB4">
              <w:rPr>
                <w:rFonts w:ascii="Times New Roman" w:hAnsi="Times New Roman"/>
                <w:sz w:val="20"/>
                <w:szCs w:val="20"/>
                <w:lang w:eastAsia="sk-SK"/>
              </w:rPr>
              <w:t>vykonávajú</w:t>
            </w:r>
            <w:r w:rsidRPr="00F8413E">
              <w:rPr>
                <w:rFonts w:ascii="Times New Roman" w:hAnsi="Times New Roman"/>
                <w:sz w:val="20"/>
                <w:szCs w:val="20"/>
                <w:lang w:eastAsia="sk-SK"/>
              </w:rPr>
              <w:t xml:space="preserve"> v nadmorskej výške menej ako 3 000 stôp.</w:t>
            </w:r>
          </w:p>
          <w:p w:rsidR="00A4117D" w:rsidRPr="00F8413E" w:rsidP="00A4117D">
            <w:pPr>
              <w:pStyle w:val="ListParagraph"/>
              <w:bidi w:val="0"/>
              <w:spacing w:after="0"/>
              <w:ind w:left="142" w:hanging="142"/>
              <w:rPr>
                <w:rFonts w:ascii="Times New Roman" w:hAnsi="Times New Roman"/>
                <w:sz w:val="20"/>
                <w:szCs w:val="20"/>
                <w:lang w:eastAsia="sk-SK"/>
              </w:rPr>
            </w:pPr>
          </w:p>
          <w:p w:rsidR="00A4117D" w:rsidRPr="00F8413E" w:rsidP="00A4117D">
            <w:pPr>
              <w:bidi w:val="0"/>
              <w:spacing w:after="0" w:line="240" w:lineRule="auto"/>
              <w:ind w:left="142" w:hanging="142"/>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 4. Medzinárodnou námornou dopravou sú plavby na mori a v pobrežných vodách vodnými plavidlami plaviacimi sa pod akoukoľvek vlajkou, ktoré </w:t>
            </w:r>
            <w:r w:rsidRPr="00F8413E" w:rsidR="00404AB4">
              <w:rPr>
                <w:rFonts w:ascii="Times New Roman" w:hAnsi="Times New Roman" w:cs="Times New Roman"/>
                <w:sz w:val="20"/>
                <w:szCs w:val="20"/>
                <w:lang w:eastAsia="sk-SK"/>
              </w:rPr>
              <w:t>sa plavia</w:t>
            </w:r>
            <w:r w:rsidRPr="00F8413E">
              <w:rPr>
                <w:rFonts w:ascii="Times New Roman" w:hAnsi="Times New Roman" w:cs="Times New Roman"/>
                <w:sz w:val="20"/>
                <w:szCs w:val="20"/>
                <w:lang w:eastAsia="sk-SK"/>
              </w:rPr>
              <w:t xml:space="preserve"> z územia jednej krajiny a prichádzajú na územie inej krajiny, s výnimkou rybárskych plavidiel.</w:t>
            </w:r>
          </w:p>
          <w:p w:rsidR="00890054" w:rsidRPr="00F8413E" w:rsidP="00D34EDC">
            <w:pPr>
              <w:bidi w:val="0"/>
              <w:spacing w:after="0" w:line="240" w:lineRule="auto"/>
              <w:rPr>
                <w:rFonts w:ascii="Times New Roman" w:hAnsi="Times New Roman" w:cs="Times New Roman"/>
                <w:sz w:val="20"/>
                <w:szCs w:val="20"/>
              </w:rPr>
            </w:pPr>
          </w:p>
          <w:p w:rsidR="00A4117D" w:rsidRPr="00F8413E" w:rsidP="00A4117D">
            <w:pPr>
              <w:bidi w:val="0"/>
              <w:spacing w:after="0" w:line="240" w:lineRule="auto"/>
              <w:rPr>
                <w:rFonts w:ascii="Times New Roman" w:hAnsi="Times New Roman" w:cs="Times New Roman"/>
                <w:sz w:val="20"/>
                <w:szCs w:val="20"/>
              </w:rPr>
            </w:pPr>
          </w:p>
          <w:p w:rsidR="00A4117D" w:rsidRPr="00F8413E" w:rsidP="00A4117D">
            <w:pPr>
              <w:bidi w:val="0"/>
              <w:spacing w:after="0" w:line="240" w:lineRule="auto"/>
              <w:rPr>
                <w:rFonts w:ascii="Times New Roman" w:hAnsi="Times New Roman" w:cs="Times New Roman"/>
                <w:sz w:val="20"/>
                <w:szCs w:val="20"/>
              </w:rPr>
            </w:pPr>
          </w:p>
          <w:p w:rsidR="00A4117D" w:rsidRPr="00F8413E" w:rsidP="00A4117D">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89005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C160AF" w:rsidRPr="00F8413E" w:rsidP="00C160A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„oblasť riadenia znečisťovania“ – keďže ide o morskú oblasť a SRje vnútrozemskou krajinou , zavádzanie tohto pojmu je nerevantné. </w:t>
            </w:r>
          </w:p>
          <w:p w:rsidR="0089005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97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354E02" w:rsidRPr="00F8413E" w:rsidP="00A13585">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sidR="00A13585">
              <w:rPr>
                <w:rFonts w:ascii="Times New Roman" w:hAnsi="Times New Roman" w:cs="Times New Roman"/>
                <w:sz w:val="20"/>
                <w:szCs w:val="20"/>
              </w:rPr>
              <w:t>4</w:t>
            </w: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906DDA"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906DDA"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8605F7" w:rsidRPr="00F8413E" w:rsidP="00A13585">
            <w:pPr>
              <w:bidi w:val="0"/>
              <w:spacing w:after="0" w:line="240" w:lineRule="auto"/>
              <w:rPr>
                <w:rFonts w:ascii="Times New Roman" w:hAnsi="Times New Roman" w:cs="Times New Roman"/>
                <w:sz w:val="20"/>
                <w:szCs w:val="20"/>
              </w:rPr>
            </w:pPr>
          </w:p>
          <w:p w:rsidR="00F54048" w:rsidRPr="00F8413E" w:rsidP="00A13585">
            <w:pPr>
              <w:bidi w:val="0"/>
              <w:spacing w:after="0" w:line="240" w:lineRule="auto"/>
              <w:rPr>
                <w:rFonts w:ascii="Times New Roman" w:hAnsi="Times New Roman" w:cs="Times New Roman"/>
                <w:sz w:val="20"/>
                <w:szCs w:val="20"/>
              </w:rPr>
            </w:pPr>
          </w:p>
          <w:p w:rsidR="00F54048" w:rsidRPr="00F8413E" w:rsidP="00A13585">
            <w:pPr>
              <w:bidi w:val="0"/>
              <w:spacing w:after="0" w:line="240" w:lineRule="auto"/>
              <w:rPr>
                <w:rFonts w:ascii="Times New Roman" w:hAnsi="Times New Roman" w:cs="Times New Roman"/>
                <w:sz w:val="20"/>
                <w:szCs w:val="20"/>
              </w:rPr>
            </w:pPr>
          </w:p>
          <w:p w:rsidR="00906DDA"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A13585" w:rsidRPr="00F8413E" w:rsidP="000E6F28">
            <w:pPr>
              <w:pStyle w:val="sti-art"/>
              <w:bidi w:val="0"/>
              <w:jc w:val="both"/>
              <w:rPr>
                <w:rFonts w:ascii="Times New Roman" w:hAnsi="Times New Roman"/>
                <w:bCs/>
                <w:sz w:val="20"/>
                <w:szCs w:val="20"/>
              </w:rPr>
            </w:pPr>
            <w:r w:rsidRPr="00F8413E">
              <w:rPr>
                <w:rFonts w:ascii="Times New Roman" w:hAnsi="Times New Roman"/>
                <w:bCs/>
                <w:sz w:val="20"/>
                <w:szCs w:val="20"/>
              </w:rPr>
              <w:t xml:space="preserve">Národné záväzky znižovania emisií </w:t>
            </w:r>
          </w:p>
          <w:p w:rsidR="00A13585" w:rsidRPr="00F8413E" w:rsidP="000E6F28">
            <w:pPr>
              <w:pStyle w:val="sti-art"/>
              <w:bidi w:val="0"/>
              <w:jc w:val="both"/>
              <w:rPr>
                <w:rFonts w:ascii="Times New Roman" w:hAnsi="Times New Roman"/>
                <w:sz w:val="20"/>
                <w:szCs w:val="20"/>
              </w:rPr>
            </w:pPr>
            <w:r w:rsidRPr="00F8413E">
              <w:rPr>
                <w:rFonts w:ascii="Times New Roman" w:hAnsi="Times New Roman"/>
                <w:sz w:val="20"/>
                <w:szCs w:val="20"/>
              </w:rPr>
              <w:t xml:space="preserve">1.Členské štáty obmedzia svoje ročné antropogénne emisie oxidu siričitého, oxidov dusíka, nemetánových prchavých organických zlúčenín, amoniaku a jemných tuhých častíc aspoň v súlade s národnými záväzkami znižovania emisií uplatniteľnými od roku 2020 do roku 2029 a od roku 2030 ďalej, ktoré sú stanovené v prílohe II. </w:t>
            </w:r>
          </w:p>
          <w:p w:rsidR="00000727"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2.Bez toho, aby bol dotknutý odsek 1, členské štáty prijmú potrebné opatrenia na obmedzenie svojich antropogénnych emisií stanovených na rok 2025, pokiaľ ide o oxid siričitý, oxidy dusíka, nemetánové prchavé organické zlúčeniny, amoniak a jemné tuhé častice. Orientačné úrovne týchto emisií sa stanovia na základe lineárnej trajektórie znižovania emisií medzi ich úrovňami emisií stanovenými v záväzkoch znižovania emisií na rok 2020 a úrovňami emisií stanovenými v záväzkoch znižovania emisií na rok 2030.</w:t>
            </w:r>
          </w:p>
          <w:p w:rsidR="00000727"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 xml:space="preserve"> Členské štáty môžu dodržiavať nelineárnu trajektóriu znižovania emisií, ak je to účinnejšie z ekonomického alebo technického hľadiska, a to za podmienky, že od roku 2025 sa bude postupne približovať k lineárnej trajektórii znižovania emisií a že ňou nebude ovplyvnený žiaden záväzok znižovania emisií na rok 2030. Členské štáty stanovia uvedenú nelineárnu trajektóriu znižovania emisií a dôvody na jej dodržiavanie v národných programoch riadenia znečisťovania ovzdušia, ktoré sa majú predložiť Komisii v súlade s článkom 10 ods. 1 </w:t>
            </w:r>
          </w:p>
          <w:p w:rsidR="00E3774C"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 xml:space="preserve">Ak emisie na rok 2025 nie je možné obmedziť podľa stanovenej trajektórie znižovania emisií, členské štáty v následných informatívnych správach o inventúrach, ktoré sa majú predložiť Komisii v súlade s článkom 10 ods. 2, uvedú odôvodnenie tejto odchýlky, ako aj opatrenia, ktoré by členské štáty priviedli späť na ich trajektóriu. </w:t>
            </w:r>
          </w:p>
          <w:p w:rsidR="00F54048" w:rsidRPr="00F8413E" w:rsidP="000E6F28">
            <w:pPr>
              <w:pStyle w:val="sti-art"/>
              <w:bidi w:val="0"/>
              <w:jc w:val="both"/>
              <w:rPr>
                <w:rFonts w:ascii="Times New Roman" w:hAnsi="Times New Roman"/>
                <w:sz w:val="20"/>
                <w:szCs w:val="20"/>
              </w:rPr>
            </w:pPr>
          </w:p>
          <w:p w:rsidR="003B532A"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 xml:space="preserve">3.Na účely dodržiavania odsekov 1 a 2 sa nezohľadňujú tieto emisie: </w:t>
            </w:r>
          </w:p>
          <w:p w:rsidR="003B532A"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 xml:space="preserve">a) emisie z lietadiel mimo pristávacieho a vzletového cyklu; </w:t>
            </w:r>
          </w:p>
          <w:p w:rsidR="003B532A"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b) emisie z vnútroštátnej námornej dopravy na územia uvedené v článku 2 ods. 2 a z nich;</w:t>
            </w:r>
          </w:p>
          <w:p w:rsidR="003B532A"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 xml:space="preserve"> c) emisie z medzinárodnej námornej dopravy; </w:t>
            </w:r>
          </w:p>
          <w:p w:rsidR="00354E02" w:rsidRPr="00F8413E" w:rsidP="000E6F28">
            <w:pPr>
              <w:pStyle w:val="sti-art"/>
              <w:bidi w:val="0"/>
              <w:jc w:val="both"/>
              <w:rPr>
                <w:rFonts w:ascii="Times New Roman" w:hAnsi="Times New Roman"/>
                <w:sz w:val="20"/>
                <w:szCs w:val="20"/>
              </w:rPr>
            </w:pPr>
            <w:r w:rsidRPr="00F8413E" w:rsidR="00A13585">
              <w:rPr>
                <w:rFonts w:ascii="Times New Roman" w:hAnsi="Times New Roman"/>
                <w:sz w:val="20"/>
                <w:szCs w:val="20"/>
              </w:rPr>
              <w:t>d) emisie oxidov dusíka a nemetánových prchavých organických zlúčenín, ktoré pochádzajú z činností spadajúcich do nomenklatúry pre podávanie správ 2014 (NFR) dohovoru LRTAP, ako sa uvádza v rámci kategórií 3B (nakladanie s hnojom) a 3D (poľnohospodárska pôda).</w:t>
            </w:r>
          </w:p>
          <w:p w:rsidR="001D0F23" w:rsidRPr="00F8413E" w:rsidP="000E6F28">
            <w:pPr>
              <w:pStyle w:val="sti-art"/>
              <w:bidi w:val="0"/>
              <w:jc w:val="both"/>
              <w:rPr>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5F7" w:rsidRPr="00F8413E" w:rsidP="00B61C46">
            <w:pPr>
              <w:bidi w:val="0"/>
              <w:spacing w:after="0" w:line="240" w:lineRule="auto"/>
              <w:rPr>
                <w:rFonts w:ascii="Times New Roman" w:hAnsi="Times New Roman" w:cs="Times New Roman"/>
                <w:sz w:val="20"/>
                <w:szCs w:val="20"/>
              </w:rPr>
            </w:pPr>
          </w:p>
          <w:p w:rsidR="008605F7" w:rsidRPr="00F8413E" w:rsidP="00B61C46">
            <w:pPr>
              <w:bidi w:val="0"/>
              <w:spacing w:after="0" w:line="240" w:lineRule="auto"/>
              <w:rPr>
                <w:rFonts w:ascii="Times New Roman" w:hAnsi="Times New Roman" w:cs="Times New Roman"/>
                <w:sz w:val="20"/>
                <w:szCs w:val="20"/>
              </w:rPr>
            </w:pPr>
          </w:p>
          <w:p w:rsidR="00354E02"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p w:rsidR="00F54048" w:rsidRPr="00F8413E" w:rsidP="00B61C46">
            <w:pPr>
              <w:bidi w:val="0"/>
              <w:spacing w:after="0" w:line="240" w:lineRule="auto"/>
              <w:rPr>
                <w:rFonts w:ascii="Times New Roman" w:hAnsi="Times New Roman" w:cs="Times New Roman"/>
                <w:sz w:val="20"/>
                <w:szCs w:val="20"/>
              </w:rPr>
            </w:pPr>
          </w:p>
          <w:p w:rsidR="00F54048" w:rsidRPr="00F8413E" w:rsidP="00B61C46">
            <w:pPr>
              <w:bidi w:val="0"/>
              <w:spacing w:after="0" w:line="240" w:lineRule="auto"/>
              <w:rPr>
                <w:rFonts w:ascii="Times New Roman" w:hAnsi="Times New Roman" w:cs="Times New Roman"/>
                <w:sz w:val="20"/>
                <w:szCs w:val="20"/>
              </w:rPr>
            </w:pPr>
          </w:p>
          <w:p w:rsidR="00F54048" w:rsidRPr="00F8413E" w:rsidP="00B61C46">
            <w:pPr>
              <w:bidi w:val="0"/>
              <w:spacing w:after="0" w:line="240" w:lineRule="auto"/>
              <w:rPr>
                <w:rFonts w:ascii="Times New Roman" w:hAnsi="Times New Roman" w:cs="Times New Roman"/>
                <w:sz w:val="20"/>
                <w:szCs w:val="20"/>
              </w:rPr>
            </w:pPr>
          </w:p>
          <w:p w:rsidR="00F54048" w:rsidRPr="00F8413E" w:rsidP="00B61C46">
            <w:pPr>
              <w:bidi w:val="0"/>
              <w:spacing w:after="0" w:line="240" w:lineRule="auto"/>
              <w:rPr>
                <w:rFonts w:ascii="Times New Roman" w:hAnsi="Times New Roman" w:cs="Times New Roman"/>
                <w:sz w:val="20"/>
                <w:szCs w:val="20"/>
              </w:rPr>
            </w:pPr>
          </w:p>
          <w:p w:rsidR="00F54048" w:rsidRPr="00F8413E" w:rsidP="00B61C46">
            <w:pPr>
              <w:bidi w:val="0"/>
              <w:spacing w:after="0" w:line="240" w:lineRule="auto"/>
              <w:rPr>
                <w:rFonts w:ascii="Times New Roman" w:hAnsi="Times New Roman" w:cs="Times New Roman"/>
                <w:sz w:val="20"/>
                <w:szCs w:val="20"/>
              </w:rPr>
            </w:pPr>
          </w:p>
          <w:p w:rsidR="00F54048" w:rsidRPr="00F8413E" w:rsidP="00B61C46">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354E02" w:rsidRPr="00F8413E" w:rsidP="00D34EDC">
            <w:pPr>
              <w:bidi w:val="0"/>
              <w:spacing w:after="0" w:line="240" w:lineRule="auto"/>
              <w:rPr>
                <w:rFonts w:ascii="Times New Roman" w:hAnsi="Times New Roman" w:cs="Times New Roman"/>
                <w:sz w:val="20"/>
                <w:szCs w:val="20"/>
              </w:rPr>
            </w:pPr>
            <w:r w:rsidRPr="00F8413E" w:rsidR="008605F7">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8605F7" w:rsidRPr="00F8413E" w:rsidP="00D34EDC">
            <w:pPr>
              <w:bidi w:val="0"/>
              <w:spacing w:after="0" w:line="240" w:lineRule="auto"/>
              <w:rPr>
                <w:rFonts w:ascii="Times New Roman" w:hAnsi="Times New Roman" w:cs="Times New Roman"/>
                <w:sz w:val="20"/>
                <w:szCs w:val="20"/>
              </w:rPr>
            </w:pPr>
          </w:p>
          <w:p w:rsidR="008605F7" w:rsidRPr="00F8413E" w:rsidP="00D34EDC">
            <w:pPr>
              <w:bidi w:val="0"/>
              <w:spacing w:after="0" w:line="240" w:lineRule="auto"/>
              <w:rPr>
                <w:rFonts w:ascii="Times New Roman" w:hAnsi="Times New Roman" w:cs="Times New Roman"/>
                <w:sz w:val="20"/>
                <w:szCs w:val="20"/>
              </w:rPr>
            </w:pPr>
          </w:p>
          <w:p w:rsidR="00354E02" w:rsidRPr="00F8413E" w:rsidP="00D34EDC">
            <w:pPr>
              <w:bidi w:val="0"/>
              <w:spacing w:after="0" w:line="240" w:lineRule="auto"/>
              <w:rPr>
                <w:rFonts w:ascii="Times New Roman" w:hAnsi="Times New Roman" w:cs="Times New Roman"/>
                <w:sz w:val="20"/>
                <w:szCs w:val="20"/>
              </w:rPr>
            </w:pPr>
            <w:r w:rsidRPr="00F8413E" w:rsidR="008605F7">
              <w:rPr>
                <w:rFonts w:ascii="Times New Roman" w:hAnsi="Times New Roman" w:cs="Times New Roman"/>
                <w:sz w:val="20"/>
                <w:szCs w:val="20"/>
              </w:rPr>
              <w:t>§</w:t>
            </w:r>
            <w:r w:rsidRPr="00F8413E" w:rsidR="00C160AF">
              <w:rPr>
                <w:rFonts w:ascii="Times New Roman" w:hAnsi="Times New Roman" w:cs="Times New Roman"/>
                <w:sz w:val="20"/>
                <w:szCs w:val="20"/>
              </w:rPr>
              <w:t xml:space="preserve"> </w:t>
            </w:r>
            <w:r w:rsidRPr="00F8413E" w:rsidR="008605F7">
              <w:rPr>
                <w:rFonts w:ascii="Times New Roman" w:hAnsi="Times New Roman" w:cs="Times New Roman"/>
                <w:sz w:val="20"/>
                <w:szCs w:val="20"/>
              </w:rPr>
              <w:t>4a</w:t>
            </w:r>
          </w:p>
          <w:p w:rsidR="008605F7" w:rsidRPr="00F8413E" w:rsidP="00D34EDC">
            <w:pPr>
              <w:bidi w:val="0"/>
              <w:spacing w:after="0" w:line="240" w:lineRule="auto"/>
              <w:rPr>
                <w:rFonts w:ascii="Times New Roman" w:hAnsi="Times New Roman" w:cs="Times New Roman"/>
                <w:sz w:val="20"/>
                <w:szCs w:val="20"/>
              </w:rPr>
            </w:pPr>
            <w:r w:rsidRPr="00F8413E" w:rsidR="008C32DD">
              <w:rPr>
                <w:rFonts w:ascii="Times New Roman" w:hAnsi="Times New Roman" w:cs="Times New Roman"/>
                <w:sz w:val="20"/>
                <w:szCs w:val="20"/>
              </w:rPr>
              <w:t>O</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1</w:t>
            </w: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r w:rsidRPr="00F8413E" w:rsidR="00E457AE">
              <w:rPr>
                <w:rFonts w:ascii="Times New Roman" w:hAnsi="Times New Roman" w:cs="Times New Roman"/>
                <w:sz w:val="20"/>
                <w:szCs w:val="20"/>
              </w:rPr>
              <w:t>O</w:t>
            </w:r>
            <w:r w:rsidRPr="00F8413E" w:rsidR="00C160AF">
              <w:rPr>
                <w:rFonts w:ascii="Times New Roman" w:hAnsi="Times New Roman" w:cs="Times New Roman"/>
                <w:sz w:val="20"/>
                <w:szCs w:val="20"/>
              </w:rPr>
              <w:t xml:space="preserve"> </w:t>
            </w:r>
            <w:r w:rsidRPr="00F8413E" w:rsidR="00E457AE">
              <w:rPr>
                <w:rFonts w:ascii="Times New Roman" w:hAnsi="Times New Roman" w:cs="Times New Roman"/>
                <w:sz w:val="20"/>
                <w:szCs w:val="20"/>
              </w:rPr>
              <w:t>3</w:t>
            </w: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4</w:t>
            </w: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C160AF"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p>
          <w:p w:rsidR="008C32D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w:t>
            </w:r>
            <w:r w:rsidRPr="00F8413E" w:rsidR="00C160AF">
              <w:rPr>
                <w:rFonts w:ascii="Times New Roman" w:hAnsi="Times New Roman" w:cs="Times New Roman"/>
                <w:sz w:val="20"/>
                <w:szCs w:val="20"/>
              </w:rPr>
              <w:t xml:space="preserve"> </w:t>
            </w:r>
            <w:r w:rsidRPr="00F8413E">
              <w:rPr>
                <w:rFonts w:ascii="Times New Roman" w:hAnsi="Times New Roman" w:cs="Times New Roman"/>
                <w:sz w:val="20"/>
                <w:szCs w:val="20"/>
              </w:rPr>
              <w:t>5</w:t>
            </w:r>
          </w:p>
          <w:p w:rsidR="00F54048" w:rsidRPr="00F8413E" w:rsidP="00D34EDC">
            <w:pPr>
              <w:bidi w:val="0"/>
              <w:spacing w:after="0" w:line="240" w:lineRule="auto"/>
              <w:rPr>
                <w:rFonts w:ascii="Times New Roman" w:hAnsi="Times New Roman" w:cs="Times New Roman"/>
                <w:sz w:val="20"/>
                <w:szCs w:val="20"/>
              </w:rPr>
            </w:pPr>
          </w:p>
          <w:p w:rsidR="00F54048" w:rsidRPr="00F8413E" w:rsidP="00D34EDC">
            <w:pPr>
              <w:bidi w:val="0"/>
              <w:spacing w:after="0" w:line="240" w:lineRule="auto"/>
              <w:rPr>
                <w:rFonts w:ascii="Times New Roman" w:hAnsi="Times New Roman" w:cs="Times New Roman"/>
                <w:sz w:val="20"/>
                <w:szCs w:val="20"/>
              </w:rPr>
            </w:pPr>
          </w:p>
          <w:p w:rsidR="00F54048" w:rsidRPr="00F8413E" w:rsidP="00D34EDC">
            <w:pPr>
              <w:bidi w:val="0"/>
              <w:spacing w:after="0" w:line="240" w:lineRule="auto"/>
              <w:rPr>
                <w:rFonts w:ascii="Times New Roman" w:hAnsi="Times New Roman" w:cs="Times New Roman"/>
                <w:sz w:val="20"/>
                <w:szCs w:val="20"/>
              </w:rPr>
            </w:pPr>
          </w:p>
          <w:p w:rsidR="00F54048" w:rsidRPr="00F8413E" w:rsidP="00D34EDC">
            <w:pPr>
              <w:bidi w:val="0"/>
              <w:spacing w:after="0" w:line="240" w:lineRule="auto"/>
              <w:rPr>
                <w:rFonts w:ascii="Times New Roman" w:hAnsi="Times New Roman" w:cs="Times New Roman"/>
                <w:sz w:val="20"/>
                <w:szCs w:val="20"/>
              </w:rPr>
            </w:pPr>
          </w:p>
          <w:p w:rsidR="00F54048"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 č. 1</w:t>
            </w:r>
            <w:r w:rsidRPr="00F8413E" w:rsidR="00404AB4">
              <w:rPr>
                <w:rFonts w:ascii="Times New Roman" w:hAnsi="Times New Roman" w:cs="Times New Roman"/>
                <w:sz w:val="20"/>
                <w:szCs w:val="20"/>
              </w:rPr>
              <w:t>b</w:t>
            </w:r>
          </w:p>
          <w:p w:rsidR="00F54048"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2. </w:t>
            </w:r>
            <w:r w:rsidRPr="00F8413E" w:rsidR="00404AB4">
              <w:rPr>
                <w:rFonts w:ascii="Times New Roman" w:hAnsi="Times New Roman" w:cs="Times New Roman"/>
                <w:sz w:val="20"/>
                <w:szCs w:val="20"/>
              </w:rPr>
              <w:t>ČII</w:t>
            </w:r>
          </w:p>
          <w:p w:rsidR="00F54048"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F54048"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Pa</w:t>
            </w:r>
          </w:p>
          <w:p w:rsidR="00F54048" w:rsidRPr="00F8413E" w:rsidP="00C160AF">
            <w:pPr>
              <w:bidi w:val="0"/>
              <w:spacing w:after="0" w:line="240" w:lineRule="auto"/>
              <w:rPr>
                <w:rFonts w:ascii="Times New Roman" w:hAnsi="Times New Roman" w:cs="Times New Roman"/>
                <w:sz w:val="20"/>
                <w:szCs w:val="20"/>
              </w:rPr>
            </w:pPr>
            <w:r w:rsidRPr="00F8413E" w:rsidR="00404AB4">
              <w:rPr>
                <w:rFonts w:ascii="Times New Roman" w:hAnsi="Times New Roman" w:cs="Times New Roman"/>
                <w:sz w:val="20"/>
                <w:szCs w:val="20"/>
              </w:rPr>
              <w:t>-c</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54E02" w:rsidRPr="00F8413E" w:rsidP="00D34EDC">
            <w:pPr>
              <w:bidi w:val="0"/>
              <w:spacing w:after="0" w:line="240" w:lineRule="auto"/>
              <w:rPr>
                <w:rFonts w:ascii="Times New Roman" w:hAnsi="Times New Roman" w:cs="Times New Roman"/>
                <w:sz w:val="20"/>
                <w:szCs w:val="20"/>
                <w:lang w:eastAsia="sk-SK"/>
              </w:rPr>
            </w:pPr>
          </w:p>
          <w:p w:rsidR="008C32DD" w:rsidRPr="00F8413E" w:rsidP="00D34EDC">
            <w:pPr>
              <w:bidi w:val="0"/>
              <w:spacing w:after="0" w:line="240" w:lineRule="auto"/>
              <w:rPr>
                <w:rFonts w:ascii="Times New Roman" w:hAnsi="Times New Roman" w:cs="Times New Roman"/>
                <w:sz w:val="20"/>
                <w:szCs w:val="20"/>
                <w:lang w:eastAsia="sk-SK"/>
              </w:rPr>
            </w:pPr>
          </w:p>
          <w:p w:rsidR="008C32DD" w:rsidRPr="00F8413E" w:rsidP="008C32DD">
            <w:pPr>
              <w:pStyle w:val="ListParagraph"/>
              <w:keepNext w:val="0"/>
              <w:bidi w:val="0"/>
              <w:spacing w:before="0" w:after="160" w:line="259" w:lineRule="auto"/>
              <w:ind w:left="0"/>
              <w:rPr>
                <w:rFonts w:ascii="Times New Roman" w:hAnsi="Times New Roman"/>
                <w:sz w:val="20"/>
                <w:szCs w:val="20"/>
                <w:lang w:eastAsia="sk-SK"/>
              </w:rPr>
            </w:pPr>
            <w:r w:rsidRPr="00F8413E">
              <w:rPr>
                <w:rFonts w:ascii="Times New Roman" w:hAnsi="Times New Roman"/>
                <w:sz w:val="20"/>
                <w:szCs w:val="20"/>
                <w:lang w:eastAsia="sk-SK"/>
              </w:rPr>
              <w:t xml:space="preserve">(1) Národným záväzkom znižovania emisií je záväzok Slovenskej republiky znížiť antropogénne emisie oxidu siričitého, oxidov dusíka, nemetánových prchavých organických zlúčenín, amoniaku a častíc PM2,5. Národné záväzky znižovania emisií platné  na rok 2020 a v nasledujúcich rokoch až  do roku 2029  a  na  rok 2030 a ďalej  sú uvedené v prílohe č. 1 prvej časti. </w:t>
            </w:r>
          </w:p>
          <w:p w:rsidR="00E457AE" w:rsidRPr="00F8413E" w:rsidP="00E457AE">
            <w:pPr>
              <w:bidi w:val="0"/>
              <w:spacing w:after="0"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(3) Cieľom opatrení na obmedzenie antropogénnych emisií na rok 2025 je dosiahnuť úroveň emisií určenú na základe lineárnej trajektórie znižovania emisií medzi úrovňami emisií určenými ako národný záväzok znižovania emisií na rok 2020 a na rok 2030.  Národné záväzky znižovania emisií podľa odseku 1 tým nie sú dotknuté.</w:t>
            </w:r>
          </w:p>
          <w:p w:rsidR="00E457AE" w:rsidRPr="00F8413E" w:rsidP="00E457AE">
            <w:pPr>
              <w:pStyle w:val="ListParagraph"/>
              <w:tabs>
                <w:tab w:val="left" w:pos="1418"/>
              </w:tabs>
              <w:bidi w:val="0"/>
              <w:spacing w:after="0"/>
              <w:ind w:left="284" w:firstLine="567"/>
              <w:contextualSpacing w:val="0"/>
              <w:rPr>
                <w:rFonts w:ascii="Times New Roman" w:hAnsi="Times New Roman"/>
                <w:sz w:val="20"/>
                <w:szCs w:val="20"/>
                <w:lang w:eastAsia="sk-SK"/>
              </w:rPr>
            </w:pPr>
          </w:p>
          <w:p w:rsidR="00E457AE" w:rsidRPr="00F8413E" w:rsidP="00F54048">
            <w:pPr>
              <w:pStyle w:val="ListParagraph"/>
              <w:bidi w:val="0"/>
              <w:spacing w:after="0"/>
              <w:ind w:left="0"/>
              <w:rPr>
                <w:rFonts w:ascii="Times New Roman" w:hAnsi="Times New Roman"/>
                <w:sz w:val="20"/>
                <w:szCs w:val="20"/>
                <w:lang w:eastAsia="sk-SK"/>
              </w:rPr>
            </w:pPr>
            <w:r w:rsidRPr="00F8413E" w:rsidR="00F54048">
              <w:rPr>
                <w:rFonts w:ascii="Times New Roman" w:hAnsi="Times New Roman"/>
                <w:sz w:val="20"/>
                <w:szCs w:val="20"/>
                <w:lang w:eastAsia="sk-SK"/>
              </w:rPr>
              <w:t xml:space="preserve">(4) </w:t>
            </w:r>
            <w:r w:rsidRPr="00F8413E">
              <w:rPr>
                <w:rFonts w:ascii="Times New Roman" w:hAnsi="Times New Roman"/>
                <w:sz w:val="20"/>
                <w:szCs w:val="20"/>
                <w:lang w:eastAsia="sk-SK"/>
              </w:rPr>
              <w:t>Ak je to z ekonomického hľadiska alebo technického hľadiska účinnejšie, možno úroveň emisií na rok 2025 určiť na základe nelineárnej trajektórie znižovania emisií ak sa od roku 2025 znižovanie emisií postupne priblíži k lineárnej trajektórii a že to neovplyvní to žiaden národný záväzok znižovania emisií na rok 2030. Voľbu nelineárnej trajektórie je potrebné odôvodniť v národnom programe znižovania emisií  (ďalej len „národný program“) podľa § 4c.</w:t>
            </w:r>
          </w:p>
          <w:p w:rsidR="00F54048" w:rsidRPr="00F8413E" w:rsidP="00F54048">
            <w:pPr>
              <w:pStyle w:val="ListParagraph"/>
              <w:tabs>
                <w:tab w:val="left" w:pos="1276"/>
              </w:tabs>
              <w:bidi w:val="0"/>
              <w:spacing w:after="0"/>
              <w:ind w:left="0"/>
              <w:rPr>
                <w:rFonts w:ascii="Times New Roman" w:hAnsi="Times New Roman"/>
                <w:sz w:val="20"/>
                <w:szCs w:val="20"/>
                <w:lang w:eastAsia="sk-SK"/>
              </w:rPr>
            </w:pPr>
          </w:p>
          <w:p w:rsidR="00F54048" w:rsidRPr="00F8413E" w:rsidP="00C200AA">
            <w:pPr>
              <w:pStyle w:val="ListParagraph"/>
              <w:tabs>
                <w:tab w:val="left" w:pos="1276"/>
              </w:tabs>
              <w:bidi w:val="0"/>
              <w:spacing w:after="0"/>
              <w:ind w:left="0"/>
              <w:rPr>
                <w:rFonts w:ascii="Times New Roman" w:hAnsi="Times New Roman"/>
                <w:sz w:val="20"/>
                <w:szCs w:val="20"/>
                <w:lang w:eastAsia="sk-SK"/>
              </w:rPr>
            </w:pPr>
            <w:r w:rsidRPr="00F8413E">
              <w:rPr>
                <w:rFonts w:ascii="Times New Roman" w:hAnsi="Times New Roman"/>
                <w:sz w:val="20"/>
                <w:szCs w:val="20"/>
                <w:lang w:eastAsia="sk-SK"/>
              </w:rPr>
              <w:t xml:space="preserve">(5) </w:t>
            </w:r>
            <w:r w:rsidRPr="00F8413E" w:rsidR="00E457AE">
              <w:rPr>
                <w:rFonts w:ascii="Times New Roman" w:hAnsi="Times New Roman"/>
                <w:sz w:val="20"/>
                <w:szCs w:val="20"/>
                <w:lang w:eastAsia="sk-SK"/>
              </w:rPr>
              <w:t xml:space="preserve">Ak emisie za rok 2025 prekročia úroveň emisií určenú na rok 2025, vzniknutú odchýlku je potrebné odôvodniť v informatívnej správe o inventúre emisií a súčasne uviesť aj opatrenia prijaté na návrat </w:t>
            </w:r>
            <w:r w:rsidRPr="00F8413E" w:rsidR="00C200AA">
              <w:rPr>
                <w:rFonts w:ascii="Times New Roman" w:hAnsi="Times New Roman"/>
                <w:sz w:val="20"/>
                <w:szCs w:val="20"/>
                <w:lang w:eastAsia="sk-SK"/>
              </w:rPr>
              <w:t>do pôvodnej trajektórie.</w:t>
            </w:r>
          </w:p>
          <w:p w:rsidR="00C200AA" w:rsidRPr="00F8413E" w:rsidP="00C200AA">
            <w:pPr>
              <w:pStyle w:val="ListParagraph"/>
              <w:tabs>
                <w:tab w:val="left" w:pos="1276"/>
              </w:tabs>
              <w:bidi w:val="0"/>
              <w:spacing w:after="0"/>
              <w:ind w:left="0"/>
              <w:rPr>
                <w:rFonts w:ascii="Times New Roman" w:hAnsi="Times New Roman"/>
                <w:sz w:val="20"/>
                <w:szCs w:val="20"/>
                <w:lang w:eastAsia="sk-SK"/>
              </w:rPr>
            </w:pPr>
          </w:p>
          <w:p w:rsidR="00F54048" w:rsidRPr="00F8413E" w:rsidP="00F54048">
            <w:pPr>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2. Pri národných záväzkoch znižovania emisií podľa § 4a ods. 1 a 2 sa nezapočítavajú emisie</w:t>
            </w:r>
          </w:p>
          <w:p w:rsidR="00F54048" w:rsidRPr="00F8413E" w:rsidP="00935F6F">
            <w:pPr>
              <w:bidi w:val="0"/>
              <w:spacing w:after="0" w:line="240" w:lineRule="auto"/>
              <w:ind w:left="174" w:hanging="283"/>
              <w:rPr>
                <w:rFonts w:ascii="Times New Roman" w:hAnsi="Times New Roman" w:cs="Times New Roman"/>
                <w:sz w:val="20"/>
                <w:szCs w:val="20"/>
                <w:lang w:eastAsia="sk-SK"/>
              </w:rPr>
            </w:pPr>
            <w:r w:rsidRPr="00F8413E">
              <w:rPr>
                <w:rFonts w:ascii="Times New Roman" w:hAnsi="Times New Roman" w:cs="Times New Roman"/>
                <w:sz w:val="20"/>
                <w:szCs w:val="20"/>
                <w:lang w:eastAsia="sk-SK"/>
              </w:rPr>
              <w:t>a)  z lietadiel mimo pristávacieho a vzletového cyklu,</w:t>
            </w:r>
          </w:p>
          <w:p w:rsidR="00F54048" w:rsidRPr="00F8413E" w:rsidP="00A060FA">
            <w:pPr>
              <w:pStyle w:val="ListParagraph"/>
              <w:numPr>
                <w:numId w:val="29"/>
              </w:numPr>
              <w:bidi w:val="0"/>
              <w:spacing w:after="0"/>
              <w:ind w:left="174" w:hanging="283"/>
              <w:rPr>
                <w:rFonts w:ascii="Times New Roman" w:hAnsi="Times New Roman"/>
                <w:sz w:val="20"/>
                <w:szCs w:val="20"/>
                <w:lang w:eastAsia="sk-SK"/>
              </w:rPr>
            </w:pPr>
            <w:r w:rsidRPr="00F8413E">
              <w:rPr>
                <w:rFonts w:ascii="Times New Roman" w:hAnsi="Times New Roman"/>
                <w:sz w:val="20"/>
                <w:szCs w:val="20"/>
                <w:lang w:eastAsia="sk-SK"/>
              </w:rPr>
              <w:t>z medzinárodnej námornej dopravy,</w:t>
            </w:r>
          </w:p>
          <w:p w:rsidR="00F54048" w:rsidRPr="00F8413E" w:rsidP="00A060FA">
            <w:pPr>
              <w:pStyle w:val="ListParagraph"/>
              <w:numPr>
                <w:numId w:val="29"/>
              </w:numPr>
              <w:bidi w:val="0"/>
              <w:spacing w:after="0"/>
              <w:ind w:left="174" w:hanging="283"/>
              <w:rPr>
                <w:rFonts w:ascii="Times New Roman" w:hAnsi="Times New Roman"/>
                <w:sz w:val="20"/>
                <w:szCs w:val="20"/>
                <w:lang w:eastAsia="sk-SK"/>
              </w:rPr>
            </w:pPr>
            <w:r w:rsidRPr="00F8413E">
              <w:rPr>
                <w:rFonts w:ascii="Times New Roman" w:hAnsi="Times New Roman"/>
                <w:sz w:val="20"/>
                <w:szCs w:val="20"/>
                <w:lang w:eastAsia="sk-SK"/>
              </w:rPr>
              <w:t>oxidov dusíka a nemetánových prchavých organických zlúčenín, ktoré pochádzajú z činností spadajúcich do nomenklatúry pre podávanie správ 2014 (NFR) dohovoru LRTAP, ako sa uvádza v rámci kategórií 3B (nakladanie s hnojom) a 3D (poľnohospodárska pôda).</w:t>
            </w:r>
          </w:p>
          <w:p w:rsidR="00F54048" w:rsidRPr="00F8413E" w:rsidP="00D34EDC">
            <w:pPr>
              <w:bidi w:val="0"/>
              <w:spacing w:after="0" w:line="240" w:lineRule="auto"/>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54E02" w:rsidRPr="00F8413E" w:rsidP="008C32DD">
            <w:pPr>
              <w:bidi w:val="0"/>
              <w:spacing w:after="0" w:line="240" w:lineRule="auto"/>
              <w:rPr>
                <w:rFonts w:ascii="Times New Roman" w:hAnsi="Times New Roman" w:cs="Times New Roman"/>
                <w:sz w:val="20"/>
                <w:szCs w:val="20"/>
              </w:rPr>
            </w:pPr>
          </w:p>
          <w:p w:rsidR="008C32DD" w:rsidRPr="00F8413E" w:rsidP="008C32DD">
            <w:pPr>
              <w:bidi w:val="0"/>
              <w:spacing w:after="0" w:line="240" w:lineRule="auto"/>
              <w:rPr>
                <w:rFonts w:ascii="Times New Roman" w:hAnsi="Times New Roman" w:cs="Times New Roman"/>
                <w:sz w:val="20"/>
                <w:szCs w:val="20"/>
              </w:rPr>
            </w:pPr>
          </w:p>
          <w:p w:rsidR="008C32DD" w:rsidRPr="00F8413E" w:rsidP="008C32DD">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54E02"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D67734" w:rsidRPr="00F8413E" w:rsidP="00A13585">
            <w:pPr>
              <w:bidi w:val="0"/>
              <w:spacing w:after="0" w:line="240" w:lineRule="auto"/>
              <w:rPr>
                <w:rFonts w:ascii="Times New Roman" w:hAnsi="Times New Roman" w:cs="Times New Roman"/>
                <w:sz w:val="20"/>
                <w:szCs w:val="20"/>
              </w:rPr>
            </w:pPr>
            <w:r w:rsidRPr="00F8413E" w:rsidR="00BD0ED6">
              <w:rPr>
                <w:rFonts w:ascii="Times New Roman" w:hAnsi="Times New Roman" w:cs="Times New Roman"/>
                <w:sz w:val="20"/>
                <w:szCs w:val="20"/>
              </w:rPr>
              <w:t>Č5</w:t>
            </w:r>
          </w:p>
          <w:p w:rsidR="00935F6F" w:rsidRPr="00F8413E" w:rsidP="00A13585">
            <w:pPr>
              <w:bidi w:val="0"/>
              <w:spacing w:after="0" w:line="240" w:lineRule="auto"/>
              <w:rPr>
                <w:rFonts w:ascii="Times New Roman" w:hAnsi="Times New Roman" w:cs="Times New Roman"/>
                <w:sz w:val="20"/>
                <w:szCs w:val="20"/>
              </w:rPr>
            </w:pPr>
          </w:p>
          <w:p w:rsidR="00BD0ED6"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BD0ED6"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F72215" w:rsidRPr="00F8413E" w:rsidP="00A13585">
            <w:pPr>
              <w:bidi w:val="0"/>
              <w:spacing w:after="0" w:line="240" w:lineRule="auto"/>
              <w:rPr>
                <w:rFonts w:ascii="Times New Roman" w:hAnsi="Times New Roman" w:cs="Times New Roman"/>
                <w:sz w:val="20"/>
                <w:szCs w:val="20"/>
              </w:rPr>
            </w:pPr>
          </w:p>
          <w:p w:rsidR="00F72215" w:rsidRPr="00F8413E" w:rsidP="00A13585">
            <w:pPr>
              <w:bidi w:val="0"/>
              <w:spacing w:after="0" w:line="240" w:lineRule="auto"/>
              <w:rPr>
                <w:rFonts w:ascii="Times New Roman" w:hAnsi="Times New Roman" w:cs="Times New Roman"/>
                <w:sz w:val="20"/>
                <w:szCs w:val="20"/>
              </w:rPr>
            </w:pPr>
          </w:p>
          <w:p w:rsidR="00F72215"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BD0ED6"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F4474C" w:rsidRPr="00F8413E" w:rsidP="000E6F28">
            <w:pPr>
              <w:pStyle w:val="sti-art"/>
              <w:bidi w:val="0"/>
              <w:jc w:val="both"/>
              <w:rPr>
                <w:rFonts w:ascii="Times New Roman" w:hAnsi="Times New Roman"/>
                <w:bCs/>
                <w:sz w:val="20"/>
                <w:szCs w:val="20"/>
              </w:rPr>
            </w:pPr>
            <w:r w:rsidRPr="00F8413E">
              <w:rPr>
                <w:rFonts w:ascii="Times New Roman" w:hAnsi="Times New Roman"/>
                <w:bCs/>
                <w:sz w:val="20"/>
                <w:szCs w:val="20"/>
              </w:rPr>
              <w:t>Flexibilita</w:t>
            </w:r>
          </w:p>
          <w:p w:rsidR="00D67734" w:rsidRPr="00F8413E" w:rsidP="000E6F28">
            <w:pPr>
              <w:pStyle w:val="sti-art"/>
              <w:bidi w:val="0"/>
              <w:jc w:val="both"/>
              <w:rPr>
                <w:rFonts w:ascii="Times New Roman" w:hAnsi="Times New Roman"/>
                <w:sz w:val="20"/>
                <w:szCs w:val="20"/>
              </w:rPr>
            </w:pPr>
            <w:r w:rsidRPr="00F8413E" w:rsidR="00F4474C">
              <w:rPr>
                <w:rFonts w:ascii="Times New Roman" w:hAnsi="Times New Roman"/>
                <w:bCs/>
                <w:sz w:val="20"/>
                <w:szCs w:val="20"/>
              </w:rPr>
              <w:t xml:space="preserve"> </w:t>
            </w:r>
            <w:r w:rsidRPr="00F8413E" w:rsidR="00F4474C">
              <w:rPr>
                <w:rFonts w:ascii="Times New Roman" w:hAnsi="Times New Roman"/>
                <w:sz w:val="20"/>
                <w:szCs w:val="20"/>
              </w:rPr>
              <w:t>1.Členské štáty môžu v súlade s časťou 4 prílohy IV vykonať úpravy ročných národných inventúr emisií oxidu siričitého, oxidov dusíka, nemetánových prchavých organických zlúčenín, amoniaku a jemných tuhých častíc, ak by sa im v dôsledku uplatnenia zlepšených metód inventúr emisií aktualizovaných na základe vedeckých poznatkov nepodarilo dodržať ich národné záväzky znižovania emisií.</w:t>
            </w:r>
          </w:p>
          <w:p w:rsidR="00A953EB" w:rsidRPr="00F8413E" w:rsidP="000E6F28">
            <w:pPr>
              <w:pStyle w:val="sti-art"/>
              <w:bidi w:val="0"/>
              <w:jc w:val="both"/>
              <w:rPr>
                <w:rFonts w:ascii="Times New Roman" w:hAnsi="Times New Roman"/>
                <w:sz w:val="20"/>
                <w:szCs w:val="20"/>
              </w:rPr>
            </w:pPr>
            <w:r w:rsidRPr="00F8413E" w:rsidR="00B3373A">
              <w:rPr>
                <w:rFonts w:ascii="Times New Roman" w:hAnsi="Times New Roman"/>
                <w:sz w:val="20"/>
                <w:szCs w:val="20"/>
              </w:rPr>
              <w:t xml:space="preserve">Na určenie toho, či sú príslušné podmienky stanovené v časti 4 prílohy IV splnené, sa záväzky znižovania emisií na roky 2020 až 2029 považujú za záväzky stanovené 4. mája 2012. </w:t>
            </w:r>
          </w:p>
          <w:p w:rsidR="00A953EB" w:rsidRPr="00F8413E" w:rsidP="000E6F28">
            <w:pPr>
              <w:pStyle w:val="sti-art"/>
              <w:bidi w:val="0"/>
              <w:jc w:val="both"/>
              <w:rPr>
                <w:rFonts w:ascii="Times New Roman" w:hAnsi="Times New Roman"/>
                <w:sz w:val="20"/>
                <w:szCs w:val="20"/>
              </w:rPr>
            </w:pPr>
            <w:r w:rsidRPr="00F8413E" w:rsidR="00B3373A">
              <w:rPr>
                <w:rFonts w:ascii="Times New Roman" w:hAnsi="Times New Roman"/>
                <w:sz w:val="20"/>
                <w:szCs w:val="20"/>
              </w:rPr>
              <w:t>Od roku 2025 sa na úpravy uplatňujú tieto dodatočné podmienky, ak sa emisné faktory alebo metodiky použité na určenie emisií z určitých kategórií zdrojov výrazne líšia od tých, ktoré sa očakávali ako dôsledok vykonania danej normy alebo štandardu podľa právnych predpisov Únie týkajúcich sa riadenia zdrojov znečisťovania ovzdušia v súlade s prílohou IV časťou 4 bodom 1 písm. d) bodmi ii) a iii):</w:t>
            </w:r>
          </w:p>
          <w:p w:rsidR="00C35A74" w:rsidRPr="00F8413E" w:rsidP="000E6F28">
            <w:pPr>
              <w:pStyle w:val="sti-art"/>
              <w:bidi w:val="0"/>
              <w:jc w:val="both"/>
              <w:rPr>
                <w:rFonts w:ascii="Times New Roman" w:hAnsi="Times New Roman"/>
                <w:sz w:val="20"/>
                <w:szCs w:val="20"/>
              </w:rPr>
            </w:pPr>
            <w:r w:rsidRPr="00F8413E" w:rsidR="00B3373A">
              <w:rPr>
                <w:rFonts w:ascii="Times New Roman" w:hAnsi="Times New Roman"/>
                <w:sz w:val="20"/>
                <w:szCs w:val="20"/>
              </w:rPr>
              <w:t xml:space="preserve"> a) dotknutý členský štát po zohľadnení výsledkov národných programov riadenia a presadzovania, ktorými sa monitoruje účinnosť právnych predpisov Únie týkajúcich sa riadenia zdrojov znečisťovania ovzdušia, preukázal, že výrazne odlišné emisné faktory nie sú výsledkom domáceho vykonávania alebo presadzovania uvedených právnych predpisov týmto členským štátom; </w:t>
            </w:r>
          </w:p>
          <w:p w:rsidR="00186AC6" w:rsidRPr="00F8413E" w:rsidP="000E6F28">
            <w:pPr>
              <w:pStyle w:val="sti-art"/>
              <w:bidi w:val="0"/>
              <w:jc w:val="both"/>
              <w:rPr>
                <w:rFonts w:ascii="Times New Roman" w:hAnsi="Times New Roman"/>
                <w:sz w:val="20"/>
                <w:szCs w:val="20"/>
              </w:rPr>
            </w:pPr>
            <w:r w:rsidRPr="00F8413E" w:rsidR="00B3373A">
              <w:rPr>
                <w:rFonts w:ascii="Times New Roman" w:hAnsi="Times New Roman"/>
                <w:sz w:val="20"/>
                <w:szCs w:val="20"/>
              </w:rPr>
              <w:t>b) dotknutý členský štát informoval Komisiu o výraznom rozdiele v emisných faktoroch, ktorá podľa č</w:t>
            </w:r>
            <w:r w:rsidRPr="00F8413E">
              <w:rPr>
                <w:rFonts w:ascii="Times New Roman" w:hAnsi="Times New Roman"/>
                <w:sz w:val="20"/>
                <w:szCs w:val="20"/>
              </w:rPr>
              <w:t>lánku 11 ods.</w:t>
            </w:r>
            <w:r w:rsidRPr="00F8413E" w:rsidR="00B3373A">
              <w:rPr>
                <w:rFonts w:ascii="Times New Roman" w:hAnsi="Times New Roman"/>
                <w:sz w:val="20"/>
                <w:szCs w:val="20"/>
              </w:rPr>
              <w:t>2</w:t>
            </w:r>
            <w:r w:rsidRPr="00F8413E">
              <w:rPr>
                <w:rFonts w:ascii="Times New Roman" w:hAnsi="Times New Roman"/>
                <w:sz w:val="20"/>
                <w:szCs w:val="20"/>
              </w:rPr>
              <w:t>.</w:t>
            </w:r>
            <w:r w:rsidRPr="00F8413E" w:rsidR="00B3373A">
              <w:rPr>
                <w:rFonts w:ascii="Times New Roman" w:hAnsi="Times New Roman"/>
                <w:sz w:val="20"/>
                <w:szCs w:val="20"/>
              </w:rPr>
              <w:t xml:space="preserve"> preskúma potrebu ďalších krokov. </w:t>
            </w:r>
          </w:p>
          <w:p w:rsidR="008E73FD" w:rsidRPr="00F8413E" w:rsidP="000E6F28">
            <w:pPr>
              <w:pStyle w:val="sti-art"/>
              <w:bidi w:val="0"/>
              <w:jc w:val="both"/>
              <w:rPr>
                <w:rFonts w:ascii="Times New Roman" w:hAnsi="Times New Roman"/>
                <w:sz w:val="20"/>
                <w:szCs w:val="20"/>
              </w:rPr>
            </w:pPr>
            <w:r w:rsidRPr="00F8413E" w:rsidR="00B3373A">
              <w:rPr>
                <w:rFonts w:ascii="Times New Roman" w:hAnsi="Times New Roman"/>
                <w:sz w:val="20"/>
                <w:szCs w:val="20"/>
              </w:rPr>
              <w:t>2.</w:t>
            </w:r>
            <w:r w:rsidRPr="00F8413E" w:rsidR="00186AC6">
              <w:rPr>
                <w:rFonts w:ascii="Times New Roman" w:hAnsi="Times New Roman"/>
                <w:sz w:val="20"/>
                <w:szCs w:val="20"/>
              </w:rPr>
              <w:t xml:space="preserve"> </w:t>
            </w:r>
            <w:r w:rsidRPr="00F8413E" w:rsidR="00B3373A">
              <w:rPr>
                <w:rFonts w:ascii="Times New Roman" w:hAnsi="Times New Roman"/>
                <w:sz w:val="20"/>
                <w:szCs w:val="20"/>
              </w:rPr>
              <w:t xml:space="preserve">Ak v danom roku členský štát v dôsledku výnimočne studenej zimy alebo výnimočne suchého leta nemôže splniť svoje záväzky znižovania emisií, môže tieto záväzky splniť spriemerovaním svojich ročných národných emisií za daný rok, rok predchádzajúci tomuto roku a rok nasledujúci po tomto roku za predpokladu, že uvedený priemer neprekročí úroveň ročných národných emisií určenú záväzkom znižovania členského štátu. </w:t>
            </w:r>
          </w:p>
          <w:p w:rsidR="00F72215" w:rsidRPr="00F8413E" w:rsidP="000E6F28">
            <w:pPr>
              <w:pStyle w:val="sti-art"/>
              <w:bidi w:val="0"/>
              <w:jc w:val="both"/>
              <w:rPr>
                <w:rFonts w:ascii="Times New Roman" w:hAnsi="Times New Roman"/>
                <w:sz w:val="20"/>
                <w:szCs w:val="20"/>
              </w:rPr>
            </w:pPr>
          </w:p>
          <w:p w:rsidR="00F4474C" w:rsidRPr="00F8413E" w:rsidP="00F72215">
            <w:pPr>
              <w:pStyle w:val="sti-art"/>
              <w:bidi w:val="0"/>
              <w:jc w:val="both"/>
              <w:rPr>
                <w:rFonts w:ascii="Times New Roman" w:hAnsi="Times New Roman"/>
                <w:bCs/>
                <w:sz w:val="20"/>
                <w:szCs w:val="20"/>
              </w:rPr>
            </w:pPr>
            <w:r w:rsidRPr="00F8413E" w:rsidR="00B3373A">
              <w:rPr>
                <w:rFonts w:ascii="Times New Roman" w:hAnsi="Times New Roman"/>
                <w:sz w:val="20"/>
                <w:szCs w:val="20"/>
              </w:rPr>
              <w:t>3.</w:t>
            </w:r>
            <w:r w:rsidRPr="00F8413E" w:rsidR="00221DCD">
              <w:rPr>
                <w:rFonts w:ascii="Times New Roman" w:hAnsi="Times New Roman"/>
                <w:sz w:val="20"/>
                <w:szCs w:val="20"/>
              </w:rPr>
              <w:t xml:space="preserve"> </w:t>
            </w:r>
            <w:r w:rsidRPr="00F8413E" w:rsidR="00B3373A">
              <w:rPr>
                <w:rFonts w:ascii="Times New Roman" w:hAnsi="Times New Roman"/>
                <w:sz w:val="20"/>
                <w:szCs w:val="20"/>
              </w:rPr>
              <w:t xml:space="preserve">Ak v danom roku členský štát, pre ktorý bol v prílohe II stanovený jeden alebo viacero záväzkov znižovania emisií na prísnejšej úrovni ako nákladovo efektívne znižovanie identifikované v TSZO 16, nedokáže po uskutočnení všetkých nákladovo efektívnych opatrení dodržať príslušný záväzok znižovania emisií, tento príslušný záväzok znižovania emisií sa považuje za splnený na obdobie najviac piatich rokov za predpokladu, že za každý z týchto rokov jeho nesplnenie členský štát vykompenzuje ekvivalentným znížením emisií inej znečisťujúcej látky uvedenej v prílohe II.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215" w:rsidRPr="00F8413E" w:rsidP="00B61C46">
            <w:pPr>
              <w:bidi w:val="0"/>
              <w:spacing w:after="0" w:line="240" w:lineRule="auto"/>
              <w:rPr>
                <w:rFonts w:ascii="Times New Roman" w:hAnsi="Times New Roman" w:cs="Times New Roman"/>
                <w:sz w:val="20"/>
                <w:szCs w:val="20"/>
              </w:rPr>
            </w:pPr>
          </w:p>
          <w:p w:rsidR="00D67734"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72215" w:rsidRPr="00F8413E" w:rsidP="00D34EDC">
            <w:pPr>
              <w:bidi w:val="0"/>
              <w:spacing w:after="0" w:line="240" w:lineRule="auto"/>
              <w:rPr>
                <w:rFonts w:ascii="Times New Roman" w:hAnsi="Times New Roman" w:cs="Times New Roman"/>
                <w:sz w:val="20"/>
                <w:szCs w:val="20"/>
              </w:rPr>
            </w:pPr>
          </w:p>
          <w:p w:rsidR="00D67734" w:rsidRPr="00F8413E" w:rsidP="00D34EDC">
            <w:pPr>
              <w:bidi w:val="0"/>
              <w:spacing w:after="0" w:line="240" w:lineRule="auto"/>
              <w:rPr>
                <w:rFonts w:ascii="Times New Roman" w:hAnsi="Times New Roman" w:cs="Times New Roman"/>
                <w:sz w:val="20"/>
                <w:szCs w:val="20"/>
              </w:rPr>
            </w:pPr>
            <w:r w:rsidRPr="00F8413E" w:rsidR="00F72215">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F72215" w:rsidRPr="00F8413E" w:rsidP="00D34EDC">
            <w:pPr>
              <w:bidi w:val="0"/>
              <w:spacing w:after="0" w:line="240" w:lineRule="auto"/>
              <w:rPr>
                <w:rFonts w:ascii="Times New Roman" w:hAnsi="Times New Roman" w:cs="Times New Roman"/>
                <w:sz w:val="20"/>
                <w:szCs w:val="20"/>
              </w:rPr>
            </w:pPr>
          </w:p>
          <w:p w:rsidR="00D67734" w:rsidRPr="00F8413E" w:rsidP="00D34EDC">
            <w:pPr>
              <w:bidi w:val="0"/>
              <w:spacing w:after="0" w:line="240" w:lineRule="auto"/>
              <w:rPr>
                <w:rFonts w:ascii="Times New Roman" w:hAnsi="Times New Roman" w:cs="Times New Roman"/>
                <w:sz w:val="20"/>
                <w:szCs w:val="20"/>
              </w:rPr>
            </w:pPr>
            <w:r w:rsidRPr="00F8413E" w:rsidR="00F72215">
              <w:rPr>
                <w:rFonts w:ascii="Times New Roman" w:hAnsi="Times New Roman" w:cs="Times New Roman"/>
                <w:sz w:val="20"/>
                <w:szCs w:val="20"/>
              </w:rPr>
              <w:t>§4b</w:t>
            </w:r>
          </w:p>
          <w:p w:rsidR="00F72215"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r w:rsidRPr="00F8413E" w:rsidR="005939E9">
              <w:rPr>
                <w:rFonts w:ascii="Times New Roman" w:hAnsi="Times New Roman" w:cs="Times New Roman"/>
                <w:sz w:val="20"/>
                <w:szCs w:val="20"/>
              </w:rPr>
              <w:t>O2</w:t>
            </w: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p>
          <w:p w:rsidR="00F72215" w:rsidRPr="00F8413E" w:rsidP="00D34EDC">
            <w:pPr>
              <w:bidi w:val="0"/>
              <w:spacing w:after="0" w:line="240" w:lineRule="auto"/>
              <w:rPr>
                <w:rFonts w:ascii="Times New Roman" w:hAnsi="Times New Roman" w:cs="Times New Roman"/>
                <w:sz w:val="20"/>
                <w:szCs w:val="20"/>
              </w:rPr>
            </w:pPr>
            <w:r w:rsidRPr="00F8413E" w:rsidR="005939E9">
              <w:rPr>
                <w:rFonts w:ascii="Times New Roman" w:hAnsi="Times New Roman" w:cs="Times New Roman"/>
                <w:sz w:val="20"/>
                <w:szCs w:val="20"/>
              </w:rPr>
              <w:t>O3</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D67734" w:rsidRPr="00F8413E" w:rsidP="00F72215">
            <w:pPr>
              <w:bidi w:val="0"/>
              <w:spacing w:after="0" w:line="240" w:lineRule="auto"/>
              <w:jc w:val="both"/>
              <w:rPr>
                <w:rFonts w:ascii="Times New Roman" w:hAnsi="Times New Roman" w:cs="Times New Roman"/>
                <w:sz w:val="20"/>
                <w:szCs w:val="20"/>
                <w:lang w:eastAsia="sk-SK"/>
              </w:rPr>
            </w:pPr>
          </w:p>
          <w:p w:rsidR="00F72215" w:rsidRPr="00F8413E" w:rsidP="00F72215">
            <w:pPr>
              <w:tabs>
                <w:tab w:val="left" w:pos="1134"/>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(1) Ak sa v dôsledku uplatnenia </w:t>
            </w:r>
            <w:r w:rsidRPr="00F8413E" w:rsidR="00404AB4">
              <w:rPr>
                <w:rFonts w:ascii="Times New Roman" w:hAnsi="Times New Roman" w:cs="Times New Roman"/>
                <w:sz w:val="20"/>
                <w:szCs w:val="20"/>
                <w:lang w:eastAsia="sk-SK"/>
              </w:rPr>
              <w:t xml:space="preserve">kvalitnejších </w:t>
            </w:r>
            <w:r w:rsidRPr="00F8413E">
              <w:rPr>
                <w:rFonts w:ascii="Times New Roman" w:hAnsi="Times New Roman" w:cs="Times New Roman"/>
                <w:sz w:val="20"/>
                <w:szCs w:val="20"/>
                <w:lang w:eastAsia="sk-SK"/>
              </w:rPr>
              <w:t>metód inventúr emisií aktualizovaných na základe vedeckých poznatkov nedá preukázať dodržanie národných záväzkov znižovania emisií, možno vykonať úpravy ročných národných emisných inventúr podľa požiadaviek  ustanovených vykonávacím predpisom podľa § 33 písm. n), pričom</w:t>
            </w:r>
          </w:p>
          <w:p w:rsidR="00F72215" w:rsidRPr="00F8413E" w:rsidP="00A060FA">
            <w:pPr>
              <w:pStyle w:val="ListParagraph"/>
              <w:keepNext w:val="0"/>
              <w:numPr>
                <w:numId w:val="31"/>
              </w:numPr>
              <w:tabs>
                <w:tab w:val="left" w:pos="1276"/>
              </w:tabs>
              <w:bidi w:val="0"/>
              <w:spacing w:before="0" w:after="0"/>
              <w:ind w:left="316" w:hanging="284"/>
              <w:contextualSpacing w:val="0"/>
              <w:rPr>
                <w:rFonts w:ascii="Times New Roman" w:hAnsi="Times New Roman" w:eastAsiaTheme="minorHAnsi"/>
                <w:sz w:val="20"/>
                <w:szCs w:val="20"/>
                <w:lang w:eastAsia="sk-SK"/>
              </w:rPr>
            </w:pPr>
            <w:r w:rsidRPr="00F8413E">
              <w:rPr>
                <w:rFonts w:ascii="Times New Roman" w:hAnsi="Times New Roman" w:eastAsiaTheme="minorHAnsi"/>
                <w:sz w:val="20"/>
                <w:szCs w:val="20"/>
                <w:lang w:eastAsia="sk-SK"/>
              </w:rPr>
              <w:t xml:space="preserve">na určenie toho, či sú podmienky na úpravu </w:t>
            </w:r>
            <w:r w:rsidRPr="00F8413E" w:rsidR="005939E9">
              <w:rPr>
                <w:rFonts w:ascii="Times New Roman" w:hAnsi="Times New Roman" w:eastAsiaTheme="minorHAnsi"/>
                <w:sz w:val="20"/>
                <w:szCs w:val="20"/>
                <w:lang w:eastAsia="sk-SK"/>
              </w:rPr>
              <w:t>ročných národných emisných inventúr</w:t>
            </w:r>
            <w:r w:rsidRPr="00F8413E">
              <w:rPr>
                <w:rFonts w:ascii="Times New Roman" w:hAnsi="Times New Roman" w:eastAsiaTheme="minorHAnsi"/>
                <w:sz w:val="20"/>
                <w:szCs w:val="20"/>
                <w:lang w:eastAsia="sk-SK"/>
              </w:rPr>
              <w:t xml:space="preserve"> splnené, sa záväzky znižovania emisií na rok 2020 a nasledujúce roky až do roku 2029 považujú za záväzky ustanovené 4. mája 2012,</w:t>
            </w:r>
          </w:p>
          <w:p w:rsidR="00F72215" w:rsidRPr="00F8413E" w:rsidP="00A060FA">
            <w:pPr>
              <w:pStyle w:val="ListParagraph"/>
              <w:keepNext w:val="0"/>
              <w:numPr>
                <w:numId w:val="31"/>
              </w:numPr>
              <w:tabs>
                <w:tab w:val="left" w:pos="1276"/>
              </w:tabs>
              <w:bidi w:val="0"/>
              <w:spacing w:before="0" w:after="0"/>
              <w:ind w:left="316" w:hanging="284"/>
              <w:rPr>
                <w:rFonts w:ascii="Times New Roman" w:hAnsi="Times New Roman" w:eastAsiaTheme="minorHAnsi"/>
                <w:sz w:val="20"/>
                <w:szCs w:val="20"/>
                <w:lang w:eastAsia="sk-SK"/>
              </w:rPr>
            </w:pPr>
            <w:r w:rsidRPr="00F8413E">
              <w:rPr>
                <w:rFonts w:ascii="Times New Roman" w:hAnsi="Times New Roman" w:eastAsiaTheme="minorHAnsi"/>
                <w:sz w:val="20"/>
                <w:szCs w:val="20"/>
                <w:lang w:eastAsia="sk-SK"/>
              </w:rPr>
              <w:t>od roku 2025 sa na úpravy</w:t>
            </w:r>
            <w:r w:rsidRPr="00F8413E" w:rsidR="005939E9">
              <w:rPr>
                <w:rFonts w:ascii="Times New Roman" w:hAnsi="Times New Roman" w:eastAsiaTheme="minorHAnsi"/>
                <w:sz w:val="20"/>
                <w:szCs w:val="20"/>
                <w:lang w:eastAsia="sk-SK"/>
              </w:rPr>
              <w:t xml:space="preserve"> ročných národných emisných</w:t>
            </w:r>
            <w:r w:rsidRPr="00F8413E">
              <w:rPr>
                <w:rFonts w:ascii="Times New Roman" w:hAnsi="Times New Roman" w:eastAsiaTheme="minorHAnsi"/>
                <w:sz w:val="20"/>
                <w:szCs w:val="20"/>
                <w:lang w:eastAsia="sk-SK"/>
              </w:rPr>
              <w:t xml:space="preserve"> inventúr vzťahujú dodatočné podmienky, ak sa emisné faktory alebo metodiky použité na zistenie emisií  určitých kategórií zdrojov výrazne líšia od očakávaných faktorov ako následok vykonávania normy alebo štandardu ustanoveného podľa osobitných predpisov na riadenie zdrojov znečisťovania ovzdušia; v tomto prípade je potrebné </w:t>
            </w:r>
          </w:p>
          <w:p w:rsidR="00F72215" w:rsidRPr="00F8413E" w:rsidP="00A060FA">
            <w:pPr>
              <w:pStyle w:val="ListParagraph"/>
              <w:keepNext w:val="0"/>
              <w:numPr>
                <w:numId w:val="32"/>
              </w:numPr>
              <w:bidi w:val="0"/>
              <w:spacing w:before="0" w:after="0"/>
              <w:ind w:left="599" w:hanging="283"/>
              <w:contextualSpacing w:val="0"/>
              <w:rPr>
                <w:rFonts w:ascii="Times New Roman" w:hAnsi="Times New Roman" w:eastAsiaTheme="minorHAnsi"/>
                <w:sz w:val="20"/>
                <w:szCs w:val="20"/>
                <w:lang w:eastAsia="sk-SK"/>
              </w:rPr>
            </w:pPr>
            <w:r w:rsidRPr="00F8413E">
              <w:rPr>
                <w:rFonts w:ascii="Times New Roman" w:hAnsi="Times New Roman" w:eastAsiaTheme="minorHAnsi"/>
                <w:sz w:val="20"/>
                <w:szCs w:val="20"/>
                <w:lang w:eastAsia="sk-SK"/>
              </w:rPr>
              <w:t>preukázať, že výrazne odlišné emisné faktory nie sú výsledkom nedostatočného vykonávania a presadzovania právnej úpravy Európskej únie po zohľadnení výsledkov národných programov riadenia a presadzovania, ktorými sa monitoruje účinnosť právnych predpisov Európskej únie na riadenie zdrojov znečisťovania ovzdušia,</w:t>
            </w:r>
          </w:p>
          <w:p w:rsidR="00C160AF" w:rsidRPr="00F8413E" w:rsidP="00F72215">
            <w:pPr>
              <w:pStyle w:val="ListParagraph"/>
              <w:keepNext w:val="0"/>
              <w:numPr>
                <w:numId w:val="32"/>
              </w:numPr>
              <w:bidi w:val="0"/>
              <w:spacing w:before="0" w:after="0"/>
              <w:ind w:left="599" w:hanging="283"/>
              <w:contextualSpacing w:val="0"/>
              <w:rPr>
                <w:rFonts w:ascii="Times New Roman" w:hAnsi="Times New Roman" w:eastAsiaTheme="minorHAnsi"/>
                <w:sz w:val="20"/>
                <w:szCs w:val="20"/>
                <w:lang w:eastAsia="sk-SK"/>
              </w:rPr>
            </w:pPr>
            <w:r w:rsidRPr="00F8413E" w:rsidR="00F72215">
              <w:rPr>
                <w:rFonts w:ascii="Times New Roman" w:hAnsi="Times New Roman" w:eastAsiaTheme="minorHAnsi"/>
                <w:sz w:val="20"/>
                <w:szCs w:val="20"/>
                <w:lang w:eastAsia="sk-SK"/>
              </w:rPr>
              <w:t>informovať o výraznom rozdiele v emisných faktoroch Európsku komisiu (ďalej len  „Komisia“), ktorá preskúma potrebu ďalších krokov.</w:t>
            </w:r>
          </w:p>
          <w:p w:rsidR="00F72215" w:rsidRPr="00F8413E" w:rsidP="00F72215">
            <w:pPr>
              <w:bidi w:val="0"/>
              <w:spacing w:after="0" w:line="240" w:lineRule="auto"/>
              <w:jc w:val="both"/>
              <w:rPr>
                <w:rFonts w:ascii="Times New Roman" w:hAnsi="Times New Roman" w:cs="Times New Roman"/>
                <w:sz w:val="20"/>
                <w:szCs w:val="20"/>
                <w:lang w:eastAsia="sk-SK"/>
              </w:rPr>
            </w:pPr>
          </w:p>
          <w:p w:rsidR="00F72215" w:rsidRPr="00F8413E" w:rsidP="00F72215">
            <w:pPr>
              <w:tabs>
                <w:tab w:val="left" w:pos="1134"/>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color w:val="000000"/>
                <w:sz w:val="20"/>
                <w:szCs w:val="20"/>
                <w:lang w:eastAsia="sk-SK"/>
              </w:rPr>
              <w:t>(</w:t>
            </w:r>
            <w:r w:rsidRPr="00F8413E" w:rsidR="005939E9">
              <w:rPr>
                <w:rFonts w:ascii="Times New Roman" w:hAnsi="Times New Roman" w:cs="Times New Roman"/>
                <w:sz w:val="20"/>
                <w:szCs w:val="20"/>
                <w:lang w:eastAsia="sk-SK"/>
              </w:rPr>
              <w:t>2</w:t>
            </w:r>
            <w:r w:rsidRPr="00F8413E">
              <w:rPr>
                <w:rFonts w:ascii="Times New Roman" w:hAnsi="Times New Roman" w:cs="Times New Roman"/>
                <w:sz w:val="20"/>
                <w:szCs w:val="20"/>
                <w:lang w:eastAsia="sk-SK"/>
              </w:rPr>
              <w:t xml:space="preserve">) Ak v dôsledku výnimočne studenej zimy alebo výnimočne suchého leta nemožno v príslušnom roku splniť národné záväzky znižovania emisií, splnenie týchto záväzkov možno preukázať spriemerovaním ročných národných emisií za príslušný rok, </w:t>
            </w:r>
            <w:r w:rsidRPr="00F8413E" w:rsidR="005939E9">
              <w:rPr>
                <w:rFonts w:ascii="Times New Roman" w:hAnsi="Times New Roman" w:cs="Times New Roman"/>
                <w:sz w:val="20"/>
                <w:szCs w:val="20"/>
                <w:lang w:eastAsia="sk-SK"/>
              </w:rPr>
              <w:t xml:space="preserve">ročných národných emisií za </w:t>
            </w:r>
            <w:r w:rsidRPr="00F8413E">
              <w:rPr>
                <w:rFonts w:ascii="Times New Roman" w:hAnsi="Times New Roman" w:cs="Times New Roman"/>
                <w:sz w:val="20"/>
                <w:szCs w:val="20"/>
                <w:lang w:eastAsia="sk-SK"/>
              </w:rPr>
              <w:t>rok predchádzajúci tomuto roku a</w:t>
            </w:r>
            <w:r w:rsidRPr="00F8413E" w:rsidR="005939E9">
              <w:rPr>
                <w:rFonts w:ascii="Times New Roman" w:hAnsi="Times New Roman" w:cs="Times New Roman"/>
                <w:sz w:val="20"/>
                <w:szCs w:val="20"/>
                <w:lang w:eastAsia="sk-SK"/>
              </w:rPr>
              <w:t xml:space="preserve"> predpokladaných ročných národných emisií za </w:t>
            </w:r>
            <w:r w:rsidRPr="00F8413E">
              <w:rPr>
                <w:rFonts w:ascii="Times New Roman" w:hAnsi="Times New Roman" w:cs="Times New Roman"/>
                <w:sz w:val="20"/>
                <w:szCs w:val="20"/>
                <w:lang w:eastAsia="sk-SK"/>
              </w:rPr>
              <w:t>rok nasledujúci po tomto roku za predpokladu, že priemer neprekročí úroveň ročných národných emisií určenú národným záväzkom znižovania emisií.</w:t>
            </w:r>
          </w:p>
          <w:p w:rsidR="00F72215" w:rsidRPr="00F8413E" w:rsidP="00F72215">
            <w:pPr>
              <w:bidi w:val="0"/>
              <w:spacing w:after="0" w:line="240" w:lineRule="auto"/>
              <w:jc w:val="both"/>
              <w:rPr>
                <w:rFonts w:ascii="Times New Roman" w:hAnsi="Times New Roman" w:cs="Times New Roman"/>
                <w:sz w:val="20"/>
                <w:szCs w:val="20"/>
                <w:lang w:eastAsia="sk-SK"/>
              </w:rPr>
            </w:pPr>
          </w:p>
          <w:p w:rsidR="00F72215" w:rsidRPr="00F8413E" w:rsidP="00F72215">
            <w:pPr>
              <w:tabs>
                <w:tab w:val="left" w:pos="1276"/>
              </w:tabs>
              <w:bidi w:val="0"/>
              <w:spacing w:after="0" w:line="240" w:lineRule="auto"/>
              <w:jc w:val="both"/>
              <w:rPr>
                <w:rFonts w:ascii="Times New Roman" w:hAnsi="Times New Roman" w:cs="Times New Roman"/>
                <w:sz w:val="20"/>
                <w:szCs w:val="20"/>
                <w:lang w:eastAsia="sk-SK"/>
              </w:rPr>
            </w:pPr>
            <w:r w:rsidRPr="00F8413E" w:rsidR="005939E9">
              <w:rPr>
                <w:rFonts w:ascii="Times New Roman" w:hAnsi="Times New Roman" w:cs="Times New Roman"/>
                <w:sz w:val="20"/>
                <w:szCs w:val="20"/>
                <w:lang w:eastAsia="sk-SK"/>
              </w:rPr>
              <w:t>(3</w:t>
            </w:r>
            <w:r w:rsidRPr="00F8413E">
              <w:rPr>
                <w:rFonts w:ascii="Times New Roman" w:hAnsi="Times New Roman" w:cs="Times New Roman"/>
                <w:sz w:val="20"/>
                <w:szCs w:val="20"/>
                <w:lang w:eastAsia="sk-SK"/>
              </w:rPr>
              <w:t>) Ak v príslušnom roku nemožno splniť jeden alebo viac záväzkov znižovania emisií podľa prílohy č. 1 prvej časti, ktoré sú určené na prísnejšej úrovni ako nákladovo efektívne znižovanie podľa správy č. 16 k Tematickej stratégii znečisťovania ovzdušia, ani vykonaním všetkých  nákladovo efektívnych opatrení, tento záväzok sa považuje za splnený na obdobie piatich rokov ekvivalentným znížením emisií inej znečisťujúcej látky podľa prílohy č. 1</w:t>
            </w:r>
            <w:r w:rsidRPr="00F8413E" w:rsidR="005939E9">
              <w:rPr>
                <w:rFonts w:ascii="Times New Roman" w:hAnsi="Times New Roman" w:cs="Times New Roman"/>
                <w:sz w:val="20"/>
                <w:szCs w:val="20"/>
                <w:lang w:eastAsia="sk-SK"/>
              </w:rPr>
              <w:t>b</w:t>
            </w:r>
            <w:r w:rsidRPr="00F8413E">
              <w:rPr>
                <w:rFonts w:ascii="Times New Roman" w:hAnsi="Times New Roman" w:cs="Times New Roman"/>
                <w:sz w:val="20"/>
                <w:szCs w:val="20"/>
                <w:lang w:eastAsia="sk-SK"/>
              </w:rPr>
              <w:t xml:space="preserve"> prvej časti.</w:t>
            </w:r>
          </w:p>
          <w:p w:rsidR="00F72215" w:rsidRPr="00F8413E" w:rsidP="00F72215">
            <w:pPr>
              <w:bidi w:val="0"/>
              <w:spacing w:after="0" w:line="240" w:lineRule="auto"/>
              <w:jc w:val="both"/>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7734" w:rsidRPr="00F8413E" w:rsidP="008C32DD">
            <w:pPr>
              <w:bidi w:val="0"/>
              <w:spacing w:after="0" w:line="240" w:lineRule="auto"/>
              <w:rPr>
                <w:rFonts w:ascii="Times New Roman" w:hAnsi="Times New Roman" w:cs="Times New Roman"/>
                <w:sz w:val="20"/>
                <w:szCs w:val="20"/>
              </w:rPr>
            </w:pPr>
          </w:p>
          <w:p w:rsidR="00F72215" w:rsidRPr="00F8413E" w:rsidP="008C32DD">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D6773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002602"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w:t>
            </w:r>
            <w:r w:rsidRPr="00F8413E" w:rsidR="00297161">
              <w:rPr>
                <w:rFonts w:ascii="Times New Roman" w:hAnsi="Times New Roman" w:cs="Times New Roman"/>
                <w:sz w:val="20"/>
                <w:szCs w:val="20"/>
              </w:rPr>
              <w:t>4</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297161"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O5</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141ED1"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297161"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O6</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141ED1" w:rsidRPr="00F8413E" w:rsidP="00A13585">
            <w:pPr>
              <w:bidi w:val="0"/>
              <w:spacing w:after="0" w:line="240" w:lineRule="auto"/>
              <w:rPr>
                <w:rFonts w:ascii="Times New Roman" w:hAnsi="Times New Roman" w:cs="Times New Roman"/>
                <w:sz w:val="20"/>
                <w:szCs w:val="20"/>
              </w:rPr>
            </w:pPr>
          </w:p>
          <w:p w:rsidR="00141ED1"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B7463C"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O7</w:t>
            </w: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935F6F" w:rsidRPr="00F8413E" w:rsidP="00A13585">
            <w:pPr>
              <w:bidi w:val="0"/>
              <w:spacing w:after="0" w:line="240" w:lineRule="auto"/>
              <w:rPr>
                <w:rFonts w:ascii="Times New Roman" w:hAnsi="Times New Roman" w:cs="Times New Roman"/>
                <w:sz w:val="20"/>
                <w:szCs w:val="20"/>
              </w:rPr>
            </w:pPr>
          </w:p>
          <w:p w:rsidR="00B7463C"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O8</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002602" w:rsidRPr="00F8413E" w:rsidP="00002602">
            <w:pPr>
              <w:pStyle w:val="sti-art"/>
              <w:bidi w:val="0"/>
              <w:jc w:val="both"/>
              <w:rPr>
                <w:rFonts w:ascii="Times New Roman" w:hAnsi="Times New Roman"/>
                <w:sz w:val="20"/>
                <w:szCs w:val="20"/>
              </w:rPr>
            </w:pPr>
            <w:r w:rsidRPr="00F8413E">
              <w:rPr>
                <w:rFonts w:ascii="Times New Roman" w:hAnsi="Times New Roman"/>
                <w:sz w:val="20"/>
                <w:szCs w:val="20"/>
              </w:rPr>
              <w:t>4.</w:t>
            </w:r>
            <w:r w:rsidRPr="00F8413E" w:rsidR="00297161">
              <w:rPr>
                <w:rFonts w:ascii="Times New Roman" w:hAnsi="Times New Roman"/>
                <w:sz w:val="20"/>
                <w:szCs w:val="20"/>
              </w:rPr>
              <w:t xml:space="preserve"> </w:t>
            </w:r>
            <w:r w:rsidRPr="00F8413E">
              <w:rPr>
                <w:rFonts w:ascii="Times New Roman" w:hAnsi="Times New Roman"/>
                <w:sz w:val="20"/>
                <w:szCs w:val="20"/>
              </w:rPr>
              <w:t>Povinnosti členského štátu podľa článku 4 sa považujú za splnené na obdobie najviac troch rokov, ak nedodržiavanie jeho záväzkov znižovania emisií pre príslušné znečisťujúce látky je dôsledkom neočakávaného a mimoriadneho prerušenia alebo straty kapacity systému na dodávku alebo výrobu elektrickej energie a/alebo tepla, ktoré sa odôvodnene nedalo predvídať, a za predpokladu, že sú splnené tieto podmienky:</w:t>
            </w:r>
          </w:p>
          <w:p w:rsidR="000E362B"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 xml:space="preserve"> a) dotknutý členský štát preukázal, že na zabezpečenie dosiahnutia súladu sa vynaložilo a bude sa naďalej vynakladať všetko primerané úsilie vrátane vykonávania nových opatrení a politík s cieľom čo najviac skrátiť obdobie nesúladu, a </w:t>
            </w:r>
          </w:p>
          <w:p w:rsidR="000E362B"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 xml:space="preserve">b) dotknutý členský štát preukázal, že vykonávanie opatrení a politík dopĺňajúcich tie, ktoré sa uvádzajú v písmene a), by viedlo k neprimeraným nákladom, výrazne by ohrozilo národnú energetickú bezpečnosť alebo by podstatnej časti obyvateľstva spôsobilo značné riziko energetickej chudoby. </w:t>
            </w:r>
          </w:p>
          <w:p w:rsidR="00A12C48"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5.</w:t>
            </w:r>
            <w:r w:rsidRPr="00F8413E" w:rsidR="00297161">
              <w:rPr>
                <w:rFonts w:ascii="Times New Roman" w:hAnsi="Times New Roman"/>
                <w:sz w:val="20"/>
                <w:szCs w:val="20"/>
              </w:rPr>
              <w:t xml:space="preserve"> </w:t>
            </w:r>
            <w:r w:rsidRPr="00F8413E" w:rsidR="00002602">
              <w:rPr>
                <w:rFonts w:ascii="Times New Roman" w:hAnsi="Times New Roman"/>
                <w:sz w:val="20"/>
                <w:szCs w:val="20"/>
              </w:rPr>
              <w:t xml:space="preserve">Členské štáty, ktoré majú v úmysle uplatňovať odsek 1, 2, 3 alebo 4, o tom informujú Komisiu do 15. februára príslušného roka podávania správ. Tieto informácie obsahujú údaje o znečisťujúcich látkach a príslušných sektoroch a v prípade dostupnosti aj o rozsahu vplyvov na národné inventúry emisií. </w:t>
            </w:r>
          </w:p>
          <w:p w:rsidR="00141ED1" w:rsidRPr="00F8413E" w:rsidP="00002602">
            <w:pPr>
              <w:pStyle w:val="sti-art"/>
              <w:bidi w:val="0"/>
              <w:jc w:val="both"/>
              <w:rPr>
                <w:rFonts w:ascii="Times New Roman" w:hAnsi="Times New Roman"/>
                <w:sz w:val="20"/>
                <w:szCs w:val="20"/>
              </w:rPr>
            </w:pPr>
          </w:p>
          <w:p w:rsidR="00A12C48"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6.</w:t>
            </w:r>
            <w:r w:rsidRPr="00F8413E" w:rsidR="00297161">
              <w:rPr>
                <w:rFonts w:ascii="Times New Roman" w:hAnsi="Times New Roman"/>
                <w:sz w:val="20"/>
                <w:szCs w:val="20"/>
              </w:rPr>
              <w:t xml:space="preserve"> </w:t>
            </w:r>
            <w:r w:rsidRPr="00F8413E" w:rsidR="00002602">
              <w:rPr>
                <w:rFonts w:ascii="Times New Roman" w:hAnsi="Times New Roman"/>
                <w:sz w:val="20"/>
                <w:szCs w:val="20"/>
              </w:rPr>
              <w:t xml:space="preserve">Komisia s pomocou Európskej environmentálnej agentúry preskúma a posúdi, či použitie ktorejkoľvek flexibility v konkrétnom roku spĺňa príslušné podmienky stanovené v odseku 1 tohto článku a v časti 4 prílohy IV alebo v odsekoch 2, 3 alebo 4 tohto článku, ak sa uplatňujú. </w:t>
            </w:r>
          </w:p>
          <w:p w:rsidR="00297161"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 xml:space="preserve">Ak sa Komisia domnieva, že použitie danej flexibility nie je v súlade s príslušnými podmienkami stanovenými v odseku 1 tohto článku a v časti 4 prílohy IV alebo v odsekoch 2, 3 alebo 4 tohto článku, do deviatich mesiacov od dátumu prijatia príslušnej správy uvedenej v článku 8 ods. 4 prijme rozhodnutie, pričom informuje dotknutý členský štát, že použitie danej flexibility nemožno prijať, a uvedie dôvody tohto zamietnutia. V prípade, že Komisia do deviatich mesiacov od dátumu prijatia príslušnej správy uvedenej v článku 8 ods. 4 nevznesie žiadne námietky, dotknutý členský štát bude považovať použitie danej flexibility za platné a prijaté na príslušný rok. </w:t>
            </w:r>
          </w:p>
          <w:p w:rsidR="00F97DAA" w:rsidRPr="00F8413E" w:rsidP="00002602">
            <w:pPr>
              <w:pStyle w:val="sti-art"/>
              <w:bidi w:val="0"/>
              <w:jc w:val="both"/>
              <w:rPr>
                <w:rFonts w:ascii="Times New Roman" w:hAnsi="Times New Roman"/>
                <w:sz w:val="20"/>
                <w:szCs w:val="20"/>
              </w:rPr>
            </w:pPr>
            <w:r w:rsidRPr="00F8413E" w:rsidR="00002602">
              <w:rPr>
                <w:rFonts w:ascii="Times New Roman" w:hAnsi="Times New Roman"/>
                <w:sz w:val="20"/>
                <w:szCs w:val="20"/>
              </w:rPr>
              <w:t>7.</w:t>
            </w:r>
            <w:r w:rsidRPr="00F8413E" w:rsidR="00297161">
              <w:rPr>
                <w:rFonts w:ascii="Times New Roman" w:hAnsi="Times New Roman"/>
                <w:sz w:val="20"/>
                <w:szCs w:val="20"/>
              </w:rPr>
              <w:t xml:space="preserve"> </w:t>
            </w:r>
            <w:r w:rsidRPr="00F8413E" w:rsidR="00002602">
              <w:rPr>
                <w:rFonts w:ascii="Times New Roman" w:hAnsi="Times New Roman"/>
                <w:sz w:val="20"/>
                <w:szCs w:val="20"/>
              </w:rPr>
              <w:t xml:space="preserve">Komisia môže prijať vykonávacie akty, v ktorých sa špecifikujú podrobné pravidlá použitia flexibility uvedenej v odsekoch 1, 2, 3 a 4 tohto článku. Uvedené vykonávacie akty sa prijmú v súlade s postupom preskúmania uvedeným v článku 17. </w:t>
            </w:r>
          </w:p>
          <w:p w:rsidR="00B7463C" w:rsidRPr="00F8413E" w:rsidP="0062608B">
            <w:pPr>
              <w:pStyle w:val="sti-art"/>
              <w:bidi w:val="0"/>
              <w:jc w:val="both"/>
              <w:rPr>
                <w:rFonts w:ascii="Times New Roman" w:hAnsi="Times New Roman"/>
                <w:bCs/>
                <w:sz w:val="20"/>
                <w:szCs w:val="20"/>
              </w:rPr>
            </w:pPr>
            <w:r w:rsidRPr="00F8413E" w:rsidR="00F47DE0">
              <w:rPr>
                <w:rFonts w:ascii="Times New Roman" w:hAnsi="Times New Roman"/>
                <w:sz w:val="20"/>
                <w:szCs w:val="20"/>
              </w:rPr>
              <w:t>8. Komisia pri vykonávaní svojich právomocí podľa odsekov 6 a 7 zohľadní príslušné usmerňovacie dokumenty vypracované v rámci dohovoru LRTAP.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7DAA"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0140A0"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p>
          <w:p w:rsidR="00141ED1"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141ED1" w:rsidRPr="00F8413E" w:rsidP="00B61C46">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97DAA" w:rsidRPr="00F8413E" w:rsidP="00D34EDC">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141ED1" w:rsidRPr="00F8413E" w:rsidP="00D34EDC">
            <w:pPr>
              <w:bidi w:val="0"/>
              <w:spacing w:after="0" w:line="240" w:lineRule="auto"/>
              <w:rPr>
                <w:rFonts w:ascii="Times New Roman" w:hAnsi="Times New Roman" w:cs="Times New Roman"/>
                <w:sz w:val="20"/>
                <w:szCs w:val="20"/>
              </w:rPr>
            </w:pPr>
            <w:r w:rsidRPr="00F8413E" w:rsidR="005939E9">
              <w:rPr>
                <w:rFonts w:ascii="Times New Roman" w:hAnsi="Times New Roman" w:cs="Times New Roman"/>
                <w:sz w:val="20"/>
                <w:szCs w:val="20"/>
              </w:rPr>
              <w:t>O4</w:t>
            </w: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5939E9"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r w:rsidRPr="00F8413E" w:rsidR="005939E9">
              <w:rPr>
                <w:rFonts w:ascii="Times New Roman" w:hAnsi="Times New Roman" w:cs="Times New Roman"/>
                <w:sz w:val="20"/>
                <w:szCs w:val="20"/>
              </w:rPr>
              <w:t>O5</w:t>
            </w: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p>
          <w:p w:rsidR="00505BAA" w:rsidRPr="00F8413E" w:rsidP="00D34EDC">
            <w:pPr>
              <w:bidi w:val="0"/>
              <w:spacing w:after="0" w:line="240" w:lineRule="auto"/>
              <w:rPr>
                <w:rFonts w:ascii="Times New Roman" w:hAnsi="Times New Roman" w:cs="Times New Roman"/>
                <w:sz w:val="20"/>
                <w:szCs w:val="20"/>
              </w:rPr>
            </w:pPr>
          </w:p>
          <w:p w:rsidR="00141ED1" w:rsidRPr="00F8413E" w:rsidP="00D34EDC">
            <w:pPr>
              <w:bidi w:val="0"/>
              <w:spacing w:after="0" w:line="240" w:lineRule="auto"/>
              <w:rPr>
                <w:rFonts w:ascii="Times New Roman" w:hAnsi="Times New Roman" w:cs="Times New Roman"/>
                <w:sz w:val="20"/>
                <w:szCs w:val="20"/>
              </w:rPr>
            </w:pPr>
            <w:r w:rsidRPr="00F8413E" w:rsidR="00505BAA">
              <w:rPr>
                <w:rFonts w:ascii="Times New Roman" w:hAnsi="Times New Roman" w:cs="Times New Roman"/>
                <w:sz w:val="20"/>
                <w:szCs w:val="20"/>
              </w:rPr>
              <w:t>O6</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141ED1" w:rsidRPr="00F8413E" w:rsidP="00141ED1">
            <w:pPr>
              <w:tabs>
                <w:tab w:val="left" w:pos="1276"/>
              </w:tabs>
              <w:bidi w:val="0"/>
              <w:spacing w:after="0" w:line="240" w:lineRule="auto"/>
              <w:rPr>
                <w:rFonts w:ascii="Times New Roman" w:hAnsi="Times New Roman" w:cs="Times New Roman"/>
                <w:sz w:val="20"/>
                <w:szCs w:val="20"/>
                <w:lang w:eastAsia="sk-SK"/>
              </w:rPr>
            </w:pPr>
            <w:r w:rsidRPr="00F8413E" w:rsidR="005939E9">
              <w:rPr>
                <w:rFonts w:ascii="Times New Roman" w:hAnsi="Times New Roman" w:cs="Times New Roman"/>
                <w:sz w:val="20"/>
                <w:szCs w:val="20"/>
                <w:lang w:eastAsia="sk-SK"/>
              </w:rPr>
              <w:t>(4</w:t>
            </w:r>
            <w:r w:rsidRPr="00F8413E">
              <w:rPr>
                <w:rFonts w:ascii="Times New Roman" w:hAnsi="Times New Roman" w:cs="Times New Roman"/>
                <w:sz w:val="20"/>
                <w:szCs w:val="20"/>
                <w:lang w:eastAsia="sk-SK"/>
              </w:rPr>
              <w:t>) Povinnosti podľa § 4a sa považujú za splnené na obdobie najviac troch rokov, ak nedodržiavanie národných záväzkov znižovania emisií je dôsledkom neočakávaného a mimoriadneho prerušenia alebo straty kapacity systému na dodávku alebo výrobu elektrickej energie alebo tepla, ktoré sa nedalo odôvodnene predvídať a ak sa preukáže, že</w:t>
            </w:r>
          </w:p>
          <w:p w:rsidR="00141ED1" w:rsidRPr="00F8413E" w:rsidP="00A060FA">
            <w:pPr>
              <w:pStyle w:val="ListParagraph"/>
              <w:keepNext w:val="0"/>
              <w:numPr>
                <w:numId w:val="33"/>
              </w:numPr>
              <w:bidi w:val="0"/>
              <w:spacing w:before="0" w:after="0"/>
              <w:ind w:left="567" w:hanging="283"/>
              <w:contextualSpacing w:val="0"/>
              <w:rPr>
                <w:rFonts w:ascii="Times New Roman" w:hAnsi="Times New Roman" w:eastAsiaTheme="minorHAnsi"/>
                <w:sz w:val="20"/>
                <w:szCs w:val="20"/>
                <w:lang w:eastAsia="sk-SK"/>
              </w:rPr>
            </w:pPr>
            <w:r w:rsidRPr="00F8413E">
              <w:rPr>
                <w:rFonts w:ascii="Times New Roman" w:hAnsi="Times New Roman" w:eastAsiaTheme="minorHAnsi"/>
                <w:sz w:val="20"/>
                <w:szCs w:val="20"/>
                <w:lang w:eastAsia="sk-SK"/>
              </w:rPr>
              <w:t>na dosiahnutie súladu sa vynaložilo a bude sa naďalej vynakladať všetko primerané úsilie vrátane vykonávania nových opatrení a politík s cieľom čo najviac skrátiť obdobie nesúladu a</w:t>
            </w:r>
          </w:p>
          <w:p w:rsidR="00141ED1" w:rsidRPr="00F8413E" w:rsidP="00A060FA">
            <w:pPr>
              <w:pStyle w:val="ListParagraph"/>
              <w:keepNext w:val="0"/>
              <w:numPr>
                <w:numId w:val="33"/>
              </w:numPr>
              <w:bidi w:val="0"/>
              <w:spacing w:before="0" w:after="0"/>
              <w:ind w:left="567" w:hanging="283"/>
              <w:contextualSpacing w:val="0"/>
              <w:rPr>
                <w:rFonts w:ascii="Times New Roman" w:hAnsi="Times New Roman" w:eastAsiaTheme="minorHAnsi"/>
                <w:sz w:val="20"/>
                <w:szCs w:val="20"/>
                <w:lang w:eastAsia="sk-SK"/>
              </w:rPr>
            </w:pPr>
            <w:r w:rsidRPr="00F8413E">
              <w:rPr>
                <w:rFonts w:ascii="Times New Roman" w:hAnsi="Times New Roman" w:eastAsiaTheme="minorHAnsi"/>
                <w:sz w:val="20"/>
                <w:szCs w:val="20"/>
                <w:lang w:eastAsia="sk-SK"/>
              </w:rPr>
              <w:t>uplatnenie ďalších opatrení a politík na doplnenie opatrení podľa písmena a) by viedlo k neprimeraným nákladom, výrazne by ohrozilo národnú energetickú bezpečnosť alebo by podstatnej časti obyvateľstva spôsobilo značné riziko energetickej chudoby.</w:t>
            </w:r>
          </w:p>
          <w:p w:rsidR="00141ED1" w:rsidRPr="00F8413E" w:rsidP="005939E9">
            <w:pPr>
              <w:bidi w:val="0"/>
              <w:spacing w:after="0" w:line="240" w:lineRule="auto"/>
              <w:rPr>
                <w:sz w:val="20"/>
                <w:szCs w:val="20"/>
                <w:lang w:eastAsia="sk-SK"/>
              </w:rPr>
            </w:pPr>
          </w:p>
          <w:p w:rsidR="00141ED1" w:rsidRPr="00F8413E" w:rsidP="00141ED1">
            <w:pPr>
              <w:tabs>
                <w:tab w:val="left" w:pos="1276"/>
              </w:tabs>
              <w:bidi w:val="0"/>
              <w:spacing w:after="0"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w:t>
            </w:r>
            <w:r w:rsidRPr="00F8413E" w:rsidR="005939E9">
              <w:rPr>
                <w:rFonts w:ascii="Times New Roman" w:hAnsi="Times New Roman" w:cs="Times New Roman"/>
                <w:sz w:val="20"/>
                <w:szCs w:val="20"/>
                <w:lang w:eastAsia="sk-SK"/>
              </w:rPr>
              <w:t>5</w:t>
            </w:r>
            <w:r w:rsidRPr="00F8413E">
              <w:rPr>
                <w:rFonts w:ascii="Times New Roman" w:hAnsi="Times New Roman" w:cs="Times New Roman"/>
                <w:sz w:val="20"/>
                <w:szCs w:val="20"/>
                <w:lang w:eastAsia="sk-SK"/>
              </w:rPr>
              <w:t>) O úmysle upl</w:t>
            </w:r>
            <w:r w:rsidRPr="00F8413E" w:rsidR="00505BAA">
              <w:rPr>
                <w:rFonts w:ascii="Times New Roman" w:hAnsi="Times New Roman" w:cs="Times New Roman"/>
                <w:sz w:val="20"/>
                <w:szCs w:val="20"/>
                <w:lang w:eastAsia="sk-SK"/>
              </w:rPr>
              <w:t xml:space="preserve">atniť postup podľa odsekov 1, </w:t>
            </w:r>
            <w:r w:rsidRPr="00F8413E">
              <w:rPr>
                <w:rFonts w:ascii="Times New Roman" w:hAnsi="Times New Roman" w:cs="Times New Roman"/>
                <w:sz w:val="20"/>
                <w:szCs w:val="20"/>
                <w:lang w:eastAsia="sk-SK"/>
              </w:rPr>
              <w:t>3 a</w:t>
            </w:r>
            <w:r w:rsidRPr="00F8413E" w:rsidR="00505BAA">
              <w:rPr>
                <w:rFonts w:ascii="Times New Roman" w:hAnsi="Times New Roman" w:cs="Times New Roman"/>
                <w:sz w:val="20"/>
                <w:szCs w:val="20"/>
                <w:lang w:eastAsia="sk-SK"/>
              </w:rPr>
              <w:t xml:space="preserve"> 4</w:t>
            </w:r>
            <w:r w:rsidRPr="00F8413E">
              <w:rPr>
                <w:rFonts w:ascii="Times New Roman" w:hAnsi="Times New Roman" w:cs="Times New Roman"/>
                <w:sz w:val="20"/>
                <w:szCs w:val="20"/>
                <w:lang w:eastAsia="sk-SK"/>
              </w:rPr>
              <w:t xml:space="preserve"> Ministerstvo životného prostredia Slovenskej republiky (ďalej len „ministerstvo“) informuje Komisiu do 15. februára roka príslušného na podávanie  správ. V informáciách  sa uvedú údaje o znečisťujúcich látkach, predmetných sektoroch a v prípade dostupnosti aj o rozsahu vplyvov na národné emisné inventúry. </w:t>
            </w:r>
          </w:p>
          <w:p w:rsidR="00141ED1" w:rsidRPr="00F8413E" w:rsidP="00141ED1">
            <w:pPr>
              <w:tabs>
                <w:tab w:val="left" w:pos="1276"/>
              </w:tabs>
              <w:bidi w:val="0"/>
              <w:spacing w:after="0" w:line="240" w:lineRule="auto"/>
              <w:rPr>
                <w:rFonts w:ascii="Times New Roman" w:hAnsi="Times New Roman" w:cs="Times New Roman"/>
                <w:sz w:val="20"/>
                <w:szCs w:val="20"/>
                <w:lang w:eastAsia="sk-SK"/>
              </w:rPr>
            </w:pPr>
          </w:p>
          <w:p w:rsidR="00141ED1" w:rsidRPr="00F8413E" w:rsidP="00141ED1">
            <w:pPr>
              <w:tabs>
                <w:tab w:val="left" w:pos="1276"/>
              </w:tabs>
              <w:bidi w:val="0"/>
              <w:spacing w:after="0" w:line="240" w:lineRule="auto"/>
              <w:rPr>
                <w:rFonts w:ascii="Times New Roman" w:hAnsi="Times New Roman" w:cs="Times New Roman"/>
                <w:sz w:val="20"/>
                <w:szCs w:val="20"/>
                <w:lang w:eastAsia="sk-SK"/>
              </w:rPr>
            </w:pPr>
            <w:r w:rsidRPr="00F8413E" w:rsidR="00505BAA">
              <w:rPr>
                <w:rFonts w:ascii="Times New Roman" w:hAnsi="Times New Roman" w:cs="Times New Roman"/>
                <w:sz w:val="20"/>
                <w:szCs w:val="20"/>
                <w:lang w:eastAsia="sk-SK"/>
              </w:rPr>
              <w:t>(6</w:t>
            </w:r>
            <w:r w:rsidRPr="00F8413E">
              <w:rPr>
                <w:rFonts w:ascii="Times New Roman" w:hAnsi="Times New Roman" w:cs="Times New Roman"/>
                <w:sz w:val="20"/>
                <w:szCs w:val="20"/>
                <w:lang w:eastAsia="sk-SK"/>
              </w:rPr>
              <w:t>) Komisia v spolupráci s Európskou environmentálnou agentúrou preskúma a posúdi, či použiti</w:t>
            </w:r>
            <w:r w:rsidRPr="00F8413E" w:rsidR="00505BAA">
              <w:rPr>
                <w:rFonts w:ascii="Times New Roman" w:hAnsi="Times New Roman" w:cs="Times New Roman"/>
                <w:sz w:val="20"/>
                <w:szCs w:val="20"/>
                <w:lang w:eastAsia="sk-SK"/>
              </w:rPr>
              <w:t xml:space="preserve">e postupu podľa odsekov 1, 3 a 4 </w:t>
            </w:r>
            <w:r w:rsidRPr="00F8413E">
              <w:rPr>
                <w:rFonts w:ascii="Times New Roman" w:hAnsi="Times New Roman" w:cs="Times New Roman"/>
                <w:sz w:val="20"/>
                <w:szCs w:val="20"/>
                <w:lang w:eastAsia="sk-SK"/>
              </w:rPr>
              <w:t xml:space="preserve"> v konkrétnom roku spĺňa príslušné podmienky. Ak Komisia do deviatich mesiacov od dátumu prijatia informácie podľa odseku </w:t>
            </w:r>
            <w:r w:rsidRPr="00F8413E" w:rsidR="00505BAA">
              <w:rPr>
                <w:rFonts w:ascii="Times New Roman" w:hAnsi="Times New Roman" w:cs="Times New Roman"/>
                <w:sz w:val="20"/>
                <w:szCs w:val="20"/>
                <w:lang w:eastAsia="sk-SK"/>
              </w:rPr>
              <w:t>5</w:t>
            </w:r>
            <w:r w:rsidRPr="00F8413E">
              <w:rPr>
                <w:rFonts w:ascii="Times New Roman" w:hAnsi="Times New Roman" w:cs="Times New Roman"/>
                <w:sz w:val="20"/>
                <w:szCs w:val="20"/>
                <w:lang w:eastAsia="sk-SK"/>
              </w:rPr>
              <w:t xml:space="preserve"> nevznesie žiadne námietky, považuje sa použi</w:t>
            </w:r>
            <w:r w:rsidRPr="00F8413E" w:rsidR="00505BAA">
              <w:rPr>
                <w:rFonts w:ascii="Times New Roman" w:hAnsi="Times New Roman" w:cs="Times New Roman"/>
                <w:sz w:val="20"/>
                <w:szCs w:val="20"/>
                <w:lang w:eastAsia="sk-SK"/>
              </w:rPr>
              <w:t>tie postupu podľa odsekov 1, 3 a 4</w:t>
            </w:r>
            <w:r w:rsidRPr="00F8413E">
              <w:rPr>
                <w:rFonts w:ascii="Times New Roman" w:hAnsi="Times New Roman" w:cs="Times New Roman"/>
                <w:sz w:val="20"/>
                <w:szCs w:val="20"/>
                <w:lang w:eastAsia="sk-SK"/>
              </w:rPr>
              <w:t xml:space="preserve"> za platné a prijaté na príslušný rok.</w:t>
            </w:r>
          </w:p>
          <w:p w:rsidR="00F97DAA" w:rsidRPr="00F8413E" w:rsidP="00141ED1">
            <w:pPr>
              <w:bidi w:val="0"/>
              <w:spacing w:after="0" w:line="240" w:lineRule="auto"/>
              <w:jc w:val="both"/>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97DAA" w:rsidRPr="00F8413E" w:rsidP="008C32DD">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Ž</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F97DAA"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A13585">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Pr>
                <w:rFonts w:ascii="Times New Roman" w:hAnsi="Times New Roman" w:cs="Times New Roman"/>
                <w:sz w:val="20"/>
                <w:szCs w:val="20"/>
              </w:rPr>
              <w:t>6</w:t>
            </w:r>
          </w:p>
          <w:p w:rsidR="0062608B" w:rsidRPr="00F8413E" w:rsidP="00A13585">
            <w:pPr>
              <w:bidi w:val="0"/>
              <w:spacing w:after="0" w:line="240" w:lineRule="auto"/>
              <w:rPr>
                <w:rFonts w:ascii="Times New Roman" w:hAnsi="Times New Roman" w:cs="Times New Roman"/>
                <w:sz w:val="20"/>
                <w:szCs w:val="20"/>
              </w:rPr>
            </w:pPr>
          </w:p>
          <w:p w:rsidR="00584242"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584242"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8F7A7E"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7512D2"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043D85" w:rsidRPr="00F8413E" w:rsidP="00A13585">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002602">
            <w:pPr>
              <w:pStyle w:val="sti-art"/>
              <w:bidi w:val="0"/>
              <w:jc w:val="both"/>
              <w:rPr>
                <w:rFonts w:ascii="Times New Roman" w:hAnsi="Times New Roman"/>
                <w:sz w:val="20"/>
                <w:szCs w:val="20"/>
              </w:rPr>
            </w:pPr>
            <w:r w:rsidRPr="00F8413E">
              <w:rPr>
                <w:rFonts w:ascii="Times New Roman" w:hAnsi="Times New Roman"/>
                <w:bCs/>
                <w:sz w:val="20"/>
                <w:szCs w:val="20"/>
              </w:rPr>
              <w:t>Národné programy riadenia znečisťovania ovzdušia</w:t>
            </w:r>
            <w:r w:rsidRPr="00F8413E">
              <w:rPr>
                <w:rFonts w:ascii="Times New Roman" w:hAnsi="Times New Roman"/>
                <w:b/>
                <w:bCs/>
                <w:sz w:val="20"/>
                <w:szCs w:val="20"/>
              </w:rPr>
              <w:t xml:space="preserve"> </w:t>
            </w:r>
          </w:p>
          <w:p w:rsidR="00043D85" w:rsidRPr="00F8413E" w:rsidP="00002602">
            <w:pPr>
              <w:pStyle w:val="sti-art"/>
              <w:bidi w:val="0"/>
              <w:jc w:val="both"/>
              <w:rPr>
                <w:rFonts w:ascii="Times New Roman" w:hAnsi="Times New Roman"/>
                <w:sz w:val="20"/>
                <w:szCs w:val="20"/>
              </w:rPr>
            </w:pPr>
            <w:r w:rsidRPr="00F8413E">
              <w:rPr>
                <w:rFonts w:ascii="Times New Roman" w:hAnsi="Times New Roman"/>
                <w:sz w:val="20"/>
                <w:szCs w:val="20"/>
              </w:rPr>
              <w:t xml:space="preserve">1.Členské štáty vypracujú, prijmú a vykonávajú svoje príslušné národné programy riadenia znečisťovania ovzdušia v súlade s časťou 1 prílohy III s cieľom obmedziť svoje ročné antropogénne emisie v súlade s článkom 4 a prispieť k dosiahnutiu cieľov tejto smernice podľa článku 1 ods. 1 </w:t>
            </w:r>
          </w:p>
          <w:p w:rsidR="004A59FB" w:rsidRPr="00F8413E" w:rsidP="00002602">
            <w:pPr>
              <w:pStyle w:val="sti-art"/>
              <w:bidi w:val="0"/>
              <w:jc w:val="both"/>
              <w:rPr>
                <w:rFonts w:ascii="Times New Roman" w:hAnsi="Times New Roman"/>
                <w:sz w:val="20"/>
                <w:szCs w:val="20"/>
              </w:rPr>
            </w:pPr>
            <w:r w:rsidRPr="00F8413E" w:rsidR="00043D85">
              <w:rPr>
                <w:rFonts w:ascii="Times New Roman" w:hAnsi="Times New Roman"/>
                <w:sz w:val="20"/>
                <w:szCs w:val="20"/>
              </w:rPr>
              <w:t xml:space="preserve">2.Pri vypracúvaní, prijímaní a vykonávaní programu uvedeného v odseku 1 členské štáty: </w:t>
            </w:r>
          </w:p>
          <w:p w:rsidR="0055672C" w:rsidRPr="00F8413E" w:rsidP="00002602">
            <w:pPr>
              <w:pStyle w:val="sti-art"/>
              <w:bidi w:val="0"/>
              <w:jc w:val="both"/>
              <w:rPr>
                <w:rFonts w:ascii="Times New Roman" w:hAnsi="Times New Roman"/>
                <w:sz w:val="20"/>
                <w:szCs w:val="20"/>
              </w:rPr>
            </w:pPr>
            <w:r w:rsidRPr="00F8413E" w:rsidR="00043D85">
              <w:rPr>
                <w:rFonts w:ascii="Times New Roman" w:hAnsi="Times New Roman"/>
                <w:sz w:val="20"/>
                <w:szCs w:val="20"/>
              </w:rPr>
              <w:t xml:space="preserve">a) posúdia, aký je stupeň pravdepodobnosti, že národné zdroje emisií ovplyvnia kvalitu ovzdušia na ich územiach a v susedných členských štátoch, vo vhodných prípadoch pomocou údajov a metodík vypracovaných v rámci Európskeho programu pre monitorovanie a vyhodnocovanie (EMEP) na základe protokolu k dohovoru LRTAP o dlhodobom financovaní Programu spolupráce pre monitorovanie a vyhodnocovanie diaľkového šírenia látok znečisťujúcich ovzdušie v Európe; </w:t>
            </w:r>
          </w:p>
          <w:p w:rsidR="00E7274A" w:rsidRPr="00F8413E" w:rsidP="00002602">
            <w:pPr>
              <w:pStyle w:val="sti-art"/>
              <w:bidi w:val="0"/>
              <w:jc w:val="both"/>
              <w:rPr>
                <w:rFonts w:ascii="Times New Roman" w:hAnsi="Times New Roman"/>
                <w:sz w:val="20"/>
                <w:szCs w:val="20"/>
              </w:rPr>
            </w:pPr>
            <w:r w:rsidRPr="00F8413E" w:rsidR="00043D85">
              <w:rPr>
                <w:rFonts w:ascii="Times New Roman" w:hAnsi="Times New Roman"/>
                <w:sz w:val="20"/>
                <w:szCs w:val="20"/>
              </w:rPr>
              <w:t xml:space="preserve">b) zohľadnia potrebu znížiť emisie látok znečisťujúcich ovzdušie na účely dosiahnutia súladu s cieľmi kvality ovzdušia na svojich územiach a v prípade potreby aj v susedných členských štátoch; </w:t>
            </w:r>
          </w:p>
          <w:p w:rsidR="009B5776" w:rsidRPr="00F8413E" w:rsidP="00002602">
            <w:pPr>
              <w:pStyle w:val="sti-art"/>
              <w:bidi w:val="0"/>
              <w:jc w:val="both"/>
              <w:rPr>
                <w:rFonts w:ascii="Times New Roman" w:hAnsi="Times New Roman"/>
                <w:sz w:val="20"/>
                <w:szCs w:val="20"/>
              </w:rPr>
            </w:pPr>
            <w:r w:rsidRPr="00F8413E" w:rsidR="00043D85">
              <w:rPr>
                <w:rFonts w:ascii="Times New Roman" w:hAnsi="Times New Roman"/>
                <w:sz w:val="20"/>
                <w:szCs w:val="20"/>
              </w:rPr>
              <w:t xml:space="preserve">c) pri prijímaní opatrení na dosiahnutie svojich národných záväzkov znižovania emisií jemných tuhých častíc určia za prioritné opatrenia na zníženie emisií čierneho uhlíka; </w:t>
            </w:r>
          </w:p>
          <w:p w:rsidR="00C66A88" w:rsidRPr="00F8413E" w:rsidP="00002602">
            <w:pPr>
              <w:pStyle w:val="sti-art"/>
              <w:bidi w:val="0"/>
              <w:jc w:val="both"/>
              <w:rPr>
                <w:rFonts w:ascii="Times New Roman" w:hAnsi="Times New Roman"/>
                <w:sz w:val="20"/>
                <w:szCs w:val="20"/>
              </w:rPr>
            </w:pPr>
            <w:r w:rsidRPr="00F8413E" w:rsidR="00043D85">
              <w:rPr>
                <w:rFonts w:ascii="Times New Roman" w:hAnsi="Times New Roman"/>
                <w:sz w:val="20"/>
                <w:szCs w:val="20"/>
              </w:rPr>
              <w:t xml:space="preserve">d) zabezpečia koherentnosť s inými relevantnými plánmi a programami zriadenými na základe požiadaviek stanovených v právnych predpisoch na národnej úrovni alebo na úrovni Únie. </w:t>
            </w:r>
          </w:p>
          <w:p w:rsidR="00043D85" w:rsidRPr="00F8413E" w:rsidP="00002602">
            <w:pPr>
              <w:pStyle w:val="sti-art"/>
              <w:bidi w:val="0"/>
              <w:jc w:val="both"/>
              <w:rPr>
                <w:rFonts w:ascii="Times New Roman" w:hAnsi="Times New Roman"/>
                <w:sz w:val="20"/>
                <w:szCs w:val="20"/>
              </w:rPr>
            </w:pPr>
            <w:r w:rsidRPr="00F8413E">
              <w:rPr>
                <w:rFonts w:ascii="Times New Roman" w:hAnsi="Times New Roman"/>
                <w:sz w:val="20"/>
                <w:szCs w:val="20"/>
              </w:rPr>
              <w:t>S cieľom splniť príslušné národné záväzky znižovania emisií členské štáty zahrnú do svojich národných programov riadenia znečisťovania ovzdušia opatrenia na znižovanie emisií stanovené ako povinné v časti 2 prílohy III a môžu do uvedených programov zahrnúť opatrenia na znižovanie emisií stanovené ako voliteľné v časti 2 prílohy III alebo opatrenia s rovnocenným zmierňujúcim účinkom.</w:t>
            </w:r>
          </w:p>
          <w:p w:rsidR="008F7A7E" w:rsidRPr="00F8413E" w:rsidP="00002602">
            <w:pPr>
              <w:pStyle w:val="sti-art"/>
              <w:bidi w:val="0"/>
              <w:jc w:val="both"/>
              <w:rPr>
                <w:rFonts w:ascii="Times New Roman" w:hAnsi="Times New Roman"/>
                <w:sz w:val="20"/>
                <w:szCs w:val="20"/>
              </w:rPr>
            </w:pPr>
          </w:p>
          <w:p w:rsidR="008F7A7E" w:rsidRPr="00F8413E" w:rsidP="00002602">
            <w:pPr>
              <w:pStyle w:val="sti-art"/>
              <w:bidi w:val="0"/>
              <w:jc w:val="both"/>
              <w:rPr>
                <w:rFonts w:ascii="Times New Roman" w:hAnsi="Times New Roman"/>
                <w:sz w:val="20"/>
                <w:szCs w:val="20"/>
              </w:rPr>
            </w:pPr>
          </w:p>
          <w:p w:rsidR="008F7A7E" w:rsidRPr="00F8413E" w:rsidP="00002602">
            <w:pPr>
              <w:pStyle w:val="sti-art"/>
              <w:bidi w:val="0"/>
              <w:jc w:val="both"/>
              <w:rPr>
                <w:rFonts w:ascii="Times New Roman" w:hAnsi="Times New Roman"/>
                <w:sz w:val="20"/>
                <w:szCs w:val="20"/>
              </w:rPr>
            </w:pPr>
          </w:p>
          <w:p w:rsidR="00C04CA6" w:rsidRPr="00F8413E" w:rsidP="008F7A7E">
            <w:pPr>
              <w:pStyle w:val="sti-art"/>
              <w:bidi w:val="0"/>
              <w:jc w:val="both"/>
              <w:rPr>
                <w:rFonts w:ascii="Times New Roman" w:hAnsi="Times New Roman"/>
                <w:sz w:val="20"/>
                <w:szCs w:val="20"/>
              </w:rPr>
            </w:pPr>
            <w:r w:rsidRPr="00F8413E" w:rsidR="007512D2">
              <w:rPr>
                <w:rFonts w:ascii="Times New Roman" w:hAnsi="Times New Roman"/>
                <w:sz w:val="20"/>
                <w:szCs w:val="20"/>
              </w:rPr>
              <w:t>3.Členské štáty aktualizujú svoje národné programy riadenia znečisťovania ovzdušia aspoň každé štyri roky.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D34EDC">
            <w:pPr>
              <w:bidi w:val="0"/>
              <w:spacing w:after="0" w:line="240" w:lineRule="auto"/>
              <w:rPr>
                <w:rFonts w:ascii="Times New Roman" w:hAnsi="Times New Roman" w:cs="Times New Roman"/>
                <w:sz w:val="20"/>
                <w:szCs w:val="20"/>
              </w:rPr>
            </w:pPr>
            <w:r w:rsidRPr="00F8413E" w:rsidR="00C0722C">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D34EDC">
            <w:pPr>
              <w:bidi w:val="0"/>
              <w:spacing w:after="0" w:line="240" w:lineRule="auto"/>
              <w:rPr>
                <w:rFonts w:ascii="Times New Roman" w:hAnsi="Times New Roman" w:cs="Times New Roman"/>
                <w:sz w:val="20"/>
                <w:szCs w:val="20"/>
              </w:rPr>
            </w:pPr>
            <w:r w:rsidRPr="00F8413E" w:rsidR="00C0722C">
              <w:rPr>
                <w:rFonts w:ascii="Times New Roman" w:hAnsi="Times New Roman" w:cs="Times New Roman"/>
                <w:sz w:val="20"/>
                <w:szCs w:val="20"/>
              </w:rPr>
              <w:t>§4c</w:t>
            </w:r>
          </w:p>
          <w:p w:rsidR="00C0722C"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3436F6" w:rsidRPr="00F8413E" w:rsidP="00D34EDC">
            <w:pPr>
              <w:bidi w:val="0"/>
              <w:spacing w:after="0" w:line="240" w:lineRule="auto"/>
              <w:rPr>
                <w:rFonts w:ascii="Times New Roman" w:hAnsi="Times New Roman" w:cs="Times New Roman"/>
                <w:sz w:val="20"/>
                <w:szCs w:val="20"/>
              </w:rPr>
            </w:pPr>
          </w:p>
          <w:p w:rsidR="003436F6" w:rsidRPr="00F8413E" w:rsidP="00D34EDC">
            <w:pPr>
              <w:bidi w:val="0"/>
              <w:spacing w:after="0" w:line="240" w:lineRule="auto"/>
              <w:rPr>
                <w:rFonts w:ascii="Times New Roman" w:hAnsi="Times New Roman" w:cs="Times New Roman"/>
                <w:sz w:val="20"/>
                <w:szCs w:val="20"/>
              </w:rPr>
            </w:pPr>
          </w:p>
          <w:p w:rsidR="003436F6" w:rsidRPr="00F8413E" w:rsidP="00D34EDC">
            <w:pPr>
              <w:bidi w:val="0"/>
              <w:spacing w:after="0" w:line="240" w:lineRule="auto"/>
              <w:rPr>
                <w:rFonts w:ascii="Times New Roman" w:hAnsi="Times New Roman" w:cs="Times New Roman"/>
                <w:sz w:val="20"/>
                <w:szCs w:val="20"/>
              </w:rPr>
            </w:pPr>
          </w:p>
          <w:p w:rsidR="003436F6" w:rsidRPr="00F8413E" w:rsidP="00D34EDC">
            <w:pPr>
              <w:bidi w:val="0"/>
              <w:spacing w:after="0" w:line="240" w:lineRule="auto"/>
              <w:rPr>
                <w:rFonts w:ascii="Times New Roman" w:hAnsi="Times New Roman" w:cs="Times New Roman"/>
                <w:sz w:val="20"/>
                <w:szCs w:val="20"/>
              </w:rPr>
            </w:pPr>
          </w:p>
          <w:p w:rsidR="003436F6" w:rsidRPr="00F8413E" w:rsidP="00D34EDC">
            <w:pPr>
              <w:bidi w:val="0"/>
              <w:spacing w:after="0" w:line="240" w:lineRule="auto"/>
              <w:rPr>
                <w:rFonts w:ascii="Times New Roman" w:hAnsi="Times New Roman" w:cs="Times New Roman"/>
                <w:sz w:val="20"/>
                <w:szCs w:val="20"/>
              </w:rPr>
            </w:pPr>
          </w:p>
          <w:p w:rsidR="003436F6"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304676" w:rsidRPr="00F8413E" w:rsidP="00D34EDC">
            <w:pPr>
              <w:bidi w:val="0"/>
              <w:spacing w:after="0" w:line="240" w:lineRule="auto"/>
              <w:rPr>
                <w:rFonts w:ascii="Times New Roman" w:hAnsi="Times New Roman" w:cs="Times New Roman"/>
                <w:sz w:val="20"/>
                <w:szCs w:val="20"/>
              </w:rPr>
            </w:pPr>
          </w:p>
          <w:p w:rsidR="00304676" w:rsidRPr="00F8413E" w:rsidP="00D34EDC">
            <w:pPr>
              <w:bidi w:val="0"/>
              <w:spacing w:after="0" w:line="240" w:lineRule="auto"/>
              <w:rPr>
                <w:rFonts w:ascii="Times New Roman" w:hAnsi="Times New Roman" w:cs="Times New Roman"/>
                <w:sz w:val="20"/>
                <w:szCs w:val="20"/>
              </w:rPr>
            </w:pPr>
          </w:p>
          <w:p w:rsidR="00AA2421" w:rsidRPr="00F8413E" w:rsidP="00D34EDC">
            <w:pPr>
              <w:bidi w:val="0"/>
              <w:spacing w:after="0" w:line="240" w:lineRule="auto"/>
              <w:rPr>
                <w:rFonts w:ascii="Times New Roman" w:hAnsi="Times New Roman" w:cs="Times New Roman"/>
                <w:sz w:val="20"/>
                <w:szCs w:val="20"/>
              </w:rPr>
            </w:pPr>
          </w:p>
          <w:p w:rsidR="00AA2421" w:rsidRPr="00F8413E" w:rsidP="00D34EDC">
            <w:pPr>
              <w:bidi w:val="0"/>
              <w:spacing w:after="0" w:line="240" w:lineRule="auto"/>
              <w:rPr>
                <w:rFonts w:ascii="Times New Roman" w:hAnsi="Times New Roman" w:cs="Times New Roman"/>
                <w:sz w:val="20"/>
                <w:szCs w:val="20"/>
              </w:rPr>
            </w:pPr>
          </w:p>
          <w:p w:rsidR="00AA2421"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r w:rsidRPr="00F8413E" w:rsidR="00AA2421">
              <w:rPr>
                <w:rFonts w:ascii="Times New Roman" w:hAnsi="Times New Roman" w:cs="Times New Roman"/>
                <w:sz w:val="20"/>
                <w:szCs w:val="20"/>
              </w:rPr>
              <w:t>O8</w:t>
            </w:r>
          </w:p>
          <w:p w:rsidR="00AA2421" w:rsidRPr="00F8413E" w:rsidP="00D34EDC">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C0722C" w:rsidRPr="00F8413E" w:rsidP="00C0722C">
            <w:pPr>
              <w:tabs>
                <w:tab w:val="left" w:pos="567"/>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(1) Národný program slúži na riadenie znečisťovania ovzdušia so zámerom obmedziť národné ročné antropogénne emisie  v súlade s § 4a, a tak prispie</w:t>
            </w:r>
            <w:r w:rsidRPr="00F8413E" w:rsidR="00304676">
              <w:rPr>
                <w:rFonts w:ascii="Times New Roman" w:hAnsi="Times New Roman" w:cs="Times New Roman"/>
                <w:sz w:val="20"/>
                <w:szCs w:val="20"/>
                <w:lang w:eastAsia="sk-SK"/>
              </w:rPr>
              <w:t>ť k dosiahnutiu cieľov podľa § 2</w:t>
            </w:r>
            <w:r w:rsidRPr="00F8413E">
              <w:rPr>
                <w:rFonts w:ascii="Times New Roman" w:hAnsi="Times New Roman" w:cs="Times New Roman"/>
                <w:sz w:val="20"/>
                <w:szCs w:val="20"/>
                <w:lang w:eastAsia="sk-SK"/>
              </w:rPr>
              <w:t xml:space="preserve"> </w:t>
            </w:r>
            <w:r w:rsidRPr="00F8413E" w:rsidR="00304676">
              <w:rPr>
                <w:rFonts w:ascii="Times New Roman" w:hAnsi="Times New Roman" w:cs="Times New Roman"/>
                <w:sz w:val="20"/>
                <w:szCs w:val="20"/>
                <w:lang w:eastAsia="sk-SK"/>
              </w:rPr>
              <w:t>písm. ae).</w:t>
            </w:r>
          </w:p>
          <w:p w:rsidR="00043D85" w:rsidRPr="00F8413E" w:rsidP="00D34EDC">
            <w:pPr>
              <w:bidi w:val="0"/>
              <w:spacing w:after="0" w:line="240" w:lineRule="auto"/>
              <w:rPr>
                <w:rFonts w:ascii="Times New Roman" w:hAnsi="Times New Roman" w:cs="Times New Roman"/>
                <w:sz w:val="20"/>
                <w:szCs w:val="20"/>
                <w:lang w:eastAsia="sk-SK"/>
              </w:rPr>
            </w:pPr>
          </w:p>
          <w:p w:rsidR="008F7A7E" w:rsidRPr="00F8413E" w:rsidP="00D34EDC">
            <w:pPr>
              <w:bidi w:val="0"/>
              <w:spacing w:after="0" w:line="240" w:lineRule="auto"/>
              <w:rPr>
                <w:rFonts w:ascii="Times New Roman" w:hAnsi="Times New Roman" w:cs="Times New Roman"/>
                <w:sz w:val="20"/>
                <w:szCs w:val="20"/>
                <w:lang w:eastAsia="sk-SK"/>
              </w:rPr>
            </w:pPr>
          </w:p>
          <w:p w:rsidR="008F7A7E" w:rsidRPr="00F8413E" w:rsidP="00D34EDC">
            <w:pPr>
              <w:bidi w:val="0"/>
              <w:spacing w:after="0" w:line="240" w:lineRule="auto"/>
              <w:rPr>
                <w:rFonts w:ascii="Times New Roman" w:hAnsi="Times New Roman" w:cs="Times New Roman"/>
                <w:sz w:val="20"/>
                <w:szCs w:val="20"/>
                <w:lang w:eastAsia="sk-SK"/>
              </w:rPr>
            </w:pPr>
          </w:p>
          <w:p w:rsidR="008F7A7E" w:rsidRPr="00F8413E" w:rsidP="00A060FA">
            <w:pPr>
              <w:pStyle w:val="ListParagraph"/>
              <w:numPr>
                <w:numId w:val="36"/>
              </w:numPr>
              <w:bidi w:val="0"/>
              <w:spacing w:after="0"/>
              <w:ind w:left="316"/>
              <w:rPr>
                <w:rFonts w:ascii="Times New Roman" w:hAnsi="Times New Roman"/>
                <w:sz w:val="20"/>
                <w:szCs w:val="20"/>
                <w:lang w:eastAsia="sk-SK"/>
              </w:rPr>
            </w:pPr>
            <w:r w:rsidRPr="00F8413E">
              <w:rPr>
                <w:rFonts w:ascii="Times New Roman" w:hAnsi="Times New Roman"/>
                <w:sz w:val="20"/>
                <w:szCs w:val="20"/>
                <w:lang w:eastAsia="sk-SK"/>
              </w:rPr>
              <w:t xml:space="preserve">Pri vypracovaní, prijímaní a vykonávaní národného programu je potrebné </w:t>
            </w:r>
          </w:p>
          <w:p w:rsidR="008F7A7E" w:rsidRPr="00F8413E" w:rsidP="00A060FA">
            <w:pPr>
              <w:pStyle w:val="ListParagraph"/>
              <w:keepNext w:val="0"/>
              <w:numPr>
                <w:numId w:val="34"/>
              </w:numPr>
              <w:tabs>
                <w:tab w:val="left" w:pos="1276"/>
              </w:tabs>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posúdiť stupeň pravdepodobnosti ako národné zdroje emisií môžu ovplyvniť kvalitu ovzdušia na území  Slovenskej republiky a na  území susedných štátov;  ak je to vhodné s využitím údajov a metodík vypracovaných v rámci Európskeho programu pre monitorovanie a vyhodnocovanie podľa osobitného predpisu,5b) </w:t>
            </w:r>
          </w:p>
          <w:p w:rsidR="008F7A7E" w:rsidRPr="00F8413E" w:rsidP="00A060FA">
            <w:pPr>
              <w:pStyle w:val="ListParagraph"/>
              <w:keepNext w:val="0"/>
              <w:numPr>
                <w:numId w:val="34"/>
              </w:numPr>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zohľadniť potrebu zníženia emisií znečisťujúcich látok na dosiahnutie súladu s cieľom </w:t>
            </w:r>
            <w:r w:rsidRPr="00F8413E" w:rsidR="00304676">
              <w:rPr>
                <w:rFonts w:ascii="Times New Roman" w:hAnsi="Times New Roman"/>
                <w:sz w:val="20"/>
                <w:szCs w:val="20"/>
                <w:lang w:eastAsia="sk-SK"/>
              </w:rPr>
              <w:t xml:space="preserve">v kvalite </w:t>
            </w:r>
            <w:r w:rsidRPr="00F8413E">
              <w:rPr>
                <w:rFonts w:ascii="Times New Roman" w:hAnsi="Times New Roman"/>
                <w:sz w:val="20"/>
                <w:szCs w:val="20"/>
                <w:lang w:eastAsia="sk-SK"/>
              </w:rPr>
              <w:t>ovzdušia na území Slovenskej republiky podľa § 5 ods. 1, a ak je to potrebné aj v susediacich štátoch Európskej únie,</w:t>
            </w:r>
          </w:p>
          <w:p w:rsidR="008F7A7E" w:rsidRPr="00F8413E" w:rsidP="00A060FA">
            <w:pPr>
              <w:pStyle w:val="ListParagraph"/>
              <w:keepNext w:val="0"/>
              <w:numPr>
                <w:numId w:val="34"/>
              </w:numPr>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pri prijímaní opatrení na dosiahnutie národných záväzkov znižovania emisií častíc PM2,5 určiť opatrenia  na zníženie emisií čierneho uhlíka ako prioritné,</w:t>
            </w:r>
          </w:p>
          <w:p w:rsidR="008F7A7E" w:rsidRPr="00F8413E" w:rsidP="00A060FA">
            <w:pPr>
              <w:pStyle w:val="ListParagraph"/>
              <w:keepNext w:val="0"/>
              <w:numPr>
                <w:numId w:val="34"/>
              </w:numPr>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 zabezpečiť koherentnosť s inými relevantnými plánmi a programami zriadenými na základe požiadaviek ustanovených v právnych predpisoch na národnej úrovni alebo a na úrovni Európskej únie    </w:t>
            </w:r>
          </w:p>
          <w:p w:rsidR="008F7A7E" w:rsidRPr="00F8413E" w:rsidP="00A060FA">
            <w:pPr>
              <w:pStyle w:val="ListParagraph"/>
              <w:keepNext w:val="0"/>
              <w:numPr>
                <w:numId w:val="34"/>
              </w:numPr>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 zohľadniť potenciál ekonomicko-efektívneho znižovania emisií v konkrétnych sektoroch priemyslu, energetike, poľnohospodárstve, doprave </w:t>
            </w:r>
            <w:r w:rsidRPr="00F8413E" w:rsidR="00304676">
              <w:rPr>
                <w:rFonts w:ascii="Times New Roman" w:hAnsi="Times New Roman"/>
                <w:sz w:val="20"/>
                <w:szCs w:val="20"/>
                <w:lang w:eastAsia="sk-SK"/>
              </w:rPr>
              <w:t>a pri vykurovaní</w:t>
            </w:r>
            <w:r w:rsidRPr="00F8413E">
              <w:rPr>
                <w:rFonts w:ascii="Times New Roman" w:hAnsi="Times New Roman"/>
                <w:sz w:val="20"/>
                <w:szCs w:val="20"/>
                <w:lang w:eastAsia="sk-SK"/>
              </w:rPr>
              <w:t xml:space="preserve"> domácností. </w:t>
            </w:r>
          </w:p>
          <w:p w:rsidR="008F7A7E" w:rsidRPr="00F8413E" w:rsidP="008F7A7E">
            <w:pPr>
              <w:pStyle w:val="ListParagraph"/>
              <w:bidi w:val="0"/>
              <w:spacing w:after="0"/>
              <w:ind w:left="284"/>
              <w:contextualSpacing w:val="0"/>
              <w:rPr>
                <w:rFonts w:ascii="Times New Roman" w:hAnsi="Times New Roman"/>
                <w:sz w:val="20"/>
                <w:szCs w:val="20"/>
                <w:lang w:eastAsia="sk-SK"/>
              </w:rPr>
            </w:pPr>
          </w:p>
          <w:p w:rsidR="008F7A7E" w:rsidRPr="00F8413E" w:rsidP="00E20A48">
            <w:pPr>
              <w:pStyle w:val="ListParagraph"/>
              <w:keepNext w:val="0"/>
              <w:numPr>
                <w:numId w:val="36"/>
              </w:numPr>
              <w:bidi w:val="0"/>
              <w:spacing w:before="0" w:after="0"/>
              <w:ind w:left="33" w:firstLine="0"/>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Národný program sa vypracuje </w:t>
            </w:r>
            <w:r w:rsidRPr="00F8413E" w:rsidR="00304676">
              <w:rPr>
                <w:rFonts w:ascii="Times New Roman" w:hAnsi="Times New Roman"/>
                <w:sz w:val="20"/>
                <w:szCs w:val="20"/>
                <w:lang w:eastAsia="sk-SK"/>
              </w:rPr>
              <w:t>v súlade s prílohou</w:t>
            </w:r>
            <w:r w:rsidRPr="00F8413E">
              <w:rPr>
                <w:rFonts w:ascii="Times New Roman" w:hAnsi="Times New Roman"/>
                <w:sz w:val="20"/>
                <w:szCs w:val="20"/>
                <w:lang w:eastAsia="sk-SK"/>
              </w:rPr>
              <w:t xml:space="preserve"> č.1</w:t>
            </w:r>
            <w:r w:rsidRPr="00F8413E" w:rsidR="00304676">
              <w:rPr>
                <w:rFonts w:ascii="Times New Roman" w:hAnsi="Times New Roman"/>
                <w:sz w:val="20"/>
                <w:szCs w:val="20"/>
                <w:lang w:eastAsia="sk-SK"/>
              </w:rPr>
              <w:t>c a usmernením Komisie</w:t>
            </w:r>
            <w:r w:rsidRPr="00F8413E">
              <w:rPr>
                <w:rFonts w:ascii="Times New Roman" w:hAnsi="Times New Roman"/>
                <w:sz w:val="20"/>
                <w:szCs w:val="20"/>
                <w:lang w:eastAsia="sk-SK"/>
              </w:rPr>
              <w:t xml:space="preserve">. S cieľom dosiahnuť  </w:t>
            </w:r>
            <w:r w:rsidRPr="00F8413E" w:rsidR="00904100">
              <w:rPr>
                <w:rFonts w:ascii="Times New Roman" w:hAnsi="Times New Roman"/>
                <w:sz w:val="20"/>
                <w:szCs w:val="20"/>
                <w:lang w:eastAsia="sk-SK"/>
              </w:rPr>
              <w:t xml:space="preserve">aspoň národné  záväzky znižovania </w:t>
            </w:r>
            <w:r w:rsidRPr="00F8413E">
              <w:rPr>
                <w:rFonts w:ascii="Times New Roman" w:hAnsi="Times New Roman"/>
                <w:sz w:val="20"/>
                <w:szCs w:val="20"/>
                <w:lang w:eastAsia="sk-SK"/>
              </w:rPr>
              <w:t xml:space="preserve">a emisií podľa § 4a;  národný program zahŕňa  </w:t>
            </w:r>
          </w:p>
          <w:p w:rsidR="008F7A7E" w:rsidRPr="00F8413E" w:rsidP="00A060FA">
            <w:pPr>
              <w:pStyle w:val="ListParagraph"/>
              <w:keepNext w:val="0"/>
              <w:numPr>
                <w:numId w:val="35"/>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opatrenia na zabezpečenie redukčných záväzkov pre znečisťujúce látky vrátane opatrení na znižovanie amoniaku z poľnohospodárstva a opatrení týkajúcich sa riadenia emisií jemných tuhých častíc a čierneho uhlíka tak, ako sú ustanovené vykonávacím predpisom podľa § 33 písm. a),</w:t>
            </w:r>
          </w:p>
          <w:p w:rsidR="008F7A7E" w:rsidRPr="00F8413E" w:rsidP="00A060FA">
            <w:pPr>
              <w:pStyle w:val="ListParagraph"/>
              <w:keepNext w:val="0"/>
              <w:numPr>
                <w:numId w:val="35"/>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 xml:space="preserve"> informácie o prijatých a plánovaných postupoch a kvantifikovaných odhadoch vplyvu týchto postupov a opatrení na emisie znečisťujúcich látok a</w:t>
            </w:r>
          </w:p>
          <w:p w:rsidR="008F7A7E" w:rsidRPr="00F8413E" w:rsidP="00A060FA">
            <w:pPr>
              <w:pStyle w:val="ListParagraph"/>
              <w:keepNext w:val="0"/>
              <w:numPr>
                <w:numId w:val="35"/>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očakávané výrazné zmeny v geografickom rozložení národných emisií.</w:t>
            </w:r>
          </w:p>
          <w:p w:rsidR="008F7A7E" w:rsidRPr="00F8413E" w:rsidP="00D34EDC">
            <w:pPr>
              <w:bidi w:val="0"/>
              <w:spacing w:after="0" w:line="240" w:lineRule="auto"/>
              <w:rPr>
                <w:rFonts w:ascii="Times New Roman" w:hAnsi="Times New Roman" w:cs="Times New Roman"/>
                <w:sz w:val="20"/>
                <w:szCs w:val="20"/>
                <w:lang w:eastAsia="sk-SK"/>
              </w:rPr>
            </w:pPr>
          </w:p>
          <w:p w:rsidR="008F7A7E" w:rsidRPr="00F8413E" w:rsidP="00D34EDC">
            <w:pPr>
              <w:bidi w:val="0"/>
              <w:spacing w:after="0" w:line="240" w:lineRule="auto"/>
              <w:rPr>
                <w:rFonts w:ascii="Times New Roman" w:hAnsi="Times New Roman" w:cs="Times New Roman"/>
                <w:sz w:val="20"/>
                <w:szCs w:val="20"/>
                <w:lang w:eastAsia="sk-SK"/>
              </w:rPr>
            </w:pPr>
          </w:p>
          <w:p w:rsidR="008F7A7E" w:rsidRPr="00F8413E" w:rsidP="008F7A7E">
            <w:pPr>
              <w:bidi w:val="0"/>
              <w:spacing w:after="0"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w:t>
            </w:r>
            <w:r w:rsidRPr="00F8413E" w:rsidR="00AA2421">
              <w:rPr>
                <w:rFonts w:ascii="Times New Roman" w:hAnsi="Times New Roman" w:cs="Times New Roman"/>
                <w:sz w:val="20"/>
                <w:szCs w:val="20"/>
                <w:lang w:eastAsia="sk-SK"/>
              </w:rPr>
              <w:t>8</w:t>
            </w:r>
            <w:r w:rsidRPr="00F8413E">
              <w:rPr>
                <w:rFonts w:ascii="Times New Roman" w:hAnsi="Times New Roman" w:cs="Times New Roman"/>
                <w:sz w:val="20"/>
                <w:szCs w:val="20"/>
                <w:lang w:eastAsia="sk-SK"/>
              </w:rPr>
              <w:t xml:space="preserve">) Národný program sa aktualizuje najmenej </w:t>
            </w:r>
            <w:r w:rsidRPr="00F8413E" w:rsidR="00AA2421">
              <w:rPr>
                <w:rFonts w:ascii="Times New Roman" w:hAnsi="Times New Roman" w:cs="Times New Roman"/>
                <w:sz w:val="20"/>
                <w:szCs w:val="20"/>
                <w:lang w:eastAsia="sk-SK"/>
              </w:rPr>
              <w:t>raz za</w:t>
            </w:r>
            <w:r w:rsidRPr="00F8413E">
              <w:rPr>
                <w:rFonts w:ascii="Times New Roman" w:hAnsi="Times New Roman" w:cs="Times New Roman"/>
                <w:sz w:val="20"/>
                <w:szCs w:val="20"/>
                <w:lang w:eastAsia="sk-SK"/>
              </w:rPr>
              <w:t xml:space="preserve"> štyri roky.</w:t>
            </w:r>
          </w:p>
          <w:p w:rsidR="008F7A7E" w:rsidRPr="00F8413E" w:rsidP="00D34EDC">
            <w:pPr>
              <w:bidi w:val="0"/>
              <w:spacing w:after="0" w:line="240" w:lineRule="auto"/>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043D85" w:rsidRPr="00F8413E" w:rsidP="008C32DD">
            <w:pPr>
              <w:bidi w:val="0"/>
              <w:spacing w:after="0" w:line="240" w:lineRule="auto"/>
              <w:rPr>
                <w:rFonts w:ascii="Times New Roman" w:hAnsi="Times New Roman" w:cs="Times New Roman"/>
                <w:sz w:val="20"/>
                <w:szCs w:val="20"/>
              </w:rPr>
            </w:pPr>
            <w:r w:rsidRPr="00F8413E" w:rsidR="00C0722C">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043D85"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4E1D4F"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1A5DCA" w:rsidRPr="00F8413E" w:rsidP="00A13585">
            <w:pPr>
              <w:bidi w:val="0"/>
              <w:spacing w:after="0" w:line="240" w:lineRule="auto"/>
              <w:rPr>
                <w:rFonts w:ascii="Times New Roman" w:hAnsi="Times New Roman" w:cs="Times New Roman"/>
                <w:sz w:val="20"/>
                <w:szCs w:val="20"/>
              </w:rPr>
            </w:pPr>
          </w:p>
          <w:p w:rsidR="001A5DCA" w:rsidRPr="00F8413E" w:rsidP="00A13585">
            <w:pPr>
              <w:bidi w:val="0"/>
              <w:spacing w:after="0" w:line="240" w:lineRule="auto"/>
              <w:rPr>
                <w:rFonts w:ascii="Times New Roman" w:hAnsi="Times New Roman" w:cs="Times New Roman"/>
                <w:sz w:val="20"/>
                <w:szCs w:val="20"/>
              </w:rPr>
            </w:pPr>
          </w:p>
          <w:p w:rsidR="001A5DCA"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O5</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O6</w:t>
            </w:r>
          </w:p>
          <w:p w:rsidR="001A5DCA" w:rsidRPr="00F8413E" w:rsidP="00A13585">
            <w:pPr>
              <w:bidi w:val="0"/>
              <w:spacing w:after="0" w:line="240" w:lineRule="auto"/>
              <w:rPr>
                <w:rFonts w:ascii="Times New Roman" w:hAnsi="Times New Roman" w:cs="Times New Roman"/>
                <w:sz w:val="20"/>
                <w:szCs w:val="20"/>
              </w:rPr>
            </w:pPr>
          </w:p>
          <w:p w:rsidR="001A5DCA" w:rsidRPr="00F8413E" w:rsidP="00A13585">
            <w:pPr>
              <w:bidi w:val="0"/>
              <w:spacing w:after="0" w:line="240" w:lineRule="auto"/>
              <w:rPr>
                <w:rFonts w:ascii="Times New Roman" w:hAnsi="Times New Roman" w:cs="Times New Roman"/>
                <w:sz w:val="20"/>
                <w:szCs w:val="20"/>
              </w:rPr>
            </w:pPr>
          </w:p>
          <w:p w:rsidR="001A5DCA"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O7</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O8</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O9</w:t>
            </w:r>
          </w:p>
          <w:p w:rsidR="0062608B" w:rsidRPr="00F8413E" w:rsidP="00A13585">
            <w:pPr>
              <w:bidi w:val="0"/>
              <w:spacing w:after="0" w:line="240" w:lineRule="auto"/>
              <w:rPr>
                <w:rFonts w:ascii="Times New Roman" w:hAnsi="Times New Roman" w:cs="Times New Roman"/>
                <w:sz w:val="20"/>
                <w:szCs w:val="20"/>
              </w:rPr>
            </w:pPr>
          </w:p>
          <w:p w:rsidR="0062608B" w:rsidRPr="00F8413E" w:rsidP="00A13585">
            <w:pPr>
              <w:bidi w:val="0"/>
              <w:spacing w:after="0" w:line="240" w:lineRule="auto"/>
              <w:rPr>
                <w:rFonts w:ascii="Times New Roman" w:hAnsi="Times New Roman" w:cs="Times New Roman"/>
                <w:sz w:val="20"/>
                <w:szCs w:val="20"/>
              </w:rPr>
            </w:pPr>
          </w:p>
          <w:p w:rsidR="004F3604" w:rsidRPr="00F8413E" w:rsidP="00A13585">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O10</w:t>
            </w:r>
          </w:p>
          <w:p w:rsidR="004E1D4F" w:rsidRPr="00F8413E" w:rsidP="00A13585">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4E1D4F"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 xml:space="preserve">4.Bez toho, aby bol dotknutý odsek 3, sa politiky a opatrenia na znižovanie emisií obsiahnuté v národných programoch riadenia znečisťovania ovzdušia aktualizujú do 18 mesiacov od predloženia najnovšej národnej inventúry emisií alebo národných projekcií emisií, ak z predložených údajov vyplýva, že povinnosti stanovené v článku 4 nie sú dodržané alebo ak existuje riziko ich nedodržania. </w:t>
            </w:r>
          </w:p>
          <w:p w:rsidR="001A5DCA" w:rsidRPr="00F8413E" w:rsidP="00002602">
            <w:pPr>
              <w:pStyle w:val="sti-art"/>
              <w:bidi w:val="0"/>
              <w:jc w:val="both"/>
              <w:rPr>
                <w:rFonts w:ascii="Times New Roman" w:hAnsi="Times New Roman"/>
                <w:sz w:val="20"/>
                <w:szCs w:val="20"/>
              </w:rPr>
            </w:pPr>
          </w:p>
          <w:p w:rsidR="004E1D4F"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 xml:space="preserve">5.Členské štáty ešte pred dokončením národných programov riadenia znečisťovania ovzdušia konzultujú svoje návrhy uvedených programov a ich významnú aktualizáciu s verejnosťou v súlade so smernicou 2003/35/ES a s príslušnými orgánmi, ktorých sa vykonávanie národných programov riadenia znečisťovania ovzdušia pravdepodobne týka z dôvodu ich osobitných environmentálnych pôsobností v oblasti znečisťovania ovzdušia, kvality ovzdušia a riadenia kvality ovzdušia na všetkých úrovniach. </w:t>
            </w:r>
          </w:p>
          <w:p w:rsidR="004E1D4F"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 xml:space="preserve">6.V náležitých prípadoch sa uskutočňujú cezhraničné konzultácie. </w:t>
            </w:r>
          </w:p>
          <w:p w:rsidR="001A5DCA" w:rsidRPr="00F8413E" w:rsidP="00002602">
            <w:pPr>
              <w:pStyle w:val="sti-art"/>
              <w:bidi w:val="0"/>
              <w:jc w:val="both"/>
              <w:rPr>
                <w:rFonts w:ascii="Times New Roman" w:hAnsi="Times New Roman"/>
                <w:sz w:val="20"/>
                <w:szCs w:val="20"/>
              </w:rPr>
            </w:pPr>
          </w:p>
          <w:p w:rsidR="004E1D4F"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7.Komisia uľahčí vypracovanie a vykonávanie národných programov riadenia znečisťovania ovzdušia, a to v prípade, ak je to vhodné výmenou osvedčených postupov.</w:t>
            </w:r>
          </w:p>
          <w:p w:rsidR="00C55BE7"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 xml:space="preserve"> 8.Komisia je splnomocnená v súlade s článkom 16 prijímať delegované akty s cieľom zmeniť túto smernicu, pokiaľ ide o prispôsobenie časti 2 prílohy III vývoju vrátane technického pokroku v rámci dohovoru LRTAP.</w:t>
            </w:r>
          </w:p>
          <w:p w:rsidR="007C318B" w:rsidRPr="00F8413E" w:rsidP="00002602">
            <w:pPr>
              <w:pStyle w:val="sti-art"/>
              <w:bidi w:val="0"/>
              <w:jc w:val="both"/>
              <w:rPr>
                <w:rFonts w:ascii="Times New Roman" w:hAnsi="Times New Roman"/>
                <w:sz w:val="20"/>
                <w:szCs w:val="20"/>
              </w:rPr>
            </w:pPr>
            <w:r w:rsidRPr="00F8413E" w:rsidR="00D52E57">
              <w:rPr>
                <w:rFonts w:ascii="Times New Roman" w:hAnsi="Times New Roman"/>
                <w:sz w:val="20"/>
                <w:szCs w:val="20"/>
              </w:rPr>
              <w:t xml:space="preserve">9.Komisia môže vypracovať usmernenia pre vypracovanie a vykonávanie národných programov riadenia znečisťovania ovzdušia. </w:t>
            </w:r>
          </w:p>
          <w:p w:rsidR="00D52E57" w:rsidRPr="00F8413E" w:rsidP="00002602">
            <w:pPr>
              <w:pStyle w:val="sti-art"/>
              <w:bidi w:val="0"/>
              <w:jc w:val="both"/>
              <w:rPr>
                <w:rFonts w:ascii="Times New Roman" w:hAnsi="Times New Roman"/>
                <w:sz w:val="20"/>
                <w:szCs w:val="20"/>
              </w:rPr>
            </w:pPr>
            <w:r w:rsidRPr="00F8413E">
              <w:rPr>
                <w:rFonts w:ascii="Times New Roman" w:hAnsi="Times New Roman"/>
                <w:sz w:val="20"/>
                <w:szCs w:val="20"/>
              </w:rPr>
              <w:t>10.Komisia takisto určí prostredníctvom vykonávacích aktov formát národných programov riadenia znečisťovania ovzdušia. Uvedené vykonávacie akty sa prijmú v súlade s postupom preskúmania uvedeným v článku 17.</w:t>
            </w:r>
          </w:p>
          <w:p w:rsidR="007C318B" w:rsidRPr="00F8413E" w:rsidP="00002602">
            <w:pPr>
              <w:pStyle w:val="sti-art"/>
              <w:bidi w:val="0"/>
              <w:jc w:val="both"/>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55BE7"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EF1FF2"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p>
          <w:p w:rsidR="001A5DCA"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55BE7" w:rsidRPr="00F8413E" w:rsidP="00D34EDC">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C55BE7" w:rsidRPr="00F8413E" w:rsidP="00D34EDC">
            <w:pPr>
              <w:bidi w:val="0"/>
              <w:spacing w:after="0" w:line="240" w:lineRule="auto"/>
              <w:rPr>
                <w:rFonts w:ascii="Times New Roman" w:hAnsi="Times New Roman" w:cs="Times New Roman"/>
                <w:sz w:val="20"/>
                <w:szCs w:val="20"/>
              </w:rPr>
            </w:pPr>
            <w:r w:rsidRPr="00F8413E" w:rsidR="00AA2421">
              <w:rPr>
                <w:rFonts w:ascii="Times New Roman" w:hAnsi="Times New Roman" w:cs="Times New Roman"/>
                <w:sz w:val="20"/>
                <w:szCs w:val="20"/>
              </w:rPr>
              <w:t>O9</w:t>
            </w: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1A5DCA" w:rsidRPr="00F8413E" w:rsidP="00D34EDC">
            <w:pPr>
              <w:bidi w:val="0"/>
              <w:spacing w:after="0" w:line="240" w:lineRule="auto"/>
              <w:rPr>
                <w:rFonts w:ascii="Times New Roman" w:hAnsi="Times New Roman" w:cs="Times New Roman"/>
                <w:sz w:val="20"/>
                <w:szCs w:val="20"/>
              </w:rPr>
            </w:pPr>
          </w:p>
          <w:p w:rsidR="00AA2421"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8F7A7E" w:rsidRPr="00F8413E" w:rsidP="00D34EDC">
            <w:pPr>
              <w:bidi w:val="0"/>
              <w:spacing w:after="0" w:line="240" w:lineRule="auto"/>
              <w:rPr>
                <w:rFonts w:ascii="Times New Roman" w:hAnsi="Times New Roman" w:cs="Times New Roman"/>
                <w:sz w:val="20"/>
                <w:szCs w:val="20"/>
              </w:rPr>
            </w:pPr>
            <w:r w:rsidRPr="00F8413E" w:rsidR="001A5DCA">
              <w:rPr>
                <w:rFonts w:ascii="Times New Roman" w:hAnsi="Times New Roman" w:cs="Times New Roman"/>
                <w:sz w:val="20"/>
                <w:szCs w:val="20"/>
              </w:rPr>
              <w:t>Pa,b</w:t>
            </w: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1A5DCA" w:rsidRPr="00F8413E" w:rsidP="00D34EDC">
            <w:pPr>
              <w:bidi w:val="0"/>
              <w:spacing w:after="0" w:line="240" w:lineRule="auto"/>
              <w:rPr>
                <w:rFonts w:ascii="Times New Roman" w:hAnsi="Times New Roman" w:cs="Times New Roman"/>
                <w:sz w:val="20"/>
                <w:szCs w:val="20"/>
              </w:rPr>
            </w:pPr>
          </w:p>
          <w:p w:rsidR="001A5DCA"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p w:rsidR="00AA2421" w:rsidRPr="00F8413E" w:rsidP="00D34EDC">
            <w:pPr>
              <w:bidi w:val="0"/>
              <w:spacing w:after="0" w:line="240" w:lineRule="auto"/>
              <w:rPr>
                <w:rFonts w:ascii="Times New Roman" w:hAnsi="Times New Roman" w:cs="Times New Roman"/>
                <w:sz w:val="20"/>
                <w:szCs w:val="20"/>
              </w:rPr>
            </w:pPr>
          </w:p>
          <w:p w:rsidR="008F7A7E" w:rsidRPr="00F8413E" w:rsidP="00D34EDC">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8F7A7E" w:rsidRPr="00F8413E" w:rsidP="001A5DCA">
            <w:pPr>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w:t>
            </w:r>
            <w:r w:rsidRPr="00F8413E" w:rsidR="00AA2421">
              <w:rPr>
                <w:rFonts w:ascii="Times New Roman" w:hAnsi="Times New Roman" w:cs="Times New Roman"/>
                <w:sz w:val="20"/>
                <w:szCs w:val="20"/>
                <w:lang w:eastAsia="sk-SK"/>
              </w:rPr>
              <w:t>9</w:t>
            </w:r>
            <w:r w:rsidRPr="00F8413E">
              <w:rPr>
                <w:rFonts w:ascii="Times New Roman" w:hAnsi="Times New Roman" w:cs="Times New Roman"/>
                <w:sz w:val="20"/>
                <w:szCs w:val="20"/>
                <w:lang w:eastAsia="sk-SK"/>
              </w:rPr>
              <w:t xml:space="preserve">) Politiky a opatrenia na znižovanie emisií obsiahnuté v národnom programe sa aktualizujú do 18 mesiacov od predloženia najnovšej národnej emisnej inventúry alebo národných projekcií emisií, ak z predložených údajov vyplýva, že povinnosti ustanovené v § 4a </w:t>
            </w:r>
            <w:r w:rsidRPr="00F8413E" w:rsidR="00AA2421">
              <w:rPr>
                <w:rFonts w:ascii="Times New Roman" w:hAnsi="Times New Roman" w:cs="Times New Roman"/>
                <w:sz w:val="20"/>
                <w:szCs w:val="20"/>
                <w:lang w:eastAsia="sk-SK"/>
              </w:rPr>
              <w:t>boli porušené</w:t>
            </w:r>
            <w:r w:rsidRPr="00F8413E">
              <w:rPr>
                <w:rFonts w:ascii="Times New Roman" w:hAnsi="Times New Roman" w:cs="Times New Roman"/>
                <w:sz w:val="20"/>
                <w:szCs w:val="20"/>
                <w:lang w:eastAsia="sk-SK"/>
              </w:rPr>
              <w:t xml:space="preserve">, alebo ak existuje riziko ich </w:t>
            </w:r>
            <w:r w:rsidRPr="00F8413E" w:rsidR="00AA2421">
              <w:rPr>
                <w:rFonts w:ascii="Times New Roman" w:hAnsi="Times New Roman" w:cs="Times New Roman"/>
                <w:sz w:val="20"/>
                <w:szCs w:val="20"/>
                <w:lang w:eastAsia="sk-SK"/>
              </w:rPr>
              <w:t>porušenia</w:t>
            </w:r>
            <w:r w:rsidRPr="00F8413E">
              <w:rPr>
                <w:rFonts w:ascii="Times New Roman" w:hAnsi="Times New Roman" w:cs="Times New Roman"/>
                <w:sz w:val="20"/>
                <w:szCs w:val="20"/>
                <w:lang w:eastAsia="sk-SK"/>
              </w:rPr>
              <w:t>; tým nie je dotknuté ustanovenie odseku 5.</w:t>
            </w:r>
          </w:p>
          <w:p w:rsidR="001A5DCA" w:rsidRPr="00F8413E" w:rsidP="001A5DCA">
            <w:pPr>
              <w:bidi w:val="0"/>
              <w:spacing w:after="0" w:line="240" w:lineRule="auto"/>
              <w:jc w:val="both"/>
              <w:rPr>
                <w:rFonts w:ascii="Times New Roman" w:hAnsi="Times New Roman" w:cs="Times New Roman"/>
                <w:sz w:val="20"/>
                <w:szCs w:val="20"/>
                <w:lang w:eastAsia="sk-SK"/>
              </w:rPr>
            </w:pPr>
          </w:p>
          <w:p w:rsidR="001A5DCA" w:rsidRPr="00F8413E" w:rsidP="001A5DCA">
            <w:pPr>
              <w:bidi w:val="0"/>
              <w:spacing w:after="0" w:line="240" w:lineRule="auto"/>
              <w:jc w:val="both"/>
              <w:rPr>
                <w:rFonts w:ascii="Times New Roman" w:hAnsi="Times New Roman" w:cs="Times New Roman"/>
                <w:sz w:val="20"/>
                <w:szCs w:val="20"/>
                <w:lang w:eastAsia="sk-SK"/>
              </w:rPr>
            </w:pPr>
          </w:p>
          <w:p w:rsidR="001A5DCA" w:rsidRPr="00F8413E" w:rsidP="001A5DCA">
            <w:pPr>
              <w:bidi w:val="0"/>
              <w:spacing w:after="0" w:line="240" w:lineRule="auto"/>
              <w:jc w:val="both"/>
              <w:rPr>
                <w:rFonts w:ascii="Times New Roman" w:hAnsi="Times New Roman" w:cs="Times New Roman"/>
                <w:sz w:val="20"/>
                <w:szCs w:val="20"/>
                <w:lang w:eastAsia="sk-SK"/>
              </w:rPr>
            </w:pPr>
            <w:r w:rsidRPr="00F8413E" w:rsidR="00AA2421">
              <w:rPr>
                <w:rFonts w:ascii="Times New Roman" w:hAnsi="Times New Roman" w:cs="Times New Roman"/>
                <w:sz w:val="20"/>
                <w:szCs w:val="20"/>
                <w:lang w:eastAsia="sk-SK"/>
              </w:rPr>
              <w:t>(4</w:t>
            </w:r>
            <w:r w:rsidRPr="00F8413E">
              <w:rPr>
                <w:rFonts w:ascii="Times New Roman" w:hAnsi="Times New Roman" w:cs="Times New Roman"/>
                <w:sz w:val="20"/>
                <w:szCs w:val="20"/>
                <w:lang w:eastAsia="sk-SK"/>
              </w:rPr>
              <w:t>) Ministerstvo počas prípravy národného programu alebo pri jeho významnej aktualizácii </w:t>
            </w:r>
          </w:p>
          <w:p w:rsidR="001A5DCA" w:rsidRPr="00F8413E" w:rsidP="00A060FA">
            <w:pPr>
              <w:pStyle w:val="ListParagraph"/>
              <w:keepNext w:val="0"/>
              <w:numPr>
                <w:numId w:val="37"/>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zverejní návrh národného programu na svojom webovom sídle na 30 dní,</w:t>
            </w:r>
          </w:p>
          <w:p w:rsidR="001A5DCA" w:rsidRPr="00F8413E" w:rsidP="00A060FA">
            <w:pPr>
              <w:pStyle w:val="ListParagraph"/>
              <w:keepNext w:val="0"/>
              <w:numPr>
                <w:numId w:val="37"/>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 xml:space="preserve">konzultuje návrh národného programu s verejnosťou a s príslušnými orgánmi, ktorých sa vykonávanie národných programov môže týkať z dôvodu ich osobitnej environmentálnej pôsobnosti v oblasti znečisťovania ovzdušia a riadenia kvality ovzdušia na všetkých úrovniach, </w:t>
            </w:r>
          </w:p>
          <w:p w:rsidR="001A5DCA" w:rsidRPr="00F8413E" w:rsidP="00A060FA">
            <w:pPr>
              <w:pStyle w:val="ListParagraph"/>
              <w:keepNext w:val="0"/>
              <w:numPr>
                <w:numId w:val="37"/>
              </w:numPr>
              <w:tabs>
                <w:tab w:val="left" w:pos="1276"/>
              </w:tabs>
              <w:bidi w:val="0"/>
              <w:spacing w:before="0" w:after="0"/>
              <w:ind w:left="284" w:hanging="284"/>
              <w:rPr>
                <w:rFonts w:ascii="Times New Roman" w:hAnsi="Times New Roman"/>
                <w:sz w:val="20"/>
                <w:szCs w:val="20"/>
                <w:lang w:eastAsia="sk-SK"/>
              </w:rPr>
            </w:pPr>
            <w:r w:rsidRPr="00F8413E">
              <w:rPr>
                <w:rFonts w:ascii="Times New Roman" w:hAnsi="Times New Roman"/>
                <w:sz w:val="20"/>
                <w:szCs w:val="20"/>
                <w:lang w:eastAsia="sk-SK"/>
              </w:rPr>
              <w:t>ak je to potrebné, uskutoční cezhraničné konzultácie.</w:t>
            </w:r>
          </w:p>
          <w:p w:rsidR="00C55BE7" w:rsidRPr="00F8413E" w:rsidP="001A5DCA">
            <w:pPr>
              <w:bidi w:val="0"/>
              <w:spacing w:after="0" w:line="240" w:lineRule="auto"/>
              <w:jc w:val="both"/>
              <w:rPr>
                <w:rFonts w:ascii="Times New Roman" w:hAnsi="Times New Roman" w:cs="Times New Roman"/>
                <w:sz w:val="20"/>
                <w:szCs w:val="20"/>
                <w:lang w:eastAsia="sk-SK"/>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55BE7"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C55BE7"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4805"/>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E3674B" w:rsidRPr="00F8413E" w:rsidP="00A13585">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sidR="001913C6">
              <w:rPr>
                <w:rFonts w:ascii="Times New Roman" w:hAnsi="Times New Roman" w:cs="Times New Roman"/>
                <w:sz w:val="20"/>
                <w:szCs w:val="20"/>
              </w:rPr>
              <w:t>7</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008C2" w:rsidRPr="00F8413E" w:rsidP="00002602">
            <w:pPr>
              <w:pStyle w:val="sti-art"/>
              <w:bidi w:val="0"/>
              <w:jc w:val="both"/>
              <w:rPr>
                <w:rFonts w:ascii="Times New Roman" w:hAnsi="Times New Roman"/>
                <w:bCs/>
                <w:sz w:val="20"/>
                <w:szCs w:val="20"/>
              </w:rPr>
            </w:pPr>
            <w:r w:rsidRPr="00F8413E">
              <w:rPr>
                <w:rFonts w:ascii="Times New Roman" w:hAnsi="Times New Roman"/>
                <w:bCs/>
                <w:sz w:val="20"/>
                <w:szCs w:val="20"/>
              </w:rPr>
              <w:t xml:space="preserve">Finančná podpora </w:t>
            </w:r>
          </w:p>
          <w:p w:rsidR="00D036FF" w:rsidRPr="00F8413E" w:rsidP="00002602">
            <w:pPr>
              <w:pStyle w:val="sti-art"/>
              <w:bidi w:val="0"/>
              <w:jc w:val="both"/>
              <w:rPr>
                <w:rFonts w:ascii="Times New Roman" w:hAnsi="Times New Roman"/>
                <w:sz w:val="20"/>
                <w:szCs w:val="20"/>
              </w:rPr>
            </w:pPr>
            <w:r w:rsidRPr="00F8413E" w:rsidR="003008C2">
              <w:rPr>
                <w:rFonts w:ascii="Times New Roman" w:hAnsi="Times New Roman"/>
                <w:sz w:val="20"/>
                <w:szCs w:val="20"/>
              </w:rPr>
              <w:t xml:space="preserve">S cieľom podporovať opatrenia, ktoré sa majú prijať na účely splnenia cieľov tejto smernice, sa Komisia snaží uľahčiť prístup k existujúcim fondom Únie v súlade s ustanoveniami právnych predpisov, ktoré upravujú uvedené fondy. </w:t>
            </w:r>
          </w:p>
          <w:p w:rsidR="000623E6" w:rsidRPr="00F8413E" w:rsidP="00002602">
            <w:pPr>
              <w:pStyle w:val="sti-art"/>
              <w:bidi w:val="0"/>
              <w:jc w:val="both"/>
              <w:rPr>
                <w:rFonts w:ascii="Times New Roman" w:hAnsi="Times New Roman"/>
                <w:sz w:val="20"/>
                <w:szCs w:val="20"/>
              </w:rPr>
            </w:pPr>
            <w:r w:rsidRPr="00F8413E" w:rsidR="003008C2">
              <w:rPr>
                <w:rFonts w:ascii="Times New Roman" w:hAnsi="Times New Roman"/>
                <w:sz w:val="20"/>
                <w:szCs w:val="20"/>
              </w:rPr>
              <w:t xml:space="preserve">Uvedené fondy Únie zahŕňajú súčasné a budúce financovanie, ktoré je k dispozícii, okrem iného v rámci: </w:t>
            </w:r>
          </w:p>
          <w:p w:rsidR="008F3124" w:rsidRPr="00F8413E" w:rsidP="00002602">
            <w:pPr>
              <w:pStyle w:val="sti-art"/>
              <w:bidi w:val="0"/>
              <w:jc w:val="both"/>
              <w:rPr>
                <w:rFonts w:ascii="Times New Roman" w:hAnsi="Times New Roman"/>
                <w:sz w:val="20"/>
                <w:szCs w:val="20"/>
              </w:rPr>
            </w:pPr>
            <w:r w:rsidRPr="00F8413E" w:rsidR="003008C2">
              <w:rPr>
                <w:rFonts w:ascii="Times New Roman" w:hAnsi="Times New Roman"/>
                <w:sz w:val="20"/>
                <w:szCs w:val="20"/>
              </w:rPr>
              <w:t xml:space="preserve">a) rámcového programu pre výskum a inováciu; </w:t>
            </w:r>
          </w:p>
          <w:p w:rsidR="008F3124" w:rsidRPr="00F8413E" w:rsidP="00002602">
            <w:pPr>
              <w:pStyle w:val="sti-art"/>
              <w:bidi w:val="0"/>
              <w:jc w:val="both"/>
              <w:rPr>
                <w:rFonts w:ascii="Times New Roman" w:hAnsi="Times New Roman"/>
                <w:sz w:val="20"/>
                <w:szCs w:val="20"/>
              </w:rPr>
            </w:pPr>
            <w:r w:rsidRPr="00F8413E" w:rsidR="003008C2">
              <w:rPr>
                <w:rFonts w:ascii="Times New Roman" w:hAnsi="Times New Roman"/>
                <w:sz w:val="20"/>
                <w:szCs w:val="20"/>
              </w:rPr>
              <w:t xml:space="preserve">b)európskych štrukturálnych a investičných fondov vrátane príslušného financovania v rámci spoločnej poľnohospodárskej politiky; </w:t>
            </w:r>
          </w:p>
          <w:p w:rsidR="00E3674B" w:rsidRPr="00F8413E" w:rsidP="00002602">
            <w:pPr>
              <w:pStyle w:val="sti-art"/>
              <w:bidi w:val="0"/>
              <w:jc w:val="both"/>
              <w:rPr>
                <w:rFonts w:ascii="Times New Roman" w:hAnsi="Times New Roman"/>
                <w:sz w:val="20"/>
                <w:szCs w:val="20"/>
              </w:rPr>
            </w:pPr>
            <w:r w:rsidRPr="00F8413E" w:rsidR="003008C2">
              <w:rPr>
                <w:rFonts w:ascii="Times New Roman" w:hAnsi="Times New Roman"/>
                <w:sz w:val="20"/>
                <w:szCs w:val="20"/>
              </w:rPr>
              <w:t>c) nástrojov na financovania opatrení v oblasti životného prostredia a zmeny klímy, napríklad program LIFE. Komisia vyhodnotí možnosť vytvorenia jednotného kontaktného miesta, kde by si akákoľvek zainteresovaná strana mohla jednoducho overiť, či sú k dispozícii fondy Únie na projekty, ktoré riešia otázky znečisťovania ovzdušia, ako aj zistiť príslušné postupy prístupu k tomuto financovaniu.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3674B"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3674B" w:rsidRPr="00F8413E" w:rsidP="00D34EDC">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E3674B" w:rsidRPr="00F8413E" w:rsidP="00D34EDC">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E3674B" w:rsidRPr="00F8413E" w:rsidP="00D34EDC">
            <w:pPr>
              <w:bidi w:val="0"/>
              <w:spacing w:after="0" w:line="240" w:lineRule="auto"/>
              <w:rPr>
                <w:rFonts w:ascii="Times New Roman" w:hAnsi="Times New Roman" w:cs="Times New Roman"/>
                <w:sz w:val="20"/>
                <w:szCs w:val="20"/>
              </w:rPr>
            </w:pPr>
          </w:p>
        </w:tc>
        <w:tc>
          <w:tcPr>
            <w:tcW w:w="596" w:type="dxa"/>
            <w:gridSpan w:val="2"/>
            <w:tcBorders>
              <w:top w:val="single" w:sz="4" w:space="0" w:color="auto"/>
              <w:left w:val="single" w:sz="4" w:space="0" w:color="auto"/>
              <w:bottom w:val="single" w:sz="4" w:space="0" w:color="auto"/>
              <w:right w:val="single" w:sz="4" w:space="0" w:color="auto"/>
            </w:tcBorders>
            <w:textDirection w:val="lrTb"/>
            <w:vAlign w:val="top"/>
          </w:tcPr>
          <w:p w:rsidR="00E3674B" w:rsidRPr="00F8413E" w:rsidP="008C32DD">
            <w:pPr>
              <w:bidi w:val="0"/>
              <w:spacing w:after="0" w:line="240" w:lineRule="auto"/>
              <w:rPr>
                <w:rFonts w:ascii="Times New Roman" w:hAnsi="Times New Roman" w:cs="Times New Roman"/>
                <w:sz w:val="20"/>
                <w:szCs w:val="20"/>
              </w:rPr>
            </w:pPr>
          </w:p>
        </w:tc>
        <w:tc>
          <w:tcPr>
            <w:tcW w:w="363" w:type="dxa"/>
            <w:tcBorders>
              <w:top w:val="single" w:sz="4" w:space="0" w:color="auto"/>
              <w:left w:val="single" w:sz="4" w:space="0" w:color="auto"/>
              <w:bottom w:val="single" w:sz="4" w:space="0" w:color="auto"/>
              <w:right w:val="single" w:sz="4" w:space="0" w:color="auto"/>
            </w:tcBorders>
            <w:textDirection w:val="btLr"/>
            <w:vAlign w:val="top"/>
          </w:tcPr>
          <w:p w:rsidR="00E3674B"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4380"/>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6512B8" w:rsidRPr="00F8413E" w:rsidP="002941B0">
            <w:pPr>
              <w:bidi w:val="0"/>
              <w:spacing w:after="0" w:line="240" w:lineRule="auto"/>
              <w:rPr>
                <w:rFonts w:ascii="Times New Roman" w:hAnsi="Times New Roman" w:cs="Times New Roman"/>
                <w:sz w:val="20"/>
                <w:szCs w:val="20"/>
              </w:rPr>
            </w:pPr>
            <w:r w:rsidRPr="00F8413E" w:rsidR="003F5C86">
              <w:rPr>
                <w:rFonts w:ascii="Times New Roman" w:hAnsi="Times New Roman" w:cs="Times New Roman"/>
                <w:sz w:val="20"/>
                <w:szCs w:val="20"/>
              </w:rPr>
              <w:t>Č</w:t>
            </w:r>
            <w:r w:rsidRPr="00F8413E" w:rsidR="00085D31">
              <w:rPr>
                <w:rFonts w:ascii="Times New Roman" w:hAnsi="Times New Roman" w:cs="Times New Roman"/>
                <w:sz w:val="20"/>
                <w:szCs w:val="20"/>
              </w:rPr>
              <w:t>8</w:t>
            </w:r>
          </w:p>
          <w:p w:rsidR="001A5DCA" w:rsidRPr="00F8413E" w:rsidP="002941B0">
            <w:pPr>
              <w:bidi w:val="0"/>
              <w:spacing w:after="0" w:line="240" w:lineRule="auto"/>
              <w:rPr>
                <w:rFonts w:ascii="Times New Roman" w:hAnsi="Times New Roman" w:cs="Times New Roman"/>
                <w:sz w:val="20"/>
                <w:szCs w:val="20"/>
              </w:rPr>
            </w:pPr>
          </w:p>
          <w:p w:rsidR="00085D31" w:rsidRPr="00F8413E" w:rsidP="00085D31">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085D31" w:rsidRPr="00F8413E" w:rsidP="00085D31">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915401" w:rsidRPr="00F8413E" w:rsidP="00085D31">
            <w:pPr>
              <w:bidi w:val="0"/>
              <w:spacing w:after="0" w:line="240" w:lineRule="auto"/>
              <w:rPr>
                <w:rFonts w:ascii="Times New Roman" w:hAnsi="Times New Roman" w:cs="Times New Roman"/>
                <w:sz w:val="20"/>
                <w:szCs w:val="20"/>
              </w:rPr>
            </w:pPr>
          </w:p>
          <w:p w:rsidR="001A5DCA" w:rsidRPr="00F8413E" w:rsidP="00085D31">
            <w:pPr>
              <w:bidi w:val="0"/>
              <w:spacing w:after="0" w:line="240" w:lineRule="auto"/>
              <w:rPr>
                <w:rFonts w:ascii="Times New Roman" w:hAnsi="Times New Roman" w:cs="Times New Roman"/>
                <w:sz w:val="20"/>
                <w:szCs w:val="20"/>
              </w:rPr>
            </w:pPr>
          </w:p>
          <w:p w:rsidR="00085D31" w:rsidRPr="00F8413E" w:rsidP="00085D31">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085D31" w:rsidRPr="00F8413E" w:rsidP="00096C77">
            <w:pPr>
              <w:pStyle w:val="sti-art"/>
              <w:bidi w:val="0"/>
              <w:jc w:val="both"/>
              <w:rPr>
                <w:rFonts w:ascii="Times New Roman" w:hAnsi="Times New Roman"/>
                <w:sz w:val="20"/>
                <w:szCs w:val="20"/>
              </w:rPr>
            </w:pPr>
            <w:r w:rsidRPr="00F8413E">
              <w:rPr>
                <w:rFonts w:ascii="Times New Roman" w:hAnsi="Times New Roman"/>
                <w:sz w:val="20"/>
                <w:szCs w:val="20"/>
              </w:rPr>
              <w:t>Národné inventúry a projekcie emisií a informatívne správy o inventúrach</w:t>
            </w:r>
          </w:p>
          <w:p w:rsidR="00085D31" w:rsidRPr="00F8413E" w:rsidP="00096C77">
            <w:pPr>
              <w:pStyle w:val="Normlny2"/>
              <w:bidi w:val="0"/>
              <w:jc w:val="both"/>
              <w:rPr>
                <w:rFonts w:ascii="Times New Roman" w:hAnsi="Times New Roman"/>
                <w:sz w:val="20"/>
                <w:szCs w:val="20"/>
              </w:rPr>
            </w:pPr>
            <w:r w:rsidRPr="00F8413E">
              <w:rPr>
                <w:rFonts w:ascii="Times New Roman" w:hAnsi="Times New Roman"/>
                <w:sz w:val="20"/>
                <w:szCs w:val="20"/>
              </w:rPr>
              <w:t>1.   Členské štáty pripravia a každoročne aktualizujú národné inventúry emisií znečisťujúcich látok uvedených v tabuľke A prílohy I v súlade s požiadavkami v nej stanovenými.</w:t>
            </w:r>
          </w:p>
          <w:p w:rsidR="00085D31" w:rsidRPr="00F8413E" w:rsidP="00096C77">
            <w:pPr>
              <w:pStyle w:val="Normlny2"/>
              <w:bidi w:val="0"/>
              <w:jc w:val="both"/>
              <w:rPr>
                <w:rFonts w:ascii="Times New Roman" w:hAnsi="Times New Roman"/>
                <w:sz w:val="20"/>
                <w:szCs w:val="20"/>
              </w:rPr>
            </w:pPr>
            <w:r w:rsidRPr="00F8413E">
              <w:rPr>
                <w:rFonts w:ascii="Times New Roman" w:hAnsi="Times New Roman"/>
                <w:sz w:val="20"/>
                <w:szCs w:val="20"/>
              </w:rPr>
              <w:t>Členské štáty môžu pripraviť a každoročne aktualizovať národné inventúry emisií znečisťujúcich látok uvedených v tabuľke B prílohy I v súlade s požiadavkami v nej stanovenými.</w:t>
            </w:r>
          </w:p>
          <w:p w:rsidR="00085D31" w:rsidRPr="00F8413E" w:rsidP="00096C77">
            <w:pPr>
              <w:pStyle w:val="Normlny2"/>
              <w:bidi w:val="0"/>
              <w:jc w:val="both"/>
              <w:rPr>
                <w:rFonts w:ascii="Times New Roman" w:hAnsi="Times New Roman"/>
                <w:sz w:val="20"/>
                <w:szCs w:val="20"/>
              </w:rPr>
            </w:pPr>
            <w:r w:rsidRPr="00F8413E">
              <w:rPr>
                <w:rFonts w:ascii="Times New Roman" w:hAnsi="Times New Roman"/>
                <w:sz w:val="20"/>
                <w:szCs w:val="20"/>
              </w:rPr>
              <w:t>2.   Členské štáty pripravia a aktualizujú každé štyri roky priestorovo členené národné inventúry emisií a inventúry veľkých bodových zdrojov a každé dva roky národné projekcie emisií znečisťujúcich látok uvedených v tabuľke C prílohy I v súlade s požiadavkami v nej stanovenými.</w:t>
            </w:r>
          </w:p>
          <w:p w:rsidR="006512B8" w:rsidRPr="00F8413E" w:rsidP="00096C77">
            <w:pPr>
              <w:pStyle w:val="Normlny2"/>
              <w:bidi w:val="0"/>
              <w:jc w:val="both"/>
              <w:rPr>
                <w:rFonts w:ascii="Times New Roman" w:hAnsi="Times New Roman"/>
                <w:sz w:val="20"/>
                <w:szCs w:val="20"/>
              </w:rPr>
            </w:pPr>
            <w:r w:rsidRPr="00F8413E" w:rsidR="00085D31">
              <w:rPr>
                <w:rFonts w:ascii="Times New Roman" w:hAnsi="Times New Roman"/>
                <w:sz w:val="20"/>
                <w:szCs w:val="20"/>
              </w:rPr>
              <w:t>3.   Členské štáty vypracujú informatívnu správu o inventúrach, ktorá sa pripojí k národným inventúram a projekciám emisií uvedeným v odsekoch 1 a 2 v súlade s požiadavkami stanovenými v tabuľke D prílohy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6512B8" w:rsidRPr="00F8413E" w:rsidP="00B61C46">
            <w:pPr>
              <w:bidi w:val="0"/>
              <w:spacing w:after="0" w:line="240" w:lineRule="auto"/>
              <w:rPr>
                <w:rFonts w:ascii="Times New Roman" w:hAnsi="Times New Roman" w:cs="Times New Roman"/>
                <w:sz w:val="20"/>
                <w:szCs w:val="20"/>
              </w:rPr>
            </w:pPr>
            <w:r w:rsidRPr="00F8413E" w:rsidR="00EF1FF2">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096C77" w:rsidRPr="00F8413E" w:rsidP="00D34EDC">
            <w:pPr>
              <w:bidi w:val="0"/>
              <w:spacing w:after="0" w:line="240" w:lineRule="auto"/>
              <w:rPr>
                <w:rFonts w:ascii="Times New Roman" w:hAnsi="Times New Roman" w:cs="Times New Roman"/>
                <w:sz w:val="20"/>
                <w:szCs w:val="20"/>
              </w:rPr>
            </w:pPr>
          </w:p>
          <w:p w:rsidR="00096C77" w:rsidRPr="00F8413E" w:rsidP="00D34EDC">
            <w:pPr>
              <w:bidi w:val="0"/>
              <w:spacing w:after="0" w:line="240" w:lineRule="auto"/>
              <w:rPr>
                <w:rFonts w:ascii="Times New Roman" w:hAnsi="Times New Roman" w:cs="Times New Roman"/>
                <w:sz w:val="20"/>
                <w:szCs w:val="20"/>
              </w:rPr>
            </w:pPr>
          </w:p>
          <w:p w:rsidR="006512B8" w:rsidRPr="00F8413E" w:rsidP="00D34EDC">
            <w:pPr>
              <w:bidi w:val="0"/>
              <w:spacing w:after="0" w:line="240" w:lineRule="auto"/>
              <w:rPr>
                <w:rFonts w:ascii="Times New Roman" w:hAnsi="Times New Roman" w:cs="Times New Roman"/>
                <w:sz w:val="20"/>
                <w:szCs w:val="20"/>
              </w:rPr>
            </w:pPr>
            <w:r w:rsidRPr="00F8413E" w:rsidR="00096C77">
              <w:rPr>
                <w:rFonts w:ascii="Times New Roman" w:hAnsi="Times New Roman" w:cs="Times New Roman"/>
                <w:sz w:val="20"/>
                <w:szCs w:val="20"/>
              </w:rPr>
              <w:t>NZ</w:t>
            </w: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3401D3" w:rsidRPr="00F8413E" w:rsidP="00D34EDC">
            <w:pPr>
              <w:bidi w:val="0"/>
              <w:spacing w:after="0" w:line="240" w:lineRule="auto"/>
              <w:rPr>
                <w:rFonts w:ascii="Times New Roman" w:hAnsi="Times New Roman" w:cs="Times New Roman"/>
                <w:sz w:val="20"/>
                <w:szCs w:val="20"/>
              </w:rPr>
            </w:pPr>
          </w:p>
          <w:p w:rsidR="003401D3"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096C77" w:rsidRPr="00F8413E" w:rsidP="00D34EDC">
            <w:pPr>
              <w:bidi w:val="0"/>
              <w:spacing w:after="0" w:line="240" w:lineRule="auto"/>
              <w:rPr>
                <w:rFonts w:ascii="Times New Roman" w:hAnsi="Times New Roman" w:cs="Times New Roman"/>
                <w:sz w:val="20"/>
                <w:szCs w:val="20"/>
              </w:rPr>
            </w:pPr>
          </w:p>
          <w:p w:rsidR="00096C77" w:rsidRPr="00F8413E" w:rsidP="00D34EDC">
            <w:pPr>
              <w:bidi w:val="0"/>
              <w:spacing w:after="0" w:line="240" w:lineRule="auto"/>
              <w:rPr>
                <w:rFonts w:ascii="Times New Roman" w:hAnsi="Times New Roman" w:cs="Times New Roman"/>
                <w:sz w:val="20"/>
                <w:szCs w:val="20"/>
              </w:rPr>
            </w:pPr>
          </w:p>
          <w:p w:rsidR="006512B8" w:rsidRPr="00F8413E" w:rsidP="00D34EDC">
            <w:pPr>
              <w:bidi w:val="0"/>
              <w:spacing w:after="0" w:line="240" w:lineRule="auto"/>
              <w:rPr>
                <w:rFonts w:ascii="Times New Roman" w:hAnsi="Times New Roman" w:cs="Times New Roman"/>
                <w:sz w:val="20"/>
                <w:szCs w:val="20"/>
              </w:rPr>
            </w:pPr>
            <w:r w:rsidRPr="00F8413E" w:rsidR="00096C77">
              <w:rPr>
                <w:rFonts w:ascii="Times New Roman" w:hAnsi="Times New Roman" w:cs="Times New Roman"/>
                <w:sz w:val="20"/>
                <w:szCs w:val="20"/>
              </w:rPr>
              <w:t>§4d</w:t>
            </w:r>
          </w:p>
          <w:p w:rsidR="00096C77"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 2, 3</w:t>
            </w: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3401D3"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p>
          <w:p w:rsidR="00915401"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096C77" w:rsidRPr="00F8413E" w:rsidP="00915401">
            <w:pPr>
              <w:tabs>
                <w:tab w:val="left" w:pos="1276"/>
              </w:tabs>
              <w:bidi w:val="0"/>
              <w:spacing w:after="0" w:line="240" w:lineRule="auto"/>
              <w:jc w:val="both"/>
              <w:rPr>
                <w:rFonts w:ascii="Times New Roman" w:hAnsi="Times New Roman" w:cs="Times New Roman"/>
                <w:sz w:val="20"/>
                <w:szCs w:val="20"/>
                <w:lang w:eastAsia="sk-SK"/>
              </w:rPr>
            </w:pPr>
          </w:p>
          <w:p w:rsidR="00915401" w:rsidRPr="00F8413E" w:rsidP="00915401">
            <w:pPr>
              <w:bidi w:val="0"/>
              <w:spacing w:after="0" w:line="240" w:lineRule="auto"/>
              <w:jc w:val="both"/>
              <w:rPr>
                <w:rFonts w:ascii="Times New Roman" w:hAnsi="Times New Roman" w:cs="Times New Roman"/>
                <w:sz w:val="20"/>
                <w:szCs w:val="20"/>
                <w:lang w:eastAsia="sk-SK"/>
              </w:rPr>
            </w:pPr>
          </w:p>
          <w:p w:rsidR="00096C77" w:rsidRPr="00F8413E" w:rsidP="00915401">
            <w:pPr>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4d</w:t>
            </w:r>
          </w:p>
          <w:p w:rsidR="00096C77" w:rsidRPr="00F8413E" w:rsidP="00915401">
            <w:pPr>
              <w:tabs>
                <w:tab w:val="center" w:pos="4536"/>
                <w:tab w:val="right" w:pos="9072"/>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ab/>
              <w:t>Národné emisné inventúry, projekcie emisií a informatívne správy o inventúrach</w:t>
              <w:tab/>
            </w:r>
          </w:p>
          <w:p w:rsidR="00096C77" w:rsidRPr="00F8413E" w:rsidP="00915401">
            <w:pPr>
              <w:tabs>
                <w:tab w:val="center" w:pos="4536"/>
                <w:tab w:val="right" w:pos="9072"/>
              </w:tabs>
              <w:bidi w:val="0"/>
              <w:spacing w:after="0" w:line="240" w:lineRule="auto"/>
              <w:jc w:val="both"/>
              <w:rPr>
                <w:rFonts w:ascii="Times New Roman" w:hAnsi="Times New Roman" w:cs="Times New Roman"/>
                <w:sz w:val="20"/>
                <w:szCs w:val="20"/>
                <w:lang w:eastAsia="sk-SK"/>
              </w:rPr>
            </w:pPr>
          </w:p>
          <w:p w:rsidR="00096C77" w:rsidRPr="00F8413E" w:rsidP="00915401">
            <w:pPr>
              <w:tabs>
                <w:tab w:val="left" w:pos="1276"/>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(1) Plnenie národných záväzkov znižovania emisií sa preukazuje národnou inventúrou emisií. Národné emisné inventúry spolu s informatívnymi správami  o inventúre a projekciami emisií sa spracovávajú a aktualizujú v súlade s požiadavkami ustanovenými vykonávacím predpisom podľa § 33 písm. n). </w:t>
            </w:r>
          </w:p>
          <w:p w:rsidR="00096C77" w:rsidRPr="00F8413E" w:rsidP="00915401">
            <w:pPr>
              <w:tabs>
                <w:tab w:val="left" w:pos="1276"/>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(2) Národné emisné inventúry, projekcie emisií a informatívne správy o inventúrach spracováva a  zverejňuje ministerstvom poverená organizácia.  </w:t>
            </w:r>
          </w:p>
          <w:p w:rsidR="00096C77" w:rsidRPr="00F8413E" w:rsidP="00915401">
            <w:pPr>
              <w:tabs>
                <w:tab w:val="left" w:pos="1276"/>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(3) Národné emisné inventúry </w:t>
            </w:r>
            <w:r w:rsidRPr="00F8413E" w:rsidR="003401D3">
              <w:rPr>
                <w:rFonts w:ascii="Times New Roman" w:hAnsi="Times New Roman" w:cs="Times New Roman"/>
                <w:sz w:val="20"/>
                <w:szCs w:val="20"/>
                <w:lang w:eastAsia="sk-SK"/>
              </w:rPr>
              <w:t xml:space="preserve">predkladá organizácia poverená ministerstvom </w:t>
            </w:r>
            <w:r w:rsidRPr="00F8413E">
              <w:rPr>
                <w:rFonts w:ascii="Times New Roman" w:hAnsi="Times New Roman" w:cs="Times New Roman"/>
                <w:sz w:val="20"/>
                <w:szCs w:val="20"/>
                <w:lang w:eastAsia="sk-SK"/>
              </w:rPr>
              <w:t>Komisii a Európskej environmentálnej agentúre v lehotách ustanovených</w:t>
            </w:r>
            <w:r w:rsidRPr="00F8413E" w:rsidR="00915401">
              <w:rPr>
                <w:rFonts w:ascii="Times New Roman" w:hAnsi="Times New Roman" w:cs="Times New Roman"/>
                <w:sz w:val="20"/>
                <w:szCs w:val="20"/>
                <w:lang w:eastAsia="sk-SK"/>
              </w:rPr>
              <w:t xml:space="preserve"> </w:t>
            </w:r>
            <w:r w:rsidRPr="00F8413E">
              <w:rPr>
                <w:rFonts w:ascii="Times New Roman" w:hAnsi="Times New Roman" w:cs="Times New Roman"/>
                <w:sz w:val="20"/>
                <w:szCs w:val="20"/>
                <w:lang w:eastAsia="sk-SK"/>
              </w:rPr>
              <w:t xml:space="preserve">vykonávacím predpisom podľa § 33 písm. h). </w:t>
            </w:r>
          </w:p>
          <w:p w:rsidR="00915401" w:rsidRPr="00F8413E" w:rsidP="00915401">
            <w:pPr>
              <w:bidi w:val="0"/>
              <w:spacing w:after="0" w:line="240" w:lineRule="auto"/>
              <w:jc w:val="both"/>
              <w:rPr>
                <w:rFonts w:ascii="Times New Roman" w:hAnsi="Times New Roman" w:cs="Times New Roman"/>
                <w:sz w:val="20"/>
                <w:szCs w:val="20"/>
              </w:rPr>
            </w:pPr>
          </w:p>
          <w:p w:rsidR="00915401" w:rsidRPr="00F8413E" w:rsidP="00915401">
            <w:pPr>
              <w:bidi w:val="0"/>
              <w:spacing w:after="0" w:line="240" w:lineRule="auto"/>
              <w:jc w:val="both"/>
              <w:rPr>
                <w:rFonts w:ascii="Times New Roman" w:hAnsi="Times New Roman" w:cs="Times New Roman"/>
                <w:sz w:val="20"/>
                <w:szCs w:val="20"/>
              </w:rPr>
            </w:pPr>
            <w:r w:rsidRPr="00F8413E">
              <w:rPr>
                <w:rFonts w:ascii="Times New Roman" w:hAnsi="Times New Roman" w:cs="Times New Roman"/>
                <w:sz w:val="20"/>
                <w:szCs w:val="20"/>
              </w:rPr>
              <w:t>§ 2</w:t>
            </w:r>
          </w:p>
          <w:p w:rsidR="00915401" w:rsidRPr="00F8413E" w:rsidP="00915401">
            <w:pPr>
              <w:bidi w:val="0"/>
              <w:spacing w:after="0" w:line="240" w:lineRule="auto"/>
              <w:jc w:val="both"/>
              <w:rPr>
                <w:rFonts w:ascii="Times New Roman" w:hAnsi="Times New Roman" w:cs="Times New Roman"/>
                <w:sz w:val="20"/>
                <w:szCs w:val="20"/>
              </w:rPr>
            </w:pPr>
            <w:r w:rsidRPr="00F8413E">
              <w:rPr>
                <w:rFonts w:ascii="Times New Roman" w:hAnsi="Times New Roman" w:cs="Times New Roman"/>
                <w:sz w:val="20"/>
                <w:szCs w:val="20"/>
              </w:rPr>
              <w:t>Informácie a správy podávané Komisii notifikačným orgánom</w:t>
            </w:r>
          </w:p>
          <w:p w:rsidR="00915401" w:rsidRPr="00F8413E" w:rsidP="00915401">
            <w:pPr>
              <w:bidi w:val="0"/>
              <w:spacing w:after="0" w:line="240" w:lineRule="auto"/>
              <w:jc w:val="both"/>
              <w:rPr>
                <w:rFonts w:ascii="Times New Roman" w:hAnsi="Times New Roman" w:cs="Times New Roman"/>
                <w:sz w:val="20"/>
                <w:szCs w:val="20"/>
              </w:rPr>
            </w:pPr>
            <w:r w:rsidRPr="00F8413E">
              <w:rPr>
                <w:rFonts w:ascii="Times New Roman" w:hAnsi="Times New Roman" w:cs="Times New Roman"/>
                <w:sz w:val="20"/>
                <w:szCs w:val="20"/>
              </w:rPr>
              <w:t xml:space="preserve">Obsah a rozsah informácií a správ podávaných Komisii notifikačným orgánom podľa § 23 písm. n) a lehoty ich podávania sú uvedené v prílohy 1.  </w:t>
            </w:r>
          </w:p>
          <w:p w:rsidR="00915401" w:rsidRPr="00F8413E" w:rsidP="00915401">
            <w:pPr>
              <w:pStyle w:val="ListParagraph"/>
              <w:bidi w:val="0"/>
              <w:rPr>
                <w:rFonts w:ascii="Times New Roman" w:hAnsi="Times New Roman"/>
                <w:sz w:val="20"/>
                <w:szCs w:val="20"/>
                <w:lang w:eastAsia="sk-SK"/>
              </w:rPr>
            </w:pPr>
          </w:p>
          <w:p w:rsidR="006512B8" w:rsidRPr="00F8413E" w:rsidP="00915401">
            <w:pPr>
              <w:bidi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15401" w:rsidRPr="00F8413E" w:rsidP="008C32DD">
            <w:pPr>
              <w:bidi w:val="0"/>
              <w:spacing w:after="0" w:line="240" w:lineRule="auto"/>
              <w:rPr>
                <w:rFonts w:ascii="Times New Roman" w:hAnsi="Times New Roman" w:cs="Times New Roman"/>
                <w:sz w:val="20"/>
                <w:szCs w:val="20"/>
              </w:rPr>
            </w:pPr>
          </w:p>
          <w:p w:rsidR="00915401" w:rsidRPr="00F8413E" w:rsidP="008C32DD">
            <w:pPr>
              <w:bidi w:val="0"/>
              <w:spacing w:after="0" w:line="240" w:lineRule="auto"/>
              <w:rPr>
                <w:rFonts w:ascii="Times New Roman" w:hAnsi="Times New Roman" w:cs="Times New Roman"/>
                <w:sz w:val="20"/>
                <w:szCs w:val="20"/>
              </w:rPr>
            </w:pPr>
          </w:p>
          <w:p w:rsidR="006512B8" w:rsidRPr="00F8413E" w:rsidP="008C32DD">
            <w:pPr>
              <w:bidi w:val="0"/>
              <w:spacing w:after="0" w:line="240" w:lineRule="auto"/>
              <w:rPr>
                <w:rFonts w:ascii="Times New Roman" w:hAnsi="Times New Roman" w:cs="Times New Roman"/>
                <w:sz w:val="20"/>
                <w:szCs w:val="20"/>
              </w:rPr>
            </w:pPr>
            <w:r w:rsidRPr="00F8413E" w:rsidR="00096C77">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6512B8"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4521"/>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C56B69"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C56B69"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O5</w:t>
            </w: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487ADB"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O6</w:t>
            </w: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7D22BD"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O7</w:t>
            </w:r>
          </w:p>
          <w:p w:rsidR="00C56B69" w:rsidRPr="00F8413E" w:rsidP="002941B0">
            <w:pPr>
              <w:bidi w:val="0"/>
              <w:spacing w:after="0" w:line="240" w:lineRule="auto"/>
              <w:rPr>
                <w:rFonts w:ascii="Times New Roman" w:hAnsi="Times New Roman" w:cs="Times New Roman"/>
                <w:sz w:val="20"/>
                <w:szCs w:val="20"/>
              </w:rPr>
            </w:pPr>
          </w:p>
          <w:p w:rsidR="00C56B69" w:rsidRPr="00F8413E" w:rsidP="002941B0">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C56B69" w:rsidRPr="00F8413E" w:rsidP="00C56B69">
            <w:pPr>
              <w:pStyle w:val="Normlny2"/>
              <w:bidi w:val="0"/>
              <w:rPr>
                <w:rFonts w:ascii="Times New Roman" w:hAnsi="Times New Roman"/>
                <w:sz w:val="20"/>
                <w:szCs w:val="20"/>
              </w:rPr>
            </w:pPr>
            <w:r w:rsidRPr="00F8413E">
              <w:rPr>
                <w:rFonts w:ascii="Times New Roman" w:hAnsi="Times New Roman"/>
                <w:sz w:val="20"/>
                <w:szCs w:val="20"/>
              </w:rPr>
              <w:t>4.</w:t>
            </w:r>
            <w:r w:rsidRPr="00F8413E" w:rsidR="00376631">
              <w:rPr>
                <w:rFonts w:ascii="Times New Roman" w:hAnsi="Times New Roman"/>
                <w:sz w:val="20"/>
                <w:szCs w:val="20"/>
              </w:rPr>
              <w:t xml:space="preserve"> </w:t>
            </w:r>
            <w:r w:rsidRPr="00F8413E" w:rsidR="007C1555">
              <w:rPr>
                <w:rFonts w:ascii="Times New Roman" w:hAnsi="Times New Roman"/>
                <w:sz w:val="20"/>
                <w:szCs w:val="20"/>
              </w:rPr>
              <w:t xml:space="preserve"> </w:t>
            </w:r>
            <w:r w:rsidRPr="00F8413E">
              <w:rPr>
                <w:rFonts w:ascii="Times New Roman" w:hAnsi="Times New Roman"/>
                <w:sz w:val="20"/>
                <w:szCs w:val="20"/>
              </w:rPr>
              <w:t xml:space="preserve">Členské štáty, ktoré si zvolia flexibilitu podľa článku 5, v informatívnej správe o inventúrach za príslušný rok uvedú informácie, ktorými preukážu, že pri využívaní tejto flexibility spĺňajú príslušné podmienky, ktoré sú stanovené v článku 5 ods. 1 a v časti 4 prílohy IV alebo v prípade potreby v článku 5 ods. 2, 3, alebo 4. </w:t>
            </w:r>
          </w:p>
          <w:p w:rsidR="00376631" w:rsidRPr="00F8413E" w:rsidP="00376631">
            <w:pPr>
              <w:pStyle w:val="Normlny2"/>
              <w:bidi w:val="0"/>
              <w:rPr>
                <w:rFonts w:ascii="Times New Roman" w:hAnsi="Times New Roman"/>
                <w:sz w:val="20"/>
                <w:szCs w:val="20"/>
              </w:rPr>
            </w:pPr>
            <w:r w:rsidRPr="00F8413E">
              <w:rPr>
                <w:rFonts w:ascii="Times New Roman" w:hAnsi="Times New Roman"/>
                <w:sz w:val="20"/>
                <w:szCs w:val="20"/>
              </w:rPr>
              <w:t xml:space="preserve">5.  Členské štáty pripravia a aktualizujú národné inventúry emisií (vrátane prípadných upravených národných inventúr emisií), národné projekcie emisií, priestorovo členené národné inventúry emisií, inventúry veľkých bodových zdrojov a pripojené informatívne správy o inventúrach v súlade s prílohou IV. 17.12.2016 L 344/10 Úradný vestník Európskej únie SK </w:t>
            </w:r>
          </w:p>
          <w:p w:rsidR="00244344" w:rsidRPr="00F8413E" w:rsidP="00376631">
            <w:pPr>
              <w:pStyle w:val="Normlny2"/>
              <w:bidi w:val="0"/>
              <w:rPr>
                <w:rFonts w:ascii="Times New Roman" w:hAnsi="Times New Roman"/>
                <w:sz w:val="20"/>
                <w:szCs w:val="20"/>
              </w:rPr>
            </w:pPr>
            <w:r w:rsidRPr="00F8413E" w:rsidR="007C1555">
              <w:rPr>
                <w:rFonts w:ascii="Times New Roman" w:hAnsi="Times New Roman"/>
                <w:sz w:val="20"/>
                <w:szCs w:val="20"/>
              </w:rPr>
              <w:t>6.   Na základe informácií uvedených v odsekoch 1, 2 a 3 tohto článku Komisia s pomocou Európskej environmentálnej agentúry každý rok pripraví a aktualizuje inventúry emisií z celej Únie a informatívnu správu o inventúrach, ako aj každé dva roky projekcie emisií z celej Únie a každé štyri roky priestorovo členené inventúry emisií z celej Únie a inventúry veľkých bodových zdrojov z celej Únie pre znečisťujúce látky uvedené v prílohe I.</w:t>
            </w:r>
          </w:p>
          <w:p w:rsidR="007D22BD" w:rsidRPr="00F8413E" w:rsidP="00376631">
            <w:pPr>
              <w:pStyle w:val="Normlny2"/>
              <w:bidi w:val="0"/>
              <w:rPr>
                <w:rFonts w:ascii="Times New Roman" w:hAnsi="Times New Roman"/>
                <w:sz w:val="20"/>
                <w:szCs w:val="20"/>
              </w:rPr>
            </w:pPr>
            <w:r w:rsidRPr="00F8413E">
              <w:rPr>
                <w:rFonts w:ascii="Times New Roman" w:hAnsi="Times New Roman"/>
                <w:sz w:val="20"/>
                <w:szCs w:val="20"/>
              </w:rPr>
              <w:t>7.</w:t>
            </w:r>
            <w:r w:rsidRPr="00F8413E" w:rsidR="00CF1B52">
              <w:rPr>
                <w:rFonts w:ascii="Times New Roman" w:hAnsi="Times New Roman"/>
                <w:sz w:val="20"/>
                <w:szCs w:val="20"/>
              </w:rPr>
              <w:t xml:space="preserve">   </w:t>
            </w:r>
            <w:r w:rsidRPr="00F8413E">
              <w:rPr>
                <w:rFonts w:ascii="Times New Roman" w:hAnsi="Times New Roman"/>
                <w:sz w:val="20"/>
                <w:szCs w:val="20"/>
              </w:rPr>
              <w:t>Komisia je splnomocnená v súlade s článkom 16 prijímať delegované akty s cieľom zmeniť túto smernicu, pokiaľ ide o prispôsobenie prílohy I a prílohy IV vývoju vrátane technického a vedeckého pokroku v rámci dohovoru LRTAP.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344"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p>
          <w:p w:rsidR="00096C77"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344" w:rsidRPr="00F8413E" w:rsidP="00D34EDC">
            <w:pPr>
              <w:bidi w:val="0"/>
              <w:spacing w:after="0" w:line="240" w:lineRule="auto"/>
              <w:rPr>
                <w:rFonts w:ascii="Times New Roman" w:hAnsi="Times New Roman" w:cs="Times New Roman"/>
                <w:sz w:val="20"/>
                <w:szCs w:val="20"/>
              </w:rPr>
            </w:pPr>
            <w:r w:rsidRPr="00F8413E" w:rsidR="00B41834">
              <w:rPr>
                <w:rFonts w:ascii="Times New Roman" w:hAnsi="Times New Roman" w:cs="Times New Roman"/>
                <w:sz w:val="20"/>
                <w:szCs w:val="20"/>
              </w:rPr>
              <w:t>NZ</w:t>
            </w: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C81095"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321E2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44344" w:rsidRPr="00F8413E" w:rsidP="00D34EDC">
            <w:pPr>
              <w:bidi w:val="0"/>
              <w:spacing w:after="0" w:line="240" w:lineRule="auto"/>
              <w:rPr>
                <w:rFonts w:ascii="Times New Roman" w:hAnsi="Times New Roman" w:cs="Times New Roman"/>
                <w:sz w:val="20"/>
                <w:szCs w:val="20"/>
              </w:rPr>
            </w:pPr>
            <w:r w:rsidRPr="00F8413E" w:rsidR="00D072F5">
              <w:rPr>
                <w:rFonts w:ascii="Times New Roman" w:hAnsi="Times New Roman" w:cs="Times New Roman"/>
                <w:sz w:val="20"/>
                <w:szCs w:val="20"/>
              </w:rPr>
              <w:t>§4d</w:t>
            </w:r>
          </w:p>
          <w:p w:rsidR="00B41834" w:rsidRPr="00F8413E" w:rsidP="00D34EDC">
            <w:pPr>
              <w:bidi w:val="0"/>
              <w:spacing w:after="0" w:line="240" w:lineRule="auto"/>
              <w:rPr>
                <w:rFonts w:ascii="Times New Roman" w:hAnsi="Times New Roman" w:cs="Times New Roman"/>
                <w:sz w:val="20"/>
                <w:szCs w:val="20"/>
              </w:rPr>
            </w:pPr>
            <w:r w:rsidRPr="00F8413E" w:rsidR="00D072F5">
              <w:rPr>
                <w:rFonts w:ascii="Times New Roman" w:hAnsi="Times New Roman" w:cs="Times New Roman"/>
                <w:sz w:val="20"/>
                <w:szCs w:val="20"/>
              </w:rPr>
              <w:t>O 2</w:t>
            </w: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C81095"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p>
          <w:p w:rsidR="00321E2D"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§2a</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087FFC" w:rsidRPr="00F8413E" w:rsidP="00321E2D">
            <w:pPr>
              <w:tabs>
                <w:tab w:val="left" w:pos="1276"/>
              </w:tabs>
              <w:bidi w:val="0"/>
              <w:spacing w:after="0" w:line="240" w:lineRule="auto"/>
              <w:rPr>
                <w:rFonts w:ascii="Times New Roman" w:hAnsi="Times New Roman" w:cs="Times New Roman"/>
                <w:sz w:val="20"/>
                <w:szCs w:val="20"/>
                <w:lang w:eastAsia="sk-SK"/>
              </w:rPr>
            </w:pPr>
            <w:r w:rsidRPr="00F8413E" w:rsidR="00D072F5">
              <w:rPr>
                <w:rFonts w:ascii="Times New Roman" w:hAnsi="Times New Roman" w:cs="Times New Roman"/>
                <w:color w:val="0070C0"/>
                <w:sz w:val="20"/>
                <w:szCs w:val="20"/>
                <w:lang w:eastAsia="sk-SK"/>
              </w:rPr>
              <w:t>(2</w:t>
            </w:r>
            <w:r w:rsidRPr="00F8413E" w:rsidR="00321E2D">
              <w:rPr>
                <w:rFonts w:ascii="Times New Roman" w:hAnsi="Times New Roman" w:cs="Times New Roman"/>
                <w:color w:val="0070C0"/>
                <w:sz w:val="20"/>
                <w:szCs w:val="20"/>
                <w:lang w:eastAsia="sk-SK"/>
              </w:rPr>
              <w:t>)</w:t>
            </w:r>
            <w:r w:rsidRPr="00F8413E">
              <w:rPr>
                <w:rFonts w:ascii="Times New Roman" w:hAnsi="Times New Roman" w:cs="Times New Roman"/>
                <w:sz w:val="20"/>
                <w:szCs w:val="20"/>
                <w:lang w:eastAsia="sk-SK"/>
              </w:rPr>
              <w:t>Pri uplatnení flexibility podľa §4b,v informatívnej správe o inventúrach za príslušný rok s</w:t>
            </w:r>
            <w:r w:rsidRPr="00F8413E" w:rsidR="00A64C0E">
              <w:rPr>
                <w:rFonts w:ascii="Times New Roman" w:hAnsi="Times New Roman" w:cs="Times New Roman"/>
                <w:sz w:val="20"/>
                <w:szCs w:val="20"/>
                <w:lang w:eastAsia="sk-SK"/>
              </w:rPr>
              <w:t>a uvedú informácie, ktorými sa p</w:t>
            </w:r>
            <w:r w:rsidRPr="00F8413E">
              <w:rPr>
                <w:rFonts w:ascii="Times New Roman" w:hAnsi="Times New Roman" w:cs="Times New Roman"/>
                <w:sz w:val="20"/>
                <w:szCs w:val="20"/>
                <w:lang w:eastAsia="sk-SK"/>
              </w:rPr>
              <w:t xml:space="preserve">reukáže, že pri  využívaní </w:t>
            </w:r>
            <w:r w:rsidRPr="00F8413E" w:rsidR="00A64C0E">
              <w:rPr>
                <w:rFonts w:ascii="Times New Roman" w:hAnsi="Times New Roman" w:cs="Times New Roman"/>
                <w:sz w:val="20"/>
                <w:szCs w:val="20"/>
                <w:lang w:eastAsia="sk-SK"/>
              </w:rPr>
              <w:t xml:space="preserve">tohto postupu </w:t>
            </w:r>
            <w:r w:rsidRPr="00F8413E">
              <w:rPr>
                <w:rFonts w:ascii="Times New Roman" w:hAnsi="Times New Roman" w:cs="Times New Roman"/>
                <w:sz w:val="20"/>
                <w:szCs w:val="20"/>
                <w:lang w:eastAsia="sk-SK"/>
              </w:rPr>
              <w:t xml:space="preserve">sú splnené podmienky ustanovené v § 4b ods. 1 a </w:t>
            </w:r>
            <w:r w:rsidRPr="00F8413E" w:rsidR="00D072F5">
              <w:rPr>
                <w:rFonts w:ascii="Times New Roman" w:hAnsi="Times New Roman" w:cs="Times New Roman"/>
                <w:sz w:val="20"/>
                <w:szCs w:val="20"/>
                <w:lang w:eastAsia="sk-SK"/>
              </w:rPr>
              <w:t>ustanovené</w:t>
            </w:r>
            <w:r w:rsidRPr="00F8413E">
              <w:rPr>
                <w:rFonts w:ascii="Times New Roman" w:hAnsi="Times New Roman" w:cs="Times New Roman"/>
                <w:sz w:val="20"/>
                <w:szCs w:val="20"/>
                <w:lang w:eastAsia="sk-SK"/>
              </w:rPr>
              <w:t xml:space="preserve"> vykonávacím  predpisom podľa § 33 písm. n). </w:t>
            </w:r>
          </w:p>
          <w:p w:rsidR="00244344" w:rsidRPr="00F8413E" w:rsidP="00087FFC">
            <w:pPr>
              <w:tabs>
                <w:tab w:val="left" w:pos="1276"/>
              </w:tabs>
              <w:bidi w:val="0"/>
              <w:spacing w:after="0" w:line="240" w:lineRule="auto"/>
              <w:rPr>
                <w:rFonts w:ascii="Times New Roman" w:hAnsi="Times New Roman" w:cs="Times New Roman"/>
                <w:sz w:val="20"/>
                <w:szCs w:val="20"/>
                <w:lang w:eastAsia="sk-SK"/>
              </w:rPr>
            </w:pPr>
          </w:p>
          <w:p w:rsidR="00321E2D" w:rsidRPr="00F8413E" w:rsidP="00321E2D">
            <w:pPr>
              <w:bidi w:val="0"/>
              <w:spacing w:before="120" w:after="0"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Národné inventúry emisií pre znečisťujúce látky podľa § 4a ods. 1 zákona, upravené národné inventúry emisií, národné projekcie emisií, priestorovo členené národné inventúry emisií, inventúry veľkých bodových zdrojov a informatívne správy o inventúrach sa vypracujú  a aktualizujú podľa metodiky uvedenej v prílohe č. 1a.“.</w:t>
            </w:r>
          </w:p>
          <w:p w:rsidR="00321E2D" w:rsidRPr="00F8413E" w:rsidP="00087FFC">
            <w:pPr>
              <w:tabs>
                <w:tab w:val="left" w:pos="1276"/>
              </w:tabs>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4434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4434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4663"/>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400849" w:rsidRPr="00F8413E" w:rsidP="002941B0">
            <w:pPr>
              <w:bidi w:val="0"/>
              <w:spacing w:after="0" w:line="240" w:lineRule="auto"/>
              <w:rPr>
                <w:rFonts w:ascii="Times New Roman" w:hAnsi="Times New Roman" w:cs="Times New Roman"/>
                <w:sz w:val="20"/>
                <w:szCs w:val="20"/>
              </w:rPr>
            </w:pPr>
            <w:r w:rsidRPr="00F8413E" w:rsidR="00487482">
              <w:rPr>
                <w:rFonts w:ascii="Times New Roman" w:hAnsi="Times New Roman" w:cs="Times New Roman"/>
                <w:sz w:val="20"/>
                <w:szCs w:val="20"/>
              </w:rPr>
              <w:t>Č</w:t>
            </w:r>
            <w:r w:rsidRPr="00F8413E" w:rsidR="0049224D">
              <w:rPr>
                <w:rFonts w:ascii="Times New Roman" w:hAnsi="Times New Roman" w:cs="Times New Roman"/>
                <w:sz w:val="20"/>
                <w:szCs w:val="20"/>
              </w:rPr>
              <w:t>9</w:t>
            </w:r>
          </w:p>
          <w:p w:rsidR="00096C77" w:rsidRPr="00F8413E" w:rsidP="002941B0">
            <w:pPr>
              <w:bidi w:val="0"/>
              <w:spacing w:after="0" w:line="240" w:lineRule="auto"/>
              <w:rPr>
                <w:rFonts w:ascii="Times New Roman" w:hAnsi="Times New Roman" w:cs="Times New Roman"/>
                <w:sz w:val="20"/>
                <w:szCs w:val="20"/>
              </w:rPr>
            </w:pPr>
          </w:p>
          <w:p w:rsidR="00CB34CB"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CB34CB" w:rsidRPr="00F8413E" w:rsidP="002941B0">
            <w:pPr>
              <w:bidi w:val="0"/>
              <w:spacing w:after="0" w:line="240" w:lineRule="auto"/>
              <w:rPr>
                <w:rFonts w:ascii="Times New Roman" w:hAnsi="Times New Roman" w:cs="Times New Roman"/>
                <w:sz w:val="20"/>
                <w:szCs w:val="20"/>
              </w:rPr>
            </w:pPr>
            <w:r w:rsidRPr="00F8413E" w:rsidR="00AD72CF">
              <w:rPr>
                <w:rFonts w:ascii="Times New Roman" w:hAnsi="Times New Roman" w:cs="Times New Roman"/>
                <w:sz w:val="20"/>
                <w:szCs w:val="20"/>
              </w:rPr>
              <w:t>O</w:t>
            </w:r>
            <w:r w:rsidRPr="00F8413E">
              <w:rPr>
                <w:rFonts w:ascii="Times New Roman" w:hAnsi="Times New Roman" w:cs="Times New Roman"/>
                <w:sz w:val="20"/>
                <w:szCs w:val="20"/>
              </w:rPr>
              <w:t>2</w:t>
            </w: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096C77" w:rsidRPr="00F8413E" w:rsidP="002941B0">
            <w:pPr>
              <w:bidi w:val="0"/>
              <w:spacing w:after="0" w:line="240" w:lineRule="auto"/>
              <w:rPr>
                <w:rFonts w:ascii="Times New Roman" w:hAnsi="Times New Roman" w:cs="Times New Roman"/>
                <w:sz w:val="20"/>
                <w:szCs w:val="20"/>
              </w:rPr>
            </w:pPr>
          </w:p>
          <w:p w:rsidR="00991148" w:rsidRPr="00F8413E" w:rsidP="002941B0">
            <w:pPr>
              <w:bidi w:val="0"/>
              <w:spacing w:after="0" w:line="240" w:lineRule="auto"/>
              <w:rPr>
                <w:rFonts w:ascii="Times New Roman" w:hAnsi="Times New Roman" w:cs="Times New Roman"/>
                <w:sz w:val="20"/>
                <w:szCs w:val="20"/>
              </w:rPr>
            </w:pPr>
          </w:p>
          <w:p w:rsidR="00991148" w:rsidRPr="00F8413E" w:rsidP="002941B0">
            <w:pPr>
              <w:bidi w:val="0"/>
              <w:spacing w:after="0" w:line="240" w:lineRule="auto"/>
              <w:rPr>
                <w:rFonts w:ascii="Times New Roman" w:hAnsi="Times New Roman" w:cs="Times New Roman"/>
                <w:sz w:val="20"/>
                <w:szCs w:val="20"/>
              </w:rPr>
            </w:pPr>
          </w:p>
          <w:p w:rsidR="00392ACC"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7D22BD" w:rsidRPr="00F8413E" w:rsidP="002941B0">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400849" w:rsidRPr="00F8413E" w:rsidP="00C56B69">
            <w:pPr>
              <w:pStyle w:val="Normlny2"/>
              <w:bidi w:val="0"/>
              <w:rPr>
                <w:rFonts w:ascii="Times New Roman" w:hAnsi="Times New Roman"/>
                <w:bCs/>
                <w:sz w:val="20"/>
                <w:szCs w:val="20"/>
              </w:rPr>
            </w:pPr>
            <w:r w:rsidRPr="00F8413E" w:rsidR="00A046E7">
              <w:rPr>
                <w:rFonts w:ascii="Times New Roman" w:hAnsi="Times New Roman"/>
                <w:bCs/>
                <w:sz w:val="20"/>
                <w:szCs w:val="20"/>
              </w:rPr>
              <w:t>Monitorovanie vplyvov znečistenia ovzdušia</w:t>
            </w:r>
          </w:p>
          <w:p w:rsidR="00CB34CB" w:rsidRPr="00F8413E" w:rsidP="00C56B69">
            <w:pPr>
              <w:pStyle w:val="Normlny2"/>
              <w:bidi w:val="0"/>
              <w:rPr>
                <w:rFonts w:ascii="Times New Roman" w:hAnsi="Times New Roman"/>
                <w:sz w:val="20"/>
                <w:szCs w:val="20"/>
              </w:rPr>
            </w:pPr>
            <w:r w:rsidRPr="00F8413E">
              <w:rPr>
                <w:rFonts w:ascii="Times New Roman" w:hAnsi="Times New Roman"/>
                <w:sz w:val="20"/>
                <w:szCs w:val="20"/>
              </w:rPr>
              <w:t xml:space="preserve">1. Členské štáty zabezpečia monitorovanie nepriaznivých vplyvov znečisťovania ovzdušia na ekosystémy na základe siete monitorovacích miest, ktorá je reprezentatívna, pokiaľ ide o ich sladkovodné, prírodné a poloprírodné biotopy a druhy lesných ekosystémov, pričom prijmú prístup, ktorý je nákladovo efektívny a založený na posúdení rizika. </w:t>
            </w:r>
          </w:p>
          <w:p w:rsidR="00CB34CB" w:rsidRPr="00F8413E" w:rsidP="00C56B69">
            <w:pPr>
              <w:pStyle w:val="Normlny2"/>
              <w:bidi w:val="0"/>
              <w:rPr>
                <w:rFonts w:ascii="Times New Roman" w:hAnsi="Times New Roman"/>
                <w:sz w:val="20"/>
                <w:szCs w:val="20"/>
              </w:rPr>
            </w:pPr>
            <w:r w:rsidRPr="00F8413E">
              <w:rPr>
                <w:rFonts w:ascii="Times New Roman" w:hAnsi="Times New Roman"/>
                <w:sz w:val="20"/>
                <w:szCs w:val="20"/>
              </w:rPr>
              <w:t xml:space="preserve">Na tento účel členské štáty koordinujú s ďalšími programami monitorovania zriadenými na základe právnych predpisov Únie vrátane smernice 2008/50/ES, smernice Európskeho parlamentu a Rady 2000/60/ES (1) a smernice Rady 92/43/EHS (2) a podľa potreby na základe dohovoru LRTAP, a v náležitých prípadoch využívajú údaje zozbierané v rámci uvedených programov. </w:t>
            </w:r>
          </w:p>
          <w:p w:rsidR="00CB34CB" w:rsidRPr="00F8413E" w:rsidP="00C56B69">
            <w:pPr>
              <w:pStyle w:val="Normlny2"/>
              <w:bidi w:val="0"/>
              <w:rPr>
                <w:rFonts w:ascii="Times New Roman" w:hAnsi="Times New Roman"/>
                <w:sz w:val="20"/>
                <w:szCs w:val="20"/>
              </w:rPr>
            </w:pPr>
            <w:r w:rsidRPr="00F8413E">
              <w:rPr>
                <w:rFonts w:ascii="Times New Roman" w:hAnsi="Times New Roman"/>
                <w:sz w:val="20"/>
                <w:szCs w:val="20"/>
              </w:rPr>
              <w:t xml:space="preserve">Členské štáty môžu používať voliteľné ukazovatele na monitorovanie uvedené v prílohe V, aby splnili požiadavky tohto článku. </w:t>
            </w:r>
          </w:p>
          <w:p w:rsidR="00392ACC" w:rsidRPr="00F8413E" w:rsidP="00C56B69">
            <w:pPr>
              <w:pStyle w:val="Normlny2"/>
              <w:bidi w:val="0"/>
              <w:rPr>
                <w:rFonts w:ascii="Times New Roman" w:hAnsi="Times New Roman"/>
                <w:sz w:val="20"/>
                <w:szCs w:val="20"/>
              </w:rPr>
            </w:pPr>
            <w:r w:rsidRPr="00F8413E" w:rsidR="00CB34CB">
              <w:rPr>
                <w:rFonts w:ascii="Times New Roman" w:hAnsi="Times New Roman"/>
                <w:sz w:val="20"/>
                <w:szCs w:val="20"/>
              </w:rPr>
              <w:t xml:space="preserve">2.    Pri zbieraní a oznamovaní informácií uvedených v prílohe V sa môžu použiť metodiky uvedené v Dohovore LRTAP a v jeho príručkách pre programy medzinárodnej spolupráce. </w:t>
            </w:r>
          </w:p>
          <w:p w:rsidR="00991148" w:rsidRPr="00F8413E" w:rsidP="00C56B69">
            <w:pPr>
              <w:pStyle w:val="Normlny2"/>
              <w:bidi w:val="0"/>
              <w:rPr>
                <w:rFonts w:ascii="Times New Roman" w:hAnsi="Times New Roman"/>
                <w:sz w:val="20"/>
                <w:szCs w:val="20"/>
              </w:rPr>
            </w:pPr>
          </w:p>
          <w:p w:rsidR="00A046E7" w:rsidRPr="00F8413E" w:rsidP="00C56B69">
            <w:pPr>
              <w:pStyle w:val="Normlny2"/>
              <w:bidi w:val="0"/>
              <w:rPr>
                <w:rFonts w:ascii="Times New Roman" w:hAnsi="Times New Roman"/>
                <w:b/>
                <w:bCs/>
                <w:sz w:val="20"/>
                <w:szCs w:val="20"/>
              </w:rPr>
            </w:pPr>
            <w:r w:rsidRPr="00F8413E" w:rsidR="00CB34CB">
              <w:rPr>
                <w:rFonts w:ascii="Times New Roman" w:hAnsi="Times New Roman"/>
                <w:sz w:val="20"/>
                <w:szCs w:val="20"/>
              </w:rPr>
              <w:t>3.Komisia je splnomocnená v súlade s článkom 16 prijímať delegované akty s cieľom zmeniť túto smernicu, pokiaľ ide o prispôsobenie prílohy V technickému a vedeckému pokroku a vývoju v rámci dohovoru LRTAP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15401" w:rsidRPr="00F8413E" w:rsidP="00B61C46">
            <w:pPr>
              <w:bidi w:val="0"/>
              <w:spacing w:after="0" w:line="240" w:lineRule="auto"/>
              <w:rPr>
                <w:rFonts w:ascii="Times New Roman" w:hAnsi="Times New Roman" w:cs="Times New Roman"/>
                <w:sz w:val="20"/>
                <w:szCs w:val="20"/>
              </w:rPr>
            </w:pPr>
          </w:p>
          <w:p w:rsidR="00D96D41" w:rsidRPr="00F8413E" w:rsidP="00B61C46">
            <w:pPr>
              <w:bidi w:val="0"/>
              <w:spacing w:after="0" w:line="240" w:lineRule="auto"/>
              <w:rPr>
                <w:rFonts w:ascii="Times New Roman" w:hAnsi="Times New Roman" w:cs="Times New Roman"/>
                <w:sz w:val="20"/>
                <w:szCs w:val="20"/>
              </w:rPr>
            </w:pPr>
          </w:p>
          <w:p w:rsidR="00400849" w:rsidRPr="00F8413E" w:rsidP="00B61C46">
            <w:pPr>
              <w:bidi w:val="0"/>
              <w:spacing w:after="0" w:line="240" w:lineRule="auto"/>
              <w:rPr>
                <w:rFonts w:ascii="Times New Roman" w:hAnsi="Times New Roman" w:cs="Times New Roman"/>
                <w:sz w:val="20"/>
                <w:szCs w:val="20"/>
              </w:rPr>
            </w:pPr>
            <w:r w:rsidRPr="00F8413E" w:rsidR="00392ACC">
              <w:rPr>
                <w:rFonts w:ascii="Times New Roman" w:hAnsi="Times New Roman" w:cs="Times New Roman"/>
                <w:sz w:val="20"/>
                <w:szCs w:val="20"/>
              </w:rPr>
              <w:t>N</w:t>
            </w: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p>
          <w:p w:rsidR="00392ACC"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00849" w:rsidRPr="00F8413E" w:rsidP="00D34EDC">
            <w:pPr>
              <w:bidi w:val="0"/>
              <w:spacing w:after="0" w:line="240" w:lineRule="auto"/>
              <w:rPr>
                <w:rFonts w:ascii="Times New Roman" w:hAnsi="Times New Roman" w:cs="Times New Roman"/>
                <w:sz w:val="20"/>
                <w:szCs w:val="20"/>
              </w:rPr>
            </w:pPr>
          </w:p>
          <w:p w:rsidR="00D96D41" w:rsidRPr="00F8413E" w:rsidP="00D34EDC">
            <w:pPr>
              <w:bidi w:val="0"/>
              <w:spacing w:after="0" w:line="240" w:lineRule="auto"/>
              <w:rPr>
                <w:rFonts w:ascii="Times New Roman" w:hAnsi="Times New Roman" w:cs="Times New Roman"/>
                <w:sz w:val="20"/>
                <w:szCs w:val="20"/>
              </w:rPr>
            </w:pPr>
          </w:p>
          <w:p w:rsidR="00D96D41"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400849" w:rsidRPr="00F8413E" w:rsidP="00D34EDC">
            <w:pPr>
              <w:bidi w:val="0"/>
              <w:spacing w:after="0" w:line="240" w:lineRule="auto"/>
              <w:rPr>
                <w:rFonts w:ascii="Times New Roman" w:hAnsi="Times New Roman" w:cs="Times New Roman"/>
                <w:sz w:val="20"/>
                <w:szCs w:val="20"/>
              </w:rPr>
            </w:pPr>
          </w:p>
          <w:p w:rsidR="00D96D41" w:rsidRPr="00F8413E" w:rsidP="00D34EDC">
            <w:pPr>
              <w:bidi w:val="0"/>
              <w:spacing w:after="0" w:line="240" w:lineRule="auto"/>
              <w:rPr>
                <w:rFonts w:ascii="Times New Roman" w:hAnsi="Times New Roman" w:cs="Times New Roman"/>
                <w:sz w:val="20"/>
                <w:szCs w:val="20"/>
              </w:rPr>
            </w:pPr>
          </w:p>
          <w:p w:rsidR="00D96D41" w:rsidRPr="00F8413E" w:rsidP="00D34ED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§4e</w:t>
            </w:r>
          </w:p>
          <w:p w:rsidR="00991148" w:rsidRPr="00F8413E" w:rsidP="00D34EDC">
            <w:pPr>
              <w:bidi w:val="0"/>
              <w:spacing w:after="0" w:line="240" w:lineRule="auto"/>
              <w:rPr>
                <w:rFonts w:ascii="Times New Roman" w:hAnsi="Times New Roman" w:cs="Times New Roman"/>
                <w:sz w:val="20"/>
                <w:szCs w:val="20"/>
              </w:rPr>
            </w:pPr>
            <w:r w:rsidRPr="00F8413E" w:rsidR="00A92B61">
              <w:rPr>
                <w:rFonts w:ascii="Times New Roman" w:hAnsi="Times New Roman" w:cs="Times New Roman"/>
                <w:sz w:val="20"/>
                <w:szCs w:val="20"/>
              </w:rPr>
              <w:t>O1</w:t>
            </w:r>
          </w:p>
          <w:p w:rsidR="00D96D41" w:rsidRPr="00F8413E" w:rsidP="00D34EDC">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400849" w:rsidRPr="00F8413E" w:rsidP="00991148">
            <w:pPr>
              <w:bidi w:val="0"/>
              <w:spacing w:after="0" w:line="240" w:lineRule="auto"/>
              <w:jc w:val="both"/>
              <w:rPr>
                <w:rFonts w:ascii="Times New Roman" w:hAnsi="Times New Roman" w:cs="Times New Roman"/>
                <w:sz w:val="20"/>
                <w:szCs w:val="20"/>
              </w:rPr>
            </w:pPr>
          </w:p>
          <w:p w:rsidR="00D96D41" w:rsidRPr="00F8413E" w:rsidP="00991148">
            <w:pPr>
              <w:pStyle w:val="ListParagraph"/>
              <w:bidi w:val="0"/>
              <w:spacing w:after="0"/>
              <w:contextualSpacing w:val="0"/>
              <w:rPr>
                <w:rFonts w:ascii="Times New Roman" w:hAnsi="Times New Roman"/>
                <w:sz w:val="20"/>
                <w:szCs w:val="20"/>
                <w:lang w:eastAsia="sk-SK"/>
              </w:rPr>
            </w:pPr>
          </w:p>
          <w:p w:rsidR="00D96D41" w:rsidRPr="00F8413E" w:rsidP="00991148">
            <w:pPr>
              <w:pStyle w:val="ListParagraph"/>
              <w:bidi w:val="0"/>
              <w:spacing w:after="0"/>
              <w:ind w:left="0"/>
              <w:rPr>
                <w:rFonts w:ascii="Times New Roman" w:hAnsi="Times New Roman"/>
                <w:sz w:val="20"/>
                <w:szCs w:val="20"/>
                <w:lang w:eastAsia="sk-SK"/>
              </w:rPr>
            </w:pPr>
            <w:r w:rsidRPr="00F8413E" w:rsidR="00991148">
              <w:rPr>
                <w:rFonts w:ascii="Times New Roman" w:hAnsi="Times New Roman"/>
                <w:sz w:val="20"/>
                <w:szCs w:val="20"/>
                <w:lang w:eastAsia="sk-SK"/>
              </w:rPr>
              <w:t xml:space="preserve">(1) </w:t>
            </w:r>
            <w:r w:rsidRPr="00F8413E">
              <w:rPr>
                <w:rFonts w:ascii="Times New Roman" w:hAnsi="Times New Roman"/>
                <w:sz w:val="20"/>
                <w:szCs w:val="20"/>
                <w:lang w:eastAsia="sk-SK"/>
              </w:rPr>
              <w:t>Monitorovanie vplyvov znečistenia ovzdušia na ekosystémy sa vykonáva nákladovo efektívnym spôsobom založeným na posúdení rizika. Na meranie sa určí reprezentatívna sieť monitorovacích miest, ktorá zahrnie sladkovodné</w:t>
            </w:r>
            <w:r w:rsidRPr="00F8413E" w:rsidR="00003079">
              <w:rPr>
                <w:rFonts w:ascii="Times New Roman" w:hAnsi="Times New Roman"/>
                <w:sz w:val="20"/>
                <w:szCs w:val="20"/>
                <w:lang w:eastAsia="sk-SK"/>
              </w:rPr>
              <w:t xml:space="preserve"> biotopy</w:t>
            </w:r>
            <w:r w:rsidRPr="00F8413E">
              <w:rPr>
                <w:rFonts w:ascii="Times New Roman" w:hAnsi="Times New Roman"/>
                <w:sz w:val="20"/>
                <w:szCs w:val="20"/>
                <w:lang w:eastAsia="sk-SK"/>
              </w:rPr>
              <w:t>, prírodné a poloprírodné biotopy a druhy lesný</w:t>
            </w:r>
            <w:r w:rsidRPr="00F8413E" w:rsidR="00003079">
              <w:rPr>
                <w:rFonts w:ascii="Times New Roman" w:hAnsi="Times New Roman"/>
                <w:sz w:val="20"/>
                <w:szCs w:val="20"/>
                <w:lang w:eastAsia="sk-SK"/>
              </w:rPr>
              <w:t xml:space="preserve">ch ekosystémov. Monitorovanie </w:t>
            </w:r>
            <w:r w:rsidRPr="00F8413E">
              <w:rPr>
                <w:rFonts w:ascii="Times New Roman" w:hAnsi="Times New Roman"/>
                <w:sz w:val="20"/>
                <w:szCs w:val="20"/>
                <w:lang w:eastAsia="sk-SK"/>
              </w:rPr>
              <w:t>vplyvov znečistenia ovzdušia na ekosystémy sa koordinuje s ďalšími programami monitorovania  zriadenými podľa osobitného predpisu</w:t>
            </w:r>
            <w:r w:rsidRPr="00F8413E">
              <w:rPr>
                <w:rFonts w:ascii="Times New Roman" w:hAnsi="Times New Roman"/>
                <w:sz w:val="20"/>
                <w:szCs w:val="20"/>
                <w:vertAlign w:val="superscript"/>
                <w:lang w:eastAsia="sk-SK"/>
              </w:rPr>
              <w:t>5c)</w:t>
            </w:r>
            <w:r w:rsidRPr="00F8413E">
              <w:rPr>
                <w:rFonts w:ascii="Times New Roman" w:hAnsi="Times New Roman"/>
                <w:sz w:val="20"/>
                <w:szCs w:val="20"/>
                <w:lang w:eastAsia="sk-SK"/>
              </w:rPr>
              <w:t xml:space="preserve"> a na základe medzinárodných dohovorov. </w:t>
            </w:r>
          </w:p>
          <w:p w:rsidR="00991148" w:rsidRPr="00F8413E" w:rsidP="00991148">
            <w:pPr>
              <w:tabs>
                <w:tab w:val="left" w:pos="1276"/>
              </w:tabs>
              <w:bidi w:val="0"/>
              <w:spacing w:after="0" w:line="240" w:lineRule="auto"/>
              <w:rPr>
                <w:rFonts w:ascii="Times New Roman" w:hAnsi="Times New Roman" w:cs="Times New Roman"/>
                <w:sz w:val="20"/>
                <w:szCs w:val="20"/>
                <w:lang w:eastAsia="sk-SK"/>
              </w:rPr>
            </w:pPr>
          </w:p>
          <w:p w:rsidR="00D96D41" w:rsidRPr="00F8413E" w:rsidP="00991148">
            <w:pPr>
              <w:bidi w:val="0"/>
              <w:spacing w:after="0" w:line="240" w:lineRule="auto"/>
              <w:jc w:val="both"/>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96D41" w:rsidRPr="00F8413E" w:rsidP="008C32DD">
            <w:pPr>
              <w:bidi w:val="0"/>
              <w:spacing w:after="0" w:line="240" w:lineRule="auto"/>
              <w:rPr>
                <w:rFonts w:ascii="Times New Roman" w:hAnsi="Times New Roman" w:cs="Times New Roman"/>
                <w:sz w:val="20"/>
                <w:szCs w:val="20"/>
              </w:rPr>
            </w:pPr>
          </w:p>
          <w:p w:rsidR="00D96D41" w:rsidRPr="00F8413E" w:rsidP="008C32DD">
            <w:pPr>
              <w:bidi w:val="0"/>
              <w:spacing w:after="0" w:line="240" w:lineRule="auto"/>
              <w:rPr>
                <w:rFonts w:ascii="Times New Roman" w:hAnsi="Times New Roman" w:cs="Times New Roman"/>
                <w:sz w:val="20"/>
                <w:szCs w:val="20"/>
              </w:rPr>
            </w:pPr>
          </w:p>
          <w:p w:rsidR="00400849" w:rsidRPr="00F8413E" w:rsidP="008C32DD">
            <w:pPr>
              <w:bidi w:val="0"/>
              <w:spacing w:after="0" w:line="240" w:lineRule="auto"/>
              <w:rPr>
                <w:rFonts w:ascii="Times New Roman" w:hAnsi="Times New Roman" w:cs="Times New Roman"/>
                <w:sz w:val="20"/>
                <w:szCs w:val="20"/>
              </w:rPr>
            </w:pPr>
            <w:r w:rsidRPr="00F8413E" w:rsidR="00915401">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400849"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9712"/>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CF063E">
            <w:pPr>
              <w:bidi w:val="0"/>
              <w:spacing w:after="0" w:line="240" w:lineRule="auto"/>
              <w:rPr>
                <w:rFonts w:ascii="Times New Roman" w:hAnsi="Times New Roman" w:cs="Times New Roman"/>
                <w:sz w:val="20"/>
                <w:szCs w:val="20"/>
              </w:rPr>
            </w:pPr>
            <w:r w:rsidRPr="00F8413E" w:rsidR="00487482">
              <w:rPr>
                <w:rFonts w:ascii="Times New Roman" w:hAnsi="Times New Roman" w:cs="Times New Roman"/>
                <w:sz w:val="20"/>
                <w:szCs w:val="20"/>
              </w:rPr>
              <w:t>Č</w:t>
            </w:r>
            <w:r w:rsidRPr="00F8413E">
              <w:rPr>
                <w:rFonts w:ascii="Times New Roman" w:hAnsi="Times New Roman" w:cs="Times New Roman"/>
                <w:sz w:val="20"/>
                <w:szCs w:val="20"/>
              </w:rPr>
              <w:t>10</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CF063E"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CF063E"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O2 </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CF063E">
            <w:pPr>
              <w:pStyle w:val="ti-art"/>
              <w:bidi w:val="0"/>
              <w:rPr>
                <w:rFonts w:ascii="Times New Roman" w:hAnsi="Times New Roman"/>
                <w:sz w:val="20"/>
                <w:szCs w:val="20"/>
              </w:rPr>
            </w:pPr>
            <w:r w:rsidRPr="00F8413E">
              <w:rPr>
                <w:rFonts w:ascii="Times New Roman" w:hAnsi="Times New Roman"/>
                <w:sz w:val="20"/>
                <w:szCs w:val="20"/>
              </w:rPr>
              <w:t>Článok 10</w:t>
            </w:r>
          </w:p>
          <w:p w:rsidR="00CF063E" w:rsidRPr="00F8413E" w:rsidP="00CF063E">
            <w:pPr>
              <w:pStyle w:val="sti-art"/>
              <w:bidi w:val="0"/>
              <w:rPr>
                <w:rFonts w:ascii="Times New Roman" w:hAnsi="Times New Roman"/>
                <w:sz w:val="20"/>
                <w:szCs w:val="20"/>
              </w:rPr>
            </w:pPr>
            <w:r w:rsidRPr="00F8413E">
              <w:rPr>
                <w:rFonts w:ascii="Times New Roman" w:hAnsi="Times New Roman"/>
                <w:sz w:val="20"/>
                <w:szCs w:val="20"/>
              </w:rPr>
              <w:t>Podávanie správ členskými štátmi</w:t>
            </w:r>
          </w:p>
          <w:p w:rsidR="00CF063E" w:rsidRPr="00F8413E" w:rsidP="00CF063E">
            <w:pPr>
              <w:pStyle w:val="Normlny2"/>
              <w:bidi w:val="0"/>
              <w:rPr>
                <w:rFonts w:ascii="Times New Roman" w:hAnsi="Times New Roman"/>
                <w:sz w:val="20"/>
                <w:szCs w:val="20"/>
              </w:rPr>
            </w:pPr>
            <w:r w:rsidRPr="00F8413E">
              <w:rPr>
                <w:rFonts w:ascii="Times New Roman" w:hAnsi="Times New Roman"/>
                <w:sz w:val="20"/>
                <w:szCs w:val="20"/>
              </w:rPr>
              <w:t>1.   Členské štáty predkladajú Komisii svoje prvé národné programy riadenia znečisťovania ovzdušia do 1. apríla 2019.</w:t>
            </w:r>
          </w:p>
          <w:p w:rsidR="00CF063E" w:rsidRPr="00F8413E" w:rsidP="00CF063E">
            <w:pPr>
              <w:pStyle w:val="Normlny2"/>
              <w:bidi w:val="0"/>
              <w:rPr>
                <w:rFonts w:ascii="Times New Roman" w:hAnsi="Times New Roman"/>
                <w:sz w:val="20"/>
                <w:szCs w:val="20"/>
              </w:rPr>
            </w:pPr>
            <w:r w:rsidRPr="00F8413E">
              <w:rPr>
                <w:rFonts w:ascii="Times New Roman" w:hAnsi="Times New Roman"/>
                <w:sz w:val="20"/>
                <w:szCs w:val="20"/>
              </w:rPr>
              <w:t>V prípade aktualizácie národného programu riadenia znečisťovania ovzdušia podľa článku 6 ods. 4 dotknutý členský štát tento aktualizovaný program poskytne Komisii do dvoch mesiacov.</w:t>
            </w:r>
          </w:p>
          <w:p w:rsidR="00CF063E" w:rsidRPr="00F8413E" w:rsidP="00CF063E">
            <w:pPr>
              <w:pStyle w:val="Normlny2"/>
              <w:bidi w:val="0"/>
              <w:rPr>
                <w:rFonts w:ascii="Times New Roman" w:hAnsi="Times New Roman"/>
                <w:sz w:val="20"/>
                <w:szCs w:val="20"/>
              </w:rPr>
            </w:pPr>
            <w:r w:rsidRPr="00F8413E">
              <w:rPr>
                <w:rFonts w:ascii="Times New Roman" w:hAnsi="Times New Roman"/>
                <w:sz w:val="20"/>
                <w:szCs w:val="20"/>
              </w:rPr>
              <w:t>Komisia preskúmava národné programy riadenia znečisťovania ovzdušia a ich aktualizácie z hľadiska požiadaviek stanovených v článku 4 ods. 2 a v článku 6.</w:t>
            </w:r>
          </w:p>
          <w:p w:rsidR="00CF063E" w:rsidRPr="00F8413E" w:rsidP="00CF063E">
            <w:pPr>
              <w:pStyle w:val="Normlny2"/>
              <w:bidi w:val="0"/>
              <w:rPr>
                <w:rFonts w:ascii="Times New Roman" w:hAnsi="Times New Roman"/>
                <w:sz w:val="20"/>
                <w:szCs w:val="20"/>
              </w:rPr>
            </w:pPr>
            <w:r w:rsidRPr="00F8413E">
              <w:rPr>
                <w:rFonts w:ascii="Times New Roman" w:hAnsi="Times New Roman"/>
                <w:sz w:val="20"/>
                <w:szCs w:val="20"/>
              </w:rPr>
              <w:t>2.   Členské štáty poskytnú Komisii a Európskej environmentálnej agentúre v súlade s termínmi na podávanie správ stanovenými v prílohe I svoje národné inventúry a národné projekcie emisií, priestorovo členené národné inventúry emisií, inventúry veľkých bodových zdrojov a informatívne správy o inventúrach uvedené v článku 8 ods. 1, 2 a 3 a v príslušnom prípade v článku 8 ods. 4</w:t>
            </w:r>
          </w:p>
          <w:p w:rsidR="00CF063E" w:rsidRPr="00F8413E" w:rsidP="00CF063E">
            <w:pPr>
              <w:pStyle w:val="Normlny2"/>
              <w:bidi w:val="0"/>
              <w:rPr>
                <w:rFonts w:ascii="Times New Roman" w:hAnsi="Times New Roman"/>
                <w:sz w:val="20"/>
                <w:szCs w:val="20"/>
              </w:rPr>
            </w:pPr>
            <w:r w:rsidRPr="00F8413E">
              <w:rPr>
                <w:rFonts w:ascii="Times New Roman" w:hAnsi="Times New Roman"/>
                <w:sz w:val="20"/>
                <w:szCs w:val="20"/>
              </w:rPr>
              <w:t>Toto podávanie správ musí byť v súlade s podávaním správ sekretariátu dohovoru LRTAP.</w:t>
            </w:r>
          </w:p>
          <w:p w:rsidR="00CF063E" w:rsidRPr="00F8413E" w:rsidP="00CF063E">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B61C46">
            <w:pPr>
              <w:bidi w:val="0"/>
              <w:spacing w:after="0" w:line="240" w:lineRule="auto"/>
              <w:rPr>
                <w:rFonts w:ascii="Times New Roman" w:hAnsi="Times New Roman" w:cs="Times New Roman"/>
                <w:sz w:val="20"/>
                <w:szCs w:val="20"/>
              </w:rPr>
            </w:pPr>
            <w:r w:rsidRPr="00F8413E" w:rsidR="00C21AAA">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B61C46">
            <w:pPr>
              <w:bidi w:val="0"/>
              <w:spacing w:after="0" w:line="240" w:lineRule="auto"/>
              <w:rPr>
                <w:rFonts w:ascii="Times New Roman" w:hAnsi="Times New Roman" w:cs="Times New Roman"/>
                <w:sz w:val="20"/>
                <w:szCs w:val="20"/>
              </w:rPr>
            </w:pPr>
            <w:r w:rsidRPr="00F8413E" w:rsidR="003C3BB7">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w:t>
            </w:r>
            <w:r w:rsidRPr="00F8413E" w:rsidR="00487482">
              <w:rPr>
                <w:rFonts w:ascii="Times New Roman" w:hAnsi="Times New Roman" w:cs="Times New Roman"/>
                <w:sz w:val="20"/>
                <w:szCs w:val="20"/>
              </w:rPr>
              <w:t>ríloha č. 1</w:t>
            </w:r>
          </w:p>
        </w:tc>
        <w:tc>
          <w:tcPr>
            <w:tcW w:w="5357" w:type="dxa"/>
            <w:tcBorders>
              <w:top w:val="single" w:sz="4" w:space="0" w:color="auto"/>
              <w:left w:val="single" w:sz="4" w:space="0" w:color="auto"/>
              <w:bottom w:val="single" w:sz="4" w:space="0" w:color="auto"/>
              <w:right w:val="single" w:sz="4" w:space="0" w:color="auto"/>
            </w:tcBorders>
            <w:textDirection w:val="lrTb"/>
            <w:vAlign w:val="center"/>
          </w:tcPr>
          <w:tbl>
            <w:tblPr>
              <w:tblStyle w:val="TableGrid"/>
              <w:tblW w:w="4713" w:type="dxa"/>
              <w:tblLayout w:type="fixed"/>
              <w:tblLook w:val="04A0"/>
            </w:tblPr>
            <w:tblGrid>
              <w:gridCol w:w="1682"/>
              <w:gridCol w:w="1609"/>
              <w:gridCol w:w="1422"/>
            </w:tblGrid>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ind w:right="-108"/>
                    <w:rPr>
                      <w:rFonts w:ascii="Times New Roman" w:hAnsi="Times New Roman" w:cs="Times New Roman"/>
                      <w:b/>
                      <w:sz w:val="20"/>
                      <w:szCs w:val="20"/>
                    </w:rPr>
                  </w:pPr>
                  <w:r w:rsidRPr="00F8413E">
                    <w:rPr>
                      <w:rFonts w:ascii="Times New Roman" w:hAnsi="Times New Roman" w:cs="Times New Roman"/>
                      <w:b/>
                      <w:sz w:val="20"/>
                      <w:szCs w:val="20"/>
                    </w:rPr>
                    <w:t xml:space="preserve">Predmet správy, oznámenia  </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Údaje, ktoré treba oznamovať</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C75E13">
                  <w:pPr>
                    <w:widowControl w:val="0"/>
                    <w:bidi w:val="0"/>
                    <w:spacing w:after="0" w:line="240" w:lineRule="auto"/>
                    <w:ind w:right="-103"/>
                    <w:rPr>
                      <w:rFonts w:ascii="Times New Roman" w:hAnsi="Times New Roman" w:cs="Times New Roman"/>
                      <w:b/>
                      <w:sz w:val="20"/>
                      <w:szCs w:val="20"/>
                    </w:rPr>
                  </w:pPr>
                  <w:r w:rsidRPr="00F8413E">
                    <w:rPr>
                      <w:rFonts w:ascii="Times New Roman" w:hAnsi="Times New Roman" w:cs="Times New Roman"/>
                      <w:b/>
                      <w:sz w:val="20"/>
                      <w:szCs w:val="20"/>
                    </w:rPr>
                    <w:t>Lehoty/ Termíny na podávanie správ</w:t>
                  </w: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Národná inventúra emisií</w:t>
                  </w:r>
                </w:p>
                <w:p w:rsidR="00CF063E" w:rsidRPr="00F8413E" w:rsidP="00A060FA">
                  <w:pPr>
                    <w:pStyle w:val="ListParagraph"/>
                    <w:keepNext w:val="0"/>
                    <w:widowControl w:val="0"/>
                    <w:numPr>
                      <w:numId w:val="1"/>
                    </w:numPr>
                    <w:bidi w:val="0"/>
                    <w:spacing w:before="0" w:after="0"/>
                    <w:ind w:left="142" w:hanging="142"/>
                    <w:jc w:val="left"/>
                    <w:rPr>
                      <w:rFonts w:ascii="Times New Roman" w:hAnsi="Times New Roman"/>
                      <w:b/>
                      <w:sz w:val="20"/>
                      <w:szCs w:val="20"/>
                    </w:rPr>
                  </w:pPr>
                  <w:r w:rsidRPr="00F8413E">
                    <w:rPr>
                      <w:rFonts w:ascii="Times New Roman" w:hAnsi="Times New Roman"/>
                      <w:b/>
                      <w:sz w:val="20"/>
                      <w:szCs w:val="20"/>
                    </w:rPr>
                    <w:t>základný rozsah</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Podľa  požiadaviek  tabuľky A</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Každoročne </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/do 15. 2. </w:t>
                  </w:r>
                  <w:r w:rsidRPr="00F8413E">
                    <w:rPr>
                      <w:rFonts w:ascii="Times New Roman" w:hAnsi="Times New Roman" w:cs="Times New Roman"/>
                      <w:sz w:val="20"/>
                      <w:szCs w:val="20"/>
                      <w:vertAlign w:val="superscript"/>
                    </w:rPr>
                    <w:t>9</w:t>
                  </w:r>
                  <w:r w:rsidRPr="00F8413E">
                    <w:rPr>
                      <w:rFonts w:ascii="Times New Roman" w:hAnsi="Times New Roman" w:cs="Times New Roman"/>
                      <w:sz w:val="20"/>
                      <w:szCs w:val="20"/>
                    </w:rPr>
                    <w:t>)/</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1. podanie: </w:t>
                  </w:r>
                </w:p>
                <w:p w:rsidR="00CF063E" w:rsidRPr="00F8413E" w:rsidP="00877A05">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do 15. 2.  2017 </w:t>
                  </w: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 xml:space="preserve">Národná inventúra emisií </w:t>
                  </w:r>
                </w:p>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 osobitný rozsah</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Podľa  požiadaviek  tabuľky B</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každoročne</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15.2</w:t>
                  </w:r>
                  <w:r w:rsidRPr="00F8413E">
                    <w:rPr>
                      <w:rFonts w:ascii="Times New Roman" w:hAnsi="Times New Roman" w:cs="Times New Roman"/>
                      <w:sz w:val="20"/>
                      <w:szCs w:val="20"/>
                      <w:vertAlign w:val="superscript"/>
                    </w:rPr>
                    <w:t xml:space="preserve"> 9</w:t>
                  </w:r>
                  <w:r w:rsidRPr="00F8413E">
                    <w:rPr>
                      <w:rFonts w:ascii="Times New Roman" w:hAnsi="Times New Roman" w:cs="Times New Roman"/>
                      <w:sz w:val="20"/>
                      <w:szCs w:val="20"/>
                    </w:rPr>
                    <w:t>), ak sú údaje dostupné/</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1. podanie: </w:t>
                  </w:r>
                </w:p>
                <w:p w:rsidR="00CF063E" w:rsidRPr="00F8413E" w:rsidP="00877A05">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do 15. 2.2017 </w:t>
                  </w: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Priestorovo členené  národné inventúry emisií a inventúry veľkých bodových zdrojov</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Podľa požiadaviek  tabuľky C</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1x 4 roky</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/do 1. mája/ </w:t>
                  </w:r>
                </w:p>
                <w:p w:rsidR="00CF063E" w:rsidRPr="00F8413E" w:rsidP="00E51E16">
                  <w:pPr>
                    <w:widowControl w:val="0"/>
                    <w:bidi w:val="0"/>
                    <w:spacing w:after="0" w:line="240" w:lineRule="auto"/>
                    <w:ind w:right="-108"/>
                    <w:rPr>
                      <w:rFonts w:ascii="Times New Roman" w:hAnsi="Times New Roman" w:cs="Times New Roman"/>
                      <w:sz w:val="20"/>
                      <w:szCs w:val="20"/>
                    </w:rPr>
                  </w:pP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Projekcie emisií</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C75E13">
                  <w:pPr>
                    <w:widowControl w:val="0"/>
                    <w:bidi w:val="0"/>
                    <w:spacing w:after="0" w:line="240" w:lineRule="auto"/>
                    <w:ind w:left="-116" w:right="-108"/>
                    <w:rPr>
                      <w:rFonts w:ascii="Times New Roman" w:hAnsi="Times New Roman" w:cs="Times New Roman"/>
                      <w:sz w:val="20"/>
                      <w:szCs w:val="20"/>
                    </w:rPr>
                  </w:pPr>
                  <w:r w:rsidRPr="00F8413E">
                    <w:rPr>
                      <w:rFonts w:ascii="Times New Roman" w:hAnsi="Times New Roman" w:cs="Times New Roman"/>
                      <w:sz w:val="20"/>
                      <w:szCs w:val="20"/>
                    </w:rPr>
                    <w:t xml:space="preserve">Podľa  požiadaviek tabuľky C.Emisné projekcie vrátane informácií o kľúč  socio-ekon. </w:t>
                  </w:r>
                  <w:r w:rsidRPr="00F8413E" w:rsidR="00C75E13">
                    <w:rPr>
                      <w:rFonts w:ascii="Times New Roman" w:hAnsi="Times New Roman" w:cs="Times New Roman"/>
                      <w:sz w:val="20"/>
                      <w:szCs w:val="20"/>
                    </w:rPr>
                    <w:t>p</w:t>
                  </w:r>
                  <w:r w:rsidRPr="00F8413E">
                    <w:rPr>
                      <w:rFonts w:ascii="Times New Roman" w:hAnsi="Times New Roman" w:cs="Times New Roman"/>
                      <w:sz w:val="20"/>
                      <w:szCs w:val="20"/>
                    </w:rPr>
                    <w:t>redpokl.. pri ich príprave.</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1x 2 roky </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15. marca/</w:t>
                  </w:r>
                </w:p>
                <w:p w:rsidR="00CF063E" w:rsidRPr="00F8413E" w:rsidP="00E51E16">
                  <w:pPr>
                    <w:widowControl w:val="0"/>
                    <w:bidi w:val="0"/>
                    <w:spacing w:after="0" w:line="240" w:lineRule="auto"/>
                    <w:rPr>
                      <w:rFonts w:ascii="Times New Roman" w:hAnsi="Times New Roman" w:cs="Times New Roman"/>
                      <w:sz w:val="20"/>
                      <w:szCs w:val="20"/>
                    </w:rPr>
                  </w:pPr>
                </w:p>
                <w:p w:rsidR="00CF063E" w:rsidRPr="00F8413E" w:rsidP="00E51E16">
                  <w:pPr>
                    <w:widowControl w:val="0"/>
                    <w:bidi w:val="0"/>
                    <w:spacing w:after="0" w:line="240" w:lineRule="auto"/>
                    <w:ind w:right="-108"/>
                    <w:rPr>
                      <w:rFonts w:ascii="Times New Roman" w:hAnsi="Times New Roman" w:cs="Times New Roman"/>
                      <w:sz w:val="20"/>
                      <w:szCs w:val="20"/>
                    </w:rPr>
                  </w:pP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 xml:space="preserve">Informatívne správy  o inventúrach </w:t>
                  </w:r>
                </w:p>
              </w:tc>
              <w:tc>
                <w:tcPr>
                  <w:tcW w:w="1609"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Podľa  požiadaviek tabuľky D </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Každoročne </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/do 15. marca/</w:t>
                  </w:r>
                </w:p>
                <w:p w:rsidR="00CF063E" w:rsidRPr="00F8413E" w:rsidP="00E51E16">
                  <w:pPr>
                    <w:widowControl w:val="0"/>
                    <w:bidi w:val="0"/>
                    <w:spacing w:after="0" w:line="240" w:lineRule="auto"/>
                    <w:ind w:right="-108"/>
                    <w:rPr>
                      <w:rFonts w:ascii="Times New Roman" w:hAnsi="Times New Roman" w:cs="Times New Roman"/>
                      <w:sz w:val="20"/>
                      <w:szCs w:val="20"/>
                    </w:rPr>
                  </w:pPr>
                </w:p>
              </w:tc>
            </w:tr>
            <w:tr>
              <w:tblPrEx>
                <w:tblW w:w="4713" w:type="dxa"/>
                <w:tblLayout w:type="fixed"/>
                <w:tblLook w:val="04A0"/>
              </w:tblPrEx>
              <w:trPr>
                <w:trHeight w:val="2276"/>
              </w:trPr>
              <w:tc>
                <w:tcPr>
                  <w:tcW w:w="168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Národné programy riadenia znečisťovania ovzdušia</w:t>
                  </w:r>
                </w:p>
              </w:tc>
              <w:tc>
                <w:tcPr>
                  <w:tcW w:w="1609"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Postup minimalizovania antrop</w:t>
                  </w:r>
                  <w:r w:rsidRPr="00F8413E" w:rsidR="00C75E13">
                    <w:rPr>
                      <w:rFonts w:ascii="Times New Roman" w:hAnsi="Times New Roman" w:cs="Times New Roman"/>
                      <w:sz w:val="20"/>
                      <w:szCs w:val="20"/>
                    </w:rPr>
                    <w:t>.</w:t>
                  </w:r>
                  <w:r w:rsidRPr="00F8413E">
                    <w:rPr>
                      <w:rFonts w:ascii="Times New Roman" w:hAnsi="Times New Roman" w:cs="Times New Roman"/>
                      <w:sz w:val="20"/>
                      <w:szCs w:val="20"/>
                    </w:rPr>
                    <w:t xml:space="preserve">  emisií za účelom dosiahnutia takej úrovne kvality ovzdušia, ktorá  nemá výrazný </w:t>
                  </w:r>
                </w:p>
                <w:p w:rsidR="00CF063E" w:rsidRPr="00F8413E" w:rsidP="00C75E13">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nepriaznivý vp</w:t>
                  </w:r>
                  <w:r w:rsidRPr="00F8413E" w:rsidR="00C75E13">
                    <w:rPr>
                      <w:rFonts w:ascii="Times New Roman" w:hAnsi="Times New Roman" w:cs="Times New Roman"/>
                      <w:sz w:val="20"/>
                      <w:szCs w:val="20"/>
                    </w:rPr>
                    <w:t>lyv  na  ľud.zdravie  a ŽP n</w:t>
                  </w:r>
                  <w:r w:rsidRPr="00F8413E">
                    <w:rPr>
                      <w:rFonts w:ascii="Times New Roman" w:hAnsi="Times New Roman" w:cs="Times New Roman"/>
                      <w:sz w:val="20"/>
                      <w:szCs w:val="20"/>
                    </w:rPr>
                    <w:t>epredstavuje pre ne riziko</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do 1. apríla 2019</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 </w:t>
                  </w:r>
                </w:p>
                <w:p w:rsidR="00CF063E" w:rsidRPr="00F8413E" w:rsidP="00E51E16">
                  <w:pPr>
                    <w:widowControl w:val="0"/>
                    <w:bidi w:val="0"/>
                    <w:spacing w:after="0" w:line="240" w:lineRule="auto"/>
                    <w:ind w:right="-108"/>
                    <w:rPr>
                      <w:rFonts w:ascii="Times New Roman" w:hAnsi="Times New Roman" w:cs="Times New Roman"/>
                      <w:sz w:val="20"/>
                      <w:szCs w:val="20"/>
                    </w:rPr>
                  </w:pP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do 2 mesiacov </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/po každej aktualizácii/</w:t>
                  </w: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C75E13">
                  <w:pPr>
                    <w:widowControl w:val="0"/>
                    <w:bidi w:val="0"/>
                    <w:spacing w:after="0" w:line="240" w:lineRule="auto"/>
                    <w:ind w:right="-157"/>
                    <w:rPr>
                      <w:rFonts w:ascii="Times New Roman" w:hAnsi="Times New Roman" w:cs="Times New Roman"/>
                      <w:b/>
                      <w:sz w:val="20"/>
                      <w:szCs w:val="20"/>
                    </w:rPr>
                  </w:pPr>
                  <w:r w:rsidRPr="00F8413E" w:rsidR="00C75E13">
                    <w:rPr>
                      <w:rFonts w:ascii="Times New Roman" w:hAnsi="Times New Roman" w:cs="Times New Roman"/>
                      <w:b/>
                      <w:sz w:val="20"/>
                      <w:szCs w:val="20"/>
                    </w:rPr>
                    <w:t>Poloha monit.</w:t>
                  </w:r>
                  <w:r w:rsidRPr="00F8413E">
                    <w:rPr>
                      <w:rFonts w:ascii="Times New Roman" w:hAnsi="Times New Roman" w:cs="Times New Roman"/>
                      <w:b/>
                      <w:sz w:val="20"/>
                      <w:szCs w:val="20"/>
                    </w:rPr>
                    <w:t xml:space="preserve"> miest a súvisiace ukazovatele, ktoré sa používajú na monitorovanie vplyvov znečistenia ovzdušia</w:t>
                  </w:r>
                </w:p>
              </w:tc>
              <w:tc>
                <w:tcPr>
                  <w:tcW w:w="1609"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Popis monitorovacích plôch, kde sa sleduje vplyv znečistenia ovzdušia na ekosystémy </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Každé 4 roky </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/do 1. júla</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1. podanie: </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do 1. júla 2018</w:t>
                  </w:r>
                </w:p>
              </w:tc>
            </w:tr>
            <w:tr>
              <w:tblPrEx>
                <w:tblW w:w="4713" w:type="dxa"/>
                <w:tblLayout w:type="fixed"/>
                <w:tblLook w:val="04A0"/>
              </w:tblPrEx>
              <w:tc>
                <w:tcPr>
                  <w:tcW w:w="168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 xml:space="preserve">Monitorované údaje </w:t>
                  </w:r>
                </w:p>
              </w:tc>
              <w:tc>
                <w:tcPr>
                  <w:tcW w:w="1609"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Monitorované údaje o vplyve znečistenia ovzdušia na ekosystémy </w:t>
                  </w:r>
                </w:p>
              </w:tc>
              <w:tc>
                <w:tcPr>
                  <w:tcW w:w="1422" w:type="dxa"/>
                  <w:tcBorders>
                    <w:top w:val="single" w:sz="4" w:space="0" w:color="auto"/>
                    <w:left w:val="single" w:sz="4" w:space="0" w:color="auto"/>
                    <w:bottom w:val="single" w:sz="4" w:space="0" w:color="auto"/>
                    <w:right w:val="single" w:sz="4" w:space="0" w:color="auto"/>
                  </w:tcBorders>
                  <w:textDirection w:val="lrTb"/>
                  <w:vAlign w:val="top"/>
                </w:tcPr>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 xml:space="preserve">Každé 4 roky </w:t>
                  </w:r>
                </w:p>
                <w:p w:rsidR="00CF063E" w:rsidRPr="00F8413E" w:rsidP="00E51E16">
                  <w:pPr>
                    <w:widowControl w:val="0"/>
                    <w:bidi w:val="0"/>
                    <w:spacing w:after="0" w:line="240" w:lineRule="auto"/>
                    <w:ind w:right="-108"/>
                    <w:rPr>
                      <w:rFonts w:ascii="Times New Roman" w:hAnsi="Times New Roman" w:cs="Times New Roman"/>
                      <w:sz w:val="20"/>
                      <w:szCs w:val="20"/>
                    </w:rPr>
                  </w:pPr>
                  <w:r w:rsidRPr="00F8413E">
                    <w:rPr>
                      <w:rFonts w:ascii="Times New Roman" w:hAnsi="Times New Roman" w:cs="Times New Roman"/>
                      <w:sz w:val="20"/>
                      <w:szCs w:val="20"/>
                    </w:rPr>
                    <w:t>/do 1. júla</w:t>
                  </w:r>
                </w:p>
                <w:p w:rsidR="00CF063E"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1. podanie: </w:t>
                  </w:r>
                </w:p>
                <w:p w:rsidR="00CF063E" w:rsidRPr="00F8413E" w:rsidP="00E51E16">
                  <w:pPr>
                    <w:widowControl w:val="0"/>
                    <w:bidi w:val="0"/>
                    <w:spacing w:after="0" w:line="240" w:lineRule="auto"/>
                    <w:ind w:right="-108"/>
                    <w:rPr>
                      <w:rFonts w:ascii="Times New Roman" w:hAnsi="Times New Roman" w:cs="Times New Roman"/>
                      <w:b/>
                      <w:sz w:val="20"/>
                      <w:szCs w:val="20"/>
                    </w:rPr>
                  </w:pPr>
                  <w:r w:rsidRPr="00F8413E">
                    <w:rPr>
                      <w:rFonts w:ascii="Times New Roman" w:hAnsi="Times New Roman" w:cs="Times New Roman"/>
                      <w:sz w:val="20"/>
                      <w:szCs w:val="20"/>
                    </w:rPr>
                    <w:t>do 1. júla 2019</w:t>
                  </w:r>
                </w:p>
              </w:tc>
            </w:tr>
          </w:tbl>
          <w:p w:rsidR="00CF063E" w:rsidRPr="00F8413E" w:rsidP="00877A05">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CF063E" w:rsidRPr="00F8413E" w:rsidP="008C32DD">
            <w:pPr>
              <w:bidi w:val="0"/>
              <w:spacing w:after="0" w:line="240" w:lineRule="auto"/>
              <w:rPr>
                <w:rFonts w:ascii="Times New Roman" w:hAnsi="Times New Roman" w:cs="Times New Roman"/>
                <w:sz w:val="20"/>
                <w:szCs w:val="20"/>
              </w:rPr>
            </w:pPr>
            <w:r w:rsidRPr="00F8413E" w:rsidR="005401ED">
              <w:rPr>
                <w:rFonts w:ascii="Times New Roman" w:hAnsi="Times New Roman" w:cs="Times New Roman"/>
                <w:sz w:val="20"/>
                <w:szCs w:val="20"/>
              </w:rPr>
              <w:t>U</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CF063E"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9712"/>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407B24"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BD6274">
              <w:rPr>
                <w:rFonts w:ascii="Times New Roman" w:hAnsi="Times New Roman" w:cs="Times New Roman"/>
                <w:sz w:val="20"/>
                <w:szCs w:val="20"/>
              </w:rPr>
              <w:t>10</w:t>
            </w:r>
          </w:p>
          <w:p w:rsidR="00BD6274"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BD6274"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BD6274"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3.  Komisia za pomoci Európskej environmentálnej agentúry a na základe konzultácií s dotknutými členskými štátmi preskúma údaje uvedené v národných inventúrach emisií v prvom roku podávania správ a potom v pravidelných intervaloch. Uvedené preskúmanie zahŕňa: </w:t>
            </w:r>
          </w:p>
          <w:p w:rsidR="00BD6274"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a) kontroly na overenie transparentnosti, presnosti, konzistentnosti, porovnateľnosti a úplnosti poskytnutých informácií; </w:t>
            </w:r>
          </w:p>
          <w:p w:rsidR="00BD6274"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b) kontroly na určenie prípadov, keď pri príprave údajov v inventúrach došlo k nedodržaniu požiadaviek stanovených v medzinárodnom práve, najmä v dohovore LRTAP; </w:t>
            </w:r>
          </w:p>
          <w:p w:rsidR="00BD6274"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c) v príslušnom prípade aj výpočet potrebných výsledných technických korekcií na základe konzultácií s dotknutým členským štátom. </w:t>
            </w:r>
          </w:p>
          <w:p w:rsidR="00BD6274" w:rsidRPr="00F8413E" w:rsidP="00BD6274">
            <w:pPr>
              <w:pStyle w:val="ti-art"/>
              <w:bidi w:val="0"/>
              <w:rPr>
                <w:rFonts w:ascii="Times New Roman" w:hAnsi="Times New Roman"/>
                <w:sz w:val="20"/>
                <w:szCs w:val="20"/>
              </w:rPr>
            </w:pPr>
            <w:r w:rsidRPr="00F8413E">
              <w:rPr>
                <w:rFonts w:ascii="Times New Roman" w:hAnsi="Times New Roman"/>
                <w:sz w:val="20"/>
                <w:szCs w:val="20"/>
              </w:rPr>
              <w:t xml:space="preserve">V prípade, že medzi dotknutým členským štátom a Komisiou nie je možné dospieť k dohode o potrebe alebo obsahu technických korekcií podľa písmena c), Komisia prijme rozhodnutie, ktorým stanoví technické korekcie, ktoré má dotknutý členský štát vykonať. </w:t>
            </w:r>
          </w:p>
          <w:p w:rsidR="00BD6274" w:rsidRPr="00F8413E" w:rsidP="00BD6274">
            <w:pPr>
              <w:pStyle w:val="ti-art"/>
              <w:bidi w:val="0"/>
              <w:rPr>
                <w:rFonts w:ascii="Times New Roman" w:hAnsi="Times New Roman"/>
                <w:sz w:val="20"/>
                <w:szCs w:val="20"/>
              </w:rPr>
            </w:pPr>
            <w:r w:rsidRPr="00F8413E">
              <w:rPr>
                <w:rFonts w:ascii="Times New Roman" w:hAnsi="Times New Roman"/>
                <w:sz w:val="20"/>
                <w:szCs w:val="20"/>
              </w:rPr>
              <w:t xml:space="preserve">4.Členské štáty oznamujú Komisii a Európskej environmentálnej agentúre tieto informácie uvedené v článku 9: </w:t>
            </w:r>
          </w:p>
          <w:p w:rsidR="00BD6274" w:rsidRPr="00F8413E" w:rsidP="00BD6274">
            <w:pPr>
              <w:pStyle w:val="ti-art"/>
              <w:bidi w:val="0"/>
              <w:rPr>
                <w:rFonts w:ascii="Times New Roman" w:hAnsi="Times New Roman"/>
                <w:sz w:val="20"/>
                <w:szCs w:val="20"/>
              </w:rPr>
            </w:pPr>
            <w:r w:rsidRPr="00F8413E">
              <w:rPr>
                <w:rFonts w:ascii="Times New Roman" w:hAnsi="Times New Roman"/>
                <w:sz w:val="20"/>
                <w:szCs w:val="20"/>
              </w:rPr>
              <w:t xml:space="preserve">a) do 1. júla 2018 a potom každé štyri roky polohu monitorovacích miest a súvisiace ukazovatele, ktoré sa používajú na monitorovanie vplyvov znečistenia ovzdušia, a </w:t>
            </w:r>
          </w:p>
          <w:p w:rsidR="00407B24" w:rsidRPr="00F8413E" w:rsidP="00BD6274">
            <w:pPr>
              <w:pStyle w:val="ti-art"/>
              <w:bidi w:val="0"/>
              <w:rPr>
                <w:rFonts w:ascii="Times New Roman" w:hAnsi="Times New Roman"/>
                <w:sz w:val="20"/>
                <w:szCs w:val="20"/>
              </w:rPr>
            </w:pPr>
            <w:r w:rsidRPr="00F8413E" w:rsidR="00BD6274">
              <w:rPr>
                <w:rFonts w:ascii="Times New Roman" w:hAnsi="Times New Roman"/>
                <w:sz w:val="20"/>
                <w:szCs w:val="20"/>
              </w:rPr>
              <w:t>b) do 1. júla 2019 a potom každé štyri roky monitorované údaje uvedené v článku 9.</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21AAA"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n.a. </w:t>
            </w: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C21AAA"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991148" w:rsidRPr="00F8413E" w:rsidP="00B61C46">
            <w:pPr>
              <w:bidi w:val="0"/>
              <w:spacing w:after="0" w:line="240" w:lineRule="auto"/>
              <w:rPr>
                <w:rFonts w:ascii="Times New Roman" w:hAnsi="Times New Roman" w:cs="Times New Roman"/>
                <w:sz w:val="20"/>
                <w:szCs w:val="20"/>
              </w:rPr>
            </w:pPr>
          </w:p>
          <w:p w:rsidR="00407B24" w:rsidRPr="00F8413E" w:rsidP="00B61C46">
            <w:pPr>
              <w:bidi w:val="0"/>
              <w:spacing w:after="0" w:line="240" w:lineRule="auto"/>
              <w:rPr>
                <w:rFonts w:ascii="Times New Roman" w:hAnsi="Times New Roman" w:cs="Times New Roman"/>
                <w:sz w:val="20"/>
                <w:szCs w:val="20"/>
              </w:rPr>
            </w:pPr>
            <w:r w:rsidRPr="00F8413E" w:rsidR="00C21AAA">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407B24"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407B24" w:rsidRPr="00F8413E" w:rsidP="00B61C46">
            <w:pPr>
              <w:bidi w:val="0"/>
              <w:spacing w:after="0" w:line="240" w:lineRule="auto"/>
              <w:rPr>
                <w:rFonts w:ascii="Times New Roman" w:hAnsi="Times New Roman" w:cs="Times New Roman"/>
                <w:sz w:val="20"/>
                <w:szCs w:val="20"/>
              </w:rPr>
            </w:pPr>
          </w:p>
          <w:p w:rsidR="00A4117D"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§4e</w:t>
            </w:r>
          </w:p>
          <w:p w:rsidR="00A4117D"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O2 -4</w:t>
            </w:r>
          </w:p>
          <w:p w:rsidR="00A4117D" w:rsidRPr="00F8413E" w:rsidP="00B61C46">
            <w:pPr>
              <w:bidi w:val="0"/>
              <w:spacing w:after="0" w:line="240" w:lineRule="auto"/>
              <w:rPr>
                <w:rFonts w:ascii="Times New Roman" w:hAnsi="Times New Roman" w:cs="Times New Roman"/>
                <w:sz w:val="20"/>
                <w:szCs w:val="20"/>
              </w:rPr>
            </w:pPr>
          </w:p>
          <w:p w:rsidR="00A4117D"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A4117D" w:rsidRPr="00F8413E" w:rsidP="00A4117D">
            <w:pPr>
              <w:pStyle w:val="ListParagraph"/>
              <w:keepNext w:val="0"/>
              <w:bidi w:val="0"/>
              <w:spacing w:before="0" w:after="0"/>
              <w:ind w:left="0"/>
              <w:rPr>
                <w:rFonts w:ascii="Times New Roman" w:hAnsi="Times New Roman"/>
                <w:sz w:val="20"/>
                <w:szCs w:val="20"/>
                <w:lang w:eastAsia="sk-SK"/>
              </w:rPr>
            </w:pPr>
            <w:r w:rsidRPr="00F8413E">
              <w:rPr>
                <w:rFonts w:ascii="Times New Roman" w:hAnsi="Times New Roman"/>
                <w:sz w:val="20"/>
                <w:szCs w:val="20"/>
                <w:lang w:eastAsia="sk-SK"/>
              </w:rPr>
              <w:t>(2) Monitorovací program s určením monitorovacích miest a sledovaných ukazovateľov vypracuje  ministerstvo  do  1. júla 2018.</w:t>
            </w:r>
          </w:p>
          <w:p w:rsidR="00A4117D" w:rsidRPr="00F8413E" w:rsidP="00A4117D">
            <w:pPr>
              <w:bidi w:val="0"/>
              <w:spacing w:after="0" w:line="240" w:lineRule="auto"/>
              <w:ind w:hanging="109"/>
              <w:jc w:val="both"/>
              <w:rPr>
                <w:rFonts w:ascii="Times New Roman" w:hAnsi="Times New Roman" w:cs="Times New Roman"/>
                <w:sz w:val="20"/>
                <w:szCs w:val="20"/>
                <w:lang w:eastAsia="sk-SK"/>
              </w:rPr>
            </w:pPr>
          </w:p>
          <w:p w:rsidR="00A4117D" w:rsidRPr="00F8413E" w:rsidP="00A4117D">
            <w:pPr>
              <w:pStyle w:val="ListParagraph"/>
              <w:keepNext w:val="0"/>
              <w:bidi w:val="0"/>
              <w:spacing w:before="0" w:after="0"/>
              <w:ind w:left="0"/>
              <w:rPr>
                <w:rFonts w:ascii="Times New Roman" w:hAnsi="Times New Roman"/>
                <w:sz w:val="20"/>
                <w:szCs w:val="20"/>
                <w:lang w:eastAsia="sk-SK"/>
              </w:rPr>
            </w:pPr>
            <w:r w:rsidRPr="00F8413E">
              <w:rPr>
                <w:rFonts w:ascii="Times New Roman" w:hAnsi="Times New Roman"/>
                <w:sz w:val="20"/>
                <w:szCs w:val="20"/>
                <w:lang w:eastAsia="sk-SK"/>
              </w:rPr>
              <w:t xml:space="preserve">(3) Ministerstvo oznámi Komisii a Európskej environmentálnej agentúre </w:t>
            </w:r>
          </w:p>
          <w:p w:rsidR="00A4117D" w:rsidRPr="00F8413E" w:rsidP="00A4117D">
            <w:pPr>
              <w:pStyle w:val="ListParagraph"/>
              <w:keepNext w:val="0"/>
              <w:numPr>
                <w:numId w:val="30"/>
              </w:numPr>
              <w:bidi w:val="0"/>
              <w:spacing w:before="0" w:after="0"/>
              <w:ind w:left="316" w:hanging="316"/>
              <w:rPr>
                <w:rFonts w:ascii="Times New Roman" w:hAnsi="Times New Roman"/>
                <w:sz w:val="20"/>
                <w:szCs w:val="20"/>
                <w:lang w:eastAsia="sk-SK"/>
              </w:rPr>
            </w:pPr>
            <w:r w:rsidRPr="00F8413E">
              <w:rPr>
                <w:rFonts w:ascii="Times New Roman" w:hAnsi="Times New Roman"/>
                <w:sz w:val="20"/>
                <w:szCs w:val="20"/>
                <w:lang w:eastAsia="sk-SK"/>
              </w:rPr>
              <w:t xml:space="preserve">do 1. júla 2018 a potom </w:t>
            </w:r>
            <w:r w:rsidRPr="00F8413E" w:rsidR="00A92B61">
              <w:rPr>
                <w:rFonts w:ascii="Times New Roman" w:hAnsi="Times New Roman"/>
                <w:sz w:val="20"/>
                <w:szCs w:val="20"/>
                <w:lang w:eastAsia="sk-SK"/>
              </w:rPr>
              <w:t>raz za</w:t>
            </w:r>
            <w:r w:rsidRPr="00F8413E">
              <w:rPr>
                <w:rFonts w:ascii="Times New Roman" w:hAnsi="Times New Roman"/>
                <w:sz w:val="20"/>
                <w:szCs w:val="20"/>
                <w:lang w:eastAsia="sk-SK"/>
              </w:rPr>
              <w:t xml:space="preserve"> štyri roky, informácie o polohe monitorovacích miest a sledované  ukazovatele na monitorovanie vplyvov znečistenia ovzdušia,</w:t>
            </w:r>
          </w:p>
          <w:p w:rsidR="00A4117D" w:rsidRPr="00F8413E" w:rsidP="00A4117D">
            <w:pPr>
              <w:pStyle w:val="ListParagraph"/>
              <w:keepNext w:val="0"/>
              <w:numPr>
                <w:numId w:val="30"/>
              </w:numPr>
              <w:bidi w:val="0"/>
              <w:spacing w:before="0" w:after="0"/>
              <w:ind w:left="316" w:hanging="284"/>
              <w:rPr>
                <w:rFonts w:ascii="Times New Roman" w:hAnsi="Times New Roman"/>
                <w:sz w:val="20"/>
                <w:szCs w:val="20"/>
                <w:lang w:eastAsia="sk-SK"/>
              </w:rPr>
            </w:pPr>
            <w:r w:rsidRPr="00F8413E">
              <w:rPr>
                <w:rFonts w:ascii="Times New Roman" w:hAnsi="Times New Roman"/>
                <w:sz w:val="20"/>
                <w:szCs w:val="20"/>
                <w:lang w:eastAsia="sk-SK"/>
              </w:rPr>
              <w:t xml:space="preserve">do 1. júla 2019  a potom </w:t>
            </w:r>
            <w:r w:rsidRPr="00F8413E" w:rsidR="00A92B61">
              <w:rPr>
                <w:rFonts w:ascii="Times New Roman" w:hAnsi="Times New Roman"/>
                <w:sz w:val="20"/>
                <w:szCs w:val="20"/>
                <w:lang w:eastAsia="sk-SK"/>
              </w:rPr>
              <w:t>raz za</w:t>
            </w:r>
            <w:r w:rsidRPr="00F8413E">
              <w:rPr>
                <w:rFonts w:ascii="Times New Roman" w:hAnsi="Times New Roman"/>
                <w:sz w:val="20"/>
                <w:szCs w:val="20"/>
                <w:lang w:eastAsia="sk-SK"/>
              </w:rPr>
              <w:t xml:space="preserve"> štyri roky  monitorované údaje podľa odseku 1. </w:t>
            </w:r>
          </w:p>
          <w:p w:rsidR="00A4117D" w:rsidRPr="00F8413E" w:rsidP="00A4117D">
            <w:pPr>
              <w:pStyle w:val="ListParagraph"/>
              <w:bidi w:val="0"/>
              <w:spacing w:after="0"/>
              <w:ind w:left="0" w:hanging="109"/>
              <w:rPr>
                <w:rFonts w:ascii="Times New Roman" w:hAnsi="Times New Roman"/>
                <w:sz w:val="20"/>
                <w:szCs w:val="20"/>
                <w:lang w:eastAsia="sk-SK"/>
              </w:rPr>
            </w:pPr>
          </w:p>
          <w:p w:rsidR="00A4117D" w:rsidRPr="00F8413E" w:rsidP="00A4117D">
            <w:pPr>
              <w:pStyle w:val="ListParagraph"/>
              <w:keepNext w:val="0"/>
              <w:bidi w:val="0"/>
              <w:spacing w:before="0" w:after="0"/>
              <w:ind w:left="0"/>
              <w:rPr>
                <w:rFonts w:ascii="Times New Roman" w:hAnsi="Times New Roman"/>
                <w:sz w:val="20"/>
                <w:szCs w:val="20"/>
                <w:lang w:eastAsia="sk-SK"/>
              </w:rPr>
            </w:pPr>
            <w:r w:rsidRPr="00F8413E">
              <w:rPr>
                <w:rFonts w:ascii="Times New Roman" w:hAnsi="Times New Roman"/>
                <w:sz w:val="20"/>
                <w:szCs w:val="20"/>
                <w:lang w:eastAsia="sk-SK"/>
              </w:rPr>
              <w:t>(4) Voliteľné ukazovatele na monitorovanie nepriaznivých vplyvov znečistenia ovzdušia na ekosy</w:t>
            </w:r>
            <w:r w:rsidRPr="00F8413E" w:rsidR="0043132F">
              <w:rPr>
                <w:rFonts w:ascii="Times New Roman" w:hAnsi="Times New Roman"/>
                <w:sz w:val="20"/>
                <w:szCs w:val="20"/>
                <w:lang w:eastAsia="sk-SK"/>
              </w:rPr>
              <w:t>stémy sú uvedené v prílohe č. 1d</w:t>
            </w:r>
            <w:r w:rsidRPr="00F8413E">
              <w:rPr>
                <w:rFonts w:ascii="Times New Roman" w:hAnsi="Times New Roman"/>
                <w:sz w:val="20"/>
                <w:szCs w:val="20"/>
                <w:lang w:eastAsia="sk-SK"/>
              </w:rPr>
              <w:t>.</w:t>
            </w:r>
          </w:p>
          <w:p w:rsidR="00407B24"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407B2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407B2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9712"/>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363DF4">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Pr>
                <w:rFonts w:ascii="Times New Roman" w:hAnsi="Times New Roman" w:cs="Times New Roman"/>
                <w:sz w:val="20"/>
                <w:szCs w:val="20"/>
              </w:rPr>
              <w:t>11</w:t>
            </w:r>
          </w:p>
          <w:p w:rsidR="00991148" w:rsidRPr="00F8413E" w:rsidP="00363DF4">
            <w:pPr>
              <w:bidi w:val="0"/>
              <w:spacing w:after="0" w:line="240" w:lineRule="auto"/>
              <w:rPr>
                <w:rFonts w:ascii="Times New Roman" w:hAnsi="Times New Roman" w:cs="Times New Roman"/>
                <w:sz w:val="20"/>
                <w:szCs w:val="20"/>
              </w:rPr>
            </w:pPr>
          </w:p>
          <w:p w:rsidR="00363DF4" w:rsidRPr="00F8413E" w:rsidP="00363DF4">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991148" w:rsidRPr="00F8413E" w:rsidP="00363DF4">
            <w:pPr>
              <w:bidi w:val="0"/>
              <w:spacing w:after="0" w:line="240" w:lineRule="auto"/>
              <w:rPr>
                <w:rFonts w:ascii="Times New Roman" w:hAnsi="Times New Roman" w:cs="Times New Roman"/>
                <w:sz w:val="20"/>
                <w:szCs w:val="20"/>
              </w:rPr>
            </w:pPr>
          </w:p>
          <w:p w:rsidR="00363DF4" w:rsidRPr="00F8413E" w:rsidP="00363DF4">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991148">
            <w:pPr>
              <w:pStyle w:val="ti-art"/>
              <w:bidi w:val="0"/>
              <w:jc w:val="both"/>
              <w:rPr>
                <w:rFonts w:ascii="Times New Roman" w:hAnsi="Times New Roman"/>
                <w:bCs/>
                <w:sz w:val="20"/>
                <w:szCs w:val="20"/>
              </w:rPr>
            </w:pPr>
            <w:r w:rsidRPr="00F8413E">
              <w:rPr>
                <w:rFonts w:ascii="Times New Roman" w:hAnsi="Times New Roman"/>
                <w:bCs/>
                <w:sz w:val="20"/>
                <w:szCs w:val="20"/>
              </w:rPr>
              <w:t xml:space="preserve">Správy Komisie </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1.Komisia podáva do 1. apríla 2020 a potom každé štyri roky Európskemu parlamentu a Rade správy o pokroku, ktorý sa dosiahol pri vykonávaní tejto smernice vrátane posúdenia jej príspevku k dosiahnutiu cieľov uvedených v článku 1 vrátane: </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a) pokroku pri dosahovaní:</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 i) orientačných úrovní emisií a plnení záväzkov znižovania emisií, ktoré sa uvádzajú v článku 4, a v prípade potreby dôvody každého nedosiahnutia;</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 ii) úrovní kvality okolitého ovzdušia v súlade s usmerneniami pre kvalitu ovzdušia, ktoré uverejnila Svetová zdravotnícka organizácia;</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 iii) cieľov Únie v oblasti biodiverzity a ekosystémov v súlade so 7. environmentálnym akčným programom; </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b) určenia ďalších opatrení, ktoré sú na úrovni Únie a členských štátov potrebné na dosiahnutie cieľov uvedených v písmene a); </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c) využívania finančných prostriedkov Únie na podporu opatrení, ktoré sa prijali na splnenie cieľov tejto smernice; </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d) výsledkov preskúmania národných programov riadenia znečisťovania ovzdušia, ktoré vykonala Komisia, a ich aktualizácií podľa článku 10 ods. 1 tretieho pododseku;</w:t>
            </w:r>
          </w:p>
          <w:p w:rsidR="00363DF4" w:rsidRPr="00F8413E" w:rsidP="00991148">
            <w:pPr>
              <w:pStyle w:val="ti-art"/>
              <w:bidi w:val="0"/>
              <w:jc w:val="both"/>
              <w:rPr>
                <w:rFonts w:ascii="Times New Roman" w:hAnsi="Times New Roman"/>
                <w:sz w:val="20"/>
                <w:szCs w:val="20"/>
              </w:rPr>
            </w:pPr>
            <w:r w:rsidRPr="00F8413E">
              <w:rPr>
                <w:rFonts w:ascii="Times New Roman" w:hAnsi="Times New Roman"/>
                <w:sz w:val="20"/>
                <w:szCs w:val="20"/>
              </w:rPr>
              <w:t xml:space="preserve"> e) vyhodnotenia zdravotných, environmentálnych a sociálno-ekonomických vplyvov tejto smernice.</w:t>
            </w:r>
          </w:p>
          <w:p w:rsidR="00C75E13" w:rsidRPr="00F8413E" w:rsidP="00991148">
            <w:pPr>
              <w:pStyle w:val="ti-art"/>
              <w:bidi w:val="0"/>
              <w:jc w:val="both"/>
              <w:rPr>
                <w:rFonts w:ascii="Times New Roman" w:hAnsi="Times New Roman"/>
                <w:sz w:val="20"/>
                <w:szCs w:val="20"/>
              </w:rPr>
            </w:pPr>
            <w:r w:rsidRPr="00F8413E" w:rsidR="00363DF4">
              <w:rPr>
                <w:rFonts w:ascii="Times New Roman" w:hAnsi="Times New Roman"/>
                <w:sz w:val="20"/>
                <w:szCs w:val="20"/>
              </w:rPr>
              <w:t>2.  Keď zo správy vyplýva, že nedosiahnutie orientačných úrovní emisií a záväzkov znižovania emisií uvedených v článku 4 by mohlo byť výsledkom neúčinných právnych predpisov Únie týkajúcich sa riadenia zdrojov znečisťovania ovzdušia vrátane ich uplatňovania na úrovni členského štátu, Komisia v prípade potreby preskúma potrebu ďalších krokov, pričom zváži aj sektorové vplyvy vykonávania. Komisia v prípade potreby predkladá legislatívne návrhy vrátane nových právnych predpisov týkajúcich sa riadenia zdrojov znečisťovania ovzdušia, aby sa zabezpečilo plnenie záväzkov vyplývajúcich z tejto smernice.</w:t>
            </w:r>
          </w:p>
          <w:p w:rsidR="00363DF4" w:rsidRPr="00F8413E" w:rsidP="00991148">
            <w:pPr>
              <w:bidi w:val="0"/>
              <w:spacing w:after="0" w:line="240" w:lineRule="auto"/>
              <w:ind w:firstLine="708"/>
              <w:jc w:val="both"/>
              <w:rPr>
                <w:rFonts w:ascii="Times New Roman" w:hAnsi="Times New Roman" w:cs="Times New Roman"/>
                <w:sz w:val="20"/>
                <w:szCs w:val="20"/>
                <w:lang w:eastAsia="sk-SK"/>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A367C6">
              <w:rPr>
                <w:rFonts w:ascii="Times New Roman" w:hAnsi="Times New Roman" w:cs="Times New Roman"/>
                <w:sz w:val="20"/>
                <w:szCs w:val="20"/>
              </w:rPr>
              <w:t>n.a.</w:t>
            </w:r>
          </w:p>
          <w:p w:rsidR="00A367C6" w:rsidRPr="00F8413E" w:rsidP="00B61C46">
            <w:pPr>
              <w:bidi w:val="0"/>
              <w:spacing w:after="0" w:line="240" w:lineRule="auto"/>
              <w:rPr>
                <w:rFonts w:ascii="Times New Roman" w:hAnsi="Times New Roman" w:cs="Times New Roman"/>
                <w:sz w:val="20"/>
                <w:szCs w:val="20"/>
              </w:rPr>
            </w:pPr>
          </w:p>
          <w:p w:rsidR="00A367C6" w:rsidRPr="00F8413E" w:rsidP="00B61C46">
            <w:pPr>
              <w:bidi w:val="0"/>
              <w:spacing w:after="0" w:line="240" w:lineRule="auto"/>
              <w:rPr>
                <w:rFonts w:ascii="Times New Roman" w:hAnsi="Times New Roman" w:cs="Times New Roman"/>
                <w:sz w:val="20"/>
                <w:szCs w:val="20"/>
              </w:rPr>
            </w:pPr>
          </w:p>
          <w:p w:rsidR="00A367C6" w:rsidRPr="00F8413E" w:rsidP="00B61C46">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10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Č1</w:t>
            </w:r>
            <w:r w:rsidRPr="00F8413E" w:rsidR="00F13359">
              <w:rPr>
                <w:rFonts w:ascii="Times New Roman" w:hAnsi="Times New Roman" w:cs="Times New Roman"/>
                <w:sz w:val="20"/>
                <w:szCs w:val="20"/>
              </w:rPr>
              <w:t>2</w:t>
            </w:r>
          </w:p>
          <w:p w:rsidR="00363DF4" w:rsidRPr="00F8413E" w:rsidP="00CF063E">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F13359"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Európske fórum pre čisté ovzdušie </w:t>
            </w:r>
          </w:p>
          <w:p w:rsidR="00363DF4" w:rsidRPr="00F8413E" w:rsidP="004C515F">
            <w:pPr>
              <w:pStyle w:val="ti-art"/>
              <w:bidi w:val="0"/>
              <w:jc w:val="both"/>
              <w:rPr>
                <w:rFonts w:ascii="Times New Roman" w:hAnsi="Times New Roman"/>
                <w:sz w:val="20"/>
                <w:szCs w:val="20"/>
              </w:rPr>
            </w:pPr>
            <w:r w:rsidRPr="00F8413E" w:rsidR="00F13359">
              <w:rPr>
                <w:rFonts w:ascii="Times New Roman" w:hAnsi="Times New Roman"/>
                <w:sz w:val="20"/>
                <w:szCs w:val="20"/>
              </w:rPr>
              <w:t>Komisia zriadi európske fórum pre čisté ovzdušie, ktorého cieľom je prispievať k tvorbe usmernení a uľahčovať koordinované vykonávanie právnych predpisov a politík Únie v oblasti zlepšovania kvality ovzdušia a ktoré spojí na pravidelných stretnutiach všetky zúčastnené strany vrátane príslušných orgánov členských štátov na všetkých príslušných úrovniach, Komisie, zástupcov priemyslu, občianskej spoločnosti a vedeckej obce. Na európskom fóre pre čisté ovzdušie sa vymieňajú skúsenosti a osvedčené postupy, aj pokiaľ ide o znižovanie emisií z vykurovania domácností a cestnej dopravy, ktoré môžu byť zdrojom informácií a obohatenia národných programov riadenia znečisťovania ovzdušia a ich vykonávania.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095BD8">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506"/>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CF063E">
            <w:pPr>
              <w:bidi w:val="0"/>
              <w:spacing w:after="0" w:line="240" w:lineRule="auto"/>
              <w:rPr>
                <w:rFonts w:ascii="Times New Roman" w:hAnsi="Times New Roman" w:cs="Times New Roman"/>
                <w:sz w:val="20"/>
                <w:szCs w:val="20"/>
              </w:rPr>
            </w:pPr>
            <w:r w:rsidRPr="00F8413E" w:rsidR="00B17375">
              <w:rPr>
                <w:rFonts w:ascii="Times New Roman" w:hAnsi="Times New Roman" w:cs="Times New Roman"/>
                <w:sz w:val="20"/>
                <w:szCs w:val="20"/>
              </w:rPr>
              <w:t>Č</w:t>
            </w:r>
            <w:r w:rsidRPr="00F8413E" w:rsidR="001250D2">
              <w:rPr>
                <w:rFonts w:ascii="Times New Roman" w:hAnsi="Times New Roman" w:cs="Times New Roman"/>
                <w:sz w:val="20"/>
                <w:szCs w:val="20"/>
              </w:rPr>
              <w:t>13</w:t>
            </w:r>
          </w:p>
          <w:p w:rsidR="00991148" w:rsidRPr="00F8413E" w:rsidP="00CF063E">
            <w:pPr>
              <w:bidi w:val="0"/>
              <w:spacing w:after="0" w:line="240" w:lineRule="auto"/>
              <w:rPr>
                <w:rFonts w:ascii="Times New Roman" w:hAnsi="Times New Roman" w:cs="Times New Roman"/>
                <w:sz w:val="20"/>
                <w:szCs w:val="20"/>
              </w:rPr>
            </w:pPr>
          </w:p>
          <w:p w:rsidR="004467E1"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4467E1"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4467E1"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1250D2" w:rsidRPr="00F8413E" w:rsidP="00CF063E">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690F2C" w:rsidRPr="00F8413E" w:rsidP="00CF063E">
            <w:pPr>
              <w:pStyle w:val="ti-art"/>
              <w:bidi w:val="0"/>
              <w:rPr>
                <w:rFonts w:ascii="Times New Roman" w:hAnsi="Times New Roman"/>
                <w:bCs/>
                <w:sz w:val="20"/>
                <w:szCs w:val="20"/>
              </w:rPr>
            </w:pPr>
            <w:r w:rsidRPr="00F8413E" w:rsidR="001250D2">
              <w:rPr>
                <w:rFonts w:ascii="Times New Roman" w:hAnsi="Times New Roman"/>
                <w:bCs/>
                <w:sz w:val="20"/>
                <w:szCs w:val="20"/>
              </w:rPr>
              <w:t xml:space="preserve">Preskúmanie </w:t>
            </w:r>
          </w:p>
          <w:p w:rsidR="001250D2" w:rsidRPr="00F8413E" w:rsidP="00CF063E">
            <w:pPr>
              <w:pStyle w:val="ti-art"/>
              <w:bidi w:val="0"/>
              <w:rPr>
                <w:rFonts w:ascii="Times New Roman" w:hAnsi="Times New Roman"/>
                <w:sz w:val="20"/>
                <w:szCs w:val="20"/>
              </w:rPr>
            </w:pPr>
            <w:r w:rsidRPr="00F8413E">
              <w:rPr>
                <w:rFonts w:ascii="Times New Roman" w:hAnsi="Times New Roman"/>
                <w:sz w:val="20"/>
                <w:szCs w:val="20"/>
              </w:rPr>
              <w:t>1.</w:t>
            </w:r>
            <w:r w:rsidRPr="00F8413E" w:rsidR="00AF4856">
              <w:rPr>
                <w:rFonts w:ascii="Times New Roman" w:hAnsi="Times New Roman"/>
                <w:sz w:val="20"/>
                <w:szCs w:val="20"/>
              </w:rPr>
              <w:t xml:space="preserve">  </w:t>
            </w:r>
            <w:r w:rsidRPr="00F8413E">
              <w:rPr>
                <w:rFonts w:ascii="Times New Roman" w:hAnsi="Times New Roman"/>
                <w:sz w:val="20"/>
                <w:szCs w:val="20"/>
              </w:rPr>
              <w:t xml:space="preserve">Komisia preskúma túto smernicu na základe správ uvedených v článku 11 ods. 1 najneskôr do 31. decembra 2025, aby zabezpečila pokrok pri dosahovaní cieľov uvedených v článku 1 ods. 2, najmä s ohľadom na vedecký a technologický pokrok a vykonávania politík Únie v oblasti zmeny klímy a energetiky. </w:t>
            </w:r>
          </w:p>
          <w:p w:rsidR="0010797E"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 xml:space="preserve">V prípade potreby Komisia predloží legislatívne návrhy záväzkov v oblasti záväzkov znižovania emisií na obdobie po roku 2030. </w:t>
            </w:r>
          </w:p>
          <w:p w:rsidR="00992589"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 xml:space="preserve">2.Pokiaľ ide o amoniak, Komisia vo svojom preskúmaní posúdi predovšetkým: </w:t>
            </w:r>
          </w:p>
          <w:p w:rsidR="00992589"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 xml:space="preserve">a) najnovšie vedecké dôkazy; </w:t>
            </w:r>
          </w:p>
          <w:p w:rsidR="00992589"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 xml:space="preserve">b) aktualizácie usmerňovacieho dokumentu EHK OSN na prevenciu a zníženie emisií amoniaku z poľnohospodárskych zdrojov z roku 2014 (ďalej len „usmerňovací dokument o amoniaku“) (1), rámcového kódexu EHK OSN týkajúceho sa vhodných postupov v poľnohospodárstve na účely zníženia emisií amoniaku (2), naposledy revidovaného v roku 2014; </w:t>
            </w:r>
          </w:p>
          <w:p w:rsidR="004D4BAF"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c) aktualizácie najlepších dostupných techník vymedzených v článku 3 bode 10 smernice Európskeho parlamentu a Rady 2010/75/EÚ (3);</w:t>
            </w:r>
          </w:p>
          <w:p w:rsidR="004D4BAF" w:rsidRPr="00F8413E" w:rsidP="00CF063E">
            <w:pPr>
              <w:pStyle w:val="ti-art"/>
              <w:bidi w:val="0"/>
              <w:rPr>
                <w:rFonts w:ascii="Times New Roman" w:hAnsi="Times New Roman"/>
                <w:sz w:val="20"/>
                <w:szCs w:val="20"/>
              </w:rPr>
            </w:pPr>
            <w:r w:rsidRPr="00F8413E" w:rsidR="001250D2">
              <w:rPr>
                <w:rFonts w:ascii="Times New Roman" w:hAnsi="Times New Roman"/>
                <w:sz w:val="20"/>
                <w:szCs w:val="20"/>
              </w:rPr>
              <w:t xml:space="preserve">d) agroenvironmentálne opatrenia v rámci spoločnej poľnohospodárskej politiky. </w:t>
            </w:r>
          </w:p>
          <w:p w:rsidR="00E24B3C" w:rsidRPr="00F8413E" w:rsidP="00CF063E">
            <w:pPr>
              <w:pStyle w:val="ti-art"/>
              <w:bidi w:val="0"/>
              <w:rPr>
                <w:rFonts w:ascii="Times New Roman" w:hAnsi="Times New Roman"/>
                <w:bCs/>
                <w:sz w:val="20"/>
                <w:szCs w:val="20"/>
              </w:rPr>
            </w:pPr>
            <w:r w:rsidRPr="00F8413E" w:rsidR="001250D2">
              <w:rPr>
                <w:rFonts w:ascii="Times New Roman" w:hAnsi="Times New Roman"/>
                <w:sz w:val="20"/>
                <w:szCs w:val="20"/>
              </w:rPr>
              <w:t>3.</w:t>
            </w:r>
            <w:r w:rsidRPr="00F8413E" w:rsidR="00AF4856">
              <w:rPr>
                <w:rFonts w:ascii="Times New Roman" w:hAnsi="Times New Roman"/>
                <w:sz w:val="20"/>
                <w:szCs w:val="20"/>
              </w:rPr>
              <w:t xml:space="preserve">    </w:t>
            </w:r>
            <w:r w:rsidRPr="00F8413E" w:rsidR="001250D2">
              <w:rPr>
                <w:rFonts w:ascii="Times New Roman" w:hAnsi="Times New Roman"/>
                <w:sz w:val="20"/>
                <w:szCs w:val="20"/>
              </w:rPr>
              <w:t>Komisia na základe nahlásených národných emisií ortuti posudzuje ich vplyv na dosiahnutie cieľov stanovených v článku 1 ods. 2 a zvažuje opatrenia na ich zníženie a v prípade potreby prekladá legislatívne návrhy.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B61C46">
            <w:pPr>
              <w:bidi w:val="0"/>
              <w:spacing w:after="0" w:line="240" w:lineRule="auto"/>
              <w:rPr>
                <w:rFonts w:ascii="Times New Roman" w:hAnsi="Times New Roman" w:cs="Times New Roman"/>
                <w:sz w:val="20"/>
                <w:szCs w:val="20"/>
              </w:rPr>
            </w:pPr>
            <w:r w:rsidRPr="00F8413E" w:rsidR="003472E1">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E24B3C"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E24B3C"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93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F57E15"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2058AD">
              <w:rPr>
                <w:rFonts w:ascii="Times New Roman" w:hAnsi="Times New Roman" w:cs="Times New Roman"/>
                <w:sz w:val="20"/>
                <w:szCs w:val="20"/>
              </w:rPr>
              <w:t>14</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682DB5"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682DB5"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991148" w:rsidRPr="00F8413E" w:rsidP="00CF063E">
            <w:pPr>
              <w:bidi w:val="0"/>
              <w:spacing w:after="0" w:line="240" w:lineRule="auto"/>
              <w:rPr>
                <w:rFonts w:ascii="Times New Roman" w:hAnsi="Times New Roman" w:cs="Times New Roman"/>
                <w:sz w:val="20"/>
                <w:szCs w:val="20"/>
              </w:rPr>
            </w:pPr>
          </w:p>
          <w:p w:rsidR="00682DB5"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058AD" w:rsidRPr="00F8413E" w:rsidP="00CF063E">
            <w:pPr>
              <w:pStyle w:val="ti-art"/>
              <w:bidi w:val="0"/>
              <w:rPr>
                <w:rFonts w:ascii="Times New Roman" w:hAnsi="Times New Roman"/>
                <w:b/>
                <w:bCs/>
                <w:sz w:val="20"/>
                <w:szCs w:val="20"/>
              </w:rPr>
            </w:pPr>
            <w:r w:rsidRPr="00F8413E">
              <w:rPr>
                <w:rFonts w:ascii="Times New Roman" w:hAnsi="Times New Roman"/>
                <w:bCs/>
                <w:sz w:val="20"/>
                <w:szCs w:val="20"/>
              </w:rPr>
              <w:t xml:space="preserve">Prístup k informáciám </w:t>
            </w:r>
          </w:p>
          <w:p w:rsidR="00FA2540" w:rsidRPr="00F8413E" w:rsidP="00CF063E">
            <w:pPr>
              <w:pStyle w:val="ti-art"/>
              <w:bidi w:val="0"/>
              <w:rPr>
                <w:rFonts w:ascii="Times New Roman" w:hAnsi="Times New Roman"/>
                <w:sz w:val="20"/>
                <w:szCs w:val="20"/>
              </w:rPr>
            </w:pPr>
            <w:r w:rsidRPr="00F8413E" w:rsidR="002058AD">
              <w:rPr>
                <w:rFonts w:ascii="Times New Roman" w:hAnsi="Times New Roman"/>
                <w:sz w:val="20"/>
                <w:szCs w:val="20"/>
              </w:rPr>
              <w:t xml:space="preserve">1.     V súlade so smernicou 2003/4/ES členské štáty zabezpečujú aktívne a systematické informovanie verejnosti uverejnením týchto informácií na verejne prístupnom webovom sídle: </w:t>
            </w:r>
          </w:p>
          <w:p w:rsidR="00FA2540" w:rsidRPr="00F8413E" w:rsidP="00CF063E">
            <w:pPr>
              <w:pStyle w:val="ti-art"/>
              <w:bidi w:val="0"/>
              <w:rPr>
                <w:rFonts w:ascii="Times New Roman" w:hAnsi="Times New Roman"/>
                <w:sz w:val="20"/>
                <w:szCs w:val="20"/>
              </w:rPr>
            </w:pPr>
            <w:r w:rsidRPr="00F8413E" w:rsidR="002058AD">
              <w:rPr>
                <w:rFonts w:ascii="Times New Roman" w:hAnsi="Times New Roman"/>
                <w:sz w:val="20"/>
                <w:szCs w:val="20"/>
              </w:rPr>
              <w:t xml:space="preserve">a) národné programy riadenia znečisťovania ovzdušia a všetky ich aktualizácie; </w:t>
            </w:r>
          </w:p>
          <w:p w:rsidR="00F57E15" w:rsidRPr="00F8413E" w:rsidP="00CF063E">
            <w:pPr>
              <w:pStyle w:val="ti-art"/>
              <w:bidi w:val="0"/>
              <w:rPr>
                <w:rFonts w:ascii="Times New Roman" w:hAnsi="Times New Roman"/>
                <w:sz w:val="20"/>
                <w:szCs w:val="20"/>
              </w:rPr>
            </w:pPr>
            <w:r w:rsidRPr="00F8413E" w:rsidR="002058AD">
              <w:rPr>
                <w:rFonts w:ascii="Times New Roman" w:hAnsi="Times New Roman"/>
                <w:sz w:val="20"/>
                <w:szCs w:val="20"/>
              </w:rPr>
              <w:t>b) národné inventúry emisií (v prípade potreby aj upravené národné inventúry emisií), národné projekcie emisií, informatívne správy o inventúrach a dodatočné správy a informácie poskytnuté Komisii v súlade s článkom 10.</w:t>
            </w:r>
          </w:p>
          <w:p w:rsidR="00FA254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2.     V súlade s nariadením Európskeho parlamentu a Rady (ES) č. 1367/2006 (1) Komisia zabezpečuje aktívne a systematické informovanie verejnosti o inventúrach a projekciách emisií z celej Únie, ako aj o informatívnych správach o inventúrach na verejne prístupnom webovom sídle. </w:t>
            </w:r>
          </w:p>
          <w:p w:rsidR="00FA254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3.     Komisia uverejňuje na svojom webovom sídle: </w:t>
            </w:r>
          </w:p>
          <w:p w:rsidR="00FA254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a) základné predpoklady stanovenia národného redukčného potenciálu každého členského štátu, ktoré sa použili na prípravu TSZO 16; </w:t>
            </w:r>
          </w:p>
          <w:p w:rsidR="00FA254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b) zoznam príslušných právnych predpisov Únie týkajúcich sa riadenia zdrojov znečisťovania ovzdušia, a </w:t>
            </w:r>
          </w:p>
          <w:p w:rsidR="00FA2540" w:rsidRPr="00F8413E" w:rsidP="00CF063E">
            <w:pPr>
              <w:pStyle w:val="ti-art"/>
              <w:bidi w:val="0"/>
              <w:rPr>
                <w:rFonts w:ascii="Times New Roman" w:hAnsi="Times New Roman"/>
                <w:b/>
                <w:bCs/>
                <w:sz w:val="20"/>
                <w:szCs w:val="20"/>
              </w:rPr>
            </w:pPr>
            <w:r w:rsidRPr="00F8413E">
              <w:rPr>
                <w:rFonts w:ascii="Times New Roman" w:hAnsi="Times New Roman"/>
                <w:sz w:val="20"/>
                <w:szCs w:val="20"/>
              </w:rPr>
              <w:t>c) výsledky preskúmania uvedeného v článku 10 ods. 1 treťom pododseku.</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F57E15" w:rsidRPr="00F8413E" w:rsidP="00B61C46">
            <w:pPr>
              <w:bidi w:val="0"/>
              <w:spacing w:after="0" w:line="240" w:lineRule="auto"/>
              <w:rPr>
                <w:rFonts w:ascii="Times New Roman" w:hAnsi="Times New Roman" w:cs="Times New Roman"/>
                <w:sz w:val="20"/>
                <w:szCs w:val="20"/>
              </w:rPr>
            </w:pPr>
            <w:r w:rsidRPr="00F8413E" w:rsidR="003472E1">
              <w:rPr>
                <w:rFonts w:ascii="Times New Roman" w:hAnsi="Times New Roman" w:cs="Times New Roman"/>
                <w:sz w:val="20"/>
                <w:szCs w:val="20"/>
              </w:rPr>
              <w:t>N</w:t>
            </w:r>
          </w:p>
          <w:p w:rsidR="003472E1"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p>
          <w:p w:rsidR="005B2C4D" w:rsidRPr="00F8413E" w:rsidP="00B61C46">
            <w:pPr>
              <w:bidi w:val="0"/>
              <w:spacing w:after="0" w:line="240" w:lineRule="auto"/>
              <w:rPr>
                <w:rFonts w:ascii="Times New Roman" w:hAnsi="Times New Roman" w:cs="Times New Roman"/>
                <w:sz w:val="20"/>
                <w:szCs w:val="20"/>
              </w:rPr>
            </w:pPr>
          </w:p>
          <w:p w:rsidR="005B2C4D" w:rsidRPr="00F8413E" w:rsidP="00B61C46">
            <w:pPr>
              <w:bidi w:val="0"/>
              <w:spacing w:after="0" w:line="240" w:lineRule="auto"/>
              <w:rPr>
                <w:rFonts w:ascii="Times New Roman" w:hAnsi="Times New Roman" w:cs="Times New Roman"/>
                <w:sz w:val="20"/>
                <w:szCs w:val="20"/>
              </w:rPr>
            </w:pPr>
          </w:p>
          <w:p w:rsidR="005B2C4D"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334706"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p>
          <w:p w:rsidR="003472E1"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F57E15"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F57E15"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§4c</w:t>
            </w:r>
          </w:p>
          <w:p w:rsidR="006B3BE3" w:rsidRPr="00F8413E" w:rsidP="00B61C46">
            <w:pPr>
              <w:bidi w:val="0"/>
              <w:spacing w:after="0" w:line="240" w:lineRule="auto"/>
              <w:rPr>
                <w:rFonts w:ascii="Times New Roman" w:hAnsi="Times New Roman" w:cs="Times New Roman"/>
                <w:sz w:val="20"/>
                <w:szCs w:val="20"/>
              </w:rPr>
            </w:pPr>
            <w:r w:rsidRPr="00F8413E" w:rsidR="00F8413E">
              <w:rPr>
                <w:rFonts w:ascii="Times New Roman" w:hAnsi="Times New Roman" w:cs="Times New Roman"/>
                <w:sz w:val="20"/>
                <w:szCs w:val="20"/>
              </w:rPr>
              <w:t>O4</w:t>
            </w: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Pa</w:t>
            </w: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w:t>
            </w:r>
          </w:p>
          <w:p w:rsidR="006B3BE3" w:rsidRPr="00F8413E" w:rsidP="00B61C4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Pi</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F57E15" w:rsidRPr="00F8413E" w:rsidP="006B3BE3">
            <w:pPr>
              <w:widowControl w:val="0"/>
              <w:bidi w:val="0"/>
              <w:spacing w:after="0" w:line="240" w:lineRule="auto"/>
              <w:ind w:right="-108"/>
              <w:jc w:val="both"/>
              <w:rPr>
                <w:rFonts w:ascii="Times New Roman" w:hAnsi="Times New Roman" w:cs="Times New Roman"/>
                <w:b/>
                <w:sz w:val="20"/>
                <w:szCs w:val="20"/>
              </w:rPr>
            </w:pPr>
          </w:p>
          <w:p w:rsidR="006B3BE3" w:rsidRPr="00F8413E" w:rsidP="006B3BE3">
            <w:pPr>
              <w:widowControl w:val="0"/>
              <w:bidi w:val="0"/>
              <w:spacing w:after="0" w:line="240" w:lineRule="auto"/>
              <w:ind w:right="-108"/>
              <w:jc w:val="both"/>
              <w:rPr>
                <w:rFonts w:ascii="Times New Roman" w:hAnsi="Times New Roman" w:cs="Times New Roman"/>
                <w:b/>
                <w:sz w:val="20"/>
                <w:szCs w:val="20"/>
              </w:rPr>
            </w:pPr>
          </w:p>
          <w:p w:rsidR="006B3BE3" w:rsidRPr="00F8413E" w:rsidP="006B3BE3">
            <w:pPr>
              <w:bidi w:val="0"/>
              <w:spacing w:after="0" w:line="240" w:lineRule="auto"/>
              <w:jc w:val="both"/>
              <w:rPr>
                <w:rFonts w:ascii="Times New Roman" w:hAnsi="Times New Roman" w:cs="Times New Roman"/>
                <w:sz w:val="20"/>
                <w:szCs w:val="20"/>
                <w:lang w:eastAsia="sk-SK"/>
              </w:rPr>
            </w:pPr>
            <w:r w:rsidRPr="00F8413E" w:rsidR="00F8413E">
              <w:rPr>
                <w:rFonts w:ascii="Times New Roman" w:hAnsi="Times New Roman" w:cs="Times New Roman"/>
                <w:sz w:val="20"/>
                <w:szCs w:val="20"/>
                <w:lang w:eastAsia="sk-SK"/>
              </w:rPr>
              <w:t>(4</w:t>
            </w:r>
            <w:r w:rsidRPr="00F8413E">
              <w:rPr>
                <w:rFonts w:ascii="Times New Roman" w:hAnsi="Times New Roman" w:cs="Times New Roman"/>
                <w:sz w:val="20"/>
                <w:szCs w:val="20"/>
                <w:lang w:eastAsia="sk-SK"/>
              </w:rPr>
              <w:t>) Ministerstvo počas prípravy národného programu alebo pri jeho významnej aktualizácii </w:t>
            </w:r>
          </w:p>
          <w:p w:rsidR="006B3BE3" w:rsidRPr="00F8413E" w:rsidP="006B3BE3">
            <w:pPr>
              <w:tabs>
                <w:tab w:val="left" w:pos="1276"/>
              </w:tabs>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a) zverejní návrh národného programu na svojom webovom sídle na 30 dní,</w:t>
            </w:r>
          </w:p>
          <w:p w:rsidR="006B3BE3" w:rsidRPr="00F8413E" w:rsidP="006B3BE3">
            <w:pPr>
              <w:widowControl w:val="0"/>
              <w:bidi w:val="0"/>
              <w:spacing w:after="0" w:line="240" w:lineRule="auto"/>
              <w:ind w:right="-108"/>
              <w:jc w:val="both"/>
              <w:rPr>
                <w:rFonts w:ascii="Times New Roman" w:hAnsi="Times New Roman" w:cs="Times New Roman"/>
                <w:b/>
                <w:sz w:val="20"/>
                <w:szCs w:val="20"/>
              </w:rPr>
            </w:pPr>
          </w:p>
          <w:p w:rsidR="006B3BE3" w:rsidRPr="00F8413E" w:rsidP="006B3BE3">
            <w:pPr>
              <w:widowControl w:val="0"/>
              <w:bidi w:val="0"/>
              <w:spacing w:after="0" w:line="240" w:lineRule="auto"/>
              <w:ind w:right="-108"/>
              <w:jc w:val="both"/>
              <w:rPr>
                <w:rFonts w:ascii="Times New Roman" w:hAnsi="Times New Roman" w:cs="Times New Roman"/>
                <w:b/>
                <w:sz w:val="20"/>
                <w:szCs w:val="20"/>
              </w:rPr>
            </w:pPr>
            <w:r w:rsidRPr="00F8413E">
              <w:rPr>
                <w:rFonts w:ascii="Times New Roman" w:hAnsi="Times New Roman" w:cs="Times New Roman"/>
                <w:sz w:val="20"/>
                <w:szCs w:val="20"/>
                <w:lang w:eastAsia="sk-SK"/>
              </w:rPr>
              <w:t>i) vypracováva prostredníctvom poverenej organizácie národné emisné inventúry a projekcie emisií, a vybrané údaje z nich zverejňuje na webovom sídle poverenej organizácie</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F57E15" w:rsidRPr="00F8413E" w:rsidP="008C32DD">
            <w:pPr>
              <w:bidi w:val="0"/>
              <w:spacing w:after="0" w:line="240" w:lineRule="auto"/>
              <w:rPr>
                <w:rFonts w:ascii="Times New Roman" w:hAnsi="Times New Roman" w:cs="Times New Roman"/>
                <w:sz w:val="20"/>
                <w:szCs w:val="20"/>
              </w:rPr>
            </w:pPr>
            <w:r w:rsidRPr="00F8413E" w:rsidR="006B3BE3">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F57E15"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267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69455C">
              <w:rPr>
                <w:rFonts w:ascii="Times New Roman" w:hAnsi="Times New Roman" w:cs="Times New Roman"/>
                <w:sz w:val="20"/>
                <w:szCs w:val="20"/>
              </w:rPr>
              <w:t>15</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37F1A" w:rsidRPr="00F8413E" w:rsidP="00CF063E">
            <w:pPr>
              <w:pStyle w:val="ti-art"/>
              <w:bidi w:val="0"/>
              <w:rPr>
                <w:rFonts w:ascii="Times New Roman" w:hAnsi="Times New Roman"/>
                <w:bCs/>
                <w:sz w:val="20"/>
                <w:szCs w:val="20"/>
              </w:rPr>
            </w:pPr>
            <w:r w:rsidRPr="00F8413E" w:rsidR="00413056">
              <w:rPr>
                <w:rFonts w:ascii="Times New Roman" w:hAnsi="Times New Roman"/>
                <w:bCs/>
                <w:sz w:val="20"/>
                <w:szCs w:val="20"/>
              </w:rPr>
              <w:t>S</w:t>
            </w:r>
            <w:r w:rsidRPr="00F8413E">
              <w:rPr>
                <w:rFonts w:ascii="Times New Roman" w:hAnsi="Times New Roman"/>
                <w:bCs/>
                <w:sz w:val="20"/>
                <w:szCs w:val="20"/>
              </w:rPr>
              <w:t xml:space="preserve">polupráca s tretími krajinami a koordinácia v rámci medzinárodných organizácií </w:t>
            </w:r>
          </w:p>
          <w:p w:rsidR="00D60CAA" w:rsidRPr="00F8413E" w:rsidP="00237F1A">
            <w:pPr>
              <w:pStyle w:val="ti-art"/>
              <w:bidi w:val="0"/>
              <w:jc w:val="both"/>
              <w:rPr>
                <w:rFonts w:ascii="Times New Roman" w:hAnsi="Times New Roman"/>
                <w:b/>
                <w:bCs/>
                <w:sz w:val="20"/>
                <w:szCs w:val="20"/>
              </w:rPr>
            </w:pPr>
            <w:r w:rsidRPr="00F8413E" w:rsidR="00237F1A">
              <w:rPr>
                <w:rFonts w:ascii="Times New Roman" w:hAnsi="Times New Roman"/>
                <w:sz w:val="20"/>
                <w:szCs w:val="20"/>
              </w:rPr>
              <w:t>Bez toho, aby bol dotknutý článok 218 ZFEÚ, Únia a členské štáty v príslušných prípadoch spolupracujú s tretími krajinami na dvojstrannom a mnohostrannom základe a koordinujú svoju činnosť v rámci príslušných medzinárodných organizácií, ako je napríklad Program Organizácie Spojených národov pre životné prostredie (UNEP), EHK OSN, Organizácia Organizácie Spojených národov pre výživu a poľnohospodárstvo (FAO), Medzinárodná námorná organizácia (IMO) a Medzinárodná organizácia civilného letectva (ICAO), a to aj výmenou informácií o technickom a vedeckom výskume a vývoji, s cieľom zlepšiť východiskovú základňu pre uľahčovanie znižovania emisií.</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B61C46">
            <w:pPr>
              <w:bidi w:val="0"/>
              <w:spacing w:after="0" w:line="240" w:lineRule="auto"/>
              <w:rPr>
                <w:rFonts w:ascii="Times New Roman" w:hAnsi="Times New Roman" w:cs="Times New Roman"/>
                <w:sz w:val="20"/>
                <w:szCs w:val="20"/>
              </w:rPr>
            </w:pPr>
            <w:r w:rsidRPr="00F8413E" w:rsidR="00901876">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60CAA"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D60CAA"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7498"/>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Pr>
                <w:rFonts w:ascii="Times New Roman" w:hAnsi="Times New Roman" w:cs="Times New Roman"/>
                <w:sz w:val="20"/>
                <w:szCs w:val="20"/>
              </w:rPr>
              <w:t>16</w:t>
            </w: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O3</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O4</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O5</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BE767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O6</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Vykonávanie delegovania právomoci </w:t>
            </w:r>
          </w:p>
          <w:p w:rsidR="00F23EB4" w:rsidRPr="00F8413E" w:rsidP="00CF063E">
            <w:pPr>
              <w:pStyle w:val="ti-art"/>
              <w:bidi w:val="0"/>
              <w:rPr>
                <w:rFonts w:ascii="Times New Roman" w:hAnsi="Times New Roman"/>
                <w:sz w:val="20"/>
                <w:szCs w:val="20"/>
              </w:rPr>
            </w:pPr>
            <w:r w:rsidRPr="00F8413E" w:rsidR="00297A94">
              <w:rPr>
                <w:rFonts w:ascii="Times New Roman" w:hAnsi="Times New Roman"/>
                <w:sz w:val="20"/>
                <w:szCs w:val="20"/>
              </w:rPr>
              <w:t xml:space="preserve">1.     Komisii sa udeľuje právomoc prijímať delegované akty za podmienok stanovených v tomto článku. </w:t>
            </w:r>
          </w:p>
          <w:p w:rsidR="00AB3A93" w:rsidRPr="00F8413E" w:rsidP="00CF063E">
            <w:pPr>
              <w:pStyle w:val="ti-art"/>
              <w:bidi w:val="0"/>
              <w:rPr>
                <w:rFonts w:ascii="Times New Roman" w:hAnsi="Times New Roman"/>
                <w:sz w:val="20"/>
                <w:szCs w:val="20"/>
              </w:rPr>
            </w:pPr>
            <w:r w:rsidRPr="00F8413E" w:rsidR="00297A94">
              <w:rPr>
                <w:rFonts w:ascii="Times New Roman" w:hAnsi="Times New Roman"/>
                <w:sz w:val="20"/>
                <w:szCs w:val="20"/>
              </w:rPr>
              <w:t>2.</w:t>
            </w:r>
            <w:r w:rsidRPr="00F8413E" w:rsidR="00F23EB4">
              <w:rPr>
                <w:rFonts w:ascii="Times New Roman" w:hAnsi="Times New Roman"/>
                <w:sz w:val="20"/>
                <w:szCs w:val="20"/>
              </w:rPr>
              <w:t xml:space="preserve">    </w:t>
            </w:r>
            <w:r w:rsidRPr="00F8413E" w:rsidR="00297A94">
              <w:rPr>
                <w:rFonts w:ascii="Times New Roman" w:hAnsi="Times New Roman"/>
                <w:sz w:val="20"/>
                <w:szCs w:val="20"/>
              </w:rPr>
              <w:t>Právomoc prijímať delegované akty uvedená v článku 6 ods. 8, článku 8 ods. 7 a článku 9 ods. 3 sa Komisii udeľuje na obdobie piatich rokov od 31. decembra 2016. Komisia vypracuje správu týkajúcu sa delegovania právomoci najneskôr deväť mesiacov pred uplynutím tohto päťročného obdobia. Delegovanie právomoci sa automaticky predlžuje o rovnako dlhé obdobia, pokiaľ Európsky parlament alebo Rada nevznesú voči takémuto predĺženiu námietku najneskôr tri mesiace pred koncom každého obdobia.</w:t>
            </w:r>
          </w:p>
          <w:p w:rsidR="006E343A" w:rsidRPr="00F8413E" w:rsidP="00CF063E">
            <w:pPr>
              <w:pStyle w:val="ti-art"/>
              <w:bidi w:val="0"/>
              <w:rPr>
                <w:rFonts w:ascii="Times New Roman" w:hAnsi="Times New Roman"/>
                <w:sz w:val="20"/>
                <w:szCs w:val="20"/>
              </w:rPr>
            </w:pPr>
            <w:r w:rsidRPr="00F8413E" w:rsidR="00297A94">
              <w:rPr>
                <w:rFonts w:ascii="Times New Roman" w:hAnsi="Times New Roman"/>
                <w:sz w:val="20"/>
                <w:szCs w:val="20"/>
              </w:rPr>
              <w:t xml:space="preserve"> 3.</w:t>
            </w:r>
            <w:r w:rsidRPr="00F8413E" w:rsidR="00AB3A93">
              <w:rPr>
                <w:rFonts w:ascii="Times New Roman" w:hAnsi="Times New Roman"/>
                <w:sz w:val="20"/>
                <w:szCs w:val="20"/>
              </w:rPr>
              <w:t xml:space="preserve">      </w:t>
            </w:r>
            <w:r w:rsidRPr="00F8413E" w:rsidR="00297A94">
              <w:rPr>
                <w:rFonts w:ascii="Times New Roman" w:hAnsi="Times New Roman"/>
                <w:sz w:val="20"/>
                <w:szCs w:val="20"/>
              </w:rPr>
              <w:t xml:space="preserve">Delegovanie právomoci uvedené v článku 6 ods. 8, článku 8 ods. 7 a článku 9 ods. 3 môže Európsky parlament alebo Rada kedykoľvek odvolať. Rozhodnutím o odvolaní sa ukončuje delegovanie právomoci, ktoré sa v ňom uvádza. Rozhodnutie nadobúda účinnosť dňom nasledujúcim po jeho uverejnení v </w:t>
            </w:r>
            <w:r w:rsidRPr="00F8413E" w:rsidR="00297A94">
              <w:rPr>
                <w:rFonts w:ascii="Times New Roman" w:hAnsi="Times New Roman"/>
                <w:i/>
                <w:iCs/>
                <w:sz w:val="20"/>
                <w:szCs w:val="20"/>
              </w:rPr>
              <w:t xml:space="preserve">Úradnom vestníku Európskej únie </w:t>
            </w:r>
            <w:r w:rsidRPr="00F8413E" w:rsidR="00297A94">
              <w:rPr>
                <w:rFonts w:ascii="Times New Roman" w:hAnsi="Times New Roman"/>
                <w:sz w:val="20"/>
                <w:szCs w:val="20"/>
              </w:rPr>
              <w:t>alebo k neskoršiemu termínu, ktorý je v ňom určený. Nie je ním dotknutá platnosť delegovaných aktov, ktoré už nadobudli účinnosť.</w:t>
            </w:r>
          </w:p>
          <w:p w:rsidR="0060076A" w:rsidRPr="00F8413E" w:rsidP="00CF063E">
            <w:pPr>
              <w:pStyle w:val="ti-art"/>
              <w:bidi w:val="0"/>
              <w:rPr>
                <w:rFonts w:ascii="Times New Roman" w:hAnsi="Times New Roman"/>
                <w:sz w:val="20"/>
                <w:szCs w:val="20"/>
              </w:rPr>
            </w:pPr>
            <w:r w:rsidRPr="00F8413E" w:rsidR="00297A94">
              <w:rPr>
                <w:rFonts w:ascii="Times New Roman" w:hAnsi="Times New Roman"/>
                <w:sz w:val="20"/>
                <w:szCs w:val="20"/>
              </w:rPr>
              <w:t xml:space="preserve"> 4.</w:t>
            </w:r>
            <w:r w:rsidRPr="00F8413E" w:rsidR="006E343A">
              <w:rPr>
                <w:rFonts w:ascii="Times New Roman" w:hAnsi="Times New Roman"/>
                <w:sz w:val="20"/>
                <w:szCs w:val="20"/>
              </w:rPr>
              <w:t xml:space="preserve">      </w:t>
            </w:r>
            <w:r w:rsidRPr="00F8413E" w:rsidR="00297A94">
              <w:rPr>
                <w:rFonts w:ascii="Times New Roman" w:hAnsi="Times New Roman"/>
                <w:sz w:val="20"/>
                <w:szCs w:val="20"/>
              </w:rPr>
              <w:t xml:space="preserve">Komisia pred prijatím delegovaného aktu konzultuje s odborníkmi určenými každým členským štátom v súlade so zásadami stanovenými v Medziinštitucionálnej dohode z 13. apríla 2016 o lepšej tvorbe práva (2). </w:t>
            </w:r>
          </w:p>
          <w:p w:rsidR="001A71B7" w:rsidRPr="00F8413E" w:rsidP="00CF063E">
            <w:pPr>
              <w:pStyle w:val="ti-art"/>
              <w:bidi w:val="0"/>
              <w:rPr>
                <w:rFonts w:ascii="Times New Roman" w:hAnsi="Times New Roman"/>
                <w:sz w:val="20"/>
                <w:szCs w:val="20"/>
              </w:rPr>
            </w:pPr>
            <w:r w:rsidRPr="00F8413E" w:rsidR="00297A94">
              <w:rPr>
                <w:rFonts w:ascii="Times New Roman" w:hAnsi="Times New Roman"/>
                <w:sz w:val="20"/>
                <w:szCs w:val="20"/>
              </w:rPr>
              <w:t>5.</w:t>
            </w:r>
            <w:r w:rsidRPr="00F8413E" w:rsidR="0060076A">
              <w:rPr>
                <w:rFonts w:ascii="Times New Roman" w:hAnsi="Times New Roman"/>
                <w:sz w:val="20"/>
                <w:szCs w:val="20"/>
              </w:rPr>
              <w:t xml:space="preserve">       </w:t>
            </w:r>
            <w:r w:rsidRPr="00F8413E" w:rsidR="00297A94">
              <w:rPr>
                <w:rFonts w:ascii="Times New Roman" w:hAnsi="Times New Roman"/>
                <w:sz w:val="20"/>
                <w:szCs w:val="20"/>
              </w:rPr>
              <w:t xml:space="preserve">Komisia oznamuje delegovaný akt hneď po prijatí súčasne Európskemu parlamentu a Rade. </w:t>
            </w:r>
          </w:p>
          <w:p w:rsidR="00297A94" w:rsidRPr="00F8413E" w:rsidP="00CF063E">
            <w:pPr>
              <w:pStyle w:val="ti-art"/>
              <w:bidi w:val="0"/>
              <w:rPr>
                <w:rFonts w:ascii="Times New Roman" w:hAnsi="Times New Roman"/>
                <w:bCs/>
                <w:sz w:val="20"/>
                <w:szCs w:val="20"/>
              </w:rPr>
            </w:pPr>
            <w:r w:rsidRPr="00F8413E">
              <w:rPr>
                <w:rFonts w:ascii="Times New Roman" w:hAnsi="Times New Roman"/>
                <w:sz w:val="20"/>
                <w:szCs w:val="20"/>
              </w:rPr>
              <w:t>6.</w:t>
            </w:r>
            <w:r w:rsidRPr="00F8413E" w:rsidR="00BE767A">
              <w:rPr>
                <w:rFonts w:ascii="Times New Roman" w:hAnsi="Times New Roman"/>
                <w:sz w:val="20"/>
                <w:szCs w:val="20"/>
              </w:rPr>
              <w:t xml:space="preserve">      </w:t>
            </w:r>
            <w:r w:rsidRPr="00F8413E">
              <w:rPr>
                <w:rFonts w:ascii="Times New Roman" w:hAnsi="Times New Roman"/>
                <w:sz w:val="20"/>
                <w:szCs w:val="20"/>
              </w:rPr>
              <w:t>Delegovaný akt prijatý podľa článku 6 ods. 8, článku 8 ods. 7 a článku 9 ods. 3 nadobúda účinnosť, len ak Európsky parlament alebo Rada voči nemu nevzniesli námietku v lehote dvoch mesiacov odo dňa oznámenia uvedeného aktu Európskemu parlamentu a Rade alebo ak pred uplynutím uvedenej lehoty Európsky parlament a Rada informovali Komisiu o svojom rozhodnutí nevzniesť námietku. Na podnet Európskeho parlamentu alebo Rady sa táto lehota predĺži o dva mesiace.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B61C46">
            <w:pPr>
              <w:bidi w:val="0"/>
              <w:spacing w:after="0" w:line="240" w:lineRule="auto"/>
              <w:rPr>
                <w:rFonts w:ascii="Times New Roman" w:hAnsi="Times New Roman" w:cs="Times New Roman"/>
                <w:sz w:val="20"/>
                <w:szCs w:val="20"/>
              </w:rPr>
            </w:pPr>
            <w:r w:rsidRPr="00F8413E" w:rsidR="00901876">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97A9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97A9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2253"/>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724468">
              <w:rPr>
                <w:rFonts w:ascii="Times New Roman" w:hAnsi="Times New Roman" w:cs="Times New Roman"/>
                <w:sz w:val="20"/>
                <w:szCs w:val="20"/>
              </w:rPr>
              <w:t>17</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r w:rsidRPr="00F8413E" w:rsidR="00F000E7">
              <w:rPr>
                <w:rFonts w:ascii="Times New Roman" w:hAnsi="Times New Roman" w:cs="Times New Roman"/>
                <w:sz w:val="20"/>
                <w:szCs w:val="20"/>
              </w:rPr>
              <w:t>O1</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F000E7"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724468" w:rsidRPr="00F8413E" w:rsidP="00CF063E">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D1A57"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Postup výboru </w:t>
            </w:r>
          </w:p>
          <w:p w:rsidR="000F4AE8" w:rsidRPr="00F8413E" w:rsidP="00CF063E">
            <w:pPr>
              <w:pStyle w:val="ti-art"/>
              <w:bidi w:val="0"/>
              <w:rPr>
                <w:rFonts w:ascii="Times New Roman" w:hAnsi="Times New Roman"/>
                <w:sz w:val="20"/>
                <w:szCs w:val="20"/>
              </w:rPr>
            </w:pPr>
            <w:r w:rsidRPr="00F8413E" w:rsidR="002D1A57">
              <w:rPr>
                <w:rFonts w:ascii="Times New Roman" w:hAnsi="Times New Roman"/>
                <w:sz w:val="20"/>
                <w:szCs w:val="20"/>
              </w:rPr>
              <w:t>1.</w:t>
            </w:r>
            <w:r w:rsidRPr="00F8413E" w:rsidR="00D8679F">
              <w:rPr>
                <w:rFonts w:ascii="Times New Roman" w:hAnsi="Times New Roman"/>
                <w:sz w:val="20"/>
                <w:szCs w:val="20"/>
              </w:rPr>
              <w:t xml:space="preserve">      </w:t>
            </w:r>
            <w:r w:rsidRPr="00F8413E" w:rsidR="002D1A57">
              <w:rPr>
                <w:rFonts w:ascii="Times New Roman" w:hAnsi="Times New Roman"/>
                <w:sz w:val="20"/>
                <w:szCs w:val="20"/>
              </w:rPr>
              <w:t>Komisii pomáha Výbor pre kvalitu okolitého ovzdušia zriadený na základe článku 29 smernice 2008/50/ES. Uvedený výbor je výborom v zmysle nariadenia (EÚ) č. 182/2011.</w:t>
            </w:r>
          </w:p>
          <w:p w:rsidR="00D86FA1" w:rsidRPr="00F8413E" w:rsidP="00CF063E">
            <w:pPr>
              <w:pStyle w:val="ti-art"/>
              <w:bidi w:val="0"/>
              <w:rPr>
                <w:rFonts w:ascii="Times New Roman" w:hAnsi="Times New Roman"/>
                <w:sz w:val="20"/>
                <w:szCs w:val="20"/>
              </w:rPr>
            </w:pPr>
            <w:r w:rsidRPr="00F8413E" w:rsidR="002D1A57">
              <w:rPr>
                <w:rFonts w:ascii="Times New Roman" w:hAnsi="Times New Roman"/>
                <w:sz w:val="20"/>
                <w:szCs w:val="20"/>
              </w:rPr>
              <w:t xml:space="preserve"> 2.</w:t>
            </w:r>
            <w:r w:rsidRPr="00F8413E" w:rsidR="000F4AE8">
              <w:rPr>
                <w:rFonts w:ascii="Times New Roman" w:hAnsi="Times New Roman"/>
                <w:sz w:val="20"/>
                <w:szCs w:val="20"/>
              </w:rPr>
              <w:t xml:space="preserve">      </w:t>
            </w:r>
            <w:r w:rsidRPr="00F8413E" w:rsidR="002D1A57">
              <w:rPr>
                <w:rFonts w:ascii="Times New Roman" w:hAnsi="Times New Roman"/>
                <w:sz w:val="20"/>
                <w:szCs w:val="20"/>
              </w:rPr>
              <w:t>Keď sa odkazuje na tento odsek, uplatňuje sa článok 5 nariadenia (EÚ) č.182/2011.</w:t>
            </w:r>
          </w:p>
          <w:p w:rsidR="00983E42" w:rsidRPr="00F8413E" w:rsidP="00CF063E">
            <w:pPr>
              <w:pStyle w:val="ti-art"/>
              <w:bidi w:val="0"/>
              <w:rPr>
                <w:rFonts w:ascii="Times New Roman" w:hAnsi="Times New Roman"/>
                <w:bCs/>
                <w:sz w:val="20"/>
                <w:szCs w:val="20"/>
              </w:rPr>
            </w:pPr>
            <w:r w:rsidRPr="00F8413E" w:rsidR="002D1A57">
              <w:rPr>
                <w:rFonts w:ascii="Times New Roman" w:hAnsi="Times New Roman"/>
                <w:sz w:val="20"/>
                <w:szCs w:val="20"/>
              </w:rPr>
              <w:t xml:space="preserve"> Ak výbor nevydá žiadne stanovisko, Komisia návrh vykonávacieho aktu neprijme a uplatňuje sa článok 5 ods. 4 tretí pododsek nariadenia (EÚ) č. 182/2011.</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B61C46">
            <w:pPr>
              <w:bidi w:val="0"/>
              <w:spacing w:after="0" w:line="240" w:lineRule="auto"/>
              <w:rPr>
                <w:rFonts w:ascii="Times New Roman" w:hAnsi="Times New Roman" w:cs="Times New Roman"/>
                <w:sz w:val="20"/>
                <w:szCs w:val="20"/>
              </w:rPr>
            </w:pPr>
            <w:r w:rsidRPr="00F8413E" w:rsidR="00901876">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983E42"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983E42"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1548"/>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C65F74"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5F5F7F">
              <w:rPr>
                <w:rFonts w:ascii="Times New Roman" w:hAnsi="Times New Roman" w:cs="Times New Roman"/>
                <w:sz w:val="20"/>
                <w:szCs w:val="20"/>
              </w:rPr>
              <w:t>18</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B625A6"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Sankcie </w:t>
            </w:r>
          </w:p>
          <w:p w:rsidR="00C65F74" w:rsidRPr="00F8413E" w:rsidP="00B625A6">
            <w:pPr>
              <w:pStyle w:val="ti-art"/>
              <w:bidi w:val="0"/>
              <w:jc w:val="both"/>
              <w:rPr>
                <w:rFonts w:ascii="Times New Roman" w:hAnsi="Times New Roman"/>
                <w:bCs/>
                <w:sz w:val="20"/>
                <w:szCs w:val="20"/>
              </w:rPr>
            </w:pPr>
            <w:r w:rsidRPr="00F8413E" w:rsidR="00B625A6">
              <w:rPr>
                <w:rFonts w:ascii="Times New Roman" w:hAnsi="Times New Roman"/>
                <w:sz w:val="20"/>
                <w:szCs w:val="20"/>
              </w:rPr>
              <w:t>Členské štáty stanovujú pravidlá týkajúce sa sankcií uplatniteľných v prípade porušenia vnútroštátnych ustanovení prijatých podľa tejto smernice a prijímajú všetky nevyhnutné opatrenia na zabezpečenie ich uplatňovania. Stanovené sankcie musia byť účin</w:t>
            </w:r>
            <w:r w:rsidR="00A75D21">
              <w:rPr>
                <w:rFonts w:ascii="Times New Roman" w:hAnsi="Times New Roman"/>
                <w:sz w:val="20"/>
                <w:szCs w:val="20"/>
              </w:rPr>
              <w:t>;</w:t>
            </w:r>
            <w:r w:rsidRPr="00F8413E" w:rsidR="00B625A6">
              <w:rPr>
                <w:rFonts w:ascii="Times New Roman" w:hAnsi="Times New Roman"/>
                <w:sz w:val="20"/>
                <w:szCs w:val="20"/>
              </w:rPr>
              <w:t>né, primerané a odrádzajúce.</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5F74" w:rsidRPr="00F8413E" w:rsidP="00B61C46">
            <w:pPr>
              <w:bidi w:val="0"/>
              <w:spacing w:after="0" w:line="240" w:lineRule="auto"/>
              <w:rPr>
                <w:rFonts w:ascii="Times New Roman" w:hAnsi="Times New Roman" w:cs="Times New Roman"/>
                <w:sz w:val="20"/>
                <w:szCs w:val="20"/>
              </w:rPr>
            </w:pPr>
            <w:r w:rsidRPr="00F8413E" w:rsidR="00901876">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65F74" w:rsidRPr="00F8413E" w:rsidP="00EA1514">
            <w:pPr>
              <w:bidi w:val="0"/>
              <w:spacing w:after="0" w:line="240" w:lineRule="auto"/>
              <w:rPr>
                <w:rFonts w:ascii="Times New Roman" w:hAnsi="Times New Roman" w:cs="Times New Roman"/>
                <w:sz w:val="20"/>
                <w:szCs w:val="20"/>
              </w:rPr>
            </w:pPr>
            <w:r w:rsidRPr="00F8413E" w:rsidR="00EA1514">
              <w:rPr>
                <w:rFonts w:ascii="Times New Roman" w:hAnsi="Times New Roman" w:cs="Times New Roman"/>
                <w:sz w:val="20"/>
                <w:szCs w:val="20"/>
              </w:rPr>
              <w:t>Z: 137/201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C65F74" w:rsidRPr="00F8413E" w:rsidP="00B61C46">
            <w:pPr>
              <w:bidi w:val="0"/>
              <w:spacing w:after="0" w:line="240" w:lineRule="auto"/>
              <w:rPr>
                <w:rFonts w:ascii="Times New Roman" w:hAnsi="Times New Roman" w:cs="Times New Roman"/>
                <w:sz w:val="20"/>
                <w:szCs w:val="20"/>
              </w:rPr>
            </w:pPr>
            <w:r w:rsidRPr="00F8413E" w:rsidR="00EA1514">
              <w:rPr>
                <w:rFonts w:ascii="Times New Roman" w:hAnsi="Times New Roman" w:cs="Times New Roman"/>
                <w:sz w:val="20"/>
                <w:szCs w:val="20"/>
              </w:rPr>
              <w:t>§: 30</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EA1514" w:rsidRPr="00F8413E" w:rsidP="00EA1514">
            <w:pPr>
              <w:bidi w:val="0"/>
              <w:spacing w:after="3" w:line="264" w:lineRule="auto"/>
              <w:ind w:left="100" w:right="90"/>
              <w:jc w:val="center"/>
              <w:rPr>
                <w:rFonts w:ascii="Times New Roman" w:hAnsi="Times New Roman" w:cs="Times New Roman"/>
                <w:sz w:val="20"/>
                <w:szCs w:val="20"/>
              </w:rPr>
            </w:pPr>
            <w:r w:rsidRPr="00F8413E">
              <w:rPr>
                <w:rFonts w:ascii="Times New Roman" w:hAnsi="Times New Roman" w:cs="Times New Roman"/>
                <w:b/>
                <w:sz w:val="20"/>
                <w:szCs w:val="20"/>
              </w:rPr>
              <w:t>§ 30</w:t>
            </w:r>
          </w:p>
          <w:p w:rsidR="00EA1514" w:rsidRPr="00F8413E" w:rsidP="00EA1514">
            <w:pPr>
              <w:bidi w:val="0"/>
              <w:spacing w:line="264" w:lineRule="auto"/>
              <w:ind w:left="100" w:right="90"/>
              <w:jc w:val="center"/>
              <w:rPr>
                <w:rFonts w:ascii="Times New Roman" w:hAnsi="Times New Roman" w:cs="Times New Roman"/>
                <w:sz w:val="20"/>
                <w:szCs w:val="20"/>
              </w:rPr>
            </w:pPr>
            <w:r w:rsidRPr="00F8413E">
              <w:rPr>
                <w:rFonts w:ascii="Times New Roman" w:hAnsi="Times New Roman" w:cs="Times New Roman"/>
                <w:b/>
                <w:sz w:val="20"/>
                <w:szCs w:val="20"/>
              </w:rPr>
              <w:t>Správne delikty</w:t>
            </w:r>
          </w:p>
          <w:p w:rsidR="00EA1514" w:rsidRPr="00F8413E" w:rsidP="00A86A3D">
            <w:pPr>
              <w:numPr>
                <w:ilvl w:val="1"/>
                <w:numId w:val="56"/>
              </w:numPr>
              <w:bidi w:val="0"/>
              <w:spacing w:after="203" w:line="262" w:lineRule="auto"/>
              <w:ind w:left="0" w:firstLine="227"/>
              <w:jc w:val="both"/>
              <w:rPr>
                <w:rFonts w:ascii="Times New Roman" w:hAnsi="Times New Roman" w:cs="Times New Roman"/>
                <w:sz w:val="20"/>
                <w:szCs w:val="20"/>
              </w:rPr>
            </w:pPr>
            <w:r w:rsidRPr="00F8413E">
              <w:rPr>
                <w:rFonts w:ascii="Times New Roman" w:hAnsi="Times New Roman" w:cs="Times New Roman"/>
                <w:sz w:val="20"/>
                <w:szCs w:val="20"/>
              </w:rPr>
              <w:t>Okresný úrad alebo inšpekcia uloží prevádzkovateľovi veľkého zdroja alebo prevádzkovateľovi stredného zdroja pokutu od 3 300 eur do 330 000 eur, ak pri nebezpečnom poruchovom stave, ktorý bezprostredne ohrozuje ľudské zdravie alebo spôsobuje okamžité významné zhoršenie kvality ovzdušia, nezastaví prevádzku stacionárneho zdroja, až kým nie je zabezpečená jeho prevádzka podľa § 15 písm. a).</w:t>
            </w:r>
          </w:p>
          <w:p w:rsidR="00EA1514" w:rsidRPr="00F8413E" w:rsidP="00A86A3D">
            <w:pPr>
              <w:numPr>
                <w:ilvl w:val="1"/>
                <w:numId w:val="56"/>
              </w:numPr>
              <w:bidi w:val="0"/>
              <w:spacing w:after="99" w:line="262" w:lineRule="auto"/>
              <w:ind w:left="0" w:firstLine="227"/>
              <w:jc w:val="both"/>
              <w:rPr>
                <w:rFonts w:ascii="Times New Roman" w:hAnsi="Times New Roman" w:cs="Times New Roman"/>
                <w:sz w:val="20"/>
                <w:szCs w:val="20"/>
              </w:rPr>
            </w:pPr>
            <w:r w:rsidRPr="00F8413E">
              <w:rPr>
                <w:rFonts w:ascii="Times New Roman" w:hAnsi="Times New Roman" w:cs="Times New Roman"/>
                <w:sz w:val="20"/>
                <w:szCs w:val="20"/>
              </w:rPr>
              <w:t>Okresný úrad alebo inšpekcia uloží pokutu od 330 eur do 170 000 eur</w:t>
            </w:r>
          </w:p>
          <w:p w:rsidR="00EA1514" w:rsidRPr="00F8413E" w:rsidP="00A86A3D">
            <w:pPr>
              <w:numPr>
                <w:numId w:val="57"/>
              </w:numPr>
              <w:bidi w:val="0"/>
              <w:spacing w:after="99" w:line="262" w:lineRule="auto"/>
              <w:ind w:hanging="283"/>
              <w:jc w:val="both"/>
              <w:rPr>
                <w:rFonts w:ascii="Times New Roman" w:hAnsi="Times New Roman" w:cs="Times New Roman"/>
                <w:sz w:val="20"/>
                <w:szCs w:val="20"/>
              </w:rPr>
            </w:pPr>
            <w:r w:rsidRPr="00F8413E">
              <w:rPr>
                <w:rFonts w:ascii="Times New Roman" w:hAnsi="Times New Roman" w:cs="Times New Roman"/>
                <w:sz w:val="20"/>
                <w:szCs w:val="20"/>
              </w:rPr>
              <w:t>prevádzkovateľovi veľkého zdroja, ak poruší povinnosti ustanovené v § 14 ods. 2, § 15 ods. 1 písm. a) až c), h), i), l), n), v), y), z), aa) alebo písm. af), povinnosť plniť opatrenia podľa § 15 ods. 1 písm. f) alebo písm. s), povinnosť prijať a vykonať opatrenia podľa § 15 ods. 1 písm. g), ab) alebo písm. ad) alebo povinnosť neprekročiť povolený prevádzkový čas podľa § 15 ods. 1 písm. ac) alebo ak prevádzkuje stacionárny zdroj bez súhlasu podľa § 17 ods. 1 písm. f) alebo poruší zákaz ustanovený v § 14 ods. 8 písm. a),</w:t>
            </w:r>
          </w:p>
          <w:p w:rsidR="00C65F74"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65F74"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C65F7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14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1B0732">
              <w:rPr>
                <w:rFonts w:ascii="Times New Roman" w:hAnsi="Times New Roman" w:cs="Times New Roman"/>
                <w:sz w:val="20"/>
                <w:szCs w:val="20"/>
              </w:rPr>
              <w:t>19</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AC74E3"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Zmena smernice 2003/35/ES </w:t>
            </w:r>
          </w:p>
          <w:p w:rsidR="00244BE1" w:rsidRPr="00F8413E" w:rsidP="00D9355C">
            <w:pPr>
              <w:pStyle w:val="ti-art"/>
              <w:bidi w:val="0"/>
              <w:jc w:val="both"/>
              <w:rPr>
                <w:rFonts w:ascii="Times New Roman" w:hAnsi="Times New Roman"/>
                <w:bCs/>
                <w:sz w:val="20"/>
                <w:szCs w:val="20"/>
              </w:rPr>
            </w:pPr>
            <w:r w:rsidRPr="00F8413E" w:rsidR="00AC74E3">
              <w:rPr>
                <w:rFonts w:ascii="Times New Roman" w:hAnsi="Times New Roman"/>
                <w:sz w:val="20"/>
                <w:szCs w:val="20"/>
              </w:rPr>
              <w:t>V prílohe I k smernici 2003/35/ES sa dopĺňa toto písmeno: „g) článok 6 ods. 1 smernice Európskeho parlamentu a Rady (EÚ) 2016/2284 zo 14. decembra 2016 o znížení národných emisií určitých látok znečisťujúcich ovzdušie, ktorou sa mení smernica 2003/35/ES a zrušuje smernica 2001/81/ES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B61C46">
            <w:pPr>
              <w:bidi w:val="0"/>
              <w:spacing w:after="0" w:line="240" w:lineRule="auto"/>
              <w:rPr>
                <w:rFonts w:ascii="Times New Roman" w:hAnsi="Times New Roman" w:cs="Times New Roman"/>
                <w:sz w:val="20"/>
                <w:szCs w:val="20"/>
              </w:rPr>
            </w:pPr>
            <w:r w:rsidRPr="00F8413E" w:rsidR="00901876">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44BE1"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44BE1"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52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Pr>
                <w:rFonts w:ascii="Times New Roman" w:hAnsi="Times New Roman" w:cs="Times New Roman"/>
                <w:sz w:val="20"/>
                <w:szCs w:val="20"/>
              </w:rPr>
              <w:t>20</w:t>
            </w: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BE4ADE"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5B0F4A" w:rsidRPr="00F8413E" w:rsidP="00CF063E">
            <w:pPr>
              <w:bidi w:val="0"/>
              <w:spacing w:after="0" w:line="240" w:lineRule="auto"/>
              <w:rPr>
                <w:rFonts w:ascii="Times New Roman" w:hAnsi="Times New Roman" w:cs="Times New Roman"/>
                <w:sz w:val="20"/>
                <w:szCs w:val="20"/>
              </w:rPr>
            </w:pPr>
          </w:p>
          <w:p w:rsidR="00BE4ADE"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Transpozícia </w:t>
            </w:r>
          </w:p>
          <w:p w:rsidR="00675241" w:rsidRPr="00F8413E" w:rsidP="00CF063E">
            <w:pPr>
              <w:pStyle w:val="ti-art"/>
              <w:bidi w:val="0"/>
              <w:rPr>
                <w:rFonts w:ascii="Times New Roman" w:hAnsi="Times New Roman"/>
                <w:sz w:val="20"/>
                <w:szCs w:val="20"/>
              </w:rPr>
            </w:pPr>
            <w:r w:rsidRPr="00F8413E" w:rsidR="00A71EBB">
              <w:rPr>
                <w:rFonts w:ascii="Times New Roman" w:hAnsi="Times New Roman"/>
                <w:sz w:val="20"/>
                <w:szCs w:val="20"/>
              </w:rPr>
              <w:t>1.</w:t>
            </w:r>
            <w:r w:rsidRPr="00F8413E" w:rsidR="0078626D">
              <w:rPr>
                <w:rFonts w:ascii="Times New Roman" w:hAnsi="Times New Roman"/>
                <w:sz w:val="20"/>
                <w:szCs w:val="20"/>
              </w:rPr>
              <w:t xml:space="preserve">       </w:t>
            </w:r>
            <w:r w:rsidRPr="00F8413E" w:rsidR="00A71EBB">
              <w:rPr>
                <w:rFonts w:ascii="Times New Roman" w:hAnsi="Times New Roman"/>
                <w:sz w:val="20"/>
                <w:szCs w:val="20"/>
              </w:rPr>
              <w:t xml:space="preserve">Členské štáty uvedú do účinnosti zákony, iné právne predpisy a správne opatrenia potrebné na dosiahnutie súladu s touto smernicou do 1. júla 2018. </w:t>
            </w:r>
          </w:p>
          <w:p w:rsidR="00675241" w:rsidRPr="00F8413E" w:rsidP="00CF063E">
            <w:pPr>
              <w:pStyle w:val="ti-art"/>
              <w:bidi w:val="0"/>
              <w:rPr>
                <w:rFonts w:ascii="Times New Roman" w:hAnsi="Times New Roman"/>
                <w:sz w:val="20"/>
                <w:szCs w:val="20"/>
              </w:rPr>
            </w:pPr>
            <w:r w:rsidRPr="00F8413E" w:rsidR="00A71EBB">
              <w:rPr>
                <w:rFonts w:ascii="Times New Roman" w:hAnsi="Times New Roman"/>
                <w:sz w:val="20"/>
                <w:szCs w:val="20"/>
              </w:rPr>
              <w:t xml:space="preserve">Odchylne od prvého pododseku členské štáty uvedú do účinnosti zákony, iné právne predpisy a správne opatrenia potrebné na dosiahnutie súladu s článkom 10 ods. 2 do 15. februára 2017. </w:t>
            </w:r>
          </w:p>
          <w:p w:rsidR="00901876" w:rsidRPr="00F8413E" w:rsidP="00CF063E">
            <w:pPr>
              <w:pStyle w:val="ti-art"/>
              <w:bidi w:val="0"/>
              <w:rPr>
                <w:rFonts w:ascii="Times New Roman" w:hAnsi="Times New Roman"/>
                <w:sz w:val="20"/>
                <w:szCs w:val="20"/>
              </w:rPr>
            </w:pPr>
            <w:r w:rsidRPr="00F8413E" w:rsidR="00A71EBB">
              <w:rPr>
                <w:rFonts w:ascii="Times New Roman" w:hAnsi="Times New Roman"/>
                <w:sz w:val="20"/>
                <w:szCs w:val="20"/>
              </w:rPr>
              <w:t xml:space="preserve">Členské štáty o tom bezodkladne informujú Komisiu. </w:t>
            </w:r>
          </w:p>
          <w:p w:rsidR="00C51062" w:rsidRPr="00F8413E" w:rsidP="00CF063E">
            <w:pPr>
              <w:pStyle w:val="ti-art"/>
              <w:bidi w:val="0"/>
              <w:rPr>
                <w:rFonts w:ascii="Times New Roman" w:hAnsi="Times New Roman"/>
                <w:sz w:val="20"/>
                <w:szCs w:val="20"/>
              </w:rPr>
            </w:pPr>
            <w:r w:rsidRPr="00F8413E" w:rsidR="00BD1082">
              <w:rPr>
                <w:rFonts w:ascii="Times New Roman" w:hAnsi="Times New Roman"/>
                <w:sz w:val="20"/>
                <w:szCs w:val="20"/>
              </w:rPr>
              <w:t>Č</w:t>
            </w:r>
            <w:r w:rsidRPr="00F8413E" w:rsidR="00A71EBB">
              <w:rPr>
                <w:rFonts w:ascii="Times New Roman" w:hAnsi="Times New Roman"/>
                <w:sz w:val="20"/>
                <w:szCs w:val="20"/>
              </w:rPr>
              <w:t xml:space="preserve">lenské štáty uvedú priamo v prijatých opatreniach alebo pri ich úradnom uverejnení odkaz na túto smernicu. Podrobnosti o odkaze upravia členské štáty. </w:t>
            </w:r>
          </w:p>
          <w:p w:rsidR="00A71EBB" w:rsidRPr="00F8413E" w:rsidP="00BE4ADE">
            <w:pPr>
              <w:pStyle w:val="ti-art"/>
              <w:bidi w:val="0"/>
              <w:rPr>
                <w:rFonts w:ascii="Times New Roman" w:hAnsi="Times New Roman"/>
                <w:sz w:val="20"/>
                <w:szCs w:val="20"/>
              </w:rPr>
            </w:pPr>
            <w:r w:rsidRPr="00F8413E">
              <w:rPr>
                <w:rFonts w:ascii="Times New Roman" w:hAnsi="Times New Roman"/>
                <w:sz w:val="20"/>
                <w:szCs w:val="20"/>
              </w:rPr>
              <w:t>2.</w:t>
            </w:r>
            <w:r w:rsidRPr="00F8413E" w:rsidR="00C51062">
              <w:rPr>
                <w:rFonts w:ascii="Times New Roman" w:hAnsi="Times New Roman"/>
                <w:sz w:val="20"/>
                <w:szCs w:val="20"/>
              </w:rPr>
              <w:t xml:space="preserve">    </w:t>
            </w:r>
            <w:r w:rsidRPr="00F8413E" w:rsidR="00BD1082">
              <w:rPr>
                <w:rFonts w:ascii="Times New Roman" w:hAnsi="Times New Roman"/>
                <w:sz w:val="20"/>
                <w:szCs w:val="20"/>
              </w:rPr>
              <w:t>Č</w:t>
            </w:r>
            <w:r w:rsidRPr="00F8413E">
              <w:rPr>
                <w:rFonts w:ascii="Times New Roman" w:hAnsi="Times New Roman"/>
                <w:sz w:val="20"/>
                <w:szCs w:val="20"/>
              </w:rPr>
              <w:t xml:space="preserve">lenské štáty oznámia Komisii znenie hlavných opatrení vnútroštátnych právnych predpisov, ktoré prijmú v oblasti pôsobnosti tejto smernice. </w:t>
            </w:r>
          </w:p>
          <w:p w:rsidR="00BE4ADE" w:rsidRPr="00F8413E" w:rsidP="00BE4ADE">
            <w:pPr>
              <w:pStyle w:val="ti-art"/>
              <w:bidi w:val="0"/>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B61C46">
            <w:pPr>
              <w:bidi w:val="0"/>
              <w:spacing w:after="0" w:line="240" w:lineRule="auto"/>
              <w:rPr>
                <w:rFonts w:ascii="Times New Roman" w:hAnsi="Times New Roman" w:cs="Times New Roman"/>
                <w:sz w:val="20"/>
                <w:szCs w:val="20"/>
              </w:rPr>
            </w:pPr>
            <w:r w:rsidRPr="00F8413E" w:rsidR="004E5EB1">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413056" w:rsidRPr="00F8413E" w:rsidP="00B61C46">
            <w:pPr>
              <w:bidi w:val="0"/>
              <w:spacing w:after="0" w:line="240" w:lineRule="auto"/>
              <w:rPr>
                <w:rFonts w:ascii="Times New Roman" w:hAnsi="Times New Roman" w:cs="Times New Roman"/>
                <w:sz w:val="20"/>
                <w:szCs w:val="20"/>
              </w:rPr>
            </w:pPr>
          </w:p>
          <w:p w:rsidR="00901876"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901876" w:rsidRPr="00F8413E" w:rsidP="00DC3234">
            <w:pPr>
              <w:bidi w:val="0"/>
              <w:spacing w:after="0" w:line="240" w:lineRule="auto"/>
              <w:jc w:val="both"/>
              <w:rPr>
                <w:rFonts w:ascii="Times New Roman" w:hAnsi="Times New Roman" w:cs="Times New Roman"/>
                <w:sz w:val="20"/>
                <w:szCs w:val="20"/>
              </w:rPr>
            </w:pPr>
          </w:p>
          <w:p w:rsidR="00901876" w:rsidRPr="00F8413E" w:rsidP="00DC3234">
            <w:pPr>
              <w:bidi w:val="0"/>
              <w:spacing w:after="0" w:line="240" w:lineRule="auto"/>
              <w:jc w:val="both"/>
              <w:rPr>
                <w:rFonts w:ascii="Times New Roman" w:hAnsi="Times New Roman" w:cs="Times New Roman"/>
                <w:sz w:val="20"/>
                <w:szCs w:val="20"/>
              </w:rPr>
            </w:pPr>
          </w:p>
          <w:p w:rsidR="00A71EBB" w:rsidRPr="00F8413E" w:rsidP="00E51E16">
            <w:pPr>
              <w:widowControl w:val="0"/>
              <w:bidi w:val="0"/>
              <w:spacing w:after="0" w:line="240" w:lineRule="auto"/>
              <w:ind w:right="-108"/>
              <w:rPr>
                <w:rFonts w:ascii="Times New Roman" w:hAnsi="Times New Roman" w:cs="Times New Roman"/>
                <w:b/>
                <w:sz w:val="20"/>
                <w:szCs w:val="20"/>
              </w:rPr>
            </w:pPr>
          </w:p>
          <w:p w:rsidR="00786DA0" w:rsidRPr="00F8413E" w:rsidP="00E51E16">
            <w:pPr>
              <w:widowControl w:val="0"/>
              <w:bidi w:val="0"/>
              <w:spacing w:after="0" w:line="240" w:lineRule="auto"/>
              <w:ind w:right="-108"/>
              <w:rPr>
                <w:rFonts w:ascii="Times New Roman" w:hAnsi="Times New Roman" w:cs="Times New Roman"/>
                <w:b/>
                <w:sz w:val="20"/>
                <w:szCs w:val="20"/>
              </w:rPr>
            </w:pPr>
          </w:p>
          <w:p w:rsidR="00786DA0"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A71EBB"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A71EBB"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401"/>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3460A0">
              <w:rPr>
                <w:rFonts w:ascii="Times New Roman" w:hAnsi="Times New Roman" w:cs="Times New Roman"/>
                <w:sz w:val="20"/>
                <w:szCs w:val="20"/>
              </w:rPr>
              <w:t>21</w:t>
            </w:r>
          </w:p>
          <w:p w:rsidR="00413056" w:rsidRPr="00F8413E" w:rsidP="00CF063E">
            <w:pPr>
              <w:bidi w:val="0"/>
              <w:spacing w:after="0" w:line="240" w:lineRule="auto"/>
              <w:rPr>
                <w:rFonts w:ascii="Times New Roman" w:hAnsi="Times New Roman" w:cs="Times New Roman"/>
                <w:sz w:val="20"/>
                <w:szCs w:val="20"/>
              </w:rPr>
            </w:pPr>
          </w:p>
          <w:p w:rsidR="006753B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O1</w:t>
            </w: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413056" w:rsidRPr="00F8413E" w:rsidP="00CF063E">
            <w:pPr>
              <w:bidi w:val="0"/>
              <w:spacing w:after="0" w:line="240" w:lineRule="auto"/>
              <w:rPr>
                <w:rFonts w:ascii="Times New Roman" w:hAnsi="Times New Roman" w:cs="Times New Roman"/>
                <w:sz w:val="20"/>
                <w:szCs w:val="20"/>
              </w:rPr>
            </w:pPr>
          </w:p>
          <w:p w:rsidR="006753BA" w:rsidRPr="00F8413E" w:rsidP="00CF063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O2</w:t>
            </w:r>
          </w:p>
          <w:p w:rsidR="003460A0" w:rsidRPr="00F8413E" w:rsidP="00CF063E">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460A0"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Zrušenie a prechodné ustanovenia </w:t>
            </w:r>
          </w:p>
          <w:p w:rsidR="00C53D35"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1.</w:t>
            </w:r>
            <w:r w:rsidRPr="00F8413E">
              <w:rPr>
                <w:rFonts w:ascii="Times New Roman" w:hAnsi="Times New Roman"/>
                <w:sz w:val="20"/>
                <w:szCs w:val="20"/>
              </w:rPr>
              <w:t xml:space="preserve">    </w:t>
            </w:r>
            <w:r w:rsidRPr="00F8413E" w:rsidR="003460A0">
              <w:rPr>
                <w:rFonts w:ascii="Times New Roman" w:hAnsi="Times New Roman"/>
                <w:sz w:val="20"/>
                <w:szCs w:val="20"/>
              </w:rPr>
              <w:t xml:space="preserve">Smernica 2001/81/ES sa zrušuje s účinnosťou od 1. júla 2018. </w:t>
            </w:r>
          </w:p>
          <w:p w:rsidR="00C53D35"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Odchylne od prvého pododseku:</w:t>
            </w:r>
          </w:p>
          <w:p w:rsidR="00C53D35"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 xml:space="preserve"> a) články 1 a 4 smernice 2001/81/ES a príloha I k uvedenej smernici sa naďalej uplatňujú do 31. decembra 2019; </w:t>
            </w:r>
          </w:p>
          <w:p w:rsidR="00C53D35"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 xml:space="preserve">b) články 7 a 8 smernice 2001/81/ES a príloha III k uvedenej smernici sa zrušujú od 31. decembra 2016. </w:t>
            </w:r>
          </w:p>
          <w:p w:rsidR="00C53D35"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 xml:space="preserve">Odkazy na zrušenú smernicu sa považujú za odkazy na túto smernicu a vykladajú sa v súlade s tabuľkou zhody uvedenou v prílohe VI. </w:t>
            </w:r>
          </w:p>
          <w:p w:rsidR="00CE2BA8" w:rsidRPr="00F8413E" w:rsidP="00CF063E">
            <w:pPr>
              <w:pStyle w:val="ti-art"/>
              <w:bidi w:val="0"/>
              <w:rPr>
                <w:rFonts w:ascii="Times New Roman" w:hAnsi="Times New Roman"/>
                <w:sz w:val="20"/>
                <w:szCs w:val="20"/>
              </w:rPr>
            </w:pPr>
            <w:r w:rsidRPr="00F8413E" w:rsidR="003460A0">
              <w:rPr>
                <w:rFonts w:ascii="Times New Roman" w:hAnsi="Times New Roman"/>
                <w:sz w:val="20"/>
                <w:szCs w:val="20"/>
              </w:rPr>
              <w:t>2.</w:t>
            </w:r>
            <w:r w:rsidRPr="00F8413E" w:rsidR="00C53D35">
              <w:rPr>
                <w:rFonts w:ascii="Times New Roman" w:hAnsi="Times New Roman"/>
                <w:sz w:val="20"/>
                <w:szCs w:val="20"/>
              </w:rPr>
              <w:t xml:space="preserve">    </w:t>
            </w:r>
            <w:r w:rsidRPr="00F8413E" w:rsidR="003460A0">
              <w:rPr>
                <w:rFonts w:ascii="Times New Roman" w:hAnsi="Times New Roman"/>
                <w:sz w:val="20"/>
                <w:szCs w:val="20"/>
              </w:rPr>
              <w:t>Členské štáty môžu do 31. decembra 2019 uplatňovať článok 5 ods. 1 tejto smernice vo vzťahu k stropom uvedeným v článku 4 smernice 2001/81/ES a prílohe I k uvedenej smernici.</w:t>
            </w:r>
          </w:p>
          <w:p w:rsidR="00C53D35" w:rsidRPr="00F8413E" w:rsidP="00CF063E">
            <w:pPr>
              <w:pStyle w:val="ti-art"/>
              <w:bidi w:val="0"/>
              <w:rPr>
                <w:rFonts w:ascii="Times New Roman" w:hAnsi="Times New Roman"/>
                <w:bCs/>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B61C46">
            <w:pPr>
              <w:bidi w:val="0"/>
              <w:spacing w:after="0" w:line="240" w:lineRule="auto"/>
              <w:rPr>
                <w:rFonts w:ascii="Times New Roman" w:hAnsi="Times New Roman" w:cs="Times New Roman"/>
                <w:sz w:val="20"/>
                <w:szCs w:val="20"/>
              </w:rPr>
            </w:pPr>
            <w:r w:rsidRPr="00F8413E" w:rsidR="00931934">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CE2BA8"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CE2BA8"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927"/>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Pr>
                <w:rFonts w:ascii="Times New Roman" w:hAnsi="Times New Roman" w:cs="Times New Roman"/>
                <w:sz w:val="20"/>
                <w:szCs w:val="20"/>
              </w:rPr>
              <w:t>22</w:t>
            </w:r>
          </w:p>
          <w:p w:rsidR="00D4190A" w:rsidRPr="00F8413E" w:rsidP="00CF063E">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Nadobudnutie účinnosti </w:t>
            </w:r>
          </w:p>
          <w:p w:rsidR="00D4190A" w:rsidRPr="00F8413E" w:rsidP="00CF063E">
            <w:pPr>
              <w:pStyle w:val="ti-art"/>
              <w:bidi w:val="0"/>
              <w:rPr>
                <w:rFonts w:ascii="Times New Roman" w:hAnsi="Times New Roman"/>
                <w:bCs/>
                <w:sz w:val="20"/>
                <w:szCs w:val="20"/>
              </w:rPr>
            </w:pPr>
            <w:r w:rsidRPr="00F8413E">
              <w:rPr>
                <w:rFonts w:ascii="Times New Roman" w:hAnsi="Times New Roman"/>
                <w:sz w:val="20"/>
                <w:szCs w:val="20"/>
              </w:rPr>
              <w:t>Táto smernica nadobudne účinnosť 31. decembra 2016.</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B61C46">
            <w:pPr>
              <w:bidi w:val="0"/>
              <w:spacing w:after="0" w:line="240" w:lineRule="auto"/>
              <w:rPr>
                <w:rFonts w:ascii="Times New Roman" w:hAnsi="Times New Roman" w:cs="Times New Roman"/>
                <w:sz w:val="20"/>
                <w:szCs w:val="20"/>
              </w:rPr>
            </w:pPr>
            <w:r w:rsidRPr="00F8413E" w:rsidR="00D134EC">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D4190A"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D4190A"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225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CF063E">
            <w:pPr>
              <w:bidi w:val="0"/>
              <w:spacing w:after="0" w:line="240" w:lineRule="auto"/>
              <w:rPr>
                <w:rFonts w:ascii="Times New Roman" w:hAnsi="Times New Roman" w:cs="Times New Roman"/>
                <w:sz w:val="20"/>
                <w:szCs w:val="20"/>
              </w:rPr>
            </w:pPr>
            <w:r w:rsidRPr="00F8413E" w:rsidR="001925E1">
              <w:rPr>
                <w:rFonts w:ascii="Times New Roman" w:hAnsi="Times New Roman" w:cs="Times New Roman"/>
                <w:sz w:val="20"/>
                <w:szCs w:val="20"/>
              </w:rPr>
              <w:t>Č</w:t>
            </w:r>
            <w:r w:rsidRPr="00F8413E" w:rsidR="00884C30">
              <w:rPr>
                <w:rFonts w:ascii="Times New Roman" w:hAnsi="Times New Roman" w:cs="Times New Roman"/>
                <w:sz w:val="20"/>
                <w:szCs w:val="20"/>
              </w:rPr>
              <w:t>23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884C30" w:rsidRPr="00F8413E" w:rsidP="00CF063E">
            <w:pPr>
              <w:pStyle w:val="ti-art"/>
              <w:bidi w:val="0"/>
              <w:rPr>
                <w:rFonts w:ascii="Times New Roman" w:hAnsi="Times New Roman"/>
                <w:bCs/>
                <w:sz w:val="20"/>
                <w:szCs w:val="20"/>
              </w:rPr>
            </w:pPr>
            <w:r w:rsidRPr="00F8413E">
              <w:rPr>
                <w:rFonts w:ascii="Times New Roman" w:hAnsi="Times New Roman"/>
                <w:bCs/>
                <w:sz w:val="20"/>
                <w:szCs w:val="20"/>
              </w:rPr>
              <w:t xml:space="preserve">Adresáti </w:t>
            </w:r>
          </w:p>
          <w:p w:rsidR="00884C3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Táto smernica je určená členským štátom. </w:t>
            </w:r>
          </w:p>
          <w:p w:rsidR="00884C30" w:rsidRPr="00F8413E" w:rsidP="00CF063E">
            <w:pPr>
              <w:pStyle w:val="ti-art"/>
              <w:bidi w:val="0"/>
              <w:rPr>
                <w:rFonts w:ascii="Times New Roman" w:hAnsi="Times New Roman"/>
                <w:sz w:val="20"/>
                <w:szCs w:val="20"/>
              </w:rPr>
            </w:pPr>
            <w:r w:rsidRPr="00F8413E">
              <w:rPr>
                <w:rFonts w:ascii="Times New Roman" w:hAnsi="Times New Roman"/>
                <w:sz w:val="20"/>
                <w:szCs w:val="20"/>
              </w:rPr>
              <w:t xml:space="preserve">V Štrasburgu 14. decembra 2016 </w:t>
            </w:r>
          </w:p>
          <w:p w:rsidR="00884C30" w:rsidRPr="00F8413E" w:rsidP="00CF063E">
            <w:pPr>
              <w:pStyle w:val="ti-art"/>
              <w:bidi w:val="0"/>
              <w:rPr>
                <w:rFonts w:ascii="Times New Roman" w:hAnsi="Times New Roman"/>
                <w:sz w:val="20"/>
                <w:szCs w:val="20"/>
              </w:rPr>
            </w:pPr>
            <w:r w:rsidRPr="00F8413E">
              <w:rPr>
                <w:rFonts w:ascii="Times New Roman" w:hAnsi="Times New Roman"/>
                <w:i/>
                <w:iCs/>
                <w:sz w:val="20"/>
                <w:szCs w:val="20"/>
              </w:rPr>
              <w:t xml:space="preserve">Za Európsky parlament predseda </w:t>
            </w:r>
            <w:r w:rsidRPr="00F8413E">
              <w:rPr>
                <w:rFonts w:ascii="Times New Roman" w:hAnsi="Times New Roman"/>
                <w:sz w:val="20"/>
                <w:szCs w:val="20"/>
              </w:rPr>
              <w:t xml:space="preserve">M. SCHULZ </w:t>
            </w:r>
          </w:p>
          <w:p w:rsidR="005A55F0" w:rsidRPr="00F8413E" w:rsidP="00884C30">
            <w:pPr>
              <w:pStyle w:val="ti-art"/>
              <w:bidi w:val="0"/>
              <w:rPr>
                <w:rFonts w:ascii="Times New Roman" w:hAnsi="Times New Roman"/>
                <w:b/>
                <w:bCs/>
                <w:sz w:val="20"/>
                <w:szCs w:val="20"/>
              </w:rPr>
            </w:pPr>
            <w:r w:rsidRPr="00F8413E" w:rsidR="00884C30">
              <w:rPr>
                <w:rFonts w:ascii="Times New Roman" w:hAnsi="Times New Roman"/>
                <w:i/>
                <w:iCs/>
                <w:sz w:val="20"/>
                <w:szCs w:val="20"/>
              </w:rPr>
              <w:t xml:space="preserve">Za Radu predseda </w:t>
            </w:r>
            <w:r w:rsidRPr="00F8413E" w:rsidR="00884C30">
              <w:rPr>
                <w:rFonts w:ascii="Times New Roman" w:hAnsi="Times New Roman"/>
                <w:sz w:val="20"/>
                <w:szCs w:val="20"/>
              </w:rPr>
              <w:t xml:space="preserve">I. KORČOK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B61C46">
            <w:pPr>
              <w:bidi w:val="0"/>
              <w:spacing w:after="0" w:line="240" w:lineRule="auto"/>
              <w:rPr>
                <w:rFonts w:ascii="Times New Roman" w:hAnsi="Times New Roman" w:cs="Times New Roman"/>
                <w:sz w:val="20"/>
                <w:szCs w:val="20"/>
              </w:rPr>
            </w:pPr>
            <w:r w:rsidRPr="00F8413E" w:rsidR="00D134EC">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B61C46">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B61C46">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E51E16">
            <w:pPr>
              <w:widowControl w:val="0"/>
              <w:bidi w:val="0"/>
              <w:spacing w:after="0" w:line="240" w:lineRule="auto"/>
              <w:ind w:right="-108"/>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5A55F0" w:rsidRPr="00F8413E" w:rsidP="008C32DD">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5A55F0"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7008"/>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3C3BB7">
            <w:pPr>
              <w:bidi w:val="0"/>
              <w:spacing w:after="0" w:line="240" w:lineRule="auto"/>
              <w:jc w:val="center"/>
              <w:rPr>
                <w:rFonts w:ascii="Times New Roman" w:hAnsi="Times New Roman" w:cs="Times New Roman"/>
                <w:sz w:val="20"/>
                <w:szCs w:val="20"/>
              </w:rPr>
            </w:pPr>
            <w:r w:rsidRPr="00F8413E" w:rsidR="003C3BB7">
              <w:rPr>
                <w:rFonts w:ascii="Times New Roman" w:hAnsi="Times New Roman" w:cs="Times New Roman"/>
                <w:sz w:val="20"/>
                <w:szCs w:val="20"/>
              </w:rPr>
              <w:t>Príloha</w:t>
            </w:r>
          </w:p>
          <w:p w:rsidR="003C3BB7" w:rsidRPr="00F8413E" w:rsidP="003C3BB7">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I</w:t>
            </w:r>
          </w:p>
          <w:p w:rsidR="00283F89" w:rsidRPr="00F8413E" w:rsidP="003C3BB7">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Tab. A</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C3BB7"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w:t>
            </w:r>
          </w:p>
          <w:p w:rsidR="003C3BB7"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MONITOROVANIE A OZNAMOVANIE EMISIÍ DO OVZDUŠIA</w:t>
            </w:r>
          </w:p>
          <w:p w:rsidR="00363DF4"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Tabuľka A</w:t>
            </w:r>
          </w:p>
          <w:p w:rsidR="00363DF4"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Požiadavky na podávanie výročných správ o emisiách uvedených v článku 8 ods. 1 druhom pododseku</w:t>
            </w:r>
          </w:p>
          <w:tbl>
            <w:tblPr>
              <w:tblStyle w:val="TableGrid"/>
              <w:tblW w:w="0" w:type="auto"/>
              <w:tblLayout w:type="fixed"/>
              <w:tblLook w:val="04A0"/>
            </w:tblPr>
            <w:tblGrid>
              <w:gridCol w:w="1465"/>
              <w:gridCol w:w="1465"/>
              <w:gridCol w:w="1465"/>
              <w:gridCol w:w="1466"/>
            </w:tblGrid>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i/>
                      <w:sz w:val="20"/>
                      <w:szCs w:val="20"/>
                    </w:rPr>
                  </w:pPr>
                  <w:r w:rsidRPr="00F8413E">
                    <w:rPr>
                      <w:rFonts w:ascii="Times New Roman" w:hAnsi="Times New Roman" w:cs="Times New Roman"/>
                      <w:i/>
                      <w:sz w:val="20"/>
                      <w:szCs w:val="20"/>
                    </w:rPr>
                    <w:t>Predmet</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Znečisťujúce látky</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Časové rady</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Termíny pre podávanie správ</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i/>
                      <w:sz w:val="20"/>
                      <w:szCs w:val="20"/>
                    </w:rPr>
                  </w:pPr>
                  <w:r w:rsidRPr="00F8413E">
                    <w:rPr>
                      <w:rFonts w:ascii="Times New Roman" w:hAnsi="Times New Roman" w:cs="Times New Roman"/>
                      <w:i/>
                      <w:sz w:val="20"/>
                      <w:szCs w:val="20"/>
                    </w:rPr>
                    <w:t>Celkové národné emisie podľa kategórie zdroja(1) NFR(2)</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SO2, NOx, NMVOC, NH3, CO — ťažké kovy (Cd, Hg, Pb)(3) — POP(4) (PAH celkovo(5), benzoa)pyrén, benzob)fluorantén, benzok)fluorantén, indeno (1,2,3-c,d)pyrén, dioxíny/furány, PCB(6), HCB(7))</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ročne, od roku 1990 do roku nahlasovania mínus 2 (X-2)</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15. február(9)</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i/>
                      <w:sz w:val="20"/>
                      <w:szCs w:val="20"/>
                    </w:rPr>
                  </w:pPr>
                  <w:r w:rsidRPr="00F8413E">
                    <w:rPr>
                      <w:rFonts w:ascii="Times New Roman" w:hAnsi="Times New Roman" w:cs="Times New Roman"/>
                      <w:i/>
                      <w:sz w:val="20"/>
                      <w:szCs w:val="20"/>
                    </w:rPr>
                    <w:t>Celkové národné emisie podľa kategórie zdroja(2) NFR</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PM2,5, PM10(8) a, ak je k dispozícii, BC</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ročne, od roku 2000 do roku nahlasovania mínus 2 (X-2)</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15. február(9)</w:t>
                  </w:r>
                </w:p>
              </w:tc>
            </w:tr>
          </w:tbl>
          <w:p w:rsidR="00363DF4"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(1) Nomenklatúra pre podávanie správ (NFR) stanovená v dohovore LRTAP. (2)Prírodné emisie sa nahlasujú podľa metodík uvedených v dohovore LRTAP a v EMEP/EEA príručke pre emisnú inventúru znečisťujúcich látok. Nesmú byť zahrnuté do celkových národných emisií a nahlasujú sa osobitne. (3) Cd (kadmium), Hg (ortuť), Pb (olovo). (4) POP (perzistentné organické látky). (5) PAH (polycyklické aroomatické uhlovodíky). (6) PCB (polychlórované bifenyly). (7) HCB (hexachlórbenzén). (8) „PM10“ sú častice s aerodynamickým priemerom 10 mikrometrov (</w:t>
            </w:r>
            <w:r w:rsidRPr="00F8413E">
              <w:rPr>
                <w:rFonts w:ascii="Times New Roman" w:hAnsi="Times New Roman" w:cs="Times New Roman"/>
                <w:sz w:val="20"/>
                <w:szCs w:val="20"/>
              </w:rPr>
              <w:t>μm) alebo men</w:t>
            </w:r>
            <w:r w:rsidRPr="00F8413E">
              <w:rPr>
                <w:rFonts w:ascii="Times New Roman" w:hAnsi="Times New Roman" w:cs="Times New Roman"/>
                <w:sz w:val="20"/>
                <w:szCs w:val="20"/>
              </w:rPr>
              <w:t>ším. (9)Nové správy, ktoré sa musia v dôsledku chýb vypracovať znovu a ktoré obsahujú</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931934">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3C3BB7">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3C3BB7">
              <w:rPr>
                <w:rFonts w:ascii="Times New Roman" w:hAnsi="Times New Roman" w:cs="Times New Roman"/>
                <w:sz w:val="20"/>
                <w:szCs w:val="20"/>
              </w:rPr>
              <w:t>Príloha č. 1</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6"/>
              </w:numPr>
              <w:bidi w:val="0"/>
              <w:ind w:left="284" w:hanging="284"/>
              <w:rPr>
                <w:rFonts w:ascii="Times New Roman" w:hAnsi="Times New Roman"/>
                <w:b/>
                <w:sz w:val="20"/>
                <w:szCs w:val="20"/>
              </w:rPr>
            </w:pPr>
            <w:r w:rsidRPr="00F8413E">
              <w:rPr>
                <w:rFonts w:ascii="Times New Roman" w:hAnsi="Times New Roman"/>
                <w:b/>
                <w:sz w:val="20"/>
                <w:szCs w:val="20"/>
              </w:rPr>
              <w:t>Požiadavky na národné inventúry emisií – základný rozsah</w:t>
            </w:r>
          </w:p>
          <w:tbl>
            <w:tblPr>
              <w:tblStyle w:val="TableGrid"/>
              <w:tblW w:w="0" w:type="auto"/>
              <w:tblLayout w:type="fixed"/>
              <w:tblLook w:val="04A0"/>
            </w:tblPr>
            <w:tblGrid>
              <w:gridCol w:w="1052"/>
              <w:gridCol w:w="2113"/>
              <w:gridCol w:w="1281"/>
              <w:gridCol w:w="1182"/>
            </w:tblGrid>
            <w:tr>
              <w:tblPrEx>
                <w:tblW w:w="0" w:type="auto"/>
                <w:tblLayout w:type="fixed"/>
                <w:tblLook w:val="04A0"/>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b/>
                      <w:sz w:val="20"/>
                      <w:szCs w:val="20"/>
                    </w:rPr>
                    <w:t xml:space="preserve">Predmet </w:t>
                  </w:r>
                </w:p>
              </w:tc>
              <w:tc>
                <w:tcPr>
                  <w:tcW w:w="211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Znečisťujúce látky</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Časové rady</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E315B">
                  <w:pPr>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Lehoty/ Termíny na pod. správ</w:t>
                  </w:r>
                </w:p>
              </w:tc>
            </w:tr>
            <w:tr>
              <w:tblPrEx>
                <w:tblW w:w="0" w:type="auto"/>
                <w:tblLayout w:type="fixed"/>
                <w:tblLook w:val="04A0"/>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Celkové národné emisie podľa kategórie zdroja</w:t>
                  </w:r>
                  <w:r w:rsidRPr="00F8413E">
                    <w:rPr>
                      <w:rFonts w:ascii="Times New Roman" w:hAnsi="Times New Roman" w:cs="Times New Roman"/>
                      <w:sz w:val="20"/>
                      <w:szCs w:val="20"/>
                      <w:vertAlign w:val="superscript"/>
                    </w:rPr>
                    <w:t>1</w:t>
                  </w:r>
                  <w:r w:rsidRPr="00F8413E">
                    <w:rPr>
                      <w:rFonts w:ascii="Times New Roman" w:hAnsi="Times New Roman" w:cs="Times New Roman"/>
                      <w:sz w:val="20"/>
                      <w:szCs w:val="20"/>
                    </w:rPr>
                    <w:t>) NFR</w:t>
                  </w:r>
                  <w:r w:rsidRPr="00F8413E">
                    <w:rPr>
                      <w:rFonts w:ascii="Times New Roman" w:hAnsi="Times New Roman" w:cs="Times New Roman"/>
                      <w:sz w:val="20"/>
                      <w:szCs w:val="20"/>
                      <w:vertAlign w:val="superscript"/>
                    </w:rPr>
                    <w:t>2</w:t>
                  </w:r>
                  <w:r w:rsidRPr="00F8413E">
                    <w:rPr>
                      <w:rFonts w:ascii="Times New Roman" w:hAnsi="Times New Roman" w:cs="Times New Roman"/>
                      <w:sz w:val="20"/>
                      <w:szCs w:val="20"/>
                    </w:rPr>
                    <w:t>)</w:t>
                  </w:r>
                </w:p>
              </w:tc>
              <w:tc>
                <w:tcPr>
                  <w:tcW w:w="211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numPr>
                      <w:numId w:val="2"/>
                    </w:numPr>
                    <w:tabs>
                      <w:tab w:val="left" w:pos="77"/>
                    </w:tabs>
                    <w:bidi w:val="0"/>
                    <w:ind w:left="0" w:right="-186" w:hanging="66"/>
                    <w:jc w:val="left"/>
                    <w:rPr>
                      <w:rFonts w:ascii="Times New Roman" w:hAnsi="Times New Roman"/>
                      <w:sz w:val="20"/>
                      <w:szCs w:val="20"/>
                    </w:rPr>
                  </w:pPr>
                  <w:r w:rsidRPr="00F8413E">
                    <w:rPr>
                      <w:rFonts w:ascii="Times New Roman" w:hAnsi="Times New Roman"/>
                      <w:sz w:val="20"/>
                      <w:szCs w:val="20"/>
                    </w:rPr>
                    <w:t>SO</w:t>
                  </w:r>
                  <w:r w:rsidRPr="00F8413E">
                    <w:rPr>
                      <w:rFonts w:ascii="Times New Roman" w:hAnsi="Times New Roman"/>
                      <w:sz w:val="20"/>
                      <w:szCs w:val="20"/>
                      <w:vertAlign w:val="subscript"/>
                    </w:rPr>
                    <w:t>2</w:t>
                  </w:r>
                  <w:r w:rsidRPr="00F8413E">
                    <w:rPr>
                      <w:rFonts w:ascii="Times New Roman" w:hAnsi="Times New Roman"/>
                      <w:sz w:val="20"/>
                      <w:szCs w:val="20"/>
                    </w:rPr>
                    <w:t>, NO</w:t>
                  </w:r>
                  <w:r w:rsidRPr="00F8413E">
                    <w:rPr>
                      <w:rFonts w:ascii="Times New Roman" w:hAnsi="Times New Roman"/>
                      <w:sz w:val="20"/>
                      <w:szCs w:val="20"/>
                      <w:vertAlign w:val="subscript"/>
                    </w:rPr>
                    <w:t>x</w:t>
                  </w:r>
                  <w:r w:rsidRPr="00F8413E">
                    <w:rPr>
                      <w:rFonts w:ascii="Times New Roman" w:hAnsi="Times New Roman"/>
                      <w:sz w:val="20"/>
                      <w:szCs w:val="20"/>
                    </w:rPr>
                    <w:t>, NMVOC, NH</w:t>
                  </w:r>
                  <w:r w:rsidRPr="00F8413E">
                    <w:rPr>
                      <w:rFonts w:ascii="Times New Roman" w:hAnsi="Times New Roman"/>
                      <w:sz w:val="20"/>
                      <w:szCs w:val="20"/>
                      <w:vertAlign w:val="subscript"/>
                    </w:rPr>
                    <w:t>3</w:t>
                  </w:r>
                  <w:r w:rsidRPr="00F8413E">
                    <w:rPr>
                      <w:rFonts w:ascii="Times New Roman" w:hAnsi="Times New Roman"/>
                      <w:sz w:val="20"/>
                      <w:szCs w:val="20"/>
                    </w:rPr>
                    <w:t>, CO</w:t>
                  </w:r>
                </w:p>
                <w:p w:rsidR="00363DF4" w:rsidRPr="00F8413E" w:rsidP="00A060FA">
                  <w:pPr>
                    <w:pStyle w:val="ListParagraph"/>
                    <w:numPr>
                      <w:numId w:val="2"/>
                    </w:numPr>
                    <w:bidi w:val="0"/>
                    <w:ind w:left="77" w:hanging="142"/>
                    <w:jc w:val="left"/>
                    <w:rPr>
                      <w:rFonts w:ascii="Times New Roman" w:hAnsi="Times New Roman"/>
                      <w:sz w:val="20"/>
                      <w:szCs w:val="20"/>
                    </w:rPr>
                  </w:pPr>
                  <w:r w:rsidRPr="00F8413E">
                    <w:rPr>
                      <w:rFonts w:ascii="Times New Roman" w:hAnsi="Times New Roman"/>
                      <w:sz w:val="20"/>
                      <w:szCs w:val="20"/>
                    </w:rPr>
                    <w:t>Ťažké kovy [Cd, Hg, Pb]</w:t>
                  </w:r>
                  <w:r w:rsidRPr="00F8413E">
                    <w:rPr>
                      <w:rFonts w:ascii="Times New Roman" w:hAnsi="Times New Roman"/>
                      <w:sz w:val="20"/>
                      <w:szCs w:val="20"/>
                      <w:vertAlign w:val="superscript"/>
                    </w:rPr>
                    <w:t>3</w:t>
                  </w:r>
                  <w:r w:rsidRPr="00F8413E">
                    <w:rPr>
                      <w:rFonts w:ascii="Times New Roman" w:hAnsi="Times New Roman"/>
                      <w:sz w:val="20"/>
                      <w:szCs w:val="20"/>
                    </w:rPr>
                    <w:t>)</w:t>
                  </w:r>
                </w:p>
                <w:p w:rsidR="00363DF4" w:rsidRPr="00F8413E" w:rsidP="00A060FA">
                  <w:pPr>
                    <w:pStyle w:val="ListParagraph"/>
                    <w:numPr>
                      <w:numId w:val="2"/>
                    </w:numPr>
                    <w:bidi w:val="0"/>
                    <w:ind w:left="0" w:right="-186" w:hanging="66"/>
                    <w:jc w:val="left"/>
                    <w:rPr>
                      <w:rFonts w:ascii="Times New Roman" w:hAnsi="Times New Roman"/>
                      <w:sz w:val="20"/>
                      <w:szCs w:val="20"/>
                    </w:rPr>
                  </w:pPr>
                  <w:r w:rsidRPr="00F8413E">
                    <w:rPr>
                      <w:rFonts w:ascii="Times New Roman" w:hAnsi="Times New Roman"/>
                      <w:sz w:val="20"/>
                      <w:szCs w:val="20"/>
                    </w:rPr>
                    <w:t>POP</w:t>
                  </w:r>
                  <w:r w:rsidRPr="00F8413E">
                    <w:rPr>
                      <w:rFonts w:ascii="Times New Roman" w:hAnsi="Times New Roman"/>
                      <w:sz w:val="20"/>
                      <w:szCs w:val="20"/>
                      <w:vertAlign w:val="superscript"/>
                    </w:rPr>
                    <w:t>4</w:t>
                  </w:r>
                  <w:r w:rsidRPr="00F8413E">
                    <w:rPr>
                      <w:rFonts w:ascii="Times New Roman" w:hAnsi="Times New Roman"/>
                      <w:sz w:val="20"/>
                      <w:szCs w:val="20"/>
                    </w:rPr>
                    <w:t>)[PAH celkovo</w:t>
                  </w:r>
                  <w:r w:rsidRPr="00F8413E">
                    <w:rPr>
                      <w:rFonts w:ascii="Times New Roman" w:hAnsi="Times New Roman"/>
                      <w:sz w:val="20"/>
                      <w:szCs w:val="20"/>
                      <w:vertAlign w:val="superscript"/>
                    </w:rPr>
                    <w:t>5</w:t>
                  </w:r>
                  <w:r w:rsidRPr="00F8413E">
                    <w:rPr>
                      <w:rFonts w:ascii="Times New Roman" w:hAnsi="Times New Roman"/>
                      <w:sz w:val="20"/>
                      <w:szCs w:val="20"/>
                    </w:rPr>
                    <w:t>),</w:t>
                  </w:r>
                </w:p>
                <w:p w:rsidR="00363DF4" w:rsidRPr="00F8413E" w:rsidP="00A060FA">
                  <w:pPr>
                    <w:pStyle w:val="ListParagraph"/>
                    <w:numPr>
                      <w:numId w:val="2"/>
                    </w:numPr>
                    <w:bidi w:val="0"/>
                    <w:ind w:left="0" w:right="-186" w:hanging="66"/>
                    <w:jc w:val="left"/>
                    <w:rPr>
                      <w:rFonts w:ascii="Times New Roman" w:hAnsi="Times New Roman"/>
                      <w:sz w:val="20"/>
                      <w:szCs w:val="20"/>
                    </w:rPr>
                  </w:pPr>
                  <w:r w:rsidRPr="00F8413E">
                    <w:rPr>
                      <w:rFonts w:ascii="Times New Roman" w:hAnsi="Times New Roman"/>
                      <w:sz w:val="20"/>
                      <w:szCs w:val="20"/>
                    </w:rPr>
                    <w:t>benzo(a)pyrén, benzo(b)fluorantén,</w:t>
                  </w:r>
                </w:p>
                <w:p w:rsidR="00363DF4" w:rsidRPr="00F8413E" w:rsidP="00A060FA">
                  <w:pPr>
                    <w:pStyle w:val="ListParagraph"/>
                    <w:numPr>
                      <w:numId w:val="2"/>
                    </w:numPr>
                    <w:bidi w:val="0"/>
                    <w:ind w:left="176" w:right="-186" w:hanging="241"/>
                    <w:jc w:val="left"/>
                    <w:rPr>
                      <w:rFonts w:ascii="Times New Roman" w:hAnsi="Times New Roman"/>
                      <w:sz w:val="20"/>
                      <w:szCs w:val="20"/>
                    </w:rPr>
                  </w:pPr>
                  <w:r w:rsidRPr="00F8413E">
                    <w:rPr>
                      <w:rFonts w:ascii="Times New Roman" w:hAnsi="Times New Roman"/>
                      <w:sz w:val="20"/>
                      <w:szCs w:val="20"/>
                    </w:rPr>
                    <w:t>benzo(k)fluorantén,</w:t>
                  </w:r>
                </w:p>
                <w:p w:rsidR="00363DF4" w:rsidRPr="00F8413E" w:rsidP="00CB242C">
                  <w:pPr>
                    <w:pStyle w:val="ListParagraph"/>
                    <w:bidi w:val="0"/>
                    <w:ind w:left="176" w:right="-186" w:hanging="241"/>
                    <w:jc w:val="left"/>
                    <w:rPr>
                      <w:rFonts w:ascii="Times New Roman" w:hAnsi="Times New Roman"/>
                      <w:sz w:val="20"/>
                      <w:szCs w:val="20"/>
                    </w:rPr>
                  </w:pPr>
                  <w:r w:rsidRPr="00F8413E">
                    <w:rPr>
                      <w:rFonts w:ascii="Times New Roman" w:hAnsi="Times New Roman"/>
                      <w:sz w:val="20"/>
                      <w:szCs w:val="20"/>
                    </w:rPr>
                    <w:t xml:space="preserve"> indeno(1,2,3-c,d)pyrén, dioxíny/furány, PCB</w:t>
                  </w:r>
                  <w:r w:rsidRPr="00F8413E">
                    <w:rPr>
                      <w:rFonts w:ascii="Times New Roman" w:hAnsi="Times New Roman"/>
                      <w:sz w:val="20"/>
                      <w:szCs w:val="20"/>
                      <w:vertAlign w:val="superscript"/>
                    </w:rPr>
                    <w:t>6</w:t>
                  </w:r>
                  <w:r w:rsidRPr="00F8413E">
                    <w:rPr>
                      <w:rFonts w:ascii="Times New Roman" w:hAnsi="Times New Roman"/>
                      <w:sz w:val="20"/>
                      <w:szCs w:val="20"/>
                    </w:rPr>
                    <w:t>), HCB</w:t>
                  </w:r>
                  <w:r w:rsidRPr="00F8413E">
                    <w:rPr>
                      <w:rFonts w:ascii="Times New Roman" w:hAnsi="Times New Roman"/>
                      <w:sz w:val="20"/>
                      <w:szCs w:val="20"/>
                      <w:vertAlign w:val="superscript"/>
                    </w:rPr>
                    <w:t>7</w:t>
                  </w:r>
                  <w:r w:rsidRPr="00F8413E">
                    <w:rPr>
                      <w:rFonts w:ascii="Times New Roman" w:hAnsi="Times New Roman"/>
                      <w:sz w:val="20"/>
                      <w:szCs w:val="20"/>
                    </w:rPr>
                    <w:t>)]</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Ročne, </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od roku 1990 </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roku nahlasovania</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 mínus 2 (X-2)</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Každoročne </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15. februára</w:t>
                  </w:r>
                  <w:r w:rsidRPr="00F8413E">
                    <w:rPr>
                      <w:rFonts w:ascii="Times New Roman" w:hAnsi="Times New Roman" w:cs="Times New Roman"/>
                      <w:sz w:val="20"/>
                      <w:szCs w:val="20"/>
                      <w:vertAlign w:val="superscript"/>
                    </w:rPr>
                    <w:t>9</w:t>
                  </w:r>
                  <w:r w:rsidRPr="00F8413E">
                    <w:rPr>
                      <w:rFonts w:ascii="Times New Roman" w:hAnsi="Times New Roman" w:cs="Times New Roman"/>
                      <w:sz w:val="20"/>
                      <w:szCs w:val="20"/>
                    </w:rPr>
                    <w:t>)</w:t>
                  </w:r>
                </w:p>
              </w:tc>
            </w:tr>
            <w:tr>
              <w:tblPrEx>
                <w:tblW w:w="0" w:type="auto"/>
                <w:tblLayout w:type="fixed"/>
                <w:tblLook w:val="04A0"/>
              </w:tblPrEx>
              <w:tc>
                <w:tcPr>
                  <w:tcW w:w="105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6F25C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Celkové nár. emisie podľa kat.zdroja</w:t>
                  </w:r>
                  <w:r w:rsidRPr="00F8413E">
                    <w:rPr>
                      <w:rFonts w:ascii="Times New Roman" w:hAnsi="Times New Roman" w:cs="Times New Roman"/>
                      <w:sz w:val="20"/>
                      <w:szCs w:val="20"/>
                      <w:vertAlign w:val="superscript"/>
                    </w:rPr>
                    <w:t>1</w:t>
                  </w:r>
                  <w:r w:rsidRPr="00F8413E">
                    <w:rPr>
                      <w:rFonts w:ascii="Times New Roman" w:hAnsi="Times New Roman" w:cs="Times New Roman"/>
                      <w:sz w:val="20"/>
                      <w:szCs w:val="20"/>
                    </w:rPr>
                    <w:t>) NFR</w:t>
                  </w:r>
                  <w:r w:rsidRPr="00F8413E">
                    <w:rPr>
                      <w:rFonts w:ascii="Times New Roman" w:hAnsi="Times New Roman" w:cs="Times New Roman"/>
                      <w:sz w:val="20"/>
                      <w:szCs w:val="20"/>
                      <w:vertAlign w:val="superscript"/>
                    </w:rPr>
                    <w:t>2</w:t>
                  </w:r>
                  <w:r w:rsidRPr="00F8413E">
                    <w:rPr>
                      <w:rFonts w:ascii="Times New Roman" w:hAnsi="Times New Roman" w:cs="Times New Roman"/>
                      <w:sz w:val="20"/>
                      <w:szCs w:val="20"/>
                    </w:rPr>
                    <w:t>)</w:t>
                  </w:r>
                </w:p>
              </w:tc>
              <w:tc>
                <w:tcPr>
                  <w:tcW w:w="211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numPr>
                      <w:numId w:val="2"/>
                    </w:numPr>
                    <w:bidi w:val="0"/>
                    <w:ind w:left="175" w:hanging="142"/>
                    <w:jc w:val="left"/>
                    <w:rPr>
                      <w:rFonts w:ascii="Times New Roman" w:hAnsi="Times New Roman"/>
                      <w:sz w:val="20"/>
                      <w:szCs w:val="20"/>
                    </w:rPr>
                  </w:pPr>
                  <w:r w:rsidRPr="00F8413E">
                    <w:rPr>
                      <w:rFonts w:ascii="Times New Roman" w:hAnsi="Times New Roman"/>
                      <w:sz w:val="20"/>
                      <w:szCs w:val="20"/>
                    </w:rPr>
                    <w:t>PM</w:t>
                  </w:r>
                  <w:r w:rsidRPr="00F8413E">
                    <w:rPr>
                      <w:rFonts w:ascii="Times New Roman" w:hAnsi="Times New Roman"/>
                      <w:sz w:val="20"/>
                      <w:szCs w:val="20"/>
                      <w:vertAlign w:val="subscript"/>
                    </w:rPr>
                    <w:t>2,5</w:t>
                  </w:r>
                  <w:r w:rsidRPr="00F8413E">
                    <w:rPr>
                      <w:rFonts w:ascii="Times New Roman" w:hAnsi="Times New Roman"/>
                      <w:sz w:val="20"/>
                      <w:szCs w:val="20"/>
                    </w:rPr>
                    <w:t>, PM</w:t>
                  </w:r>
                  <w:r w:rsidRPr="00F8413E">
                    <w:rPr>
                      <w:rFonts w:ascii="Times New Roman" w:hAnsi="Times New Roman"/>
                      <w:sz w:val="20"/>
                      <w:szCs w:val="20"/>
                      <w:vertAlign w:val="subscript"/>
                    </w:rPr>
                    <w:t>10</w:t>
                  </w:r>
                  <w:r w:rsidRPr="00F8413E">
                    <w:rPr>
                      <w:rFonts w:ascii="Times New Roman" w:hAnsi="Times New Roman"/>
                      <w:sz w:val="20"/>
                      <w:szCs w:val="20"/>
                      <w:vertAlign w:val="superscript"/>
                    </w:rPr>
                    <w:t>8</w:t>
                  </w:r>
                  <w:r w:rsidRPr="00F8413E">
                    <w:rPr>
                      <w:rFonts w:ascii="Times New Roman" w:hAnsi="Times New Roman"/>
                      <w:sz w:val="20"/>
                      <w:szCs w:val="20"/>
                    </w:rPr>
                    <w:t>) a, ak je k dispozícii, BC</w:t>
                  </w:r>
                </w:p>
              </w:tc>
              <w:tc>
                <w:tcPr>
                  <w:tcW w:w="128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Ročne, od roku 2000 </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roku nahlasovania</w:t>
                  </w:r>
                </w:p>
                <w:p w:rsidR="00363DF4" w:rsidRPr="00F8413E" w:rsidP="006F25CB">
                  <w:pPr>
                    <w:bidi w:val="0"/>
                    <w:spacing w:after="0" w:line="240" w:lineRule="auto"/>
                    <w:ind w:right="-137"/>
                    <w:rPr>
                      <w:rFonts w:ascii="Times New Roman" w:hAnsi="Times New Roman" w:cs="Times New Roman"/>
                      <w:sz w:val="20"/>
                      <w:szCs w:val="20"/>
                    </w:rPr>
                  </w:pPr>
                  <w:r w:rsidRPr="00F8413E">
                    <w:rPr>
                      <w:rFonts w:ascii="Times New Roman" w:hAnsi="Times New Roman" w:cs="Times New Roman"/>
                      <w:sz w:val="20"/>
                      <w:szCs w:val="20"/>
                    </w:rPr>
                    <w:t xml:space="preserve"> mínus 2 (X-2)</w:t>
                  </w:r>
                </w:p>
              </w:tc>
              <w:tc>
                <w:tcPr>
                  <w:tcW w:w="1182"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Každoročne</w:t>
                  </w:r>
                </w:p>
                <w:p w:rsidR="00363DF4" w:rsidRPr="00F8413E" w:rsidP="00E51E16">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15. februára</w:t>
                  </w:r>
                  <w:r w:rsidRPr="00F8413E">
                    <w:rPr>
                      <w:rFonts w:ascii="Times New Roman" w:hAnsi="Times New Roman" w:cs="Times New Roman"/>
                      <w:sz w:val="20"/>
                      <w:szCs w:val="20"/>
                      <w:vertAlign w:val="superscript"/>
                    </w:rPr>
                    <w:t>9</w:t>
                  </w:r>
                  <w:r w:rsidRPr="00F8413E">
                    <w:rPr>
                      <w:rFonts w:ascii="Times New Roman" w:hAnsi="Times New Roman" w:cs="Times New Roman"/>
                      <w:sz w:val="20"/>
                      <w:szCs w:val="20"/>
                    </w:rPr>
                    <w:t>)</w:t>
                  </w:r>
                </w:p>
              </w:tc>
            </w:tr>
          </w:tbl>
          <w:p w:rsidR="00363DF4" w:rsidRPr="00F8413E" w:rsidP="006F25CB">
            <w:pPr>
              <w:pStyle w:val="ListParagraph"/>
              <w:bidi w:val="0"/>
              <w:ind w:left="0"/>
              <w:rPr>
                <w:rFonts w:ascii="Times New Roman" w:hAnsi="Times New Roman"/>
                <w:sz w:val="20"/>
                <w:szCs w:val="20"/>
              </w:rPr>
            </w:pPr>
            <w:r w:rsidRPr="00F8413E">
              <w:rPr>
                <w:rFonts w:ascii="Times New Roman" w:hAnsi="Times New Roman"/>
                <w:sz w:val="20"/>
                <w:szCs w:val="20"/>
              </w:rPr>
              <w:t xml:space="preserve">Poznámky pod tabuľkou: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Nomenklatúra pre podávanie správ (NFR) stanovená v osobitnom predpise</w:t>
            </w:r>
            <w:r w:rsidRPr="00F8413E">
              <w:rPr>
                <w:rFonts w:ascii="Times New Roman" w:hAnsi="Times New Roman"/>
                <w:sz w:val="20"/>
                <w:szCs w:val="20"/>
                <w:vertAlign w:val="superscript"/>
              </w:rPr>
              <w:t>11a</w:t>
            </w:r>
            <w:r w:rsidRPr="00F8413E">
              <w:rPr>
                <w:rFonts w:ascii="Times New Roman" w:hAnsi="Times New Roman"/>
                <w:sz w:val="20"/>
                <w:szCs w:val="20"/>
              </w:rPr>
              <w:t xml:space="preserve">).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Prírodné emisie sa nahlasujú podľa metodík uvedených v osobitnom predpise</w:t>
            </w:r>
            <w:r w:rsidRPr="00F8413E">
              <w:rPr>
                <w:rFonts w:ascii="Times New Roman" w:hAnsi="Times New Roman"/>
                <w:sz w:val="20"/>
                <w:szCs w:val="20"/>
                <w:vertAlign w:val="superscript"/>
              </w:rPr>
              <w:t>11a</w:t>
            </w:r>
            <w:r w:rsidRPr="00F8413E">
              <w:rPr>
                <w:rFonts w:ascii="Times New Roman" w:hAnsi="Times New Roman"/>
                <w:sz w:val="20"/>
                <w:szCs w:val="20"/>
              </w:rPr>
              <w:t xml:space="preserve">) a v EMEP/EEA príručke pre emisnú inventúru znečisťujúcich látok. Nesmú byť zahrnuté do celkových národných emisií a nahlasujú sa osobitne.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 xml:space="preserve">Cd (kadmium), Hg (ortuť), Pb (olovo).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 xml:space="preserve">POP (perzistentné organické látky).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PAH (polycyklické aromatické uhlovodíky).</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 xml:space="preserve">PCB (polychlórované bifenyly).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 xml:space="preserve">HCB (hexachlórbenzén). </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Častice PM10 sú častice s aerodynamickým priemerom 10 mikrometrov (</w:t>
            </w:r>
            <w:r w:rsidRPr="00F8413E">
              <w:rPr>
                <w:rFonts w:ascii="Times New Roman" w:hAnsi="Times New Roman"/>
                <w:sz w:val="20"/>
                <w:szCs w:val="20"/>
              </w:rPr>
              <w:t>μm) alebo men</w:t>
            </w:r>
            <w:r w:rsidRPr="00F8413E">
              <w:rPr>
                <w:rFonts w:ascii="Times New Roman" w:hAnsi="Times New Roman"/>
                <w:sz w:val="20"/>
                <w:szCs w:val="20"/>
              </w:rPr>
              <w:t xml:space="preserve">ším. </w:t>
            </w:r>
          </w:p>
          <w:p w:rsidR="00363DF4" w:rsidRPr="00F8413E" w:rsidP="006F25CB">
            <w:pPr>
              <w:pStyle w:val="ListParagraph"/>
              <w:bidi w:val="0"/>
              <w:ind w:left="284"/>
              <w:rPr>
                <w:rFonts w:ascii="Times New Roman" w:hAnsi="Times New Roman"/>
                <w:sz w:val="20"/>
                <w:szCs w:val="20"/>
              </w:rPr>
            </w:pPr>
            <w:r w:rsidRPr="00F8413E">
              <w:rPr>
                <w:rFonts w:ascii="Times New Roman" w:hAnsi="Times New Roman"/>
                <w:sz w:val="20"/>
                <w:szCs w:val="20"/>
              </w:rPr>
              <w:t>Častice PM</w:t>
            </w:r>
            <w:r w:rsidRPr="00F8413E">
              <w:rPr>
                <w:rFonts w:ascii="Times New Roman" w:hAnsi="Times New Roman"/>
                <w:sz w:val="20"/>
                <w:szCs w:val="20"/>
                <w:vertAlign w:val="subscript"/>
              </w:rPr>
              <w:t>2,5</w:t>
            </w:r>
            <w:r w:rsidRPr="00F8413E">
              <w:rPr>
                <w:rFonts w:ascii="Times New Roman" w:hAnsi="Times New Roman"/>
                <w:sz w:val="20"/>
                <w:szCs w:val="20"/>
              </w:rPr>
              <w:t xml:space="preserve"> sú častice s aerodynamickým priemerom 2,5 mikrometrov (</w:t>
            </w:r>
            <w:r w:rsidRPr="00F8413E">
              <w:rPr>
                <w:rFonts w:ascii="Times New Roman" w:hAnsi="Times New Roman"/>
                <w:sz w:val="20"/>
                <w:szCs w:val="20"/>
              </w:rPr>
              <w:t>μm) alebo men</w:t>
            </w:r>
            <w:r w:rsidRPr="00F8413E">
              <w:rPr>
                <w:rFonts w:ascii="Times New Roman" w:hAnsi="Times New Roman"/>
                <w:sz w:val="20"/>
                <w:szCs w:val="20"/>
              </w:rPr>
              <w:t>ším.</w:t>
            </w:r>
          </w:p>
          <w:p w:rsidR="00363DF4" w:rsidRPr="00F8413E" w:rsidP="00A060FA">
            <w:pPr>
              <w:pStyle w:val="ListParagraph"/>
              <w:numPr>
                <w:numId w:val="3"/>
              </w:numPr>
              <w:bidi w:val="0"/>
              <w:ind w:left="284" w:hanging="284"/>
              <w:rPr>
                <w:rFonts w:ascii="Times New Roman" w:hAnsi="Times New Roman"/>
                <w:sz w:val="20"/>
                <w:szCs w:val="20"/>
              </w:rPr>
            </w:pPr>
            <w:r w:rsidRPr="00F8413E">
              <w:rPr>
                <w:rFonts w:ascii="Times New Roman" w:hAnsi="Times New Roman"/>
                <w:sz w:val="20"/>
                <w:szCs w:val="20"/>
              </w:rPr>
              <w:t>Nové správy, ktoré sa musia v dôsledku chýb vypracovať znovu a ktoré obsahujú jasné vysvetlenie vykonaných zmien, sa predkladajú najneskôr do štyroch týždňov.</w:t>
            </w:r>
          </w:p>
          <w:p w:rsidR="00363DF4" w:rsidRPr="00F8413E" w:rsidP="006F25CB">
            <w:pPr>
              <w:widowControl w:val="0"/>
              <w:bidi w:val="0"/>
              <w:spacing w:after="0" w:line="240" w:lineRule="auto"/>
              <w:rPr>
                <w:rFonts w:ascii="Times New Roman" w:hAnsi="Times New Roman" w:cs="Times New Roman"/>
                <w:b/>
                <w:sz w:val="20"/>
                <w:szCs w:val="20"/>
              </w:rPr>
            </w:pPr>
          </w:p>
          <w:p w:rsidR="00363DF4" w:rsidRPr="00F8413E" w:rsidP="00283F89">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r w:rsidRPr="00F8413E" w:rsidR="003C3BB7">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1841"/>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Príloha</w:t>
            </w:r>
          </w:p>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I</w:t>
            </w:r>
          </w:p>
          <w:p w:rsidR="00363DF4" w:rsidRPr="00F8413E" w:rsidP="00283F89">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Tab. B</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2941B0">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Tabuľka B</w:t>
            </w:r>
          </w:p>
          <w:p w:rsidR="00363DF4"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Požiadavky  na podávanie správ o emisiách uvedených v článku 8 ods. 1 Druhom podoseku</w:t>
            </w:r>
          </w:p>
          <w:tbl>
            <w:tblPr>
              <w:tblStyle w:val="TableGrid"/>
              <w:tblW w:w="0" w:type="auto"/>
              <w:tblLayout w:type="fixed"/>
              <w:tblLook w:val="04A0"/>
            </w:tblPr>
            <w:tblGrid>
              <w:gridCol w:w="1465"/>
              <w:gridCol w:w="1465"/>
              <w:gridCol w:w="1465"/>
              <w:gridCol w:w="1466"/>
            </w:tblGrid>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Predmet</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Znečisťujúce látky</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Časové rady</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Termín pre podávanie správ</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Celkové národné emisie podľa kategórie zdroja NFR</w:t>
                  </w:r>
                  <w:hyperlink r:id="rId5" w:anchor="ntr10-L_2016344SK.01001701-E0010" w:history="1">
                    <w:r w:rsidRPr="00F8413E">
                      <w:rPr>
                        <w:rStyle w:val="Hyperlink"/>
                        <w:rFonts w:ascii="Times New Roman" w:hAnsi="Times New Roman"/>
                        <w:sz w:val="20"/>
                        <w:szCs w:val="20"/>
                      </w:rPr>
                      <w:t> (</w:t>
                    </w:r>
                    <w:r w:rsidRPr="00F8413E">
                      <w:rPr>
                        <w:rStyle w:val="super"/>
                        <w:rFonts w:ascii="Times New Roman" w:hAnsi="Times New Roman"/>
                        <w:color w:val="0000FF"/>
                        <w:sz w:val="20"/>
                        <w:szCs w:val="20"/>
                        <w:u w:val="single"/>
                      </w:rPr>
                      <w:t>10</w:t>
                    </w:r>
                    <w:r w:rsidRPr="00F8413E">
                      <w:rPr>
                        <w:rStyle w:val="Hyperlink"/>
                        <w:rFonts w:ascii="Times New Roman" w:hAnsi="Times New Roman"/>
                        <w:sz w:val="20"/>
                        <w:szCs w:val="20"/>
                      </w:rPr>
                      <w:t>)</w:t>
                    </w:r>
                  </w:hyperlink>
                  <w:r w:rsidRPr="00F8413E">
                    <w:rPr>
                      <w:rFonts w:ascii="Times New Roman" w:hAnsi="Times New Roman"/>
                      <w:sz w:val="20"/>
                      <w:szCs w:val="20"/>
                    </w:rPr>
                    <w:t xml:space="preserve"> </w:t>
                  </w:r>
                </w:p>
              </w:tc>
              <w:tc>
                <w:tcPr>
                  <w:tcW w:w="1465"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180"/>
                    <w:gridCol w:w="106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069"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ťažké kovy (As, Cr, Cu, Ni, Se a Zn a ich zlúčeniny)</w:t>
                        </w:r>
                        <w:hyperlink r:id="rId5" w:anchor="ntr11-L_2016344SK.01001701-E0011" w:history="1">
                          <w:r w:rsidRPr="00F8413E">
                            <w:rPr>
                              <w:rStyle w:val="Hyperlink"/>
                              <w:rFonts w:ascii="Times New Roman" w:hAnsi="Times New Roman"/>
                              <w:sz w:val="20"/>
                              <w:szCs w:val="20"/>
                            </w:rPr>
                            <w:t> (</w:t>
                          </w:r>
                          <w:r w:rsidRPr="00F8413E">
                            <w:rPr>
                              <w:rStyle w:val="super"/>
                              <w:rFonts w:ascii="Times New Roman" w:hAnsi="Times New Roman"/>
                              <w:color w:val="0000FF"/>
                              <w:sz w:val="20"/>
                              <w:szCs w:val="20"/>
                              <w:u w:val="single"/>
                            </w:rPr>
                            <w:t>11</w:t>
                          </w:r>
                          <w:r w:rsidRPr="00F8413E">
                            <w:rPr>
                              <w:rStyle w:val="Hyperlink"/>
                              <w:rFonts w:ascii="Times New Roman" w:hAnsi="Times New Roman"/>
                              <w:sz w:val="20"/>
                              <w:szCs w:val="20"/>
                            </w:rPr>
                            <w:t>)</w:t>
                          </w:r>
                        </w:hyperlink>
                        <w:r w:rsidRPr="00F8413E">
                          <w:rPr>
                            <w:rFonts w:ascii="Times New Roman" w:hAnsi="Times New Roman"/>
                            <w:sz w:val="20"/>
                            <w:szCs w:val="20"/>
                          </w:rPr>
                          <w:t xml:space="preserve"> </w:t>
                        </w:r>
                      </w:p>
                    </w:tc>
                  </w:tr>
                </w:tbl>
                <w:p w:rsidR="00363DF4" w:rsidRPr="00F8413E">
                  <w:pPr>
                    <w:bidi w:val="0"/>
                    <w:spacing w:after="0" w:line="240" w:lineRule="auto"/>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90"/>
                    <w:gridCol w:w="959"/>
                  </w:tblGrid>
                  <w:tr>
                    <w:tblPrEx>
                      <w:tblW w:w="5000" w:type="pct"/>
                      <w:tblCellSpacing w:w="0" w:type="dxa"/>
                      <w:tblLayout w:type="fixed"/>
                      <w:tblCellMar>
                        <w:left w:w="0" w:type="dxa"/>
                        <w:right w:w="0" w:type="dxa"/>
                      </w:tblCellMar>
                      <w:tblLook w:val="04A0"/>
                    </w:tblPrEx>
                    <w:trPr>
                      <w:tblCellSpacing w:w="0" w:type="dxa"/>
                    </w:trPr>
                    <w:tc>
                      <w:tcPr>
                        <w:tcW w:w="29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959"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TSP</w:t>
                        </w:r>
                        <w:hyperlink r:id="rId5" w:anchor="ntr12-L_2016344SK.01001701-E0012" w:history="1">
                          <w:r w:rsidRPr="00F8413E">
                            <w:rPr>
                              <w:rStyle w:val="Hyperlink"/>
                              <w:rFonts w:ascii="Times New Roman" w:hAnsi="Times New Roman"/>
                              <w:sz w:val="20"/>
                              <w:szCs w:val="20"/>
                            </w:rPr>
                            <w:t> (</w:t>
                          </w:r>
                          <w:r w:rsidRPr="00F8413E">
                            <w:rPr>
                              <w:rStyle w:val="super"/>
                              <w:rFonts w:ascii="Times New Roman" w:hAnsi="Times New Roman"/>
                              <w:color w:val="0000FF"/>
                              <w:sz w:val="20"/>
                              <w:szCs w:val="20"/>
                              <w:u w:val="single"/>
                            </w:rPr>
                            <w:t>12</w:t>
                          </w:r>
                          <w:r w:rsidRPr="00F8413E">
                            <w:rPr>
                              <w:rStyle w:val="Hyperlink"/>
                              <w:rFonts w:ascii="Times New Roman" w:hAnsi="Times New Roman"/>
                              <w:sz w:val="20"/>
                              <w:szCs w:val="20"/>
                            </w:rPr>
                            <w:t>)</w:t>
                          </w:r>
                        </w:hyperlink>
                        <w:r w:rsidRPr="00F8413E">
                          <w:rPr>
                            <w:rFonts w:ascii="Times New Roman" w:hAnsi="Times New Roman"/>
                            <w:sz w:val="20"/>
                            <w:szCs w:val="20"/>
                          </w:rPr>
                          <w:t xml:space="preserve"> </w:t>
                        </w:r>
                      </w:p>
                    </w:tc>
                  </w:tr>
                </w:tbl>
                <w:p w:rsidR="00363DF4" w:rsidRPr="00F8413E">
                  <w:pPr>
                    <w:bidi w:val="0"/>
                    <w:spacing w:after="0" w:line="240" w:lineRule="auto"/>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ročne, od roku 1990 (v prípade TSP 2000) do roku nahlasovania mínus 2 (X-2)</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15. február</w:t>
                  </w:r>
                </w:p>
              </w:tc>
            </w:tr>
          </w:tbl>
          <w:p w:rsidR="00363DF4" w:rsidRPr="00F8413E" w:rsidP="002941B0">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931934">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34EDC">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34EDC">
            <w:pPr>
              <w:bidi w:val="0"/>
              <w:spacing w:after="0" w:line="240" w:lineRule="auto"/>
              <w:jc w:val="both"/>
              <w:rPr>
                <w:rFonts w:ascii="Times New Roman" w:hAnsi="Times New Roman" w:cs="Times New Roman"/>
                <w:sz w:val="20"/>
                <w:szCs w:val="20"/>
              </w:rPr>
            </w:pPr>
            <w:r w:rsidRPr="00F8413E" w:rsidR="00283F89">
              <w:rPr>
                <w:rFonts w:ascii="Times New Roman" w:hAnsi="Times New Roman" w:cs="Times New Roman"/>
                <w:sz w:val="20"/>
                <w:szCs w:val="20"/>
              </w:rPr>
              <w:t>Príloha č. 1</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widowControl w:val="0"/>
              <w:numPr>
                <w:numId w:val="7"/>
              </w:numPr>
              <w:bidi w:val="0"/>
              <w:spacing w:after="0"/>
              <w:rPr>
                <w:rFonts w:ascii="Times New Roman" w:hAnsi="Times New Roman"/>
                <w:b/>
                <w:sz w:val="20"/>
                <w:szCs w:val="20"/>
              </w:rPr>
            </w:pPr>
            <w:r w:rsidRPr="00F8413E">
              <w:rPr>
                <w:rFonts w:ascii="Times New Roman" w:hAnsi="Times New Roman"/>
                <w:b/>
                <w:sz w:val="20"/>
                <w:szCs w:val="20"/>
              </w:rPr>
              <w:t>Požiadavky na národné inventúry emisií –  osobitný rozsah</w:t>
            </w:r>
          </w:p>
          <w:tbl>
            <w:tblPr>
              <w:tblStyle w:val="TableGrid"/>
              <w:tblW w:w="0" w:type="auto"/>
              <w:tblLayout w:type="fixed"/>
              <w:tblLook w:val="04A0"/>
            </w:tblPr>
            <w:tblGrid>
              <w:gridCol w:w="2235"/>
              <w:gridCol w:w="3260"/>
              <w:gridCol w:w="1984"/>
              <w:gridCol w:w="1560"/>
            </w:tblGrid>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b/>
                      <w:sz w:val="20"/>
                      <w:szCs w:val="20"/>
                    </w:rPr>
                    <w:t xml:space="preserve">Predmet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Znečisťujúce látky</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Časové rady</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Lehoty/Termíny na podávanie správ</w:t>
                  </w:r>
                </w:p>
              </w:tc>
            </w:tr>
            <w:tr>
              <w:tblPrEx>
                <w:tblW w:w="0" w:type="auto"/>
                <w:tblLayout w:type="fixed"/>
                <w:tblLook w:val="04A0"/>
              </w:tblPrEx>
              <w:tc>
                <w:tcPr>
                  <w:tcW w:w="22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Celkové národné emisie podľa kategórie zdroja NFR</w:t>
                  </w:r>
                  <w:r w:rsidRPr="00F8413E">
                    <w:rPr>
                      <w:rFonts w:ascii="Times New Roman" w:hAnsi="Times New Roman" w:cs="Times New Roman"/>
                      <w:sz w:val="20"/>
                      <w:szCs w:val="20"/>
                      <w:vertAlign w:val="superscript"/>
                    </w:rPr>
                    <w:t>1</w:t>
                  </w:r>
                  <w:r w:rsidRPr="00F8413E">
                    <w:rPr>
                      <w:rFonts w:ascii="Times New Roman" w:hAnsi="Times New Roman" w:cs="Times New Roman"/>
                      <w:sz w:val="20"/>
                      <w:szCs w:val="20"/>
                    </w:rPr>
                    <w:t>)</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2"/>
                    </w:numPr>
                    <w:bidi w:val="0"/>
                    <w:ind w:left="176" w:hanging="176"/>
                    <w:rPr>
                      <w:rFonts w:ascii="Times New Roman" w:hAnsi="Times New Roman"/>
                      <w:sz w:val="20"/>
                      <w:szCs w:val="20"/>
                    </w:rPr>
                  </w:pPr>
                  <w:r w:rsidRPr="00F8413E">
                    <w:rPr>
                      <w:rFonts w:ascii="Times New Roman" w:hAnsi="Times New Roman"/>
                      <w:sz w:val="20"/>
                      <w:szCs w:val="20"/>
                    </w:rPr>
                    <w:t>Ťažké kovy [As, Cr, Cu, Ni, Se a Zn a ich zlúčeniny]</w:t>
                  </w:r>
                  <w:r w:rsidRPr="00F8413E">
                    <w:rPr>
                      <w:rFonts w:ascii="Times New Roman" w:hAnsi="Times New Roman"/>
                      <w:sz w:val="20"/>
                      <w:szCs w:val="20"/>
                      <w:vertAlign w:val="superscript"/>
                    </w:rPr>
                    <w:t>2</w:t>
                  </w:r>
                  <w:r w:rsidRPr="00F8413E">
                    <w:rPr>
                      <w:rFonts w:ascii="Times New Roman" w:hAnsi="Times New Roman"/>
                      <w:sz w:val="20"/>
                      <w:szCs w:val="20"/>
                    </w:rPr>
                    <w:t>)</w:t>
                  </w:r>
                </w:p>
                <w:p w:rsidR="00363DF4" w:rsidRPr="00F8413E" w:rsidP="00A060FA">
                  <w:pPr>
                    <w:pStyle w:val="ListParagraph"/>
                    <w:keepNext w:val="0"/>
                    <w:widowControl w:val="0"/>
                    <w:numPr>
                      <w:numId w:val="2"/>
                    </w:numPr>
                    <w:bidi w:val="0"/>
                    <w:ind w:left="176" w:hanging="176"/>
                    <w:jc w:val="left"/>
                    <w:rPr>
                      <w:rFonts w:ascii="Times New Roman" w:hAnsi="Times New Roman"/>
                      <w:sz w:val="20"/>
                      <w:szCs w:val="20"/>
                    </w:rPr>
                  </w:pPr>
                  <w:r w:rsidRPr="00F8413E">
                    <w:rPr>
                      <w:rFonts w:ascii="Times New Roman" w:hAnsi="Times New Roman"/>
                      <w:sz w:val="20"/>
                      <w:szCs w:val="20"/>
                    </w:rPr>
                    <w:t>TZL</w:t>
                  </w:r>
                  <w:r w:rsidRPr="00F8413E">
                    <w:rPr>
                      <w:rFonts w:ascii="Times New Roman" w:hAnsi="Times New Roman"/>
                      <w:sz w:val="20"/>
                      <w:szCs w:val="20"/>
                      <w:vertAlign w:val="superscript"/>
                    </w:rPr>
                    <w:t>3</w:t>
                  </w:r>
                  <w:r w:rsidRPr="00F8413E">
                    <w:rPr>
                      <w:rFonts w:ascii="Times New Roman" w:hAnsi="Times New Roman"/>
                      <w:sz w:val="20"/>
                      <w:szCs w:val="20"/>
                    </w:rPr>
                    <w:t>)</w:t>
                  </w:r>
                </w:p>
              </w:tc>
              <w:tc>
                <w:tcPr>
                  <w:tcW w:w="1984"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Ročne,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od roku 1990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(v prípade  TZL od roku 2000)</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do roku  nahlasovania</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 mínus 2 (X-2)</w:t>
                  </w:r>
                </w:p>
              </w:tc>
              <w:tc>
                <w:tcPr>
                  <w:tcW w:w="15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Každoročne /do 15.februára</w:t>
                  </w:r>
                  <w:r w:rsidRPr="00F8413E">
                    <w:rPr>
                      <w:rFonts w:ascii="Times New Roman" w:hAnsi="Times New Roman" w:cs="Times New Roman"/>
                      <w:sz w:val="20"/>
                      <w:szCs w:val="20"/>
                      <w:vertAlign w:val="superscript"/>
                    </w:rPr>
                    <w:t>9</w:t>
                  </w:r>
                  <w:r w:rsidRPr="00F8413E">
                    <w:rPr>
                      <w:rFonts w:ascii="Times New Roman" w:hAnsi="Times New Roman" w:cs="Times New Roman"/>
                      <w:sz w:val="20"/>
                      <w:szCs w:val="20"/>
                    </w:rPr>
                    <w:t>)/</w:t>
                  </w:r>
                </w:p>
              </w:tc>
            </w:tr>
          </w:tbl>
          <w:p w:rsidR="00363DF4" w:rsidRPr="00F8413E" w:rsidP="00CB242C">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Poznámky pod tabuľkou: </w:t>
            </w:r>
          </w:p>
          <w:p w:rsidR="00363DF4" w:rsidRPr="00F8413E" w:rsidP="00A060FA">
            <w:pPr>
              <w:pStyle w:val="ListParagraph"/>
              <w:keepNext w:val="0"/>
              <w:widowControl w:val="0"/>
              <w:numPr>
                <w:numId w:val="4"/>
              </w:numPr>
              <w:bidi w:val="0"/>
              <w:ind w:left="284" w:hanging="284"/>
              <w:rPr>
                <w:rFonts w:ascii="Times New Roman" w:hAnsi="Times New Roman"/>
                <w:sz w:val="20"/>
                <w:szCs w:val="20"/>
              </w:rPr>
            </w:pPr>
            <w:r w:rsidRPr="00F8413E">
              <w:rPr>
                <w:rFonts w:ascii="Times New Roman" w:hAnsi="Times New Roman"/>
                <w:sz w:val="20"/>
                <w:szCs w:val="20"/>
              </w:rPr>
              <w:t>Prírodné emisie sa nahlasujú podľa metodík uvedených v dohovore LRTAP a v EMEP/EEA príručke pre emisnú inventúru znečisťujúcich látok. Nesmú byť zahrnuté do celkových národných emisií a nahlasujú sa osobitne.</w:t>
            </w:r>
          </w:p>
          <w:p w:rsidR="00363DF4" w:rsidRPr="00F8413E" w:rsidP="00A060FA">
            <w:pPr>
              <w:pStyle w:val="ListParagraph"/>
              <w:keepNext w:val="0"/>
              <w:widowControl w:val="0"/>
              <w:numPr>
                <w:numId w:val="4"/>
              </w:numPr>
              <w:bidi w:val="0"/>
              <w:ind w:left="284" w:hanging="284"/>
              <w:rPr>
                <w:rFonts w:ascii="Times New Roman" w:hAnsi="Times New Roman"/>
                <w:sz w:val="20"/>
                <w:szCs w:val="20"/>
              </w:rPr>
            </w:pPr>
            <w:r w:rsidRPr="00F8413E">
              <w:rPr>
                <w:rFonts w:ascii="Times New Roman" w:hAnsi="Times New Roman"/>
                <w:sz w:val="20"/>
                <w:szCs w:val="20"/>
              </w:rPr>
              <w:t xml:space="preserve">As (arzén), Cr (chróm), Cu (meď), Ni (nikel), Se (selén), Zn (zinok). </w:t>
            </w:r>
          </w:p>
          <w:p w:rsidR="00363DF4" w:rsidRPr="00F8413E" w:rsidP="00A060FA">
            <w:pPr>
              <w:pStyle w:val="ListParagraph"/>
              <w:keepNext w:val="0"/>
              <w:widowControl w:val="0"/>
              <w:numPr>
                <w:numId w:val="4"/>
              </w:numPr>
              <w:bidi w:val="0"/>
              <w:ind w:left="284" w:hanging="284"/>
              <w:rPr>
                <w:rFonts w:ascii="Times New Roman" w:hAnsi="Times New Roman"/>
                <w:sz w:val="20"/>
                <w:szCs w:val="20"/>
              </w:rPr>
            </w:pPr>
            <w:r w:rsidRPr="00F8413E">
              <w:rPr>
                <w:rFonts w:ascii="Times New Roman" w:hAnsi="Times New Roman"/>
                <w:sz w:val="20"/>
                <w:szCs w:val="20"/>
              </w:rPr>
              <w:t>TZL  (celkové suspendované častice).</w:t>
            </w:r>
          </w:p>
          <w:p w:rsidR="00363DF4" w:rsidRPr="00F8413E" w:rsidP="00CB242C">
            <w:pPr>
              <w:bidi w:val="0"/>
              <w:spacing w:after="0" w:line="240" w:lineRule="auto"/>
              <w:rPr>
                <w:rFonts w:ascii="Times New Roman" w:hAnsi="Times New Roman" w:cs="Times New Roman"/>
                <w:sz w:val="20"/>
                <w:szCs w:val="20"/>
              </w:rPr>
            </w:pPr>
          </w:p>
          <w:p w:rsidR="00363DF4" w:rsidRPr="00F8413E" w:rsidP="00CB242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Poznámka pod čiarou</w:t>
            </w:r>
            <w:r w:rsidRPr="00F8413E">
              <w:rPr>
                <w:rFonts w:ascii="Times New Roman" w:hAnsi="Times New Roman" w:cs="Times New Roman"/>
                <w:sz w:val="20"/>
                <w:szCs w:val="20"/>
                <w:vertAlign w:val="superscript"/>
              </w:rPr>
              <w:t xml:space="preserve"> 11a</w:t>
            </w:r>
            <w:r w:rsidRPr="00F8413E">
              <w:rPr>
                <w:rFonts w:ascii="Times New Roman" w:hAnsi="Times New Roman" w:cs="Times New Roman"/>
                <w:sz w:val="20"/>
                <w:szCs w:val="20"/>
              </w:rPr>
              <w:t xml:space="preserve">) znie: </w:t>
            </w:r>
          </w:p>
          <w:p w:rsidR="00363DF4" w:rsidRPr="00F8413E" w:rsidP="00CB242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vertAlign w:val="superscript"/>
              </w:rPr>
              <w:t>11a</w:t>
            </w:r>
            <w:r w:rsidRPr="00F8413E">
              <w:rPr>
                <w:rFonts w:ascii="Times New Roman" w:hAnsi="Times New Roman" w:cs="Times New Roman"/>
                <w:sz w:val="20"/>
                <w:szCs w:val="20"/>
              </w:rPr>
              <w:t>)  Bod 97 Oznámenia Ministerstva zahraničných vecí SR č. 53/1994 Z. z.</w:t>
            </w:r>
          </w:p>
          <w:p w:rsidR="00363DF4" w:rsidRPr="00F8413E" w:rsidP="002941B0">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V1</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870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Príloha</w:t>
            </w:r>
          </w:p>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I</w:t>
            </w:r>
          </w:p>
          <w:p w:rsidR="00363DF4" w:rsidRPr="00F8413E" w:rsidP="00283F89">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Tab. C</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CF063E">
            <w:pPr>
              <w:bidi w:val="0"/>
              <w:spacing w:before="100" w:beforeAutospacing="1" w:after="100" w:afterAutospacing="1" w:line="240" w:lineRule="auto"/>
              <w:rPr>
                <w:rFonts w:ascii="Times New Roman" w:hAnsi="Times New Roman" w:cs="Times New Roman"/>
                <w:sz w:val="20"/>
                <w:szCs w:val="20"/>
                <w:lang w:eastAsia="sk-SK"/>
              </w:rPr>
            </w:pPr>
            <w:r w:rsidRPr="00F8413E" w:rsidR="00363DF4">
              <w:rPr>
                <w:rFonts w:ascii="Times New Roman" w:hAnsi="Times New Roman" w:cs="Times New Roman"/>
                <w:sz w:val="20"/>
                <w:szCs w:val="20"/>
                <w:lang w:eastAsia="sk-SK"/>
              </w:rPr>
              <w:t>Tabuľka C</w:t>
            </w:r>
          </w:p>
          <w:p w:rsidR="00363DF4" w:rsidRPr="00F8413E" w:rsidP="00CF063E">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Požiadavky na podávanie správ o emisiách a projekciách uvedených v článku 8 ods. 2 </w:t>
            </w:r>
          </w:p>
          <w:tbl>
            <w:tblPr>
              <w:tblStyle w:val="TableGrid"/>
              <w:tblW w:w="0" w:type="auto"/>
              <w:tblLayout w:type="fixed"/>
              <w:tblLook w:val="04A0"/>
            </w:tblPr>
            <w:tblGrid>
              <w:gridCol w:w="1465"/>
              <w:gridCol w:w="1465"/>
              <w:gridCol w:w="1465"/>
              <w:gridCol w:w="1466"/>
            </w:tblGrid>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Predmet</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Znečisťujúce látky</w:t>
                  </w: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Časové rady/cieľové roky</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CF063E">
                  <w:pPr>
                    <w:pStyle w:val="tbl-hdr"/>
                    <w:bidi w:val="0"/>
                    <w:rPr>
                      <w:rFonts w:ascii="Times New Roman" w:hAnsi="Times New Roman"/>
                      <w:sz w:val="20"/>
                      <w:szCs w:val="20"/>
                    </w:rPr>
                  </w:pPr>
                  <w:r w:rsidRPr="00F8413E">
                    <w:rPr>
                      <w:rFonts w:ascii="Times New Roman" w:hAnsi="Times New Roman"/>
                      <w:sz w:val="20"/>
                      <w:szCs w:val="20"/>
                    </w:rPr>
                    <w:t>Termíny pre pod. správ</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Údaje z národnej siete o emisiách podľa kategórie zdroja (GNFR)</w:t>
                  </w:r>
                </w:p>
              </w:tc>
              <w:tc>
                <w:tcPr>
                  <w:tcW w:w="1465"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SO</w:t>
                        </w:r>
                        <w:r w:rsidRPr="00F8413E">
                          <w:rPr>
                            <w:rStyle w:val="sub"/>
                            <w:rFonts w:ascii="Times New Roman" w:hAnsi="Times New Roman"/>
                            <w:sz w:val="20"/>
                            <w:szCs w:val="20"/>
                          </w:rPr>
                          <w:t>2</w:t>
                        </w:r>
                        <w:r w:rsidRPr="00F8413E">
                          <w:rPr>
                            <w:rFonts w:ascii="Times New Roman" w:hAnsi="Times New Roman"/>
                            <w:sz w:val="20"/>
                            <w:szCs w:val="20"/>
                          </w:rPr>
                          <w:t>, NO</w:t>
                        </w:r>
                        <w:r w:rsidRPr="00F8413E">
                          <w:rPr>
                            <w:rStyle w:val="sub"/>
                            <w:rFonts w:ascii="Times New Roman" w:hAnsi="Times New Roman"/>
                            <w:sz w:val="20"/>
                            <w:szCs w:val="20"/>
                          </w:rPr>
                          <w:t>x</w:t>
                        </w:r>
                        <w:r w:rsidRPr="00F8413E">
                          <w:rPr>
                            <w:rFonts w:ascii="Times New Roman" w:hAnsi="Times New Roman"/>
                            <w:sz w:val="20"/>
                            <w:szCs w:val="20"/>
                          </w:rPr>
                          <w:t>, NMVOC, CO, NH</w:t>
                        </w:r>
                        <w:r w:rsidRPr="00F8413E">
                          <w:rPr>
                            <w:rStyle w:val="sub"/>
                            <w:rFonts w:ascii="Times New Roman" w:hAnsi="Times New Roman"/>
                            <w:sz w:val="20"/>
                            <w:szCs w:val="20"/>
                          </w:rPr>
                          <w:t>3</w:t>
                        </w:r>
                        <w:r w:rsidRPr="00F8413E">
                          <w:rPr>
                            <w:rFonts w:ascii="Times New Roman" w:hAnsi="Times New Roman"/>
                            <w:sz w:val="20"/>
                            <w:szCs w:val="20"/>
                          </w:rPr>
                          <w:t>, PM</w:t>
                        </w:r>
                        <w:r w:rsidRPr="00F8413E">
                          <w:rPr>
                            <w:rStyle w:val="sub"/>
                            <w:rFonts w:ascii="Times New Roman" w:hAnsi="Times New Roman"/>
                            <w:sz w:val="20"/>
                            <w:szCs w:val="20"/>
                          </w:rPr>
                          <w:t>10</w:t>
                        </w:r>
                        <w:r w:rsidRPr="00F8413E">
                          <w:rPr>
                            <w:rFonts w:ascii="Times New Roman" w:hAnsi="Times New Roman"/>
                            <w:sz w:val="20"/>
                            <w:szCs w:val="20"/>
                          </w:rPr>
                          <w:t>, PM</w:t>
                        </w:r>
                        <w:r w:rsidRPr="00F8413E">
                          <w:rPr>
                            <w:rStyle w:val="sub"/>
                            <w:rFonts w:ascii="Times New Roman" w:hAnsi="Times New Roman"/>
                            <w:sz w:val="20"/>
                            <w:szCs w:val="20"/>
                          </w:rPr>
                          <w:t>2,5</w:t>
                        </w:r>
                        <w:r w:rsidRPr="00F8413E">
                          <w:rPr>
                            <w:rFonts w:ascii="Times New Roman" w:hAnsi="Times New Roman"/>
                            <w:sz w:val="20"/>
                            <w:szCs w:val="20"/>
                          </w:rPr>
                          <w:t xml:space="preserve"> </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ťažké kovy (Cd, Hg, Pb)</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POP (PAH celkovo, HCB, PCB, dioxíny/furány)</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BC (ak je k dispozícii)</w:t>
                        </w:r>
                      </w:p>
                    </w:tc>
                  </w:tr>
                </w:tbl>
                <w:p w:rsidR="00363DF4" w:rsidRPr="00F8413E" w:rsidP="00CF063E">
                  <w:pPr>
                    <w:bidi w:val="0"/>
                    <w:spacing w:after="0" w:line="240" w:lineRule="auto"/>
                    <w:ind w:left="-95" w:right="-127"/>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každé štyri roky za rok nahlasovania mínus 2 (X-2)</w:t>
                  </w:r>
                </w:p>
                <w:p w:rsidR="00363DF4" w:rsidRPr="00F8413E">
                  <w:pPr>
                    <w:pStyle w:val="tbl-txt"/>
                    <w:bidi w:val="0"/>
                    <w:rPr>
                      <w:rFonts w:ascii="Times New Roman" w:hAnsi="Times New Roman"/>
                      <w:sz w:val="20"/>
                      <w:szCs w:val="20"/>
                    </w:rPr>
                  </w:pPr>
                  <w:r w:rsidRPr="00F8413E">
                    <w:rPr>
                      <w:rFonts w:ascii="Times New Roman" w:hAnsi="Times New Roman"/>
                      <w:sz w:val="20"/>
                      <w:szCs w:val="20"/>
                    </w:rPr>
                    <w:t>od roku 2017</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1. máj</w:t>
                  </w:r>
                  <w:hyperlink r:id="rId5" w:anchor="ntr13-L_2016344SK.01001701-E0013" w:history="1">
                    <w:r w:rsidRPr="00F8413E">
                      <w:rPr>
                        <w:rStyle w:val="Hyperlink"/>
                        <w:rFonts w:ascii="Times New Roman" w:hAnsi="Times New Roman"/>
                        <w:sz w:val="20"/>
                        <w:szCs w:val="20"/>
                      </w:rPr>
                      <w:t> (</w:t>
                    </w:r>
                    <w:r w:rsidRPr="00F8413E">
                      <w:rPr>
                        <w:rStyle w:val="super"/>
                        <w:rFonts w:ascii="Times New Roman" w:hAnsi="Times New Roman"/>
                        <w:color w:val="0000FF"/>
                        <w:sz w:val="20"/>
                        <w:szCs w:val="20"/>
                        <w:u w:val="single"/>
                      </w:rPr>
                      <w:t>13</w:t>
                    </w:r>
                    <w:r w:rsidRPr="00F8413E">
                      <w:rPr>
                        <w:rStyle w:val="Hyperlink"/>
                        <w:rFonts w:ascii="Times New Roman" w:hAnsi="Times New Roman"/>
                        <w:sz w:val="20"/>
                        <w:szCs w:val="20"/>
                      </w:rPr>
                      <w:t>)</w:t>
                    </w:r>
                  </w:hyperlink>
                  <w:r w:rsidRPr="00F8413E">
                    <w:rPr>
                      <w:rFonts w:ascii="Times New Roman" w:hAnsi="Times New Roman"/>
                      <w:sz w:val="20"/>
                      <w:szCs w:val="20"/>
                    </w:rPr>
                    <w:t xml:space="preserve"> </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Veľké bodové zdroje (LPS) podľa kategórie zdroja (GNFR)</w:t>
                  </w:r>
                </w:p>
              </w:tc>
              <w:tc>
                <w:tcPr>
                  <w:tcW w:w="1465"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SO</w:t>
                        </w:r>
                        <w:r w:rsidRPr="00F8413E">
                          <w:rPr>
                            <w:rStyle w:val="sub"/>
                            <w:rFonts w:ascii="Times New Roman" w:hAnsi="Times New Roman"/>
                            <w:sz w:val="20"/>
                            <w:szCs w:val="20"/>
                          </w:rPr>
                          <w:t>2</w:t>
                        </w:r>
                        <w:r w:rsidRPr="00F8413E">
                          <w:rPr>
                            <w:rFonts w:ascii="Times New Roman" w:hAnsi="Times New Roman"/>
                            <w:sz w:val="20"/>
                            <w:szCs w:val="20"/>
                          </w:rPr>
                          <w:t>, NO</w:t>
                        </w:r>
                        <w:r w:rsidRPr="00F8413E">
                          <w:rPr>
                            <w:rStyle w:val="sub"/>
                            <w:rFonts w:ascii="Times New Roman" w:hAnsi="Times New Roman"/>
                            <w:sz w:val="20"/>
                            <w:szCs w:val="20"/>
                          </w:rPr>
                          <w:t>x</w:t>
                        </w:r>
                        <w:r w:rsidRPr="00F8413E">
                          <w:rPr>
                            <w:rFonts w:ascii="Times New Roman" w:hAnsi="Times New Roman"/>
                            <w:sz w:val="20"/>
                            <w:szCs w:val="20"/>
                          </w:rPr>
                          <w:t>, NMVOC, CO, NH</w:t>
                        </w:r>
                        <w:r w:rsidRPr="00F8413E">
                          <w:rPr>
                            <w:rStyle w:val="sub"/>
                            <w:rFonts w:ascii="Times New Roman" w:hAnsi="Times New Roman"/>
                            <w:sz w:val="20"/>
                            <w:szCs w:val="20"/>
                          </w:rPr>
                          <w:t>3</w:t>
                        </w:r>
                        <w:r w:rsidRPr="00F8413E">
                          <w:rPr>
                            <w:rFonts w:ascii="Times New Roman" w:hAnsi="Times New Roman"/>
                            <w:sz w:val="20"/>
                            <w:szCs w:val="20"/>
                          </w:rPr>
                          <w:t>, PM</w:t>
                        </w:r>
                        <w:r w:rsidRPr="00F8413E">
                          <w:rPr>
                            <w:rStyle w:val="sub"/>
                            <w:rFonts w:ascii="Times New Roman" w:hAnsi="Times New Roman"/>
                            <w:sz w:val="20"/>
                            <w:szCs w:val="20"/>
                          </w:rPr>
                          <w:t>10</w:t>
                        </w:r>
                        <w:r w:rsidRPr="00F8413E">
                          <w:rPr>
                            <w:rFonts w:ascii="Times New Roman" w:hAnsi="Times New Roman"/>
                            <w:sz w:val="20"/>
                            <w:szCs w:val="20"/>
                          </w:rPr>
                          <w:t>, PM</w:t>
                        </w:r>
                        <w:r w:rsidRPr="00F8413E">
                          <w:rPr>
                            <w:rStyle w:val="sub"/>
                            <w:rFonts w:ascii="Times New Roman" w:hAnsi="Times New Roman"/>
                            <w:sz w:val="20"/>
                            <w:szCs w:val="20"/>
                          </w:rPr>
                          <w:t>2,5</w:t>
                        </w:r>
                        <w:r w:rsidRPr="00F8413E">
                          <w:rPr>
                            <w:rFonts w:ascii="Times New Roman" w:hAnsi="Times New Roman"/>
                            <w:sz w:val="20"/>
                            <w:szCs w:val="20"/>
                          </w:rPr>
                          <w:t xml:space="preserve"> </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ťažké kovy (Cd, Hg, Pb)</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before="0" w:beforeAutospacing="0" w:after="0" w:afterAutospacing="0"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before="0" w:beforeAutospacing="0" w:after="0" w:afterAutospacing="0" w:line="240" w:lineRule="auto"/>
                          <w:ind w:right="-125"/>
                          <w:rPr>
                            <w:rFonts w:ascii="Times New Roman" w:hAnsi="Times New Roman"/>
                            <w:sz w:val="20"/>
                            <w:szCs w:val="20"/>
                          </w:rPr>
                        </w:pPr>
                        <w:r w:rsidRPr="00F8413E">
                          <w:rPr>
                            <w:rFonts w:ascii="Times New Roman" w:hAnsi="Times New Roman"/>
                            <w:sz w:val="20"/>
                            <w:szCs w:val="20"/>
                          </w:rPr>
                          <w:t>POP (PAHcelk</w:t>
                        </w:r>
                      </w:p>
                      <w:p w:rsidR="00363DF4" w:rsidRPr="00F8413E" w:rsidP="00CF063E">
                        <w:pPr>
                          <w:pStyle w:val="Normlny2"/>
                          <w:bidi w:val="0"/>
                          <w:spacing w:before="0" w:beforeAutospacing="0" w:after="0" w:afterAutospacing="0" w:line="240" w:lineRule="auto"/>
                          <w:ind w:right="-127"/>
                          <w:rPr>
                            <w:rFonts w:ascii="Times New Roman" w:hAnsi="Times New Roman"/>
                            <w:sz w:val="20"/>
                            <w:szCs w:val="20"/>
                          </w:rPr>
                        </w:pPr>
                        <w:r w:rsidRPr="00F8413E">
                          <w:rPr>
                            <w:rFonts w:ascii="Times New Roman" w:hAnsi="Times New Roman"/>
                            <w:sz w:val="20"/>
                            <w:szCs w:val="20"/>
                          </w:rPr>
                          <w:t>HCB, PCB, dioxíny/furány)</w:t>
                        </w:r>
                      </w:p>
                    </w:tc>
                  </w:tr>
                </w:tbl>
                <w:p w:rsidR="00363DF4" w:rsidRPr="00F8413E" w:rsidP="00CF063E">
                  <w:pPr>
                    <w:bidi w:val="0"/>
                    <w:spacing w:after="0" w:line="240" w:lineRule="auto"/>
                    <w:ind w:left="-95" w:right="-127"/>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20"/>
                    <w:gridCol w:w="1229"/>
                  </w:tblGrid>
                  <w:tr>
                    <w:tblPrEx>
                      <w:tblW w:w="5000" w:type="pct"/>
                      <w:tblCellSpacing w:w="0" w:type="dxa"/>
                      <w:tblLayout w:type="fixed"/>
                      <w:tblCellMar>
                        <w:left w:w="0" w:type="dxa"/>
                        <w:right w:w="0" w:type="dxa"/>
                      </w:tblCellMar>
                      <w:tblLook w:val="04A0"/>
                    </w:tblPrEx>
                    <w:trPr>
                      <w:tblCellSpacing w:w="0" w:type="dxa"/>
                    </w:trPr>
                    <w:tc>
                      <w:tcPr>
                        <w:tcW w:w="6"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95" w:right="-127"/>
                          <w:rPr>
                            <w:rFonts w:ascii="Times New Roman" w:hAnsi="Times New Roman"/>
                            <w:sz w:val="20"/>
                            <w:szCs w:val="20"/>
                          </w:rPr>
                        </w:pPr>
                        <w:r w:rsidRPr="00F8413E">
                          <w:rPr>
                            <w:rFonts w:ascii="Times New Roman" w:hAnsi="Times New Roman"/>
                            <w:sz w:val="20"/>
                            <w:szCs w:val="20"/>
                          </w:rPr>
                          <w:t>—</w:t>
                        </w:r>
                      </w:p>
                    </w:tc>
                    <w:tc>
                      <w:tcPr>
                        <w:tcW w:w="1243"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rsidP="00CF063E">
                        <w:pPr>
                          <w:pStyle w:val="Normlny2"/>
                          <w:bidi w:val="0"/>
                          <w:spacing w:line="240" w:lineRule="auto"/>
                          <w:ind w:left="-225" w:right="-127"/>
                          <w:rPr>
                            <w:rFonts w:ascii="Times New Roman" w:hAnsi="Times New Roman"/>
                            <w:sz w:val="20"/>
                            <w:szCs w:val="20"/>
                          </w:rPr>
                        </w:pPr>
                        <w:r w:rsidRPr="00F8413E">
                          <w:rPr>
                            <w:rFonts w:ascii="Times New Roman" w:hAnsi="Times New Roman"/>
                            <w:sz w:val="20"/>
                            <w:szCs w:val="20"/>
                          </w:rPr>
                          <w:t>BC (ak je k dispozícii)</w:t>
                        </w:r>
                      </w:p>
                    </w:tc>
                  </w:tr>
                </w:tbl>
                <w:p w:rsidR="00363DF4" w:rsidRPr="00F8413E" w:rsidP="00CF063E">
                  <w:pPr>
                    <w:bidi w:val="0"/>
                    <w:spacing w:after="0" w:line="240" w:lineRule="auto"/>
                    <w:ind w:left="-95" w:right="-127"/>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každé štyri roky za rok nahlasovania mínus 2 (X-2)</w:t>
                  </w:r>
                </w:p>
                <w:p w:rsidR="00363DF4" w:rsidRPr="00F8413E">
                  <w:pPr>
                    <w:pStyle w:val="tbl-txt"/>
                    <w:bidi w:val="0"/>
                    <w:rPr>
                      <w:rFonts w:ascii="Times New Roman" w:hAnsi="Times New Roman"/>
                      <w:sz w:val="20"/>
                      <w:szCs w:val="20"/>
                    </w:rPr>
                  </w:pPr>
                  <w:r w:rsidRPr="00F8413E">
                    <w:rPr>
                      <w:rFonts w:ascii="Times New Roman" w:hAnsi="Times New Roman"/>
                      <w:sz w:val="20"/>
                      <w:szCs w:val="20"/>
                    </w:rPr>
                    <w:t>od roku 2017</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1. máj</w:t>
                  </w:r>
                  <w:hyperlink r:id="rId5" w:anchor="ntr13-L_2016344SK.01001701-E0013" w:history="1">
                    <w:r w:rsidRPr="00F8413E">
                      <w:rPr>
                        <w:rStyle w:val="Hyperlink"/>
                        <w:rFonts w:ascii="Times New Roman" w:hAnsi="Times New Roman"/>
                        <w:sz w:val="20"/>
                        <w:szCs w:val="20"/>
                      </w:rPr>
                      <w:t> (</w:t>
                    </w:r>
                    <w:r w:rsidRPr="00F8413E">
                      <w:rPr>
                        <w:rStyle w:val="super"/>
                        <w:rFonts w:ascii="Times New Roman" w:hAnsi="Times New Roman"/>
                        <w:color w:val="0000FF"/>
                        <w:sz w:val="20"/>
                        <w:szCs w:val="20"/>
                        <w:u w:val="single"/>
                      </w:rPr>
                      <w:t>13</w:t>
                    </w:r>
                    <w:r w:rsidRPr="00F8413E">
                      <w:rPr>
                        <w:rStyle w:val="Hyperlink"/>
                        <w:rFonts w:ascii="Times New Roman" w:hAnsi="Times New Roman"/>
                        <w:sz w:val="20"/>
                        <w:szCs w:val="20"/>
                      </w:rPr>
                      <w:t>)</w:t>
                    </w:r>
                  </w:hyperlink>
                  <w:r w:rsidRPr="00F8413E">
                    <w:rPr>
                      <w:rFonts w:ascii="Times New Roman" w:hAnsi="Times New Roman"/>
                      <w:sz w:val="20"/>
                      <w:szCs w:val="20"/>
                    </w:rPr>
                    <w:t xml:space="preserve"> </w:t>
                  </w:r>
                </w:p>
              </w:tc>
            </w:tr>
            <w:tr>
              <w:tblPrEx>
                <w:tblW w:w="0" w:type="auto"/>
                <w:tblLayout w:type="fixed"/>
                <w:tblLook w:val="04A0"/>
              </w:tblPrEx>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Projekcie emisií podľa súhrnu NFR</w:t>
                  </w:r>
                </w:p>
              </w:tc>
              <w:tc>
                <w:tcPr>
                  <w:tcW w:w="1465"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180"/>
                    <w:gridCol w:w="106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069"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SO</w:t>
                        </w:r>
                        <w:r w:rsidRPr="00F8413E">
                          <w:rPr>
                            <w:rStyle w:val="sub"/>
                            <w:rFonts w:ascii="Times New Roman" w:hAnsi="Times New Roman"/>
                            <w:sz w:val="20"/>
                            <w:szCs w:val="20"/>
                          </w:rPr>
                          <w:t>2</w:t>
                        </w:r>
                        <w:r w:rsidRPr="00F8413E">
                          <w:rPr>
                            <w:rFonts w:ascii="Times New Roman" w:hAnsi="Times New Roman"/>
                            <w:sz w:val="20"/>
                            <w:szCs w:val="20"/>
                          </w:rPr>
                          <w:t>, NO</w:t>
                        </w:r>
                        <w:r w:rsidRPr="00F8413E">
                          <w:rPr>
                            <w:rStyle w:val="sub"/>
                            <w:rFonts w:ascii="Times New Roman" w:hAnsi="Times New Roman"/>
                            <w:sz w:val="20"/>
                            <w:szCs w:val="20"/>
                          </w:rPr>
                          <w:t>x</w:t>
                        </w:r>
                        <w:r w:rsidRPr="00F8413E">
                          <w:rPr>
                            <w:rFonts w:ascii="Times New Roman" w:hAnsi="Times New Roman"/>
                            <w:sz w:val="20"/>
                            <w:szCs w:val="20"/>
                          </w:rPr>
                          <w:t>, NH</w:t>
                        </w:r>
                        <w:r w:rsidRPr="00F8413E">
                          <w:rPr>
                            <w:rStyle w:val="sub"/>
                            <w:rFonts w:ascii="Times New Roman" w:hAnsi="Times New Roman"/>
                            <w:sz w:val="20"/>
                            <w:szCs w:val="20"/>
                          </w:rPr>
                          <w:t>3</w:t>
                        </w:r>
                        <w:r w:rsidRPr="00F8413E">
                          <w:rPr>
                            <w:rFonts w:ascii="Times New Roman" w:hAnsi="Times New Roman"/>
                            <w:sz w:val="20"/>
                            <w:szCs w:val="20"/>
                          </w:rPr>
                          <w:t>, NMVOC, PM</w:t>
                        </w:r>
                        <w:r w:rsidRPr="00F8413E">
                          <w:rPr>
                            <w:rStyle w:val="sub"/>
                            <w:rFonts w:ascii="Times New Roman" w:hAnsi="Times New Roman"/>
                            <w:sz w:val="20"/>
                            <w:szCs w:val="20"/>
                          </w:rPr>
                          <w:t>2,5</w:t>
                        </w:r>
                        <w:r w:rsidRPr="00F8413E">
                          <w:rPr>
                            <w:rFonts w:ascii="Times New Roman" w:hAnsi="Times New Roman"/>
                            <w:sz w:val="20"/>
                            <w:szCs w:val="20"/>
                          </w:rPr>
                          <w:t xml:space="preserve"> a, ak je k dispozícii, BC</w:t>
                        </w:r>
                      </w:p>
                    </w:tc>
                  </w:tr>
                </w:tbl>
                <w:p w:rsidR="00363DF4" w:rsidRPr="00F8413E">
                  <w:pPr>
                    <w:bidi w:val="0"/>
                    <w:spacing w:after="0" w:line="240" w:lineRule="auto"/>
                    <w:rPr>
                      <w:rFonts w:ascii="Times New Roman" w:hAnsi="Times New Roman" w:cs="Times New Roman"/>
                      <w:sz w:val="20"/>
                      <w:szCs w:val="20"/>
                    </w:rPr>
                  </w:pPr>
                </w:p>
              </w:tc>
              <w:tc>
                <w:tcPr>
                  <w:tcW w:w="146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raz za dva roky, vzťahuje sa na projekčné roky 2020, 2025, 2030 a, ak sú k dispozícii, 2040 a 2050</w:t>
                  </w:r>
                </w:p>
                <w:p w:rsidR="00363DF4" w:rsidRPr="00F8413E">
                  <w:pPr>
                    <w:pStyle w:val="tbl-txt"/>
                    <w:bidi w:val="0"/>
                    <w:rPr>
                      <w:rFonts w:ascii="Times New Roman" w:hAnsi="Times New Roman"/>
                      <w:sz w:val="20"/>
                      <w:szCs w:val="20"/>
                    </w:rPr>
                  </w:pPr>
                  <w:r w:rsidRPr="00F8413E">
                    <w:rPr>
                      <w:rFonts w:ascii="Times New Roman" w:hAnsi="Times New Roman"/>
                      <w:sz w:val="20"/>
                      <w:szCs w:val="20"/>
                    </w:rPr>
                    <w:t>od roku 2017</w:t>
                  </w:r>
                </w:p>
              </w:tc>
              <w:tc>
                <w:tcPr>
                  <w:tcW w:w="146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15. marec</w:t>
                  </w:r>
                </w:p>
              </w:tc>
            </w:tr>
          </w:tbl>
          <w:p w:rsidR="00363DF4" w:rsidRPr="00F8413E" w:rsidP="002941B0">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283F89">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34EDC">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34EDC">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Príloha č. 1</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DE315B">
            <w:pPr>
              <w:pStyle w:val="ListParagraph"/>
              <w:bidi w:val="0"/>
              <w:ind w:left="284" w:hanging="284"/>
              <w:rPr>
                <w:rFonts w:ascii="Times New Roman" w:hAnsi="Times New Roman"/>
                <w:b/>
                <w:bCs/>
                <w:sz w:val="20"/>
                <w:szCs w:val="20"/>
              </w:rPr>
            </w:pPr>
            <w:r w:rsidRPr="00F8413E">
              <w:rPr>
                <w:rFonts w:ascii="Times New Roman" w:hAnsi="Times New Roman"/>
                <w:b/>
                <w:bCs/>
                <w:sz w:val="20"/>
                <w:szCs w:val="20"/>
              </w:rPr>
              <w:t xml:space="preserve">C. Požiadavky na priestorovo členené národné inventúry emisií a inventúry veľkých bodových zdrojov a národné projekcie emisií </w:t>
            </w:r>
          </w:p>
          <w:tbl>
            <w:tblPr>
              <w:tblStyle w:val="TableGrid"/>
              <w:tblW w:w="9180" w:type="dxa"/>
              <w:tblLayout w:type="fixed"/>
              <w:tblLook w:val="04A0"/>
            </w:tblPr>
            <w:tblGrid>
              <w:gridCol w:w="1448"/>
              <w:gridCol w:w="2835"/>
              <w:gridCol w:w="3196"/>
              <w:gridCol w:w="1701"/>
            </w:tblGrid>
            <w:tr>
              <w:tblPrEx>
                <w:tblW w:w="9180" w:type="dxa"/>
                <w:tblLayout w:type="fixed"/>
                <w:tblLook w:val="04A0"/>
              </w:tblPrEx>
              <w:tc>
                <w:tcPr>
                  <w:tcW w:w="1448"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b/>
                      <w:sz w:val="20"/>
                      <w:szCs w:val="20"/>
                    </w:rPr>
                    <w:t xml:space="preserve">Predmet </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Znečisťujúce látky</w:t>
                  </w:r>
                </w:p>
              </w:tc>
              <w:tc>
                <w:tcPr>
                  <w:tcW w:w="31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Časové rady/cieľové roky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Lehoty/Termíny na podávanie správ</w:t>
                  </w:r>
                </w:p>
              </w:tc>
            </w:tr>
            <w:tr>
              <w:tblPrEx>
                <w:tblW w:w="9180" w:type="dxa"/>
                <w:tblLayout w:type="fixed"/>
                <w:tblLook w:val="04A0"/>
              </w:tblPrEx>
              <w:tc>
                <w:tcPr>
                  <w:tcW w:w="1448"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Údaje z národnej siete o emisiách podľa kategórie zdroja (GNFR)</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2"/>
                    </w:numPr>
                    <w:tabs>
                      <w:tab w:val="left" w:pos="180"/>
                    </w:tabs>
                    <w:bidi w:val="0"/>
                    <w:ind w:left="0" w:right="-120" w:firstLine="0"/>
                    <w:rPr>
                      <w:rFonts w:ascii="Times New Roman" w:hAnsi="Times New Roman"/>
                      <w:sz w:val="20"/>
                      <w:szCs w:val="20"/>
                    </w:rPr>
                  </w:pPr>
                  <w:r w:rsidRPr="00F8413E">
                    <w:rPr>
                      <w:rFonts w:ascii="Times New Roman" w:hAnsi="Times New Roman"/>
                      <w:sz w:val="20"/>
                      <w:szCs w:val="20"/>
                    </w:rPr>
                    <w:t>SO</w:t>
                  </w:r>
                  <w:r w:rsidRPr="00F8413E">
                    <w:rPr>
                      <w:rFonts w:ascii="Times New Roman" w:hAnsi="Times New Roman"/>
                      <w:sz w:val="20"/>
                      <w:szCs w:val="20"/>
                      <w:vertAlign w:val="subscript"/>
                    </w:rPr>
                    <w:t>2</w:t>
                  </w:r>
                  <w:r w:rsidRPr="00F8413E">
                    <w:rPr>
                      <w:rFonts w:ascii="Times New Roman" w:hAnsi="Times New Roman"/>
                      <w:sz w:val="20"/>
                      <w:szCs w:val="20"/>
                    </w:rPr>
                    <w:t>, NO</w:t>
                  </w:r>
                  <w:r w:rsidRPr="00F8413E">
                    <w:rPr>
                      <w:rFonts w:ascii="Times New Roman" w:hAnsi="Times New Roman"/>
                      <w:sz w:val="20"/>
                      <w:szCs w:val="20"/>
                      <w:vertAlign w:val="subscript"/>
                    </w:rPr>
                    <w:t>x</w:t>
                  </w:r>
                  <w:r w:rsidRPr="00F8413E">
                    <w:rPr>
                      <w:rFonts w:ascii="Times New Roman" w:hAnsi="Times New Roman"/>
                      <w:sz w:val="20"/>
                      <w:szCs w:val="20"/>
                    </w:rPr>
                    <w:t>, NMVOC, CO, NH</w:t>
                  </w:r>
                  <w:r w:rsidRPr="00F8413E">
                    <w:rPr>
                      <w:rFonts w:ascii="Times New Roman" w:hAnsi="Times New Roman"/>
                      <w:sz w:val="20"/>
                      <w:szCs w:val="20"/>
                      <w:vertAlign w:val="subscript"/>
                    </w:rPr>
                    <w:t>3</w:t>
                  </w:r>
                  <w:r w:rsidRPr="00F8413E">
                    <w:rPr>
                      <w:rFonts w:ascii="Times New Roman" w:hAnsi="Times New Roman"/>
                      <w:sz w:val="20"/>
                      <w:szCs w:val="20"/>
                    </w:rPr>
                    <w:t>,</w:t>
                  </w:r>
                </w:p>
                <w:p w:rsidR="00363DF4" w:rsidRPr="00F8413E" w:rsidP="00DE315B">
                  <w:pPr>
                    <w:pStyle w:val="ListParagraph"/>
                    <w:keepNext w:val="0"/>
                    <w:widowControl w:val="0"/>
                    <w:bidi w:val="0"/>
                    <w:ind w:left="0" w:right="-120"/>
                    <w:rPr>
                      <w:rFonts w:ascii="Times New Roman" w:hAnsi="Times New Roman"/>
                      <w:sz w:val="20"/>
                      <w:szCs w:val="20"/>
                    </w:rPr>
                  </w:pPr>
                  <w:r w:rsidRPr="00F8413E">
                    <w:rPr>
                      <w:rFonts w:ascii="Times New Roman" w:hAnsi="Times New Roman"/>
                      <w:sz w:val="20"/>
                      <w:szCs w:val="20"/>
                    </w:rPr>
                    <w:t>PM</w:t>
                  </w:r>
                  <w:r w:rsidRPr="00F8413E">
                    <w:rPr>
                      <w:rFonts w:ascii="Times New Roman" w:hAnsi="Times New Roman"/>
                      <w:sz w:val="20"/>
                      <w:szCs w:val="20"/>
                      <w:vertAlign w:val="subscript"/>
                    </w:rPr>
                    <w:t>10</w:t>
                  </w:r>
                  <w:r w:rsidRPr="00F8413E">
                    <w:rPr>
                      <w:rFonts w:ascii="Times New Roman" w:hAnsi="Times New Roman"/>
                      <w:sz w:val="20"/>
                      <w:szCs w:val="20"/>
                    </w:rPr>
                    <w:t>, PM</w:t>
                  </w:r>
                  <w:r w:rsidRPr="00F8413E">
                    <w:rPr>
                      <w:rFonts w:ascii="Times New Roman" w:hAnsi="Times New Roman"/>
                      <w:sz w:val="20"/>
                      <w:szCs w:val="20"/>
                      <w:vertAlign w:val="subscript"/>
                    </w:rPr>
                    <w:t>2,5</w:t>
                  </w:r>
                </w:p>
                <w:p w:rsidR="00363DF4" w:rsidRPr="00F8413E" w:rsidP="00A060FA">
                  <w:pPr>
                    <w:pStyle w:val="ListParagraph"/>
                    <w:keepNext w:val="0"/>
                    <w:widowControl w:val="0"/>
                    <w:numPr>
                      <w:numId w:val="2"/>
                    </w:numPr>
                    <w:tabs>
                      <w:tab w:val="left" w:pos="180"/>
                    </w:tabs>
                    <w:bidi w:val="0"/>
                    <w:ind w:left="0" w:right="-120" w:firstLine="0"/>
                    <w:rPr>
                      <w:rFonts w:ascii="Times New Roman" w:hAnsi="Times New Roman"/>
                      <w:sz w:val="20"/>
                      <w:szCs w:val="20"/>
                    </w:rPr>
                  </w:pPr>
                  <w:r w:rsidRPr="00F8413E">
                    <w:rPr>
                      <w:rFonts w:ascii="Times New Roman" w:hAnsi="Times New Roman"/>
                      <w:sz w:val="20"/>
                      <w:szCs w:val="20"/>
                    </w:rPr>
                    <w:t>ťažké kovy(Cd, Hg, Pb)</w:t>
                  </w:r>
                </w:p>
                <w:p w:rsidR="00363DF4" w:rsidRPr="00F8413E" w:rsidP="00A060FA">
                  <w:pPr>
                    <w:pStyle w:val="ListParagraph"/>
                    <w:keepNext w:val="0"/>
                    <w:widowControl w:val="0"/>
                    <w:numPr>
                      <w:numId w:val="2"/>
                    </w:numPr>
                    <w:tabs>
                      <w:tab w:val="left" w:pos="180"/>
                    </w:tabs>
                    <w:bidi w:val="0"/>
                    <w:ind w:left="0" w:right="-120" w:firstLine="0"/>
                    <w:jc w:val="left"/>
                    <w:rPr>
                      <w:rFonts w:ascii="Times New Roman" w:hAnsi="Times New Roman"/>
                      <w:sz w:val="20"/>
                      <w:szCs w:val="20"/>
                    </w:rPr>
                  </w:pPr>
                  <w:r w:rsidRPr="00F8413E">
                    <w:rPr>
                      <w:rFonts w:ascii="Times New Roman" w:hAnsi="Times New Roman"/>
                      <w:sz w:val="20"/>
                      <w:szCs w:val="20"/>
                    </w:rPr>
                    <w:t>POP (PAH celk, HCB, PCB, dioxíny/furány)</w:t>
                  </w:r>
                </w:p>
                <w:p w:rsidR="00363DF4" w:rsidRPr="00F8413E" w:rsidP="00A060FA">
                  <w:pPr>
                    <w:pStyle w:val="ListParagraph"/>
                    <w:keepNext w:val="0"/>
                    <w:widowControl w:val="0"/>
                    <w:numPr>
                      <w:numId w:val="2"/>
                    </w:numPr>
                    <w:tabs>
                      <w:tab w:val="left" w:pos="180"/>
                    </w:tabs>
                    <w:bidi w:val="0"/>
                    <w:ind w:left="0" w:right="-120" w:firstLine="0"/>
                    <w:jc w:val="left"/>
                    <w:rPr>
                      <w:rFonts w:ascii="Times New Roman" w:hAnsi="Times New Roman"/>
                      <w:sz w:val="20"/>
                      <w:szCs w:val="20"/>
                    </w:rPr>
                  </w:pPr>
                  <w:r w:rsidRPr="00F8413E">
                    <w:rPr>
                      <w:rFonts w:ascii="Times New Roman" w:hAnsi="Times New Roman"/>
                      <w:sz w:val="20"/>
                      <w:szCs w:val="20"/>
                    </w:rPr>
                    <w:t>BC (ak je k dispozícii)</w:t>
                  </w:r>
                </w:p>
              </w:tc>
              <w:tc>
                <w:tcPr>
                  <w:tcW w:w="31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Každé 4 roky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za rok nahlasovania mínus 2  (X-2)</w:t>
                  </w:r>
                </w:p>
                <w:p w:rsidR="00363DF4" w:rsidRPr="00F8413E" w:rsidP="00E51E16">
                  <w:pPr>
                    <w:widowControl w:val="0"/>
                    <w:bidi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Každé 4 roky </w:t>
                  </w:r>
                </w:p>
                <w:p w:rsidR="00363DF4" w:rsidRPr="00F8413E" w:rsidP="00E51E16">
                  <w:pPr>
                    <w:pStyle w:val="ListParagraph"/>
                    <w:keepNext w:val="0"/>
                    <w:widowControl w:val="0"/>
                    <w:bidi w:val="0"/>
                    <w:ind w:left="34"/>
                    <w:jc w:val="left"/>
                    <w:rPr>
                      <w:rFonts w:ascii="Times New Roman" w:hAnsi="Times New Roman"/>
                      <w:sz w:val="20"/>
                      <w:szCs w:val="20"/>
                    </w:rPr>
                  </w:pPr>
                  <w:r w:rsidRPr="00F8413E">
                    <w:rPr>
                      <w:rFonts w:ascii="Times New Roman" w:hAnsi="Times New Roman"/>
                      <w:sz w:val="20"/>
                      <w:szCs w:val="20"/>
                    </w:rPr>
                    <w:t>/do 1. mája</w:t>
                  </w:r>
                  <w:r w:rsidRPr="00F8413E">
                    <w:rPr>
                      <w:rFonts w:ascii="Times New Roman" w:hAnsi="Times New Roman"/>
                      <w:sz w:val="20"/>
                      <w:szCs w:val="20"/>
                      <w:vertAlign w:val="superscript"/>
                    </w:rPr>
                    <w:t>1</w:t>
                  </w:r>
                  <w:r w:rsidRPr="00F8413E">
                    <w:rPr>
                      <w:rFonts w:ascii="Times New Roman" w:hAnsi="Times New Roman"/>
                      <w:sz w:val="20"/>
                      <w:szCs w:val="20"/>
                    </w:rPr>
                    <w:t>)/</w:t>
                  </w:r>
                </w:p>
              </w:tc>
            </w:tr>
            <w:tr>
              <w:tblPrEx>
                <w:tblW w:w="9180" w:type="dxa"/>
                <w:tblLayout w:type="fixed"/>
                <w:tblLook w:val="04A0"/>
              </w:tblPrEx>
              <w:tc>
                <w:tcPr>
                  <w:tcW w:w="1448"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Veľké bodové zdroje (LPS) podľa kategórie zdroja (GNFR)</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2"/>
                    </w:numPr>
                    <w:tabs>
                      <w:tab w:val="left" w:pos="180"/>
                    </w:tabs>
                    <w:bidi w:val="0"/>
                    <w:ind w:left="38" w:right="-144" w:hanging="38"/>
                    <w:rPr>
                      <w:rFonts w:ascii="Times New Roman" w:hAnsi="Times New Roman"/>
                      <w:sz w:val="20"/>
                      <w:szCs w:val="20"/>
                    </w:rPr>
                  </w:pPr>
                  <w:r w:rsidRPr="00F8413E">
                    <w:rPr>
                      <w:rFonts w:ascii="Times New Roman" w:hAnsi="Times New Roman"/>
                      <w:sz w:val="20"/>
                      <w:szCs w:val="20"/>
                    </w:rPr>
                    <w:t xml:space="preserve">SO2,NOx, NMVOC,CO, NH3,PM10, PM2,5 </w:t>
                  </w:r>
                </w:p>
                <w:p w:rsidR="00363DF4" w:rsidRPr="00F8413E" w:rsidP="00A060FA">
                  <w:pPr>
                    <w:pStyle w:val="ListParagraph"/>
                    <w:keepNext w:val="0"/>
                    <w:widowControl w:val="0"/>
                    <w:numPr>
                      <w:numId w:val="2"/>
                    </w:numPr>
                    <w:tabs>
                      <w:tab w:val="left" w:pos="180"/>
                    </w:tabs>
                    <w:bidi w:val="0"/>
                    <w:ind w:left="38" w:hanging="38"/>
                    <w:rPr>
                      <w:rFonts w:ascii="Times New Roman" w:hAnsi="Times New Roman"/>
                      <w:sz w:val="20"/>
                      <w:szCs w:val="20"/>
                    </w:rPr>
                  </w:pPr>
                  <w:r w:rsidRPr="00F8413E">
                    <w:rPr>
                      <w:rFonts w:ascii="Times New Roman" w:hAnsi="Times New Roman"/>
                      <w:sz w:val="20"/>
                      <w:szCs w:val="20"/>
                    </w:rPr>
                    <w:t xml:space="preserve"> ťažké kovy (Cd, Hg, Pb) </w:t>
                  </w:r>
                </w:p>
                <w:p w:rsidR="00363DF4" w:rsidRPr="00F8413E" w:rsidP="00A060FA">
                  <w:pPr>
                    <w:pStyle w:val="ListParagraph"/>
                    <w:keepNext w:val="0"/>
                    <w:widowControl w:val="0"/>
                    <w:numPr>
                      <w:numId w:val="2"/>
                    </w:numPr>
                    <w:tabs>
                      <w:tab w:val="left" w:pos="180"/>
                    </w:tabs>
                    <w:bidi w:val="0"/>
                    <w:ind w:left="38" w:right="-133" w:hanging="38"/>
                    <w:jc w:val="left"/>
                    <w:rPr>
                      <w:rFonts w:ascii="Times New Roman" w:hAnsi="Times New Roman"/>
                      <w:sz w:val="20"/>
                      <w:szCs w:val="20"/>
                    </w:rPr>
                  </w:pPr>
                  <w:r w:rsidRPr="00F8413E">
                    <w:rPr>
                      <w:rFonts w:ascii="Times New Roman" w:hAnsi="Times New Roman"/>
                      <w:sz w:val="20"/>
                      <w:szCs w:val="20"/>
                    </w:rPr>
                    <w:t xml:space="preserve"> POP (PAH celkovo, HCB, PCB, dioxíny/furány) </w:t>
                  </w:r>
                </w:p>
                <w:p w:rsidR="00363DF4" w:rsidRPr="00F8413E" w:rsidP="00A060FA">
                  <w:pPr>
                    <w:pStyle w:val="ListParagraph"/>
                    <w:keepNext w:val="0"/>
                    <w:widowControl w:val="0"/>
                    <w:numPr>
                      <w:numId w:val="2"/>
                    </w:numPr>
                    <w:tabs>
                      <w:tab w:val="left" w:pos="180"/>
                    </w:tabs>
                    <w:bidi w:val="0"/>
                    <w:ind w:left="38" w:hanging="38"/>
                    <w:rPr>
                      <w:rFonts w:ascii="Times New Roman" w:hAnsi="Times New Roman"/>
                      <w:sz w:val="20"/>
                      <w:szCs w:val="20"/>
                    </w:rPr>
                  </w:pPr>
                  <w:r w:rsidRPr="00F8413E">
                    <w:rPr>
                      <w:rFonts w:ascii="Times New Roman" w:hAnsi="Times New Roman"/>
                      <w:sz w:val="20"/>
                      <w:szCs w:val="20"/>
                    </w:rPr>
                    <w:t xml:space="preserve"> BC (ak je k dispozícii)</w:t>
                  </w:r>
                </w:p>
              </w:tc>
              <w:tc>
                <w:tcPr>
                  <w:tcW w:w="31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Každé 4 roky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za rok nahlasovania mínus 2</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(X-2)</w:t>
                  </w:r>
                </w:p>
                <w:p w:rsidR="00363DF4" w:rsidRPr="00F8413E" w:rsidP="00E51E16">
                  <w:pPr>
                    <w:widowControl w:val="0"/>
                    <w:bidi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Každé 4 roky /do 1. mája</w:t>
                  </w:r>
                  <w:r w:rsidRPr="00F8413E">
                    <w:rPr>
                      <w:rFonts w:ascii="Times New Roman" w:hAnsi="Times New Roman" w:cs="Times New Roman"/>
                      <w:sz w:val="20"/>
                      <w:szCs w:val="20"/>
                      <w:vertAlign w:val="superscript"/>
                    </w:rPr>
                    <w:t>1</w:t>
                  </w:r>
                  <w:r w:rsidRPr="00F8413E">
                    <w:rPr>
                      <w:rFonts w:ascii="Times New Roman" w:hAnsi="Times New Roman" w:cs="Times New Roman"/>
                      <w:sz w:val="20"/>
                      <w:szCs w:val="20"/>
                    </w:rPr>
                    <w:t>)/</w:t>
                  </w:r>
                </w:p>
              </w:tc>
            </w:tr>
            <w:tr>
              <w:tblPrEx>
                <w:tblW w:w="9180" w:type="dxa"/>
                <w:tblLayout w:type="fixed"/>
                <w:tblLook w:val="04A0"/>
              </w:tblPrEx>
              <w:tc>
                <w:tcPr>
                  <w:tcW w:w="1448"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Projekcie  emisií podľa súhrnu NFR</w:t>
                  </w:r>
                </w:p>
              </w:tc>
              <w:tc>
                <w:tcPr>
                  <w:tcW w:w="2835"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2"/>
                    </w:numPr>
                    <w:bidi w:val="0"/>
                    <w:ind w:left="176" w:hanging="176"/>
                    <w:rPr>
                      <w:rFonts w:ascii="Times New Roman" w:hAnsi="Times New Roman"/>
                      <w:sz w:val="20"/>
                      <w:szCs w:val="20"/>
                    </w:rPr>
                  </w:pPr>
                  <w:r w:rsidRPr="00F8413E">
                    <w:rPr>
                      <w:rFonts w:ascii="Times New Roman" w:hAnsi="Times New Roman"/>
                      <w:sz w:val="20"/>
                      <w:szCs w:val="20"/>
                    </w:rPr>
                    <w:t>SO2, NOx, NH3, NMVOC, PM2,5 a, ak je k dispozícii, BC</w:t>
                  </w:r>
                </w:p>
              </w:tc>
              <w:tc>
                <w:tcPr>
                  <w:tcW w:w="31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Každé 2 roky, vzťahuje sa na projekčné roky 2020, 2025, 2030 a,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ak sú k dispozícii, 2040 a 2050    </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Každé 2 roky, /do 15. marca/</w:t>
                  </w:r>
                </w:p>
              </w:tc>
            </w:tr>
          </w:tbl>
          <w:p w:rsidR="00363DF4" w:rsidRPr="00F8413E" w:rsidP="00DE315B">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Poznámka pod tabuľkou:</w:t>
            </w:r>
          </w:p>
          <w:p w:rsidR="00363DF4" w:rsidRPr="00F8413E" w:rsidP="00A060FA">
            <w:pPr>
              <w:pStyle w:val="ListParagraph"/>
              <w:keepNext w:val="0"/>
              <w:widowControl w:val="0"/>
              <w:numPr>
                <w:numId w:val="5"/>
              </w:numPr>
              <w:bidi w:val="0"/>
              <w:ind w:left="284" w:hanging="284"/>
              <w:rPr>
                <w:rFonts w:ascii="Times New Roman" w:hAnsi="Times New Roman"/>
                <w:sz w:val="20"/>
                <w:szCs w:val="20"/>
              </w:rPr>
            </w:pPr>
            <w:r w:rsidRPr="00F8413E">
              <w:rPr>
                <w:rFonts w:ascii="Times New Roman" w:hAnsi="Times New Roman"/>
                <w:sz w:val="20"/>
                <w:szCs w:val="20"/>
              </w:rPr>
              <w:t>Nové správy, ktoré sa musia v dôsledku chýb vypracovať znovu a ktoré obsahujú jasné vysvetlenie vykonaných zmien, sa predkladajú do štyroch týždňov.</w:t>
            </w:r>
          </w:p>
          <w:p w:rsidR="00363DF4" w:rsidRPr="00F8413E" w:rsidP="00CB242C">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931"/>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Príloha</w:t>
            </w:r>
          </w:p>
          <w:p w:rsidR="00283F89" w:rsidRPr="00F8413E" w:rsidP="00283F89">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I</w:t>
            </w:r>
          </w:p>
          <w:p w:rsidR="00363DF4" w:rsidRPr="00F8413E" w:rsidP="00283F89">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Tab. D</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2941B0">
            <w:pPr>
              <w:bidi w:val="0"/>
              <w:spacing w:after="0" w:line="240" w:lineRule="auto"/>
              <w:rPr>
                <w:rStyle w:val="bold"/>
                <w:rFonts w:ascii="Times New Roman" w:hAnsi="Times New Roman"/>
                <w:sz w:val="20"/>
                <w:szCs w:val="20"/>
              </w:rPr>
            </w:pPr>
            <w:r w:rsidRPr="00F8413E">
              <w:rPr>
                <w:rStyle w:val="italic"/>
                <w:rFonts w:ascii="Times New Roman" w:hAnsi="Times New Roman"/>
                <w:sz w:val="20"/>
                <w:szCs w:val="20"/>
              </w:rPr>
              <w:t>Tabuľka D</w:t>
            </w:r>
            <w:r w:rsidRPr="00F8413E">
              <w:rPr>
                <w:rStyle w:val="bold"/>
                <w:rFonts w:ascii="Times New Roman" w:hAnsi="Times New Roman"/>
                <w:sz w:val="20"/>
                <w:szCs w:val="20"/>
              </w:rPr>
              <w:t xml:space="preserve"> </w:t>
            </w:r>
          </w:p>
          <w:p w:rsidR="00363DF4" w:rsidRPr="00F8413E" w:rsidP="002941B0">
            <w:pPr>
              <w:bidi w:val="0"/>
              <w:spacing w:after="0" w:line="240" w:lineRule="auto"/>
              <w:rPr>
                <w:rStyle w:val="bold"/>
                <w:rFonts w:ascii="Times New Roman" w:hAnsi="Times New Roman"/>
                <w:sz w:val="20"/>
                <w:szCs w:val="20"/>
              </w:rPr>
            </w:pPr>
            <w:r w:rsidRPr="00F8413E">
              <w:rPr>
                <w:rStyle w:val="bold"/>
                <w:rFonts w:ascii="Times New Roman" w:hAnsi="Times New Roman"/>
                <w:sz w:val="20"/>
                <w:szCs w:val="20"/>
              </w:rPr>
              <w:t>Požiadavky na podávanie výročnej informatívnej správy o inventúrach uvedenej v článku 8 ods. 3</w:t>
            </w:r>
          </w:p>
          <w:tbl>
            <w:tblPr>
              <w:tblStyle w:val="TableGrid"/>
              <w:tblW w:w="0" w:type="auto"/>
              <w:tblLayout w:type="fixed"/>
              <w:tblLook w:val="04A0"/>
            </w:tblPr>
            <w:tblGrid>
              <w:gridCol w:w="1529"/>
              <w:gridCol w:w="2276"/>
              <w:gridCol w:w="1654"/>
              <w:gridCol w:w="1203"/>
            </w:tblGrid>
            <w:tr>
              <w:tblPrEx>
                <w:tblW w:w="0" w:type="auto"/>
                <w:tblLayout w:type="fixed"/>
                <w:tblLook w:val="04A0"/>
              </w:tblPrEx>
              <w:tc>
                <w:tcPr>
                  <w:tcW w:w="152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Predmet</w:t>
                  </w:r>
                </w:p>
              </w:tc>
              <w:tc>
                <w:tcPr>
                  <w:tcW w:w="227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Znečisťujúce látky</w:t>
                  </w:r>
                </w:p>
              </w:tc>
              <w:tc>
                <w:tcPr>
                  <w:tcW w:w="1654"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Časové rady/cieľové roky</w:t>
                  </w:r>
                </w:p>
              </w:tc>
              <w:tc>
                <w:tcPr>
                  <w:tcW w:w="120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hdr"/>
                    <w:bidi w:val="0"/>
                    <w:spacing w:line="240" w:lineRule="auto"/>
                    <w:rPr>
                      <w:rFonts w:ascii="Times New Roman" w:hAnsi="Times New Roman"/>
                      <w:sz w:val="20"/>
                      <w:szCs w:val="20"/>
                    </w:rPr>
                  </w:pPr>
                  <w:r w:rsidRPr="00F8413E">
                    <w:rPr>
                      <w:rFonts w:ascii="Times New Roman" w:hAnsi="Times New Roman"/>
                      <w:sz w:val="20"/>
                      <w:szCs w:val="20"/>
                    </w:rPr>
                    <w:t>Termín pre podávanie správ</w:t>
                  </w:r>
                </w:p>
              </w:tc>
            </w:tr>
            <w:tr>
              <w:tblPrEx>
                <w:tblW w:w="0" w:type="auto"/>
                <w:tblLayout w:type="fixed"/>
                <w:tblLook w:val="04A0"/>
              </w:tblPrEx>
              <w:tc>
                <w:tcPr>
                  <w:tcW w:w="152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Informatívna správa o inventúrach</w:t>
                  </w:r>
                </w:p>
              </w:tc>
              <w:tc>
                <w:tcPr>
                  <w:tcW w:w="2276" w:type="dxa"/>
                  <w:tcBorders>
                    <w:top w:val="single" w:sz="4" w:space="0" w:color="auto"/>
                    <w:left w:val="single" w:sz="4" w:space="0" w:color="auto"/>
                    <w:bottom w:val="single" w:sz="4" w:space="0" w:color="auto"/>
                    <w:right w:val="single" w:sz="4" w:space="0" w:color="auto"/>
                  </w:tcBorders>
                  <w:textDirection w:val="lrTb"/>
                  <w:vAlign w:val="top"/>
                </w:tcPr>
                <w:tbl>
                  <w:tblPr>
                    <w:tblStyle w:val="TableNormal"/>
                    <w:tblW w:w="5000" w:type="pct"/>
                    <w:tblCellSpacing w:w="0" w:type="dxa"/>
                    <w:tblLayout w:type="fixed"/>
                    <w:tblCellMar>
                      <w:left w:w="0" w:type="dxa"/>
                      <w:right w:w="0" w:type="dxa"/>
                    </w:tblCellMar>
                    <w:tblLook w:val="04A0"/>
                  </w:tblPr>
                  <w:tblGrid>
                    <w:gridCol w:w="181"/>
                    <w:gridCol w:w="187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871"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SO</w:t>
                        </w:r>
                        <w:r w:rsidRPr="00F8413E">
                          <w:rPr>
                            <w:rStyle w:val="sub"/>
                            <w:rFonts w:ascii="Times New Roman" w:hAnsi="Times New Roman"/>
                            <w:sz w:val="20"/>
                            <w:szCs w:val="20"/>
                          </w:rPr>
                          <w:t>2</w:t>
                        </w:r>
                        <w:r w:rsidRPr="00F8413E">
                          <w:rPr>
                            <w:rFonts w:ascii="Times New Roman" w:hAnsi="Times New Roman"/>
                            <w:sz w:val="20"/>
                            <w:szCs w:val="20"/>
                          </w:rPr>
                          <w:t>, NO</w:t>
                        </w:r>
                        <w:r w:rsidRPr="00F8413E">
                          <w:rPr>
                            <w:rStyle w:val="sub"/>
                            <w:rFonts w:ascii="Times New Roman" w:hAnsi="Times New Roman"/>
                            <w:sz w:val="20"/>
                            <w:szCs w:val="20"/>
                          </w:rPr>
                          <w:t>x</w:t>
                        </w:r>
                        <w:r w:rsidRPr="00F8413E">
                          <w:rPr>
                            <w:rFonts w:ascii="Times New Roman" w:hAnsi="Times New Roman"/>
                            <w:sz w:val="20"/>
                            <w:szCs w:val="20"/>
                          </w:rPr>
                          <w:t>, NMVOC, NH</w:t>
                        </w:r>
                        <w:r w:rsidRPr="00F8413E">
                          <w:rPr>
                            <w:rStyle w:val="sub"/>
                            <w:rFonts w:ascii="Times New Roman" w:hAnsi="Times New Roman"/>
                            <w:sz w:val="20"/>
                            <w:szCs w:val="20"/>
                          </w:rPr>
                          <w:t>3</w:t>
                        </w:r>
                        <w:r w:rsidRPr="00F8413E">
                          <w:rPr>
                            <w:rFonts w:ascii="Times New Roman" w:hAnsi="Times New Roman"/>
                            <w:sz w:val="20"/>
                            <w:szCs w:val="20"/>
                          </w:rPr>
                          <w:t>, CO, PM</w:t>
                        </w:r>
                        <w:r w:rsidRPr="00F8413E">
                          <w:rPr>
                            <w:rStyle w:val="sub"/>
                            <w:rFonts w:ascii="Times New Roman" w:hAnsi="Times New Roman"/>
                            <w:sz w:val="20"/>
                            <w:szCs w:val="20"/>
                          </w:rPr>
                          <w:t>2,5</w:t>
                        </w:r>
                        <w:r w:rsidRPr="00F8413E">
                          <w:rPr>
                            <w:rFonts w:ascii="Times New Roman" w:hAnsi="Times New Roman"/>
                            <w:sz w:val="20"/>
                            <w:szCs w:val="20"/>
                          </w:rPr>
                          <w:t>, PM</w:t>
                        </w:r>
                        <w:r w:rsidRPr="00F8413E">
                          <w:rPr>
                            <w:rStyle w:val="sub"/>
                            <w:rFonts w:ascii="Times New Roman" w:hAnsi="Times New Roman"/>
                            <w:sz w:val="20"/>
                            <w:szCs w:val="20"/>
                          </w:rPr>
                          <w:t>10</w:t>
                        </w:r>
                        <w:r w:rsidRPr="00F8413E">
                          <w:rPr>
                            <w:rFonts w:ascii="Times New Roman" w:hAnsi="Times New Roman"/>
                            <w:sz w:val="20"/>
                            <w:szCs w:val="20"/>
                          </w:rPr>
                          <w:t xml:space="preserve"> </w:t>
                        </w:r>
                      </w:p>
                    </w:tc>
                  </w:tr>
                </w:tbl>
                <w:p w:rsidR="00363DF4" w:rsidRPr="00F8413E">
                  <w:pPr>
                    <w:bidi w:val="0"/>
                    <w:spacing w:after="0" w:line="240" w:lineRule="auto"/>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181"/>
                    <w:gridCol w:w="187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871"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ťažké kovy (Cd, Hg, Pb) a BC</w:t>
                        </w:r>
                      </w:p>
                    </w:tc>
                  </w:tr>
                </w:tbl>
                <w:p w:rsidR="00363DF4" w:rsidRPr="00F8413E">
                  <w:pPr>
                    <w:bidi w:val="0"/>
                    <w:spacing w:after="0" w:line="240" w:lineRule="auto"/>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181"/>
                    <w:gridCol w:w="187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871"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POP (PAH celkovo, benzoa)pyrén, benzob)fluorantén, benzok)fluorantén, indeno(1,2,3-cd)pyrén, dioxíny/furány, PCB, HCB)</w:t>
                        </w:r>
                      </w:p>
                    </w:tc>
                  </w:tr>
                </w:tbl>
                <w:p w:rsidR="00363DF4" w:rsidRPr="00F8413E">
                  <w:pPr>
                    <w:bidi w:val="0"/>
                    <w:spacing w:after="0" w:line="240" w:lineRule="auto"/>
                    <w:rPr>
                      <w:rFonts w:ascii="Times New Roman" w:hAnsi="Times New Roman" w:cs="Times New Roman"/>
                      <w:vanish/>
                      <w:sz w:val="20"/>
                      <w:szCs w:val="20"/>
                    </w:rPr>
                  </w:pPr>
                </w:p>
                <w:tbl>
                  <w:tblPr>
                    <w:tblStyle w:val="TableNormal"/>
                    <w:tblW w:w="5000" w:type="pct"/>
                    <w:tblCellSpacing w:w="0" w:type="dxa"/>
                    <w:tblLayout w:type="fixed"/>
                    <w:tblCellMar>
                      <w:left w:w="0" w:type="dxa"/>
                      <w:right w:w="0" w:type="dxa"/>
                    </w:tblCellMar>
                    <w:tblLook w:val="04A0"/>
                  </w:tblPr>
                  <w:tblGrid>
                    <w:gridCol w:w="181"/>
                    <w:gridCol w:w="1879"/>
                  </w:tblGrid>
                  <w:tr>
                    <w:tblPrEx>
                      <w:tblW w:w="5000" w:type="pct"/>
                      <w:tblCellSpacing w:w="0" w:type="dxa"/>
                      <w:tblLayout w:type="fixed"/>
                      <w:tblCellMar>
                        <w:left w:w="0" w:type="dxa"/>
                        <w:right w:w="0" w:type="dxa"/>
                      </w:tblCellMar>
                      <w:tblLook w:val="04A0"/>
                    </w:tblPrEx>
                    <w:trPr>
                      <w:tblCellSpacing w:w="0" w:type="dxa"/>
                    </w:trPr>
                    <w:tc>
                      <w:tcPr>
                        <w:tcW w:w="180"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w:t>
                        </w:r>
                      </w:p>
                    </w:tc>
                    <w:tc>
                      <w:tcPr>
                        <w:tcW w:w="1871" w:type="dxa"/>
                        <w:tcBorders>
                          <w:top w:val="none" w:sz="0" w:space="0" w:color="auto"/>
                          <w:left w:val="none" w:sz="0" w:space="0" w:color="auto"/>
                          <w:bottom w:val="none" w:sz="0" w:space="0" w:color="auto"/>
                          <w:right w:val="none" w:sz="0" w:space="0" w:color="auto"/>
                        </w:tcBorders>
                        <w:textDirection w:val="lrTb"/>
                        <w:vAlign w:val="top"/>
                        <w:hideMark/>
                      </w:tcPr>
                      <w:p w:rsidR="00363DF4" w:rsidRPr="00F8413E">
                        <w:pPr>
                          <w:pStyle w:val="Normlny2"/>
                          <w:bidi w:val="0"/>
                          <w:spacing w:line="240" w:lineRule="auto"/>
                          <w:rPr>
                            <w:rFonts w:ascii="Times New Roman" w:hAnsi="Times New Roman"/>
                            <w:sz w:val="20"/>
                            <w:szCs w:val="20"/>
                          </w:rPr>
                        </w:pPr>
                        <w:r w:rsidRPr="00F8413E">
                          <w:rPr>
                            <w:rFonts w:ascii="Times New Roman" w:hAnsi="Times New Roman"/>
                            <w:sz w:val="20"/>
                            <w:szCs w:val="20"/>
                          </w:rPr>
                          <w:t>ak sú k dispozícii, ťažké kovy (As, Cr, Cu, Ni, Se a Zn a ich zlúčeniny) a TSP</w:t>
                        </w:r>
                      </w:p>
                    </w:tc>
                  </w:tr>
                </w:tbl>
                <w:p w:rsidR="00363DF4" w:rsidRPr="00F8413E">
                  <w:pPr>
                    <w:bidi w:val="0"/>
                    <w:spacing w:after="0" w:line="240" w:lineRule="auto"/>
                    <w:rPr>
                      <w:rFonts w:ascii="Times New Roman" w:hAnsi="Times New Roman" w:cs="Times New Roman"/>
                      <w:sz w:val="20"/>
                      <w:szCs w:val="20"/>
                    </w:rPr>
                  </w:pPr>
                </w:p>
              </w:tc>
              <w:tc>
                <w:tcPr>
                  <w:tcW w:w="1654"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všetky roky</w:t>
                  </w:r>
                </w:p>
                <w:p w:rsidR="00363DF4" w:rsidRPr="00F8413E">
                  <w:pPr>
                    <w:pStyle w:val="tbl-txt"/>
                    <w:bidi w:val="0"/>
                    <w:rPr>
                      <w:rFonts w:ascii="Times New Roman" w:hAnsi="Times New Roman"/>
                      <w:sz w:val="20"/>
                      <w:szCs w:val="20"/>
                    </w:rPr>
                  </w:pPr>
                  <w:r w:rsidRPr="00F8413E">
                    <w:rPr>
                      <w:rFonts w:ascii="Times New Roman" w:hAnsi="Times New Roman"/>
                      <w:sz w:val="20"/>
                      <w:szCs w:val="20"/>
                    </w:rPr>
                    <w:t>(ako sa uvádza v tabuľkách A, B, C)</w:t>
                  </w:r>
                </w:p>
              </w:tc>
              <w:tc>
                <w:tcPr>
                  <w:tcW w:w="120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pPr>
                    <w:pStyle w:val="tbl-txt"/>
                    <w:bidi w:val="0"/>
                    <w:rPr>
                      <w:rFonts w:ascii="Times New Roman" w:hAnsi="Times New Roman"/>
                      <w:sz w:val="20"/>
                      <w:szCs w:val="20"/>
                    </w:rPr>
                  </w:pPr>
                  <w:r w:rsidRPr="00F8413E">
                    <w:rPr>
                      <w:rFonts w:ascii="Times New Roman" w:hAnsi="Times New Roman"/>
                      <w:sz w:val="20"/>
                      <w:szCs w:val="20"/>
                    </w:rPr>
                    <w:t>15. marec</w:t>
                  </w:r>
                </w:p>
              </w:tc>
            </w:tr>
          </w:tbl>
          <w:p w:rsidR="00363DF4" w:rsidRPr="00F8413E" w:rsidP="002941B0">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931934">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V</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B61C46">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Príloha č. 1</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CB242C">
            <w:pPr>
              <w:widowControl w:val="0"/>
              <w:bidi w:val="0"/>
              <w:spacing w:after="0" w:line="240" w:lineRule="auto"/>
              <w:rPr>
                <w:rFonts w:ascii="Times New Roman" w:hAnsi="Times New Roman" w:cs="Times New Roman"/>
                <w:b/>
                <w:bCs/>
                <w:sz w:val="20"/>
                <w:szCs w:val="20"/>
              </w:rPr>
            </w:pPr>
            <w:r w:rsidRPr="00F8413E">
              <w:rPr>
                <w:rFonts w:ascii="Times New Roman" w:hAnsi="Times New Roman" w:cs="Times New Roman"/>
                <w:b/>
                <w:sz w:val="20"/>
                <w:szCs w:val="20"/>
              </w:rPr>
              <w:t>D.</w:t>
            </w:r>
            <w:r w:rsidRPr="00F8413E">
              <w:rPr>
                <w:rFonts w:ascii="Times New Roman" w:hAnsi="Times New Roman" w:cs="Times New Roman"/>
                <w:sz w:val="20"/>
                <w:szCs w:val="20"/>
              </w:rPr>
              <w:t xml:space="preserve"> </w:t>
            </w:r>
            <w:r w:rsidRPr="00F8413E">
              <w:rPr>
                <w:rFonts w:ascii="Times New Roman" w:hAnsi="Times New Roman" w:cs="Times New Roman"/>
                <w:b/>
                <w:bCs/>
                <w:sz w:val="20"/>
                <w:szCs w:val="20"/>
              </w:rPr>
              <w:t>Požiadavky na podávanie výročnej informatívnej správy o inventúrach</w:t>
            </w:r>
          </w:p>
          <w:tbl>
            <w:tblPr>
              <w:tblStyle w:val="TableGrid"/>
              <w:tblW w:w="9180" w:type="dxa"/>
              <w:tblLayout w:type="fixed"/>
              <w:tblLook w:val="04A0"/>
            </w:tblPr>
            <w:tblGrid>
              <w:gridCol w:w="1306"/>
              <w:gridCol w:w="3260"/>
              <w:gridCol w:w="2913"/>
              <w:gridCol w:w="1701"/>
            </w:tblGrid>
            <w:tr>
              <w:tblPrEx>
                <w:tblW w:w="9180" w:type="dxa"/>
                <w:tblLayout w:type="fixed"/>
                <w:tblLook w:val="04A0"/>
              </w:tblPrEx>
              <w:tc>
                <w:tcPr>
                  <w:tcW w:w="130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b/>
                      <w:sz w:val="20"/>
                      <w:szCs w:val="20"/>
                    </w:rPr>
                    <w:t xml:space="preserve">Predmet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Znečisťujúce látky</w:t>
                  </w:r>
                </w:p>
              </w:tc>
              <w:tc>
                <w:tcPr>
                  <w:tcW w:w="291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Časové rady/cieľové roky</w:t>
                  </w: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6512B8">
                  <w:pPr>
                    <w:widowControl w:val="0"/>
                    <w:bidi w:val="0"/>
                    <w:spacing w:after="0" w:line="240" w:lineRule="auto"/>
                    <w:rPr>
                      <w:rFonts w:ascii="Times New Roman" w:hAnsi="Times New Roman" w:cs="Times New Roman"/>
                      <w:b/>
                      <w:sz w:val="20"/>
                      <w:szCs w:val="20"/>
                    </w:rPr>
                  </w:pPr>
                  <w:r w:rsidRPr="00F8413E">
                    <w:rPr>
                      <w:rFonts w:ascii="Times New Roman" w:hAnsi="Times New Roman" w:cs="Times New Roman"/>
                      <w:b/>
                      <w:sz w:val="20"/>
                      <w:szCs w:val="20"/>
                    </w:rPr>
                    <w:t>Lehoty/ Termíny na pod. správ</w:t>
                  </w:r>
                </w:p>
              </w:tc>
            </w:tr>
            <w:tr>
              <w:tblPrEx>
                <w:tblW w:w="9180" w:type="dxa"/>
                <w:tblLayout w:type="fixed"/>
                <w:tblLook w:val="04A0"/>
              </w:tblPrEx>
              <w:tc>
                <w:tcPr>
                  <w:tcW w:w="1306"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Informatívna správa o inventúrach </w:t>
                  </w:r>
                </w:p>
              </w:tc>
              <w:tc>
                <w:tcPr>
                  <w:tcW w:w="3260"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A060FA">
                  <w:pPr>
                    <w:pStyle w:val="ListParagraph"/>
                    <w:keepNext w:val="0"/>
                    <w:widowControl w:val="0"/>
                    <w:numPr>
                      <w:numId w:val="2"/>
                    </w:numPr>
                    <w:bidi w:val="0"/>
                    <w:ind w:left="176" w:hanging="176"/>
                    <w:rPr>
                      <w:rFonts w:ascii="Times New Roman" w:hAnsi="Times New Roman"/>
                      <w:sz w:val="20"/>
                      <w:szCs w:val="20"/>
                    </w:rPr>
                  </w:pPr>
                  <w:r w:rsidRPr="00F8413E">
                    <w:rPr>
                      <w:rFonts w:ascii="Times New Roman" w:hAnsi="Times New Roman"/>
                      <w:sz w:val="20"/>
                      <w:szCs w:val="20"/>
                    </w:rPr>
                    <w:t>SO</w:t>
                  </w:r>
                  <w:r w:rsidRPr="00F8413E">
                    <w:rPr>
                      <w:rFonts w:ascii="Times New Roman" w:hAnsi="Times New Roman"/>
                      <w:sz w:val="20"/>
                      <w:szCs w:val="20"/>
                      <w:vertAlign w:val="subscript"/>
                    </w:rPr>
                    <w:t>2</w:t>
                  </w:r>
                  <w:r w:rsidRPr="00F8413E">
                    <w:rPr>
                      <w:rFonts w:ascii="Times New Roman" w:hAnsi="Times New Roman"/>
                      <w:sz w:val="20"/>
                      <w:szCs w:val="20"/>
                    </w:rPr>
                    <w:t>, NO</w:t>
                  </w:r>
                  <w:r w:rsidRPr="00F8413E">
                    <w:rPr>
                      <w:rFonts w:ascii="Times New Roman" w:hAnsi="Times New Roman"/>
                      <w:sz w:val="20"/>
                      <w:szCs w:val="20"/>
                      <w:vertAlign w:val="subscript"/>
                    </w:rPr>
                    <w:t>x</w:t>
                  </w:r>
                  <w:r w:rsidRPr="00F8413E">
                    <w:rPr>
                      <w:rFonts w:ascii="Times New Roman" w:hAnsi="Times New Roman"/>
                      <w:sz w:val="20"/>
                      <w:szCs w:val="20"/>
                    </w:rPr>
                    <w:t>, NMVOC, NH</w:t>
                  </w:r>
                  <w:r w:rsidRPr="00F8413E">
                    <w:rPr>
                      <w:rFonts w:ascii="Times New Roman" w:hAnsi="Times New Roman"/>
                      <w:sz w:val="20"/>
                      <w:szCs w:val="20"/>
                      <w:vertAlign w:val="subscript"/>
                    </w:rPr>
                    <w:t>3</w:t>
                  </w:r>
                  <w:r w:rsidRPr="00F8413E">
                    <w:rPr>
                      <w:rFonts w:ascii="Times New Roman" w:hAnsi="Times New Roman"/>
                      <w:sz w:val="20"/>
                      <w:szCs w:val="20"/>
                    </w:rPr>
                    <w:t xml:space="preserve">, CO, </w:t>
                  </w:r>
                </w:p>
                <w:p w:rsidR="00363DF4" w:rsidRPr="00F8413E" w:rsidP="00E51E16">
                  <w:pPr>
                    <w:pStyle w:val="ListParagraph"/>
                    <w:keepNext w:val="0"/>
                    <w:widowControl w:val="0"/>
                    <w:bidi w:val="0"/>
                    <w:ind w:left="176"/>
                    <w:rPr>
                      <w:rFonts w:ascii="Times New Roman" w:hAnsi="Times New Roman"/>
                      <w:sz w:val="20"/>
                      <w:szCs w:val="20"/>
                    </w:rPr>
                  </w:pPr>
                  <w:r w:rsidRPr="00F8413E">
                    <w:rPr>
                      <w:rFonts w:ascii="Times New Roman" w:hAnsi="Times New Roman"/>
                      <w:sz w:val="20"/>
                      <w:szCs w:val="20"/>
                    </w:rPr>
                    <w:t>PM</w:t>
                  </w:r>
                  <w:r w:rsidRPr="00F8413E">
                    <w:rPr>
                      <w:rFonts w:ascii="Times New Roman" w:hAnsi="Times New Roman"/>
                      <w:sz w:val="20"/>
                      <w:szCs w:val="20"/>
                      <w:vertAlign w:val="subscript"/>
                    </w:rPr>
                    <w:t>2,5,</w:t>
                  </w:r>
                  <w:r w:rsidRPr="00F8413E">
                    <w:rPr>
                      <w:rFonts w:ascii="Times New Roman" w:hAnsi="Times New Roman"/>
                      <w:sz w:val="20"/>
                      <w:szCs w:val="20"/>
                    </w:rPr>
                    <w:t xml:space="preserve"> PM</w:t>
                  </w:r>
                  <w:r w:rsidRPr="00F8413E">
                    <w:rPr>
                      <w:rFonts w:ascii="Times New Roman" w:hAnsi="Times New Roman"/>
                      <w:sz w:val="20"/>
                      <w:szCs w:val="20"/>
                      <w:vertAlign w:val="subscript"/>
                    </w:rPr>
                    <w:t>10</w:t>
                  </w:r>
                  <w:r w:rsidRPr="00F8413E">
                    <w:rPr>
                      <w:rFonts w:ascii="Times New Roman" w:hAnsi="Times New Roman"/>
                      <w:sz w:val="20"/>
                      <w:szCs w:val="20"/>
                    </w:rPr>
                    <w:t>,</w:t>
                  </w:r>
                </w:p>
                <w:p w:rsidR="00363DF4" w:rsidRPr="00F8413E" w:rsidP="00A060FA">
                  <w:pPr>
                    <w:pStyle w:val="ListParagraph"/>
                    <w:keepNext w:val="0"/>
                    <w:widowControl w:val="0"/>
                    <w:numPr>
                      <w:numId w:val="2"/>
                    </w:numPr>
                    <w:bidi w:val="0"/>
                    <w:ind w:left="176" w:hanging="176"/>
                    <w:rPr>
                      <w:rFonts w:ascii="Times New Roman" w:hAnsi="Times New Roman"/>
                      <w:sz w:val="20"/>
                      <w:szCs w:val="20"/>
                    </w:rPr>
                  </w:pPr>
                  <w:r w:rsidRPr="00F8413E">
                    <w:rPr>
                      <w:rFonts w:ascii="Times New Roman" w:hAnsi="Times New Roman"/>
                      <w:sz w:val="20"/>
                      <w:szCs w:val="20"/>
                    </w:rPr>
                    <w:t>ťažké kovy (Cd, Hg, Pb) a BC</w:t>
                  </w:r>
                </w:p>
                <w:p w:rsidR="00363DF4" w:rsidRPr="00F8413E" w:rsidP="00A060FA">
                  <w:pPr>
                    <w:pStyle w:val="ListParagraph"/>
                    <w:keepNext w:val="0"/>
                    <w:widowControl w:val="0"/>
                    <w:numPr>
                      <w:numId w:val="2"/>
                    </w:numPr>
                    <w:bidi w:val="0"/>
                    <w:ind w:left="176" w:hanging="176"/>
                    <w:jc w:val="left"/>
                    <w:rPr>
                      <w:rFonts w:ascii="Times New Roman" w:hAnsi="Times New Roman"/>
                      <w:sz w:val="20"/>
                      <w:szCs w:val="20"/>
                    </w:rPr>
                  </w:pPr>
                  <w:r w:rsidRPr="00F8413E">
                    <w:rPr>
                      <w:rFonts w:ascii="Times New Roman" w:hAnsi="Times New Roman"/>
                      <w:sz w:val="20"/>
                      <w:szCs w:val="20"/>
                    </w:rPr>
                    <w:t xml:space="preserve">POP (PAH celkovo, benzo(a)pyrén, benzo(b)fluorantén, benzo(k)fluorantén, indeno(1,2,3-cd)pyrén, dioxíny/furány, PCB, HCB) </w:t>
                  </w:r>
                </w:p>
                <w:p w:rsidR="00363DF4" w:rsidRPr="00F8413E" w:rsidP="00A060FA">
                  <w:pPr>
                    <w:pStyle w:val="ListParagraph"/>
                    <w:keepNext w:val="0"/>
                    <w:widowControl w:val="0"/>
                    <w:numPr>
                      <w:numId w:val="2"/>
                    </w:numPr>
                    <w:bidi w:val="0"/>
                    <w:ind w:left="176" w:hanging="176"/>
                    <w:jc w:val="left"/>
                    <w:rPr>
                      <w:rFonts w:ascii="Times New Roman" w:hAnsi="Times New Roman"/>
                      <w:sz w:val="20"/>
                      <w:szCs w:val="20"/>
                    </w:rPr>
                  </w:pPr>
                  <w:r w:rsidRPr="00F8413E">
                    <w:rPr>
                      <w:rFonts w:ascii="Times New Roman" w:hAnsi="Times New Roman"/>
                      <w:sz w:val="20"/>
                      <w:szCs w:val="20"/>
                    </w:rPr>
                    <w:t xml:space="preserve">ak sú k dispozícii, ťažké kovy (As, Cr, Cu, Ni, Se a Zn a ich zlúčeniny) a TZL </w:t>
                  </w:r>
                </w:p>
              </w:tc>
              <w:tc>
                <w:tcPr>
                  <w:tcW w:w="2913"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Všetky roky </w:t>
                  </w:r>
                </w:p>
                <w:p w:rsidR="00363DF4" w:rsidRPr="00F8413E" w:rsidP="00E51E16">
                  <w:pPr>
                    <w:widowControl w:val="0"/>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(ako sa uvádza  v tabuľkách (A,B,C)</w:t>
                  </w:r>
                </w:p>
                <w:p w:rsidR="00363DF4" w:rsidRPr="00F8413E" w:rsidP="00E51E16">
                  <w:pPr>
                    <w:widowControl w:val="0"/>
                    <w:bidi w:val="0"/>
                    <w:spacing w:after="0" w:line="240" w:lineRule="auto"/>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E51E16">
                  <w:pPr>
                    <w:pStyle w:val="ListParagraph"/>
                    <w:keepNext w:val="0"/>
                    <w:widowControl w:val="0"/>
                    <w:bidi w:val="0"/>
                    <w:ind w:left="34"/>
                    <w:jc w:val="left"/>
                    <w:rPr>
                      <w:rFonts w:ascii="Times New Roman" w:hAnsi="Times New Roman"/>
                      <w:sz w:val="20"/>
                      <w:szCs w:val="20"/>
                    </w:rPr>
                  </w:pPr>
                  <w:r w:rsidRPr="00F8413E">
                    <w:rPr>
                      <w:rFonts w:ascii="Times New Roman" w:hAnsi="Times New Roman"/>
                      <w:sz w:val="20"/>
                      <w:szCs w:val="20"/>
                    </w:rPr>
                    <w:t>Každoročne</w:t>
                  </w:r>
                </w:p>
                <w:p w:rsidR="00363DF4" w:rsidRPr="00F8413E" w:rsidP="00E51E16">
                  <w:pPr>
                    <w:pStyle w:val="ListParagraph"/>
                    <w:keepNext w:val="0"/>
                    <w:widowControl w:val="0"/>
                    <w:bidi w:val="0"/>
                    <w:ind w:left="34"/>
                    <w:jc w:val="left"/>
                    <w:rPr>
                      <w:rFonts w:ascii="Times New Roman" w:hAnsi="Times New Roman"/>
                      <w:sz w:val="20"/>
                      <w:szCs w:val="20"/>
                    </w:rPr>
                  </w:pPr>
                  <w:r w:rsidRPr="00F8413E">
                    <w:rPr>
                      <w:rFonts w:ascii="Times New Roman" w:hAnsi="Times New Roman"/>
                      <w:sz w:val="20"/>
                      <w:szCs w:val="20"/>
                    </w:rPr>
                    <w:t>/do 15. marca/</w:t>
                  </w:r>
                </w:p>
              </w:tc>
            </w:tr>
          </w:tbl>
          <w:p w:rsidR="00363DF4" w:rsidRPr="00F8413E" w:rsidP="00CB242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w:t>
            </w:r>
          </w:p>
          <w:p w:rsidR="00363DF4" w:rsidRPr="00F8413E" w:rsidP="00CB242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oznámka pod čiarou</w:t>
            </w:r>
            <w:r w:rsidRPr="00F8413E">
              <w:rPr>
                <w:rFonts w:ascii="Times New Roman" w:hAnsi="Times New Roman" w:cs="Times New Roman"/>
                <w:sz w:val="20"/>
                <w:szCs w:val="20"/>
                <w:vertAlign w:val="superscript"/>
              </w:rPr>
              <w:t xml:space="preserve"> 11a</w:t>
            </w:r>
            <w:r w:rsidRPr="00F8413E">
              <w:rPr>
                <w:rFonts w:ascii="Times New Roman" w:hAnsi="Times New Roman" w:cs="Times New Roman"/>
                <w:sz w:val="20"/>
                <w:szCs w:val="20"/>
              </w:rPr>
              <w:t xml:space="preserve">) znie: </w:t>
            </w:r>
          </w:p>
          <w:p w:rsidR="00363DF4" w:rsidRPr="00F8413E" w:rsidP="00CB242C">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vertAlign w:val="superscript"/>
              </w:rPr>
              <w:t>11a</w:t>
            </w:r>
            <w:r w:rsidRPr="00F8413E">
              <w:rPr>
                <w:rFonts w:ascii="Times New Roman" w:hAnsi="Times New Roman" w:cs="Times New Roman"/>
                <w:sz w:val="20"/>
                <w:szCs w:val="20"/>
              </w:rPr>
              <w:t>)  Bod 97 Oznámenia Ministerstva zahraničných vecí SR č. 53/1994 Z. z.</w:t>
            </w:r>
          </w:p>
          <w:p w:rsidR="00363DF4" w:rsidRPr="00F8413E" w:rsidP="002941B0">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363DF4" w:rsidRPr="00F8413E" w:rsidP="008C32DD">
            <w:pPr>
              <w:bidi w:val="0"/>
              <w:spacing w:after="0" w:line="240" w:lineRule="auto"/>
              <w:rPr>
                <w:rFonts w:ascii="Times New Roman" w:hAnsi="Times New Roman" w:cs="Times New Roman"/>
                <w:sz w:val="20"/>
                <w:szCs w:val="20"/>
              </w:rPr>
            </w:pPr>
            <w:r w:rsidRPr="00F8413E" w:rsidR="00283F89">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363DF4" w:rsidRPr="00F8413E" w:rsidP="002941B0">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813"/>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II</w:t>
            </w:r>
          </w:p>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Tab. A</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iCs/>
                <w:sz w:val="20"/>
                <w:szCs w:val="20"/>
              </w:rPr>
            </w:pPr>
            <w:r w:rsidRPr="00F8413E">
              <w:rPr>
                <w:rFonts w:ascii="Times New Roman" w:hAnsi="Times New Roman" w:cs="Times New Roman"/>
                <w:iCs/>
                <w:sz w:val="20"/>
                <w:szCs w:val="20"/>
              </w:rPr>
              <w:t xml:space="preserve">PRÍLOHA II </w:t>
            </w:r>
          </w:p>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NÁRODNÉ ZÁVÄZKY ZNIŽOVANIA EMISIÍ </w:t>
            </w: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i/>
                <w:iCs/>
                <w:sz w:val="20"/>
                <w:szCs w:val="20"/>
              </w:rPr>
            </w:pPr>
            <w:r w:rsidRPr="00F8413E">
              <w:rPr>
                <w:rFonts w:ascii="Times New Roman" w:hAnsi="Times New Roman" w:cs="Times New Roman"/>
                <w:i/>
                <w:iCs/>
                <w:sz w:val="20"/>
                <w:szCs w:val="20"/>
              </w:rPr>
              <w:t xml:space="preserve">Tabuľka A </w:t>
            </w:r>
          </w:p>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Záväzky znižovania emisií oxidu siričitého (SO2), oxidov dusíka (NOx) a nemetánových prchavých organických zlúčenín (NMVOC). Východiskovým rokom záväzkov znižovania emisií je rok 2005 a v prípade cestnej dopravy sa vzťahujú na emisie vypočítané na základe predaných palív(*).</w:t>
            </w: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tbl>
            <w:tblPr>
              <w:tblStyle w:val="TableNormal"/>
              <w:tblW w:w="6935"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tblPr>
            <w:tblGrid>
              <w:gridCol w:w="666"/>
              <w:gridCol w:w="1005"/>
              <w:gridCol w:w="84"/>
              <w:gridCol w:w="1005"/>
              <w:gridCol w:w="1005"/>
              <w:gridCol w:w="84"/>
              <w:gridCol w:w="1005"/>
              <w:gridCol w:w="1005"/>
              <w:gridCol w:w="84"/>
              <w:gridCol w:w="992"/>
            </w:tblGrid>
            <w:tr>
              <w:tblPrEx>
                <w:tblW w:w="6935"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tblPrEx>
              <w:trPr>
                <w:trHeight w:val="428"/>
                <w:tblCellSpacing w:w="0" w:type="dxa"/>
              </w:trPr>
              <w:tc>
                <w:tcPr>
                  <w:tcW w:w="666" w:type="dxa"/>
                  <w:vMerge w:val="restart"/>
                  <w:tcBorders>
                    <w:top w:val="single" w:sz="2" w:space="0" w:color="auto"/>
                    <w:left w:val="single" w:sz="2" w:space="0" w:color="auto"/>
                    <w:bottom w:val="single" w:sz="6"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Členský  štát</w:t>
                  </w:r>
                </w:p>
              </w:tc>
              <w:tc>
                <w:tcPr>
                  <w:tcW w:w="2094" w:type="dxa"/>
                  <w:gridSpan w:val="3"/>
                  <w:tcBorders>
                    <w:top w:val="single" w:sz="2" w:space="0" w:color="auto"/>
                    <w:left w:val="single" w:sz="6" w:space="0" w:color="auto"/>
                    <w:bottom w:val="single" w:sz="6"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Zníženie SO2 v porovnaní s rokom 2005</w:t>
                  </w:r>
                </w:p>
              </w:tc>
              <w:tc>
                <w:tcPr>
                  <w:tcW w:w="2094" w:type="dxa"/>
                  <w:gridSpan w:val="3"/>
                  <w:tcBorders>
                    <w:top w:val="single" w:sz="2" w:space="0" w:color="auto"/>
                    <w:left w:val="single" w:sz="6" w:space="0" w:color="auto"/>
                    <w:bottom w:val="single" w:sz="6"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Zníženie NOx v porovnaní s rokom 2005</w:t>
                  </w:r>
                </w:p>
              </w:tc>
              <w:tc>
                <w:tcPr>
                  <w:tcW w:w="2081" w:type="dxa"/>
                  <w:gridSpan w:val="3"/>
                  <w:tcBorders>
                    <w:top w:val="single" w:sz="2" w:space="0" w:color="auto"/>
                    <w:left w:val="single" w:sz="6" w:space="0" w:color="auto"/>
                    <w:bottom w:val="single" w:sz="6" w:space="0" w:color="auto"/>
                    <w:right w:val="single" w:sz="2"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Zníženie NMVOC v porovnaní s rokom 2005</w:t>
                  </w:r>
                </w:p>
              </w:tc>
            </w:tr>
            <w:tr>
              <w:tblPrEx>
                <w:tblW w:w="6935" w:type="dxa"/>
                <w:tblCellSpacing w:w="0" w:type="dxa"/>
                <w:tblLayout w:type="fixed"/>
                <w:tblCellMar>
                  <w:left w:w="0" w:type="dxa"/>
                  <w:right w:w="0" w:type="dxa"/>
                </w:tblCellMar>
                <w:tblLook w:val="04A0"/>
              </w:tblPrEx>
              <w:trPr>
                <w:trHeight w:val="387"/>
                <w:tblCellSpacing w:w="0" w:type="dxa"/>
              </w:trPr>
              <w:tc>
                <w:tcPr>
                  <w:tcW w:w="666" w:type="dxa"/>
                  <w:vMerge/>
                  <w:tcBorders>
                    <w:top w:val="single" w:sz="6" w:space="0" w:color="auto"/>
                    <w:left w:val="single" w:sz="2" w:space="0" w:color="auto"/>
                    <w:bottom w:val="single" w:sz="2" w:space="0" w:color="auto"/>
                    <w:right w:val="single" w:sz="6" w:space="0" w:color="auto"/>
                  </w:tcBorders>
                  <w:textDirection w:val="lrTb"/>
                  <w:vAlign w:val="center"/>
                  <w:hideMark/>
                </w:tcPr>
                <w:p w:rsidR="00283F89" w:rsidRPr="00F8413E" w:rsidP="00283F89">
                  <w:pPr>
                    <w:bidi w:val="0"/>
                    <w:spacing w:after="0" w:line="240" w:lineRule="auto"/>
                    <w:rPr>
                      <w:rFonts w:ascii="Times New Roman" w:hAnsi="Times New Roman" w:cs="Times New Roman"/>
                      <w:sz w:val="20"/>
                      <w:szCs w:val="20"/>
                      <w:lang w:eastAsia="sk-SK"/>
                    </w:rPr>
                  </w:pPr>
                </w:p>
              </w:tc>
              <w:tc>
                <w:tcPr>
                  <w:tcW w:w="1005"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2020 do roku 2029</w:t>
                  </w:r>
                </w:p>
              </w:tc>
              <w:tc>
                <w:tcPr>
                  <w:tcW w:w="84"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w:t>
                  </w:r>
                </w:p>
              </w:tc>
              <w:tc>
                <w:tcPr>
                  <w:tcW w:w="1005"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2030</w:t>
                  </w:r>
                </w:p>
              </w:tc>
              <w:tc>
                <w:tcPr>
                  <w:tcW w:w="1005"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2020 do roku 2029</w:t>
                  </w:r>
                </w:p>
              </w:tc>
              <w:tc>
                <w:tcPr>
                  <w:tcW w:w="84"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w:t>
                  </w:r>
                </w:p>
              </w:tc>
              <w:tc>
                <w:tcPr>
                  <w:tcW w:w="1005"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2030</w:t>
                  </w:r>
                </w:p>
              </w:tc>
              <w:tc>
                <w:tcPr>
                  <w:tcW w:w="1005"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2020 do roku 2029</w:t>
                  </w:r>
                </w:p>
              </w:tc>
              <w:tc>
                <w:tcPr>
                  <w:tcW w:w="84" w:type="dxa"/>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w:t>
                  </w:r>
                </w:p>
              </w:tc>
              <w:tc>
                <w:tcPr>
                  <w:tcW w:w="992" w:type="dxa"/>
                  <w:tcBorders>
                    <w:top w:val="single" w:sz="6" w:space="0" w:color="auto"/>
                    <w:left w:val="single" w:sz="6" w:space="0" w:color="auto"/>
                    <w:bottom w:val="single" w:sz="2" w:space="0" w:color="auto"/>
                    <w:right w:val="single" w:sz="2"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2030</w:t>
                  </w:r>
                </w:p>
              </w:tc>
            </w:tr>
          </w:tbl>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Slovensko       57%               82%                36%                50%                18%                32%</w:t>
            </w:r>
          </w:p>
          <w:p w:rsidR="00283F89" w:rsidRPr="00F8413E" w:rsidP="00283F89">
            <w:pPr>
              <w:bidi w:val="0"/>
              <w:spacing w:after="0" w:line="240" w:lineRule="auto"/>
              <w:rPr>
                <w:rStyle w:val="italic"/>
                <w:rFonts w:ascii="Times New Roman" w:hAnsi="Times New Roman"/>
                <w:sz w:val="20"/>
                <w:szCs w:val="20"/>
              </w:rPr>
            </w:pPr>
          </w:p>
          <w:p w:rsidR="00283F89" w:rsidRPr="00F8413E" w:rsidP="00283F89">
            <w:pPr>
              <w:bidi w:val="0"/>
              <w:spacing w:after="0" w:line="240" w:lineRule="auto"/>
              <w:rPr>
                <w:rStyle w:val="italic"/>
                <w:rFonts w:ascii="Times New Roman" w:hAnsi="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č. 1</w:t>
            </w:r>
            <w:r w:rsidR="00F8413E">
              <w:rPr>
                <w:rFonts w:ascii="Times New Roman" w:hAnsi="Times New Roman" w:cs="Times New Roman"/>
                <w:sz w:val="20"/>
                <w:szCs w:val="20"/>
              </w:rPr>
              <w:t>b</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ind w:left="357" w:right="56"/>
              <w:jc w:val="center"/>
              <w:rPr>
                <w:rFonts w:ascii="Times New Roman" w:hAnsi="Times New Roman" w:cs="Times New Roman"/>
                <w:sz w:val="20"/>
                <w:szCs w:val="20"/>
              </w:rPr>
            </w:pPr>
            <w:r w:rsidRPr="00F8413E">
              <w:rPr>
                <w:rFonts w:ascii="Times New Roman" w:hAnsi="Times New Roman" w:cs="Times New Roman"/>
                <w:sz w:val="20"/>
                <w:szCs w:val="20"/>
              </w:rPr>
              <w:t>NÁRODNÉ ZÁVÄZKY ZNIŽOVANIA EMISIÍ</w:t>
            </w:r>
          </w:p>
          <w:p w:rsidR="00F60D5B" w:rsidRPr="00F8413E" w:rsidP="00F60D5B">
            <w:pPr>
              <w:bidi w:val="0"/>
              <w:spacing w:after="0" w:line="240" w:lineRule="auto"/>
              <w:ind w:left="357" w:right="56"/>
              <w:jc w:val="center"/>
              <w:rPr>
                <w:rFonts w:ascii="Times New Roman" w:hAnsi="Times New Roman" w:cs="Times New Roman"/>
                <w:sz w:val="20"/>
                <w:szCs w:val="20"/>
              </w:rPr>
            </w:pPr>
            <w:r w:rsidRPr="00F8413E">
              <w:rPr>
                <w:rFonts w:ascii="Times New Roman" w:hAnsi="Times New Roman" w:cs="Times New Roman"/>
                <w:sz w:val="20"/>
                <w:szCs w:val="20"/>
              </w:rPr>
              <w:t xml:space="preserve">A ZÁKLADNÉ ZÁSADY  ZAPOČÍTAVANIA  EMISIÍ DO NÁRODNÝCH ZÁVÄZKOV ZNIŽOVANIA EMISIÍ </w:t>
            </w:r>
          </w:p>
          <w:p w:rsidR="00F60D5B" w:rsidRPr="00F8413E" w:rsidP="00F60D5B">
            <w:pPr>
              <w:bidi w:val="0"/>
              <w:spacing w:after="0" w:line="240" w:lineRule="auto"/>
              <w:ind w:left="357" w:right="56"/>
              <w:jc w:val="center"/>
              <w:rPr>
                <w:rFonts w:ascii="Times New Roman" w:hAnsi="Times New Roman" w:cs="Times New Roman"/>
                <w:sz w:val="20"/>
                <w:szCs w:val="20"/>
              </w:rPr>
            </w:pP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1. časť</w:t>
            </w: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Národné záväzky znožovania emisií</w:t>
            </w:r>
          </w:p>
          <w:tbl>
            <w:tblPr>
              <w:tblStyle w:val="TableGrid"/>
              <w:tblW w:w="5245" w:type="dxa"/>
              <w:tblInd w:w="26" w:type="dxa"/>
              <w:tblLayout w:type="fixed"/>
              <w:tblLook w:val="04A0"/>
            </w:tblPr>
            <w:tblGrid>
              <w:gridCol w:w="1276"/>
              <w:gridCol w:w="2200"/>
              <w:gridCol w:w="1769"/>
            </w:tblGrid>
            <w:tr>
              <w:tblPrEx>
                <w:tblW w:w="5245" w:type="dxa"/>
                <w:tblInd w:w="26" w:type="dxa"/>
                <w:tblLayout w:type="fixed"/>
                <w:tblLook w:val="04A0"/>
              </w:tblPrEx>
              <w:tc>
                <w:tcPr>
                  <w:tcW w:w="12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Znečisťujúca látka</w:t>
                  </w:r>
                </w:p>
              </w:tc>
              <w:tc>
                <w:tcPr>
                  <w:tcW w:w="3969" w:type="dxa"/>
                  <w:gridSpan w:val="2"/>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 xml:space="preserve">Percentuálne zníženie emisií </w:t>
                  </w:r>
                  <w:r w:rsidRPr="00F8413E">
                    <w:rPr>
                      <w:rFonts w:ascii="Times New Roman" w:hAnsi="Times New Roman" w:cs="Times New Roman"/>
                      <w:sz w:val="20"/>
                      <w:szCs w:val="20"/>
                      <w:vertAlign w:val="superscript"/>
                    </w:rPr>
                    <w:t>1)</w:t>
                  </w:r>
                </w:p>
              </w:tc>
            </w:tr>
            <w:tr>
              <w:tblPrEx>
                <w:tblW w:w="5245" w:type="dxa"/>
                <w:tblInd w:w="26" w:type="dxa"/>
                <w:tblLayout w:type="fixed"/>
                <w:tblLook w:val="04A0"/>
              </w:tblPrEx>
              <w:tc>
                <w:tcPr>
                  <w:tcW w:w="1276" w:type="dxa"/>
                  <w:vMerge/>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narok 2020 a nasledujúce roky až do roku  2029</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na rok 2030 a nasledujúce roky</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SO</w:t>
                  </w:r>
                  <w:r w:rsidRPr="00F8413E">
                    <w:rPr>
                      <w:rFonts w:ascii="Times New Roman" w:hAnsi="Times New Roman" w:cs="Times New Roman"/>
                      <w:sz w:val="20"/>
                      <w:szCs w:val="20"/>
                      <w:vertAlign w:val="subscript"/>
                    </w:rPr>
                    <w:t>2</w:t>
                  </w:r>
                  <w:r w:rsidRPr="00F8413E">
                    <w:rPr>
                      <w:rFonts w:ascii="Times New Roman" w:hAnsi="Times New Roman" w:cs="Times New Roman"/>
                      <w:sz w:val="20"/>
                      <w:szCs w:val="20"/>
                      <w:vertAlign w:val="superscript"/>
                    </w:rPr>
                    <w:t>2)</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57 %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82 %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NO</w:t>
                  </w:r>
                  <w:r w:rsidRPr="00F8413E">
                    <w:rPr>
                      <w:rFonts w:ascii="Times New Roman" w:hAnsi="Times New Roman" w:cs="Times New Roman"/>
                      <w:sz w:val="20"/>
                      <w:szCs w:val="20"/>
                      <w:vertAlign w:val="subscript"/>
                    </w:rPr>
                    <w:t>X</w:t>
                  </w:r>
                  <w:r w:rsidRPr="00F8413E">
                    <w:rPr>
                      <w:rFonts w:ascii="Times New Roman" w:hAnsi="Times New Roman" w:cs="Times New Roman"/>
                      <w:sz w:val="20"/>
                      <w:szCs w:val="20"/>
                      <w:vertAlign w:val="superscript"/>
                    </w:rPr>
                    <w:t>3)</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36 %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50 %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NMVOC</w:t>
                  </w:r>
                  <w:r w:rsidRPr="00F8413E">
                    <w:rPr>
                      <w:rFonts w:ascii="Times New Roman" w:hAnsi="Times New Roman" w:cs="Times New Roman"/>
                      <w:sz w:val="20"/>
                      <w:szCs w:val="20"/>
                      <w:vertAlign w:val="superscript"/>
                    </w:rPr>
                    <w:t>4)</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18 %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32 %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NH</w:t>
                  </w:r>
                  <w:r w:rsidRPr="00F8413E">
                    <w:rPr>
                      <w:rFonts w:ascii="Times New Roman" w:hAnsi="Times New Roman" w:cs="Times New Roman"/>
                      <w:sz w:val="20"/>
                      <w:szCs w:val="20"/>
                      <w:vertAlign w:val="subscript"/>
                    </w:rPr>
                    <w:t>3</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15 %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30 %</w:t>
                  </w:r>
                </w:p>
              </w:tc>
            </w:tr>
            <w:tr>
              <w:tblPrEx>
                <w:tblW w:w="5245" w:type="dxa"/>
                <w:tblInd w:w="26" w:type="dxa"/>
                <w:tblLayout w:type="fixed"/>
                <w:tblLook w:val="04A0"/>
              </w:tblPrEx>
              <w:trPr>
                <w:trHeight w:val="260"/>
              </w:trPr>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PM</w:t>
                  </w:r>
                  <w:r w:rsidRPr="00F8413E">
                    <w:rPr>
                      <w:rFonts w:ascii="Times New Roman" w:hAnsi="Times New Roman" w:cs="Times New Roman"/>
                      <w:sz w:val="20"/>
                      <w:szCs w:val="20"/>
                      <w:vertAlign w:val="subscript"/>
                    </w:rPr>
                    <w:t>2,5</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36 %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pStyle w:val="ListParagraph"/>
                    <w:bidi w:val="0"/>
                    <w:spacing w:after="0"/>
                    <w:ind w:left="0"/>
                    <w:contextualSpacing w:val="0"/>
                    <w:jc w:val="center"/>
                    <w:rPr>
                      <w:rFonts w:ascii="Times New Roman" w:hAnsi="Times New Roman" w:eastAsiaTheme="minorHAnsi"/>
                      <w:sz w:val="20"/>
                      <w:szCs w:val="20"/>
                    </w:rPr>
                  </w:pPr>
                  <w:r w:rsidRPr="00F8413E">
                    <w:rPr>
                      <w:rFonts w:ascii="Times New Roman" w:hAnsi="Times New Roman" w:eastAsiaTheme="minorHAnsi"/>
                      <w:sz w:val="20"/>
                      <w:szCs w:val="20"/>
                    </w:rPr>
                    <w:t>49%</w:t>
                  </w:r>
                </w:p>
              </w:tc>
            </w:tr>
          </w:tbl>
          <w:p w:rsidR="00F60D5B" w:rsidRPr="00F8413E" w:rsidP="00F60D5B">
            <w:pPr>
              <w:bidi w:val="0"/>
              <w:spacing w:after="0" w:line="240" w:lineRule="auto"/>
              <w:ind w:right="56" w:hanging="3719"/>
              <w:rPr>
                <w:rFonts w:ascii="Times New Roman" w:hAnsi="Times New Roman" w:cs="Times New Roman"/>
                <w:sz w:val="20"/>
                <w:szCs w:val="20"/>
              </w:rPr>
            </w:pP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Vysvetlivky k tabuľke</w:t>
            </w:r>
          </w:p>
          <w:p w:rsidR="00F60D5B" w:rsidRPr="00F8413E" w:rsidP="00A060FA">
            <w:pPr>
              <w:pStyle w:val="ListParagraph"/>
              <w:keepNext w:val="0"/>
              <w:numPr>
                <w:numId w:val="39"/>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 xml:space="preserve">Východiskovým rokom záväzkov znižovania emisií je rok 2005. </w:t>
            </w:r>
          </w:p>
          <w:p w:rsidR="00F60D5B" w:rsidRPr="00F8413E" w:rsidP="00A060FA">
            <w:pPr>
              <w:pStyle w:val="ListParagraph"/>
              <w:keepNext w:val="0"/>
              <w:numPr>
                <w:numId w:val="39"/>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Oxidy síry SO</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 xml:space="preserve"> sú všetky zlúčeniny síry vyjadrené ako oxid siričitý vrátane oxidu sírového (SO</w:t>
            </w:r>
            <w:r w:rsidRPr="00F8413E">
              <w:rPr>
                <w:rFonts w:ascii="Times New Roman" w:hAnsi="Times New Roman" w:eastAsiaTheme="minorHAnsi"/>
                <w:sz w:val="20"/>
                <w:szCs w:val="20"/>
                <w:vertAlign w:val="subscript"/>
              </w:rPr>
              <w:t>3</w:t>
            </w:r>
            <w:r w:rsidRPr="00F8413E">
              <w:rPr>
                <w:rFonts w:ascii="Times New Roman" w:hAnsi="Times New Roman" w:eastAsiaTheme="minorHAnsi"/>
                <w:sz w:val="20"/>
                <w:szCs w:val="20"/>
              </w:rPr>
              <w:t>), kyseliny sírovej (H</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SO</w:t>
            </w:r>
            <w:r w:rsidRPr="00F8413E">
              <w:rPr>
                <w:rFonts w:ascii="Times New Roman" w:hAnsi="Times New Roman" w:eastAsiaTheme="minorHAnsi"/>
                <w:sz w:val="20"/>
                <w:szCs w:val="20"/>
                <w:vertAlign w:val="subscript"/>
              </w:rPr>
              <w:t>4</w:t>
            </w:r>
            <w:r w:rsidRPr="00F8413E">
              <w:rPr>
                <w:rFonts w:ascii="Times New Roman" w:hAnsi="Times New Roman" w:eastAsiaTheme="minorHAnsi"/>
                <w:sz w:val="20"/>
                <w:szCs w:val="20"/>
              </w:rPr>
              <w:t>) a redukovaných zlúčenín síry, ako je sulfán (H</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S), merkaptány a dimetylsulfidy.</w:t>
            </w:r>
          </w:p>
          <w:p w:rsidR="00F60D5B" w:rsidRPr="00F8413E" w:rsidP="00A060FA">
            <w:pPr>
              <w:pStyle w:val="ListParagraph"/>
              <w:keepNext w:val="0"/>
              <w:numPr>
                <w:numId w:val="39"/>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Oxidy dusíka (NO</w:t>
            </w:r>
            <w:r w:rsidRPr="00F8413E">
              <w:rPr>
                <w:rFonts w:ascii="Times New Roman" w:hAnsi="Times New Roman" w:eastAsiaTheme="minorHAnsi"/>
                <w:sz w:val="20"/>
                <w:szCs w:val="20"/>
                <w:vertAlign w:val="subscript"/>
              </w:rPr>
              <w:t>X</w:t>
            </w:r>
            <w:r w:rsidRPr="00F8413E">
              <w:rPr>
                <w:rFonts w:ascii="Times New Roman" w:hAnsi="Times New Roman" w:eastAsiaTheme="minorHAnsi"/>
                <w:sz w:val="20"/>
                <w:szCs w:val="20"/>
              </w:rPr>
              <w:t>) sú oxid dusnatý a oxid dusičitý vyjadrené ako oxid dusičitý.</w:t>
            </w:r>
          </w:p>
          <w:p w:rsidR="00F60D5B" w:rsidRPr="00F8413E" w:rsidP="00A060FA">
            <w:pPr>
              <w:pStyle w:val="ListParagraph"/>
              <w:keepNext w:val="0"/>
              <w:numPr>
                <w:numId w:val="39"/>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Nemetánové prchavé organické zlúčeniny (NMVOC) sú všetky organické zlúčeniny okrem metánu, ktoré za prítomnosti slnečného svetla môžu produkovať fotochemické oxidanty reakciou s oxidmi dusíka.</w:t>
            </w:r>
          </w:p>
          <w:p w:rsidR="00F60D5B" w:rsidRPr="00F8413E" w:rsidP="00F60D5B">
            <w:pPr>
              <w:bidi w:val="0"/>
              <w:spacing w:after="0" w:line="240" w:lineRule="auto"/>
              <w:ind w:right="56"/>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3257"/>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II</w:t>
            </w:r>
          </w:p>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Tab. B</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i/>
                <w:iCs/>
                <w:sz w:val="20"/>
                <w:szCs w:val="20"/>
              </w:rPr>
            </w:pPr>
            <w:r w:rsidRPr="00F8413E">
              <w:rPr>
                <w:rFonts w:ascii="Times New Roman" w:hAnsi="Times New Roman" w:cs="Times New Roman"/>
                <w:i/>
                <w:iCs/>
                <w:sz w:val="20"/>
                <w:szCs w:val="20"/>
              </w:rPr>
              <w:t xml:space="preserve">Tabuľka B </w:t>
            </w:r>
          </w:p>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Záväzky znižovania emisií amoniaku (NH3) a jemných tuhých častíc (PM2,5). Východiskovým rokom záväzkov znižovania emisií je rok 2005 a v prípade cestnej dopravy sa vzťahujú na emisie vypočítané na základe predaných palív(*).</w:t>
            </w: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tbl>
            <w:tblPr>
              <w:tblStyle w:val="TableNormal"/>
              <w:tblW w:w="6944"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tblPr>
            <w:tblGrid>
              <w:gridCol w:w="772"/>
              <w:gridCol w:w="1453"/>
              <w:gridCol w:w="108"/>
              <w:gridCol w:w="1442"/>
              <w:gridCol w:w="1637"/>
              <w:gridCol w:w="108"/>
              <w:gridCol w:w="1424"/>
            </w:tblGrid>
            <w:tr>
              <w:tblPrEx>
                <w:tblW w:w="6944" w:type="dxa"/>
                <w:tblCellSpacing w:w="0" w:type="dxa"/>
                <w:tblBorders>
                  <w:top w:val="single" w:sz="2" w:space="0" w:color="auto"/>
                  <w:left w:val="single" w:sz="2" w:space="0" w:color="auto"/>
                  <w:bottom w:val="single" w:sz="2" w:space="0" w:color="auto"/>
                  <w:right w:val="single" w:sz="2" w:space="0" w:color="auto"/>
                  <w:insideH w:val="single" w:sz="6" w:space="0" w:color="auto"/>
                  <w:insideV w:val="single" w:sz="6" w:space="0" w:color="auto"/>
                </w:tblBorders>
                <w:tblLayout w:type="fixed"/>
                <w:tblCellMar>
                  <w:left w:w="0" w:type="dxa"/>
                  <w:right w:w="0" w:type="dxa"/>
                </w:tblCellMar>
                <w:tblLook w:val="04A0"/>
              </w:tblPrEx>
              <w:trPr>
                <w:trHeight w:val="333"/>
                <w:tblCellSpacing w:w="0" w:type="dxa"/>
              </w:trPr>
              <w:tc>
                <w:tcPr>
                  <w:tcW w:w="556" w:type="pct"/>
                  <w:vMerge w:val="restart"/>
                  <w:tcBorders>
                    <w:top w:val="single" w:sz="2" w:space="0" w:color="auto"/>
                    <w:left w:val="single" w:sz="2" w:space="0" w:color="auto"/>
                    <w:bottom w:val="single" w:sz="6"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Členský štát</w:t>
                  </w:r>
                </w:p>
              </w:tc>
              <w:tc>
                <w:tcPr>
                  <w:tcW w:w="2162" w:type="pct"/>
                  <w:gridSpan w:val="3"/>
                  <w:tcBorders>
                    <w:top w:val="single" w:sz="2" w:space="0" w:color="auto"/>
                    <w:left w:val="single" w:sz="6" w:space="0" w:color="auto"/>
                    <w:bottom w:val="single" w:sz="6"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Zníženie NH3 v porovnaní s rokom 2005</w:t>
                  </w:r>
                </w:p>
              </w:tc>
              <w:tc>
                <w:tcPr>
                  <w:tcW w:w="2283" w:type="pct"/>
                  <w:gridSpan w:val="3"/>
                  <w:tcBorders>
                    <w:top w:val="single" w:sz="2" w:space="0" w:color="auto"/>
                    <w:left w:val="single" w:sz="6" w:space="0" w:color="auto"/>
                    <w:bottom w:val="single" w:sz="6" w:space="0" w:color="auto"/>
                    <w:right w:val="single" w:sz="2"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Zníženie PM2,5 v porovnaní s rokom 2005</w:t>
                  </w:r>
                </w:p>
              </w:tc>
            </w:tr>
            <w:tr>
              <w:tblPrEx>
                <w:tblW w:w="6944" w:type="dxa"/>
                <w:tblCellSpacing w:w="0" w:type="dxa"/>
                <w:tblLayout w:type="fixed"/>
                <w:tblCellMar>
                  <w:left w:w="0" w:type="dxa"/>
                  <w:right w:w="0" w:type="dxa"/>
                </w:tblCellMar>
                <w:tblLook w:val="04A0"/>
              </w:tblPrEx>
              <w:trPr>
                <w:trHeight w:val="228"/>
                <w:tblCellSpacing w:w="0" w:type="dxa"/>
              </w:trPr>
              <w:tc>
                <w:tcPr>
                  <w:tcW w:w="556" w:type="pct"/>
                  <w:vMerge/>
                  <w:tcBorders>
                    <w:top w:val="single" w:sz="6" w:space="0" w:color="auto"/>
                    <w:left w:val="single" w:sz="2" w:space="0" w:color="auto"/>
                    <w:bottom w:val="single" w:sz="2" w:space="0" w:color="auto"/>
                    <w:right w:val="single" w:sz="6" w:space="0" w:color="auto"/>
                  </w:tcBorders>
                  <w:textDirection w:val="lrTb"/>
                  <w:vAlign w:val="center"/>
                  <w:hideMark/>
                </w:tcPr>
                <w:p w:rsidR="00283F89" w:rsidRPr="00F8413E" w:rsidP="00283F89">
                  <w:pPr>
                    <w:bidi w:val="0"/>
                    <w:spacing w:after="0" w:line="240" w:lineRule="auto"/>
                    <w:rPr>
                      <w:rFonts w:ascii="Times New Roman" w:hAnsi="Times New Roman" w:cs="Times New Roman"/>
                      <w:sz w:val="20"/>
                      <w:szCs w:val="20"/>
                      <w:lang w:eastAsia="sk-SK"/>
                    </w:rPr>
                  </w:pPr>
                </w:p>
              </w:tc>
              <w:tc>
                <w:tcPr>
                  <w:tcW w:w="1046" w:type="pct"/>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2020 do roku 2029</w:t>
                  </w:r>
                </w:p>
              </w:tc>
              <w:tc>
                <w:tcPr>
                  <w:tcW w:w="78" w:type="pct"/>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w:t>
                  </w:r>
                </w:p>
              </w:tc>
              <w:tc>
                <w:tcPr>
                  <w:tcW w:w="1038" w:type="pct"/>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2030</w:t>
                  </w:r>
                </w:p>
              </w:tc>
              <w:tc>
                <w:tcPr>
                  <w:tcW w:w="1179" w:type="pct"/>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2020 do roku 2029</w:t>
                  </w:r>
                </w:p>
              </w:tc>
              <w:tc>
                <w:tcPr>
                  <w:tcW w:w="78" w:type="pct"/>
                  <w:tcBorders>
                    <w:top w:val="single" w:sz="6" w:space="0" w:color="auto"/>
                    <w:left w:val="single" w:sz="6" w:space="0" w:color="auto"/>
                    <w:bottom w:val="single" w:sz="2" w:space="0" w:color="auto"/>
                    <w:right w:val="single" w:sz="6" w:space="0" w:color="auto"/>
                  </w:tcBorders>
                  <w:textDirection w:val="lrTb"/>
                  <w:vAlign w:val="top"/>
                  <w:hideMark/>
                </w:tcPr>
                <w:p w:rsidR="00283F89" w:rsidRPr="00F8413E" w:rsidP="00283F89">
                  <w:pPr>
                    <w:bidi w:val="0"/>
                    <w:spacing w:before="100" w:beforeAutospacing="1" w:after="100" w:afterAutospacing="1"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w:t>
                  </w:r>
                </w:p>
              </w:tc>
              <w:tc>
                <w:tcPr>
                  <w:tcW w:w="1026" w:type="pct"/>
                  <w:tcBorders>
                    <w:top w:val="single" w:sz="6" w:space="0" w:color="auto"/>
                    <w:left w:val="single" w:sz="6" w:space="0" w:color="auto"/>
                    <w:bottom w:val="single" w:sz="2" w:space="0" w:color="auto"/>
                    <w:right w:val="single" w:sz="2" w:space="0" w:color="auto"/>
                  </w:tcBorders>
                  <w:textDirection w:val="lrTb"/>
                  <w:vAlign w:val="top"/>
                  <w:hideMark/>
                </w:tcPr>
                <w:p w:rsidR="00283F89" w:rsidRPr="00F8413E" w:rsidP="00283F89">
                  <w:pPr>
                    <w:bidi w:val="0"/>
                    <w:spacing w:before="100" w:beforeAutospacing="1" w:after="100" w:afterAutospacing="1" w:line="240" w:lineRule="auto"/>
                    <w:jc w:val="center"/>
                    <w:rPr>
                      <w:rFonts w:ascii="Times New Roman" w:hAnsi="Times New Roman" w:cs="Times New Roman"/>
                      <w:sz w:val="20"/>
                      <w:szCs w:val="20"/>
                      <w:lang w:eastAsia="sk-SK"/>
                    </w:rPr>
                  </w:pPr>
                  <w:r w:rsidRPr="00F8413E">
                    <w:rPr>
                      <w:rFonts w:ascii="Times New Roman" w:hAnsi="Times New Roman" w:cs="Times New Roman"/>
                      <w:sz w:val="20"/>
                      <w:szCs w:val="20"/>
                      <w:lang w:eastAsia="sk-SK"/>
                    </w:rPr>
                    <w:t>Pre ktorýkoľvek rok od roku 2030</w:t>
                  </w:r>
                </w:p>
              </w:tc>
            </w:tr>
          </w:tbl>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Slovensko             15%                               30%                             36%                          49%</w:t>
            </w:r>
          </w:p>
          <w:p w:rsidR="00283F89" w:rsidRPr="00F8413E" w:rsidP="00283F89">
            <w:pPr>
              <w:bidi w:val="0"/>
              <w:spacing w:after="0" w:line="240" w:lineRule="auto"/>
              <w:rPr>
                <w:rFonts w:ascii="Times New Roman" w:hAnsi="Times New Roman" w:cs="Times New Roman"/>
                <w:i/>
                <w:iCs/>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č. 1</w:t>
            </w:r>
            <w:r w:rsidR="0000711B">
              <w:rPr>
                <w:rFonts w:ascii="Times New Roman" w:hAnsi="Times New Roman" w:cs="Times New Roman"/>
                <w:sz w:val="20"/>
                <w:szCs w:val="20"/>
              </w:rPr>
              <w:t>b</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ind w:left="357" w:right="56"/>
              <w:jc w:val="center"/>
              <w:rPr>
                <w:rFonts w:ascii="Times New Roman" w:hAnsi="Times New Roman" w:cs="Times New Roman"/>
                <w:sz w:val="20"/>
                <w:szCs w:val="20"/>
              </w:rPr>
            </w:pPr>
            <w:r w:rsidRPr="00F8413E">
              <w:rPr>
                <w:rFonts w:ascii="Times New Roman" w:hAnsi="Times New Roman" w:cs="Times New Roman"/>
                <w:sz w:val="20"/>
                <w:szCs w:val="20"/>
              </w:rPr>
              <w:t>NÁRODNÉ ZÁVÄZKY ZNIŽOVANIA EMISIÍ</w:t>
            </w:r>
          </w:p>
          <w:p w:rsidR="00F60D5B" w:rsidRPr="00F8413E" w:rsidP="00F60D5B">
            <w:pPr>
              <w:bidi w:val="0"/>
              <w:spacing w:after="0" w:line="240" w:lineRule="auto"/>
              <w:ind w:left="357" w:right="56"/>
              <w:jc w:val="center"/>
              <w:rPr>
                <w:rFonts w:ascii="Times New Roman" w:hAnsi="Times New Roman" w:cs="Times New Roman"/>
                <w:sz w:val="20"/>
                <w:szCs w:val="20"/>
              </w:rPr>
            </w:pPr>
            <w:r w:rsidRPr="00F8413E">
              <w:rPr>
                <w:rFonts w:ascii="Times New Roman" w:hAnsi="Times New Roman" w:cs="Times New Roman"/>
                <w:sz w:val="20"/>
                <w:szCs w:val="20"/>
              </w:rPr>
              <w:t xml:space="preserve">A ZÁKLADNÉ ZÁSADY  ZAPOČÍTAVANIA  EMISIÍ DO NÁRODNÝCH ZÁVÄZKOV ZNIŽOVANIA EMISIÍ </w:t>
            </w:r>
          </w:p>
          <w:p w:rsidR="00283F89" w:rsidRPr="00F8413E" w:rsidP="00283F89">
            <w:pPr>
              <w:widowControl w:val="0"/>
              <w:bidi w:val="0"/>
              <w:spacing w:after="0" w:line="240" w:lineRule="auto"/>
              <w:rPr>
                <w:rFonts w:ascii="Times New Roman" w:hAnsi="Times New Roman" w:cs="Times New Roman"/>
                <w:sz w:val="20"/>
                <w:szCs w:val="20"/>
              </w:rPr>
            </w:pP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1. časť</w:t>
            </w: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Národné záväzky znožovania emisií</w:t>
            </w:r>
          </w:p>
          <w:tbl>
            <w:tblPr>
              <w:tblStyle w:val="TableGrid"/>
              <w:tblW w:w="5245" w:type="dxa"/>
              <w:tblInd w:w="26" w:type="dxa"/>
              <w:tblLayout w:type="fixed"/>
              <w:tblLook w:val="04A0"/>
            </w:tblPr>
            <w:tblGrid>
              <w:gridCol w:w="1276"/>
              <w:gridCol w:w="2200"/>
              <w:gridCol w:w="1769"/>
            </w:tblGrid>
            <w:tr>
              <w:tblPrEx>
                <w:tblW w:w="5245" w:type="dxa"/>
                <w:tblInd w:w="26" w:type="dxa"/>
                <w:tblLayout w:type="fixed"/>
                <w:tblLook w:val="04A0"/>
              </w:tblPrEx>
              <w:tc>
                <w:tcPr>
                  <w:tcW w:w="1276" w:type="dxa"/>
                  <w:vMerge w:val="restart"/>
                  <w:tcBorders>
                    <w:top w:val="single" w:sz="4" w:space="0" w:color="auto"/>
                    <w:left w:val="single" w:sz="4" w:space="0" w:color="auto"/>
                    <w:bottom w:val="single" w:sz="4" w:space="0" w:color="auto"/>
                    <w:right w:val="single" w:sz="4" w:space="0" w:color="auto"/>
                  </w:tcBorders>
                  <w:textDirection w:val="lrTb"/>
                  <w:vAlign w:val="center"/>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Znečisťujúca látka</w:t>
                  </w:r>
                </w:p>
              </w:tc>
              <w:tc>
                <w:tcPr>
                  <w:tcW w:w="3969" w:type="dxa"/>
                  <w:gridSpan w:val="2"/>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 xml:space="preserve">Percentuálne zníženie emisií </w:t>
                  </w:r>
                  <w:r w:rsidRPr="00F8413E">
                    <w:rPr>
                      <w:rFonts w:ascii="Times New Roman" w:hAnsi="Times New Roman" w:cs="Times New Roman"/>
                      <w:sz w:val="20"/>
                      <w:szCs w:val="20"/>
                      <w:vertAlign w:val="superscript"/>
                    </w:rPr>
                    <w:t>1)</w:t>
                  </w:r>
                </w:p>
              </w:tc>
            </w:tr>
            <w:tr>
              <w:tblPrEx>
                <w:tblW w:w="5245" w:type="dxa"/>
                <w:tblInd w:w="26" w:type="dxa"/>
                <w:tblLayout w:type="fixed"/>
                <w:tblLook w:val="04A0"/>
              </w:tblPrEx>
              <w:tc>
                <w:tcPr>
                  <w:tcW w:w="1276" w:type="dxa"/>
                  <w:vMerge/>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narok 2020 a nasledujúce roky až do roku  2029</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na rok 2030 a nasledujúce roky</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SO</w:t>
                  </w:r>
                  <w:r w:rsidRPr="00F8413E">
                    <w:rPr>
                      <w:rFonts w:ascii="Times New Roman" w:hAnsi="Times New Roman" w:cs="Times New Roman"/>
                      <w:sz w:val="20"/>
                      <w:szCs w:val="20"/>
                      <w:vertAlign w:val="subscript"/>
                    </w:rPr>
                    <w:t>2</w:t>
                  </w:r>
                  <w:r w:rsidRPr="00F8413E">
                    <w:rPr>
                      <w:rFonts w:ascii="Times New Roman" w:hAnsi="Times New Roman" w:cs="Times New Roman"/>
                      <w:sz w:val="20"/>
                      <w:szCs w:val="20"/>
                      <w:vertAlign w:val="superscript"/>
                    </w:rPr>
                    <w:t>2)</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57 %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82 %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NO</w:t>
                  </w:r>
                  <w:r w:rsidRPr="00F8413E">
                    <w:rPr>
                      <w:rFonts w:ascii="Times New Roman" w:hAnsi="Times New Roman" w:cs="Times New Roman"/>
                      <w:sz w:val="20"/>
                      <w:szCs w:val="20"/>
                      <w:vertAlign w:val="subscript"/>
                    </w:rPr>
                    <w:t>X</w:t>
                  </w:r>
                  <w:r w:rsidRPr="00F8413E">
                    <w:rPr>
                      <w:rFonts w:ascii="Times New Roman" w:hAnsi="Times New Roman" w:cs="Times New Roman"/>
                      <w:sz w:val="20"/>
                      <w:szCs w:val="20"/>
                      <w:vertAlign w:val="superscript"/>
                    </w:rPr>
                    <w:t>3)</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36 %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50 %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NMVOC</w:t>
                  </w:r>
                  <w:r w:rsidRPr="00F8413E">
                    <w:rPr>
                      <w:rFonts w:ascii="Times New Roman" w:hAnsi="Times New Roman" w:cs="Times New Roman"/>
                      <w:sz w:val="20"/>
                      <w:szCs w:val="20"/>
                      <w:vertAlign w:val="superscript"/>
                    </w:rPr>
                    <w:t>4)</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18 %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32 %</w:t>
                  </w:r>
                </w:p>
              </w:tc>
            </w:tr>
            <w:tr>
              <w:tblPrEx>
                <w:tblW w:w="5245" w:type="dxa"/>
                <w:tblInd w:w="26" w:type="dxa"/>
                <w:tblLayout w:type="fixed"/>
                <w:tblLook w:val="04A0"/>
              </w:tblPrEx>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NH</w:t>
                  </w:r>
                  <w:r w:rsidRPr="00F8413E">
                    <w:rPr>
                      <w:rFonts w:ascii="Times New Roman" w:hAnsi="Times New Roman" w:cs="Times New Roman"/>
                      <w:sz w:val="20"/>
                      <w:szCs w:val="20"/>
                      <w:vertAlign w:val="subscript"/>
                    </w:rPr>
                    <w:t>3</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15 %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30 %</w:t>
                  </w:r>
                </w:p>
              </w:tc>
            </w:tr>
            <w:tr>
              <w:tblPrEx>
                <w:tblW w:w="5245" w:type="dxa"/>
                <w:tblInd w:w="26" w:type="dxa"/>
                <w:tblLayout w:type="fixed"/>
                <w:tblLook w:val="04A0"/>
              </w:tblPrEx>
              <w:trPr>
                <w:trHeight w:val="260"/>
              </w:trPr>
              <w:tc>
                <w:tcPr>
                  <w:tcW w:w="1276"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PM</w:t>
                  </w:r>
                  <w:r w:rsidRPr="00F8413E">
                    <w:rPr>
                      <w:rFonts w:ascii="Times New Roman" w:hAnsi="Times New Roman" w:cs="Times New Roman"/>
                      <w:sz w:val="20"/>
                      <w:szCs w:val="20"/>
                      <w:vertAlign w:val="subscript"/>
                    </w:rPr>
                    <w:t>2,5</w:t>
                  </w:r>
                </w:p>
              </w:tc>
              <w:tc>
                <w:tcPr>
                  <w:tcW w:w="2200"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bidi w:val="0"/>
                    <w:spacing w:after="0" w:line="240" w:lineRule="auto"/>
                    <w:jc w:val="center"/>
                    <w:rPr>
                      <w:rFonts w:ascii="Times New Roman" w:hAnsi="Times New Roman" w:cs="Times New Roman"/>
                      <w:sz w:val="20"/>
                      <w:szCs w:val="20"/>
                    </w:rPr>
                  </w:pPr>
                  <w:r w:rsidRPr="00F8413E">
                    <w:rPr>
                      <w:rFonts w:ascii="Times New Roman" w:hAnsi="Times New Roman" w:cs="Times New Roman"/>
                      <w:sz w:val="20"/>
                      <w:szCs w:val="20"/>
                    </w:rPr>
                    <w:t>36 %</w:t>
                  </w:r>
                </w:p>
              </w:tc>
              <w:tc>
                <w:tcPr>
                  <w:tcW w:w="1769"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F60D5B">
                  <w:pPr>
                    <w:pStyle w:val="ListParagraph"/>
                    <w:bidi w:val="0"/>
                    <w:spacing w:after="0"/>
                    <w:ind w:left="0"/>
                    <w:contextualSpacing w:val="0"/>
                    <w:jc w:val="center"/>
                    <w:rPr>
                      <w:rFonts w:ascii="Times New Roman" w:hAnsi="Times New Roman" w:eastAsiaTheme="minorHAnsi"/>
                      <w:sz w:val="20"/>
                      <w:szCs w:val="20"/>
                    </w:rPr>
                  </w:pPr>
                  <w:r w:rsidRPr="00F8413E">
                    <w:rPr>
                      <w:rFonts w:ascii="Times New Roman" w:hAnsi="Times New Roman" w:eastAsiaTheme="minorHAnsi"/>
                      <w:sz w:val="20"/>
                      <w:szCs w:val="20"/>
                    </w:rPr>
                    <w:t>49%</w:t>
                  </w:r>
                </w:p>
              </w:tc>
            </w:tr>
          </w:tbl>
          <w:p w:rsidR="00F60D5B" w:rsidRPr="00F8413E" w:rsidP="00F60D5B">
            <w:pPr>
              <w:bidi w:val="0"/>
              <w:spacing w:after="0" w:line="240" w:lineRule="auto"/>
              <w:ind w:right="56" w:hanging="3719"/>
              <w:rPr>
                <w:rFonts w:ascii="Times New Roman" w:hAnsi="Times New Roman" w:cs="Times New Roman"/>
                <w:sz w:val="20"/>
                <w:szCs w:val="20"/>
              </w:rPr>
            </w:pPr>
          </w:p>
          <w:p w:rsidR="00F60D5B" w:rsidRPr="00F8413E" w:rsidP="00F60D5B">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Vysvetlivky k tabuľke</w:t>
            </w:r>
          </w:p>
          <w:p w:rsidR="00F60D5B" w:rsidRPr="00F8413E" w:rsidP="00A060FA">
            <w:pPr>
              <w:pStyle w:val="ListParagraph"/>
              <w:keepNext w:val="0"/>
              <w:numPr>
                <w:numId w:val="40"/>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 xml:space="preserve">Východiskovým rokom záväzkov znižovania emisií je rok 2005. </w:t>
            </w:r>
          </w:p>
          <w:p w:rsidR="00F60D5B" w:rsidRPr="00F8413E" w:rsidP="00A060FA">
            <w:pPr>
              <w:pStyle w:val="ListParagraph"/>
              <w:keepNext w:val="0"/>
              <w:numPr>
                <w:numId w:val="40"/>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Oxidy síry SO</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 xml:space="preserve"> sú všetky zlúčeniny síry vyjadrené ako oxid siričitý vrátane oxidu sírového (SO</w:t>
            </w:r>
            <w:r w:rsidRPr="00F8413E">
              <w:rPr>
                <w:rFonts w:ascii="Times New Roman" w:hAnsi="Times New Roman" w:eastAsiaTheme="minorHAnsi"/>
                <w:sz w:val="20"/>
                <w:szCs w:val="20"/>
                <w:vertAlign w:val="subscript"/>
              </w:rPr>
              <w:t>3</w:t>
            </w:r>
            <w:r w:rsidRPr="00F8413E">
              <w:rPr>
                <w:rFonts w:ascii="Times New Roman" w:hAnsi="Times New Roman" w:eastAsiaTheme="minorHAnsi"/>
                <w:sz w:val="20"/>
                <w:szCs w:val="20"/>
              </w:rPr>
              <w:t>), kyseliny sírovej (H</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SO</w:t>
            </w:r>
            <w:r w:rsidRPr="00F8413E">
              <w:rPr>
                <w:rFonts w:ascii="Times New Roman" w:hAnsi="Times New Roman" w:eastAsiaTheme="minorHAnsi"/>
                <w:sz w:val="20"/>
                <w:szCs w:val="20"/>
                <w:vertAlign w:val="subscript"/>
              </w:rPr>
              <w:t>4</w:t>
            </w:r>
            <w:r w:rsidRPr="00F8413E">
              <w:rPr>
                <w:rFonts w:ascii="Times New Roman" w:hAnsi="Times New Roman" w:eastAsiaTheme="minorHAnsi"/>
                <w:sz w:val="20"/>
                <w:szCs w:val="20"/>
              </w:rPr>
              <w:t>) a redukovaných zlúčenín síry, ako je sulfán (H</w:t>
            </w:r>
            <w:r w:rsidRPr="00F8413E">
              <w:rPr>
                <w:rFonts w:ascii="Times New Roman" w:hAnsi="Times New Roman" w:eastAsiaTheme="minorHAnsi"/>
                <w:sz w:val="20"/>
                <w:szCs w:val="20"/>
                <w:vertAlign w:val="subscript"/>
              </w:rPr>
              <w:t>2</w:t>
            </w:r>
            <w:r w:rsidRPr="00F8413E">
              <w:rPr>
                <w:rFonts w:ascii="Times New Roman" w:hAnsi="Times New Roman" w:eastAsiaTheme="minorHAnsi"/>
                <w:sz w:val="20"/>
                <w:szCs w:val="20"/>
              </w:rPr>
              <w:t>S), merkaptány a dimetylsulfidy.</w:t>
            </w:r>
          </w:p>
          <w:p w:rsidR="00F60D5B" w:rsidRPr="00F8413E" w:rsidP="00A060FA">
            <w:pPr>
              <w:pStyle w:val="ListParagraph"/>
              <w:keepNext w:val="0"/>
              <w:numPr>
                <w:numId w:val="40"/>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Oxidy dusíka (NO</w:t>
            </w:r>
            <w:r w:rsidRPr="00F8413E">
              <w:rPr>
                <w:rFonts w:ascii="Times New Roman" w:hAnsi="Times New Roman" w:eastAsiaTheme="minorHAnsi"/>
                <w:sz w:val="20"/>
                <w:szCs w:val="20"/>
                <w:vertAlign w:val="subscript"/>
              </w:rPr>
              <w:t>X</w:t>
            </w:r>
            <w:r w:rsidRPr="00F8413E">
              <w:rPr>
                <w:rFonts w:ascii="Times New Roman" w:hAnsi="Times New Roman" w:eastAsiaTheme="minorHAnsi"/>
                <w:sz w:val="20"/>
                <w:szCs w:val="20"/>
              </w:rPr>
              <w:t>) sú oxid dusnatý a oxid dusičitý vyjadrené ako oxid dusičitý.</w:t>
            </w:r>
          </w:p>
          <w:p w:rsidR="00F60D5B" w:rsidRPr="00F8413E" w:rsidP="00A060FA">
            <w:pPr>
              <w:pStyle w:val="ListParagraph"/>
              <w:keepNext w:val="0"/>
              <w:numPr>
                <w:numId w:val="40"/>
              </w:numPr>
              <w:bidi w:val="0"/>
              <w:spacing w:before="0" w:after="0"/>
              <w:ind w:right="56"/>
              <w:rPr>
                <w:rFonts w:ascii="Times New Roman" w:hAnsi="Times New Roman" w:eastAsiaTheme="minorHAnsi"/>
                <w:sz w:val="20"/>
                <w:szCs w:val="20"/>
              </w:rPr>
            </w:pPr>
            <w:r w:rsidRPr="00F8413E">
              <w:rPr>
                <w:rFonts w:ascii="Times New Roman" w:hAnsi="Times New Roman" w:eastAsiaTheme="minorHAnsi"/>
                <w:sz w:val="20"/>
                <w:szCs w:val="20"/>
              </w:rPr>
              <w:t>Nemetánové prchavé organické zlúčeniny (NMVOC) sú všetky organické zlúčeniny okrem metánu, ktoré za prítomnosti slnečného svetla môžu produkovať fotochemické oxidanty reakciou s oxidmi dusíka.</w:t>
            </w:r>
          </w:p>
          <w:p w:rsidR="00F60D5B" w:rsidRPr="00F8413E" w:rsidP="00283F89">
            <w:pPr>
              <w:widowControl w:val="0"/>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870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F60D5B">
              <w:rPr>
                <w:rFonts w:ascii="Times New Roman" w:hAnsi="Times New Roman" w:cs="Times New Roman"/>
                <w:sz w:val="20"/>
                <w:szCs w:val="20"/>
              </w:rPr>
              <w:t>Príloha III</w:t>
            </w:r>
          </w:p>
          <w:p w:rsidR="00B00C5C"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1</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pStyle w:val="Zkladntext40"/>
              <w:shd w:val="clear" w:color="auto" w:fill="auto"/>
              <w:bidi w:val="0"/>
              <w:spacing w:before="0" w:after="220"/>
              <w:rPr>
                <w:rFonts w:ascii="Times New Roman" w:hAnsi="Times New Roman" w:cs="Times New Roman" w:hint="default"/>
                <w:sz w:val="20"/>
                <w:szCs w:val="20"/>
              </w:rPr>
            </w:pPr>
            <w:r w:rsidRPr="00F8413E">
              <w:rPr>
                <w:rFonts w:ascii="Times New Roman" w:hAnsi="Times New Roman" w:cs="Times New Roman" w:hint="default"/>
                <w:sz w:val="20"/>
                <w:szCs w:val="20"/>
              </w:rPr>
              <w:t>PRÍ</w:t>
            </w:r>
            <w:r w:rsidRPr="00F8413E">
              <w:rPr>
                <w:rFonts w:ascii="Times New Roman" w:hAnsi="Times New Roman" w:cs="Times New Roman" w:hint="default"/>
                <w:sz w:val="20"/>
                <w:szCs w:val="20"/>
              </w:rPr>
              <w:t>LOHA III</w:t>
            </w:r>
          </w:p>
          <w:p w:rsidR="00283F89" w:rsidRPr="00F8413E" w:rsidP="00283F89">
            <w:pPr>
              <w:pStyle w:val="Zkladntext20"/>
              <w:shd w:val="clear" w:color="auto" w:fill="auto"/>
              <w:bidi w:val="0"/>
              <w:spacing w:before="0" w:after="340"/>
              <w:ind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OBSAH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PROGRAMOV RIADENIA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OVZDUŠ</w:t>
            </w:r>
            <w:r w:rsidRPr="00F8413E">
              <w:rPr>
                <w:rFonts w:ascii="Times New Roman" w:hAnsi="Times New Roman" w:cs="Times New Roman" w:hint="default"/>
                <w:sz w:val="20"/>
                <w:szCs w:val="20"/>
              </w:rPr>
              <w:t>IA UVEDENÝ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NKOCH 6 A 10</w:t>
            </w:r>
          </w:p>
          <w:p w:rsidR="00283F89" w:rsidRPr="00F8413E" w:rsidP="00283F89">
            <w:pPr>
              <w:pStyle w:val="Zkladntext20"/>
              <w:shd w:val="clear" w:color="auto" w:fill="auto"/>
              <w:bidi w:val="0"/>
              <w:spacing w:before="0" w:after="298"/>
              <w:ind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1</w:t>
            </w:r>
            <w:bookmarkStart w:id="0" w:name="bookmark28"/>
          </w:p>
          <w:p w:rsidR="00283F89" w:rsidRPr="00F8413E" w:rsidP="00283F89">
            <w:pPr>
              <w:pStyle w:val="Zkladntext20"/>
              <w:shd w:val="clear" w:color="auto" w:fill="auto"/>
              <w:bidi w:val="0"/>
              <w:spacing w:before="0" w:after="298"/>
              <w:ind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Minimá</w:t>
            </w:r>
            <w:r w:rsidRPr="00F8413E">
              <w:rPr>
                <w:rFonts w:ascii="Times New Roman" w:hAnsi="Times New Roman" w:cs="Times New Roman" w:hint="default"/>
                <w:sz w:val="20"/>
                <w:szCs w:val="20"/>
              </w:rPr>
              <w:t>lny obsah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programov riadenia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ovzduš</w:t>
            </w:r>
            <w:r w:rsidRPr="00F8413E">
              <w:rPr>
                <w:rFonts w:ascii="Times New Roman" w:hAnsi="Times New Roman" w:cs="Times New Roman" w:hint="default"/>
                <w:sz w:val="20"/>
                <w:szCs w:val="20"/>
              </w:rPr>
              <w:t>ia</w:t>
            </w:r>
            <w:bookmarkEnd w:id="0"/>
          </w:p>
          <w:p w:rsidR="00283F89" w:rsidRPr="00F8413E" w:rsidP="00A060FA">
            <w:pPr>
              <w:pStyle w:val="Zkladntext20"/>
              <w:numPr>
                <w:numId w:val="8"/>
              </w:numPr>
              <w:shd w:val="clear" w:color="auto" w:fill="auto"/>
              <w:tabs>
                <w:tab w:val="left" w:pos="290"/>
              </w:tabs>
              <w:bidi w:val="0"/>
              <w:spacing w:before="0" w:after="210"/>
              <w:ind w:left="280" w:hanging="280"/>
              <w:rPr>
                <w:rFonts w:ascii="Times New Roman" w:hAnsi="Times New Roman" w:cs="Times New Roman" w:hint="default"/>
                <w:sz w:val="20"/>
                <w:szCs w:val="20"/>
              </w:rPr>
            </w:pPr>
            <w:r w:rsidRPr="00F8413E">
              <w:rPr>
                <w:rFonts w:ascii="Times New Roman" w:hAnsi="Times New Roman" w:cs="Times New Roman" w:hint="default"/>
                <w:sz w:val="20"/>
                <w:szCs w:val="20"/>
              </w:rPr>
              <w:t>Poč</w:t>
            </w:r>
            <w:r w:rsidRPr="00F8413E">
              <w:rPr>
                <w:rFonts w:ascii="Times New Roman" w:hAnsi="Times New Roman" w:cs="Times New Roman" w:hint="default"/>
                <w:sz w:val="20"/>
                <w:szCs w:val="20"/>
              </w:rPr>
              <w:t>iatoč</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programy </w:t>
            </w:r>
            <w:r w:rsidRPr="00F8413E">
              <w:rPr>
                <w:rFonts w:ascii="Times New Roman" w:hAnsi="Times New Roman" w:cs="Times New Roman" w:hint="default"/>
                <w:sz w:val="20"/>
                <w:szCs w:val="20"/>
              </w:rPr>
              <w:t>riadenia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ovzduš</w:t>
            </w:r>
            <w:r w:rsidRPr="00F8413E">
              <w:rPr>
                <w:rFonts w:ascii="Times New Roman" w:hAnsi="Times New Roman" w:cs="Times New Roman" w:hint="default"/>
                <w:sz w:val="20"/>
                <w:szCs w:val="20"/>
              </w:rPr>
              <w:t>ia uvedené</w:t>
            </w:r>
            <w:r w:rsidRPr="00F8413E">
              <w:rPr>
                <w:rFonts w:ascii="Times New Roman" w:hAnsi="Times New Roman" w:cs="Times New Roman" w:hint="default"/>
                <w:sz w:val="20"/>
                <w:szCs w:val="20"/>
              </w:rPr>
              <w:t xml:space="preserve">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nkoch 6 a 10 musia obsahovať</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w:t>
            </w:r>
          </w:p>
          <w:p w:rsidR="00283F89" w:rsidRPr="00F8413E" w:rsidP="00A060FA">
            <w:pPr>
              <w:pStyle w:val="Zkladntext20"/>
              <w:numPr>
                <w:numId w:val="9"/>
              </w:numPr>
              <w:shd w:val="clear" w:color="auto" w:fill="auto"/>
              <w:tabs>
                <w:tab w:val="left" w:pos="570"/>
              </w:tabs>
              <w:bidi w:val="0"/>
              <w:spacing w:before="0" w:after="220" w:line="211" w:lineRule="exact"/>
              <w:ind w:left="520" w:hanging="240"/>
              <w:rPr>
                <w:rFonts w:ascii="Times New Roman" w:hAnsi="Times New Roman" w:cs="Times New Roman" w:hint="default"/>
                <w:sz w:val="20"/>
                <w:szCs w:val="20"/>
              </w:rPr>
            </w:pPr>
            <w:r w:rsidRPr="00F8413E">
              <w:rPr>
                <w:rFonts w:ascii="Times New Roman" w:hAnsi="Times New Roman" w:cs="Times New Roman" w:hint="default"/>
                <w:sz w:val="20"/>
                <w:szCs w:val="20"/>
              </w:rPr>
              <w:t>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 xml:space="preserve"> rá</w:t>
            </w:r>
            <w:r w:rsidRPr="00F8413E">
              <w:rPr>
                <w:rFonts w:ascii="Times New Roman" w:hAnsi="Times New Roman" w:cs="Times New Roman" w:hint="default"/>
                <w:sz w:val="20"/>
                <w:szCs w:val="20"/>
              </w:rPr>
              <w:t>mec politiky v oblasti kvality a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ovzduš</w:t>
            </w:r>
            <w:r w:rsidRPr="00F8413E">
              <w:rPr>
                <w:rFonts w:ascii="Times New Roman" w:hAnsi="Times New Roman" w:cs="Times New Roman" w:hint="default"/>
                <w:sz w:val="20"/>
                <w:szCs w:val="20"/>
              </w:rPr>
              <w:t>ia, v ktoré</w:t>
            </w:r>
            <w:r w:rsidRPr="00F8413E">
              <w:rPr>
                <w:rFonts w:ascii="Times New Roman" w:hAnsi="Times New Roman" w:cs="Times New Roman" w:hint="default"/>
                <w:sz w:val="20"/>
                <w:szCs w:val="20"/>
              </w:rPr>
              <w:t>ho kontexte bol program vypracovaný</w:t>
            </w:r>
            <w:r w:rsidRPr="00F8413E">
              <w:rPr>
                <w:rFonts w:ascii="Times New Roman" w:hAnsi="Times New Roman" w:cs="Times New Roman" w:hint="default"/>
                <w:sz w:val="20"/>
                <w:szCs w:val="20"/>
              </w:rPr>
              <w:t>, vrá</w:t>
            </w:r>
            <w:r w:rsidRPr="00F8413E">
              <w:rPr>
                <w:rFonts w:ascii="Times New Roman" w:hAnsi="Times New Roman" w:cs="Times New Roman" w:hint="default"/>
                <w:sz w:val="20"/>
                <w:szCs w:val="20"/>
              </w:rPr>
              <w:t>tane:</w:t>
            </w:r>
          </w:p>
          <w:p w:rsidR="00283F89" w:rsidRPr="00F8413E" w:rsidP="00A060FA">
            <w:pPr>
              <w:pStyle w:val="Zkladntext20"/>
              <w:numPr>
                <w:numId w:val="10"/>
              </w:numPr>
              <w:shd w:val="clear" w:color="auto" w:fill="auto"/>
              <w:tabs>
                <w:tab w:val="left" w:pos="807"/>
              </w:tabs>
              <w:bidi w:val="0"/>
              <w:spacing w:before="0" w:after="231" w:line="211" w:lineRule="exact"/>
              <w:ind w:left="80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politický</w:t>
            </w:r>
            <w:r w:rsidRPr="00F8413E">
              <w:rPr>
                <w:rFonts w:ascii="Times New Roman" w:hAnsi="Times New Roman" w:cs="Times New Roman" w:hint="default"/>
                <w:sz w:val="20"/>
                <w:szCs w:val="20"/>
              </w:rPr>
              <w:t>ch priorí</w:t>
            </w:r>
            <w:r w:rsidRPr="00F8413E">
              <w:rPr>
                <w:rFonts w:ascii="Times New Roman" w:hAnsi="Times New Roman" w:cs="Times New Roman" w:hint="default"/>
                <w:sz w:val="20"/>
                <w:szCs w:val="20"/>
              </w:rPr>
              <w:t>t a ich vzť</w:t>
            </w:r>
            <w:r w:rsidRPr="00F8413E">
              <w:rPr>
                <w:rFonts w:ascii="Times New Roman" w:hAnsi="Times New Roman" w:cs="Times New Roman" w:hint="default"/>
                <w:sz w:val="20"/>
                <w:szCs w:val="20"/>
              </w:rPr>
              <w:t>ahu k prioritá</w:t>
            </w:r>
            <w:r w:rsidRPr="00F8413E">
              <w:rPr>
                <w:rFonts w:ascii="Times New Roman" w:hAnsi="Times New Roman" w:cs="Times New Roman" w:hint="default"/>
                <w:sz w:val="20"/>
                <w:szCs w:val="20"/>
              </w:rPr>
              <w:t>m stanovený</w:t>
            </w:r>
            <w:r w:rsidRPr="00F8413E">
              <w:rPr>
                <w:rFonts w:ascii="Times New Roman" w:hAnsi="Times New Roman" w:cs="Times New Roman" w:hint="default"/>
                <w:sz w:val="20"/>
                <w:szCs w:val="20"/>
              </w:rPr>
              <w:t>m</w:t>
            </w:r>
            <w:r w:rsidRPr="00F8413E">
              <w:rPr>
                <w:rFonts w:ascii="Times New Roman" w:hAnsi="Times New Roman" w:cs="Times New Roman" w:hint="default"/>
                <w:sz w:val="20"/>
                <w:szCs w:val="20"/>
              </w:rPr>
              <w:t xml:space="preserve"> v iný</w:t>
            </w:r>
            <w:r w:rsidRPr="00F8413E">
              <w:rPr>
                <w:rFonts w:ascii="Times New Roman" w:hAnsi="Times New Roman" w:cs="Times New Roman" w:hint="default"/>
                <w:sz w:val="20"/>
                <w:szCs w:val="20"/>
              </w:rPr>
              <w:t>ch relevantný</w:t>
            </w:r>
            <w:r w:rsidRPr="00F8413E">
              <w:rPr>
                <w:rFonts w:ascii="Times New Roman" w:hAnsi="Times New Roman" w:cs="Times New Roman" w:hint="default"/>
                <w:sz w:val="20"/>
                <w:szCs w:val="20"/>
              </w:rPr>
              <w:t>ch oblastiach politiky vrá</w:t>
            </w:r>
            <w:r w:rsidRPr="00F8413E">
              <w:rPr>
                <w:rFonts w:ascii="Times New Roman" w:hAnsi="Times New Roman" w:cs="Times New Roman" w:hint="default"/>
                <w:sz w:val="20"/>
                <w:szCs w:val="20"/>
              </w:rPr>
              <w:t>tane zmeny klí</w:t>
            </w:r>
            <w:r w:rsidRPr="00F8413E">
              <w:rPr>
                <w:rFonts w:ascii="Times New Roman" w:hAnsi="Times New Roman" w:cs="Times New Roman" w:hint="default"/>
                <w:sz w:val="20"/>
                <w:szCs w:val="20"/>
              </w:rPr>
              <w:t>my a v ná</w:t>
            </w:r>
            <w:r w:rsidRPr="00F8413E">
              <w:rPr>
                <w:rFonts w:ascii="Times New Roman" w:hAnsi="Times New Roman" w:cs="Times New Roman" w:hint="default"/>
                <w:sz w:val="20"/>
                <w:szCs w:val="20"/>
              </w:rPr>
              <w:t>lež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aj vrá</w:t>
            </w:r>
            <w:r w:rsidRPr="00F8413E">
              <w:rPr>
                <w:rFonts w:ascii="Times New Roman" w:hAnsi="Times New Roman" w:cs="Times New Roman" w:hint="default"/>
                <w:sz w:val="20"/>
                <w:szCs w:val="20"/>
              </w:rPr>
              <w:t>tane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rstva, priemyslu a dopravy;</w:t>
            </w:r>
          </w:p>
          <w:p w:rsidR="00283F89" w:rsidRPr="00F8413E" w:rsidP="00A060FA">
            <w:pPr>
              <w:pStyle w:val="Zkladntext20"/>
              <w:numPr>
                <w:numId w:val="10"/>
              </w:numPr>
              <w:shd w:val="clear" w:color="auto" w:fill="auto"/>
              <w:tabs>
                <w:tab w:val="left" w:pos="824"/>
              </w:tabs>
              <w:bidi w:val="0"/>
              <w:spacing w:before="0" w:after="210"/>
              <w:ind w:left="80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ú</w:t>
            </w:r>
            <w:r w:rsidRPr="00F8413E">
              <w:rPr>
                <w:rFonts w:ascii="Times New Roman" w:hAnsi="Times New Roman" w:cs="Times New Roman" w:hint="default"/>
                <w:sz w:val="20"/>
                <w:szCs w:val="20"/>
              </w:rPr>
              <w:t>loh pridelený</w:t>
            </w:r>
            <w:r w:rsidRPr="00F8413E">
              <w:rPr>
                <w:rFonts w:ascii="Times New Roman" w:hAnsi="Times New Roman" w:cs="Times New Roman" w:hint="default"/>
                <w:sz w:val="20"/>
                <w:szCs w:val="20"/>
              </w:rPr>
              <w:t>ch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m, regioná</w:t>
            </w:r>
            <w:r w:rsidRPr="00F8413E">
              <w:rPr>
                <w:rFonts w:ascii="Times New Roman" w:hAnsi="Times New Roman" w:cs="Times New Roman" w:hint="default"/>
                <w:sz w:val="20"/>
                <w:szCs w:val="20"/>
              </w:rPr>
              <w:t>lnym a miestnym orgá</w:t>
            </w:r>
            <w:r w:rsidRPr="00F8413E">
              <w:rPr>
                <w:rFonts w:ascii="Times New Roman" w:hAnsi="Times New Roman" w:cs="Times New Roman" w:hint="default"/>
                <w:sz w:val="20"/>
                <w:szCs w:val="20"/>
              </w:rPr>
              <w:t>nom;</w:t>
            </w:r>
          </w:p>
          <w:p w:rsidR="00283F89" w:rsidRPr="00F8413E" w:rsidP="00A060FA">
            <w:pPr>
              <w:pStyle w:val="Zkladntext20"/>
              <w:numPr>
                <w:numId w:val="10"/>
              </w:numPr>
              <w:shd w:val="clear" w:color="auto" w:fill="auto"/>
              <w:tabs>
                <w:tab w:val="left" w:pos="867"/>
              </w:tabs>
              <w:bidi w:val="0"/>
              <w:spacing w:before="0" w:after="231" w:line="211" w:lineRule="exact"/>
              <w:ind w:left="80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pokroku dosiahnuté</w:t>
            </w:r>
            <w:r w:rsidRPr="00F8413E">
              <w:rPr>
                <w:rFonts w:ascii="Times New Roman" w:hAnsi="Times New Roman" w:cs="Times New Roman" w:hint="default"/>
                <w:sz w:val="20"/>
                <w:szCs w:val="20"/>
              </w:rPr>
              <w:t>ho vď</w:t>
            </w:r>
            <w:r w:rsidRPr="00F8413E">
              <w:rPr>
                <w:rFonts w:ascii="Times New Roman" w:hAnsi="Times New Roman" w:cs="Times New Roman" w:hint="default"/>
                <w:sz w:val="20"/>
                <w:szCs w:val="20"/>
              </w:rPr>
              <w:t>aka súč</w:t>
            </w:r>
            <w:r w:rsidRPr="00F8413E">
              <w:rPr>
                <w:rFonts w:ascii="Times New Roman" w:hAnsi="Times New Roman" w:cs="Times New Roman" w:hint="default"/>
                <w:sz w:val="20"/>
                <w:szCs w:val="20"/>
              </w:rPr>
              <w:t>asný</w:t>
            </w:r>
            <w:r w:rsidRPr="00F8413E">
              <w:rPr>
                <w:rFonts w:ascii="Times New Roman" w:hAnsi="Times New Roman" w:cs="Times New Roman" w:hint="default"/>
                <w:sz w:val="20"/>
                <w:szCs w:val="20"/>
              </w:rPr>
              <w:t>m politiká</w:t>
            </w:r>
            <w:r w:rsidRPr="00F8413E">
              <w:rPr>
                <w:rFonts w:ascii="Times New Roman" w:hAnsi="Times New Roman" w:cs="Times New Roman" w:hint="default"/>
                <w:sz w:val="20"/>
                <w:szCs w:val="20"/>
              </w:rPr>
              <w:t xml:space="preserve">m a opatreniam </w:t>
            </w:r>
            <w:r w:rsidRPr="00F8413E">
              <w:rPr>
                <w:rFonts w:ascii="Times New Roman" w:hAnsi="Times New Roman" w:cs="Times New Roman" w:hint="default"/>
                <w:sz w:val="20"/>
                <w:szCs w:val="20"/>
              </w:rPr>
              <w:t>v rá</w:t>
            </w:r>
            <w:r w:rsidRPr="00F8413E">
              <w:rPr>
                <w:rFonts w:ascii="Times New Roman" w:hAnsi="Times New Roman" w:cs="Times New Roman" w:hint="default"/>
                <w:sz w:val="20"/>
                <w:szCs w:val="20"/>
              </w:rPr>
              <w:t>mci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 xml:space="preserve"> a zlepš</w:t>
            </w:r>
            <w:r w:rsidRPr="00F8413E">
              <w:rPr>
                <w:rFonts w:ascii="Times New Roman" w:hAnsi="Times New Roman" w:cs="Times New Roman" w:hint="default"/>
                <w:sz w:val="20"/>
                <w:szCs w:val="20"/>
              </w:rPr>
              <w:t>ovania kvality ovzduš</w:t>
            </w:r>
            <w:r w:rsidRPr="00F8413E">
              <w:rPr>
                <w:rFonts w:ascii="Times New Roman" w:hAnsi="Times New Roman" w:cs="Times New Roman" w:hint="default"/>
                <w:sz w:val="20"/>
                <w:szCs w:val="20"/>
              </w:rPr>
              <w:t>ia, ako aj stupň</w:t>
            </w:r>
            <w:r w:rsidRPr="00F8413E">
              <w:rPr>
                <w:rFonts w:ascii="Times New Roman" w:hAnsi="Times New Roman" w:cs="Times New Roman" w:hint="default"/>
                <w:sz w:val="20"/>
                <w:szCs w:val="20"/>
              </w:rPr>
              <w:t>a dodrž</w:t>
            </w:r>
            <w:r w:rsidRPr="00F8413E">
              <w:rPr>
                <w:rFonts w:ascii="Times New Roman" w:hAnsi="Times New Roman" w:cs="Times New Roman" w:hint="default"/>
                <w:sz w:val="20"/>
                <w:szCs w:val="20"/>
              </w:rPr>
              <w:t>iavania povinností</w:t>
            </w:r>
            <w:r w:rsidRPr="00F8413E">
              <w:rPr>
                <w:rFonts w:ascii="Times New Roman" w:hAnsi="Times New Roman" w:cs="Times New Roman" w:hint="default"/>
                <w:sz w:val="20"/>
                <w:szCs w:val="20"/>
              </w:rPr>
              <w:t xml:space="preserve"> na ná</w:t>
            </w:r>
            <w:r w:rsidRPr="00F8413E">
              <w:rPr>
                <w:rFonts w:ascii="Times New Roman" w:hAnsi="Times New Roman" w:cs="Times New Roman" w:hint="default"/>
                <w:sz w:val="20"/>
                <w:szCs w:val="20"/>
              </w:rPr>
              <w:t>rodnej ú</w:t>
            </w:r>
            <w:r w:rsidRPr="00F8413E">
              <w:rPr>
                <w:rFonts w:ascii="Times New Roman" w:hAnsi="Times New Roman" w:cs="Times New Roman" w:hint="default"/>
                <w:sz w:val="20"/>
                <w:szCs w:val="20"/>
              </w:rPr>
              <w:t>rovni a na ú</w:t>
            </w:r>
            <w:r w:rsidRPr="00F8413E">
              <w:rPr>
                <w:rFonts w:ascii="Times New Roman" w:hAnsi="Times New Roman" w:cs="Times New Roman" w:hint="default"/>
                <w:sz w:val="20"/>
                <w:szCs w:val="20"/>
              </w:rPr>
              <w:t>rovni Ú</w:t>
            </w:r>
            <w:r w:rsidRPr="00F8413E">
              <w:rPr>
                <w:rFonts w:ascii="Times New Roman" w:hAnsi="Times New Roman" w:cs="Times New Roman" w:hint="default"/>
                <w:sz w:val="20"/>
                <w:szCs w:val="20"/>
              </w:rPr>
              <w:t>nie;</w:t>
            </w:r>
          </w:p>
          <w:p w:rsidR="00283F89" w:rsidRPr="00F8413E" w:rsidP="00A060FA">
            <w:pPr>
              <w:pStyle w:val="Zkladntext20"/>
              <w:numPr>
                <w:numId w:val="10"/>
              </w:numPr>
              <w:shd w:val="clear" w:color="auto" w:fill="auto"/>
              <w:tabs>
                <w:tab w:val="left" w:pos="867"/>
              </w:tabs>
              <w:bidi w:val="0"/>
              <w:spacing w:before="0" w:after="210"/>
              <w:ind w:left="80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plá</w:t>
            </w:r>
            <w:r w:rsidRPr="00F8413E">
              <w:rPr>
                <w:rFonts w:ascii="Times New Roman" w:hAnsi="Times New Roman" w:cs="Times New Roman" w:hint="default"/>
                <w:sz w:val="20"/>
                <w:szCs w:val="20"/>
              </w:rPr>
              <w:t>nované</w:t>
            </w:r>
            <w:r w:rsidRPr="00F8413E">
              <w:rPr>
                <w:rFonts w:ascii="Times New Roman" w:hAnsi="Times New Roman" w:cs="Times New Roman" w:hint="default"/>
                <w:sz w:val="20"/>
                <w:szCs w:val="20"/>
              </w:rPr>
              <w:t>ho ď</w:t>
            </w:r>
            <w:r w:rsidRPr="00F8413E">
              <w:rPr>
                <w:rFonts w:ascii="Times New Roman" w:hAnsi="Times New Roman" w:cs="Times New Roman" w:hint="default"/>
                <w:sz w:val="20"/>
                <w:szCs w:val="20"/>
              </w:rPr>
              <w:t>alš</w:t>
            </w:r>
            <w:r w:rsidRPr="00F8413E">
              <w:rPr>
                <w:rFonts w:ascii="Times New Roman" w:hAnsi="Times New Roman" w:cs="Times New Roman" w:hint="default"/>
                <w:sz w:val="20"/>
                <w:szCs w:val="20"/>
              </w:rPr>
              <w:t>ieho vý</w:t>
            </w:r>
            <w:r w:rsidRPr="00F8413E">
              <w:rPr>
                <w:rFonts w:ascii="Times New Roman" w:hAnsi="Times New Roman" w:cs="Times New Roman" w:hint="default"/>
                <w:sz w:val="20"/>
                <w:szCs w:val="20"/>
              </w:rPr>
              <w:t>voja za predpokladu, ž</w:t>
            </w:r>
            <w:r w:rsidRPr="00F8413E">
              <w:rPr>
                <w:rFonts w:ascii="Times New Roman" w:hAnsi="Times New Roman" w:cs="Times New Roman" w:hint="default"/>
                <w:sz w:val="20"/>
                <w:szCs w:val="20"/>
              </w:rPr>
              <w:t>e sa prijaté</w:t>
            </w:r>
            <w:r w:rsidRPr="00F8413E">
              <w:rPr>
                <w:rFonts w:ascii="Times New Roman" w:hAnsi="Times New Roman" w:cs="Times New Roman" w:hint="default"/>
                <w:sz w:val="20"/>
                <w:szCs w:val="20"/>
              </w:rPr>
              <w:t xml:space="preserve"> politiky a opatrenia nezmenia;</w:t>
            </w:r>
          </w:p>
          <w:p w:rsidR="00283F89" w:rsidRPr="00F8413E" w:rsidP="00A060FA">
            <w:pPr>
              <w:pStyle w:val="Zkladntext20"/>
              <w:numPr>
                <w:numId w:val="9"/>
              </w:numPr>
              <w:shd w:val="clear" w:color="auto" w:fill="auto"/>
              <w:tabs>
                <w:tab w:val="left" w:pos="589"/>
              </w:tabs>
              <w:bidi w:val="0"/>
              <w:spacing w:before="0" w:after="220" w:line="211" w:lineRule="exact"/>
              <w:ind w:left="520" w:hanging="240"/>
              <w:rPr>
                <w:rFonts w:ascii="Times New Roman" w:hAnsi="Times New Roman" w:cs="Times New Roman" w:hint="default"/>
                <w:sz w:val="20"/>
                <w:szCs w:val="20"/>
              </w:rPr>
            </w:pPr>
            <w:r w:rsidRPr="00F8413E">
              <w:rPr>
                <w:rFonts w:ascii="Times New Roman" w:hAnsi="Times New Roman" w:cs="Times New Roman" w:hint="default"/>
                <w:sz w:val="20"/>
                <w:szCs w:val="20"/>
              </w:rPr>
              <w:t>zvaž</w:t>
            </w:r>
            <w:r w:rsidRPr="00F8413E">
              <w:rPr>
                <w:rFonts w:ascii="Times New Roman" w:hAnsi="Times New Roman" w:cs="Times New Roman" w:hint="default"/>
                <w:sz w:val="20"/>
                <w:szCs w:val="20"/>
              </w:rPr>
              <w:t>ované</w:t>
            </w:r>
            <w:r w:rsidRPr="00F8413E">
              <w:rPr>
                <w:rFonts w:ascii="Times New Roman" w:hAnsi="Times New Roman" w:cs="Times New Roman" w:hint="default"/>
                <w:sz w:val="20"/>
                <w:szCs w:val="20"/>
              </w:rPr>
              <w:t xml:space="preserve"> politické</w:t>
            </w:r>
            <w:r w:rsidRPr="00F8413E">
              <w:rPr>
                <w:rFonts w:ascii="Times New Roman" w:hAnsi="Times New Roman" w:cs="Times New Roman" w:hint="default"/>
                <w:sz w:val="20"/>
                <w:szCs w:val="20"/>
              </w:rPr>
              <w:t xml:space="preserve"> mož</w:t>
            </w:r>
            <w:r w:rsidRPr="00F8413E">
              <w:rPr>
                <w:rFonts w:ascii="Times New Roman" w:hAnsi="Times New Roman" w:cs="Times New Roman" w:hint="default"/>
                <w:sz w:val="20"/>
                <w:szCs w:val="20"/>
              </w:rPr>
              <w:t>nosti, ktor</w:t>
            </w:r>
            <w:r w:rsidRPr="00F8413E">
              <w:rPr>
                <w:rFonts w:ascii="Times New Roman" w:hAnsi="Times New Roman" w:cs="Times New Roman" w:hint="default"/>
                <w:sz w:val="20"/>
                <w:szCs w:val="20"/>
              </w:rPr>
              <w:t>ý</w:t>
            </w:r>
            <w:r w:rsidRPr="00F8413E">
              <w:rPr>
                <w:rFonts w:ascii="Times New Roman" w:hAnsi="Times New Roman" w:cs="Times New Roman" w:hint="default"/>
                <w:sz w:val="20"/>
                <w:szCs w:val="20"/>
              </w:rPr>
              <w:t>mi sa majú</w:t>
            </w:r>
            <w:r w:rsidRPr="00F8413E">
              <w:rPr>
                <w:rFonts w:ascii="Times New Roman" w:hAnsi="Times New Roman" w:cs="Times New Roman" w:hint="default"/>
                <w:sz w:val="20"/>
                <w:szCs w:val="20"/>
              </w:rPr>
              <w:t xml:space="preserve"> splniť</w:t>
            </w:r>
            <w:r w:rsidRPr="00F8413E">
              <w:rPr>
                <w:rFonts w:ascii="Times New Roman" w:hAnsi="Times New Roman" w:cs="Times New Roman" w:hint="default"/>
                <w:sz w:val="20"/>
                <w:szCs w:val="20"/>
              </w:rPr>
              <w:t xml:space="preserve">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zky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 xml:space="preserve"> od roku 2020 do roku 2029 a od roku 2030 ď</w:t>
            </w:r>
            <w:r w:rsidRPr="00F8413E">
              <w:rPr>
                <w:rFonts w:ascii="Times New Roman" w:hAnsi="Times New Roman" w:cs="Times New Roman" w:hint="default"/>
                <w:sz w:val="20"/>
                <w:szCs w:val="20"/>
              </w:rPr>
              <w:t>alej a priebež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ú</w:t>
            </w:r>
            <w:r w:rsidRPr="00F8413E">
              <w:rPr>
                <w:rFonts w:ascii="Times New Roman" w:hAnsi="Times New Roman" w:cs="Times New Roman" w:hint="default"/>
                <w:sz w:val="20"/>
                <w:szCs w:val="20"/>
              </w:rPr>
              <w:t>rovne emisií</w:t>
            </w:r>
            <w:r w:rsidRPr="00F8413E">
              <w:rPr>
                <w:rFonts w:ascii="Times New Roman" w:hAnsi="Times New Roman" w:cs="Times New Roman" w:hint="default"/>
                <w:sz w:val="20"/>
                <w:szCs w:val="20"/>
              </w:rPr>
              <w:t xml:space="preserve"> urč</w:t>
            </w:r>
            <w:r w:rsidRPr="00F8413E">
              <w:rPr>
                <w:rFonts w:ascii="Times New Roman" w:hAnsi="Times New Roman" w:cs="Times New Roman" w:hint="default"/>
                <w:sz w:val="20"/>
                <w:szCs w:val="20"/>
              </w:rPr>
              <w:t>ené</w:t>
            </w:r>
            <w:r w:rsidRPr="00F8413E">
              <w:rPr>
                <w:rFonts w:ascii="Times New Roman" w:hAnsi="Times New Roman" w:cs="Times New Roman" w:hint="default"/>
                <w:sz w:val="20"/>
                <w:szCs w:val="20"/>
              </w:rPr>
              <w:t xml:space="preserve"> na rok 2025 a ktorý</w:t>
            </w:r>
            <w:r w:rsidRPr="00F8413E">
              <w:rPr>
                <w:rFonts w:ascii="Times New Roman" w:hAnsi="Times New Roman" w:cs="Times New Roman" w:hint="default"/>
                <w:sz w:val="20"/>
                <w:szCs w:val="20"/>
              </w:rPr>
              <w:t>mi sa má</w:t>
            </w:r>
            <w:r w:rsidRPr="00F8413E">
              <w:rPr>
                <w:rFonts w:ascii="Times New Roman" w:hAnsi="Times New Roman" w:cs="Times New Roman" w:hint="default"/>
                <w:sz w:val="20"/>
                <w:szCs w:val="20"/>
              </w:rPr>
              <w:t xml:space="preserve"> prispieť</w:t>
            </w:r>
            <w:r w:rsidRPr="00F8413E">
              <w:rPr>
                <w:rFonts w:ascii="Times New Roman" w:hAnsi="Times New Roman" w:cs="Times New Roman" w:hint="default"/>
                <w:sz w:val="20"/>
                <w:szCs w:val="20"/>
              </w:rPr>
              <w:t xml:space="preserve"> k ď</w:t>
            </w:r>
            <w:r w:rsidRPr="00F8413E">
              <w:rPr>
                <w:rFonts w:ascii="Times New Roman" w:hAnsi="Times New Roman" w:cs="Times New Roman" w:hint="default"/>
                <w:sz w:val="20"/>
                <w:szCs w:val="20"/>
              </w:rPr>
              <w:t>alš</w:t>
            </w:r>
            <w:r w:rsidRPr="00F8413E">
              <w:rPr>
                <w:rFonts w:ascii="Times New Roman" w:hAnsi="Times New Roman" w:cs="Times New Roman" w:hint="default"/>
                <w:sz w:val="20"/>
                <w:szCs w:val="20"/>
              </w:rPr>
              <w:t>iemu zlepš</w:t>
            </w:r>
            <w:r w:rsidRPr="00F8413E">
              <w:rPr>
                <w:rFonts w:ascii="Times New Roman" w:hAnsi="Times New Roman" w:cs="Times New Roman" w:hint="default"/>
                <w:sz w:val="20"/>
                <w:szCs w:val="20"/>
              </w:rPr>
              <w:t>ovaniu kvality ovzduš</w:t>
            </w:r>
            <w:r w:rsidRPr="00F8413E">
              <w:rPr>
                <w:rFonts w:ascii="Times New Roman" w:hAnsi="Times New Roman" w:cs="Times New Roman" w:hint="default"/>
                <w:sz w:val="20"/>
                <w:szCs w:val="20"/>
              </w:rPr>
              <w:t>ia, ako aj ich analý</w:t>
            </w:r>
            <w:r w:rsidRPr="00F8413E">
              <w:rPr>
                <w:rFonts w:ascii="Times New Roman" w:hAnsi="Times New Roman" w:cs="Times New Roman" w:hint="default"/>
                <w:sz w:val="20"/>
                <w:szCs w:val="20"/>
              </w:rPr>
              <w:t>za vrá</w:t>
            </w:r>
            <w:r w:rsidRPr="00F8413E">
              <w:rPr>
                <w:rFonts w:ascii="Times New Roman" w:hAnsi="Times New Roman" w:cs="Times New Roman" w:hint="default"/>
                <w:sz w:val="20"/>
                <w:szCs w:val="20"/>
              </w:rPr>
              <w:t>tane uvedenia analytickej metó</w:t>
            </w:r>
            <w:r w:rsidRPr="00F8413E">
              <w:rPr>
                <w:rFonts w:ascii="Times New Roman" w:hAnsi="Times New Roman" w:cs="Times New Roman" w:hint="default"/>
                <w:sz w:val="20"/>
                <w:szCs w:val="20"/>
              </w:rPr>
              <w:t>d</w:t>
            </w:r>
            <w:r w:rsidRPr="00F8413E">
              <w:rPr>
                <w:rFonts w:ascii="Times New Roman" w:hAnsi="Times New Roman" w:cs="Times New Roman" w:hint="default"/>
                <w:sz w:val="20"/>
                <w:szCs w:val="20"/>
              </w:rPr>
              <w:t>y; ak sú</w:t>
            </w:r>
            <w:r w:rsidRPr="00F8413E">
              <w:rPr>
                <w:rFonts w:ascii="Times New Roman" w:hAnsi="Times New Roman" w:cs="Times New Roman" w:hint="default"/>
                <w:sz w:val="20"/>
                <w:szCs w:val="20"/>
              </w:rPr>
              <w:t xml:space="preserve"> k dispozí</w:t>
            </w:r>
            <w:r w:rsidRPr="00F8413E">
              <w:rPr>
                <w:rFonts w:ascii="Times New Roman" w:hAnsi="Times New Roman" w:cs="Times New Roman" w:hint="default"/>
                <w:sz w:val="20"/>
                <w:szCs w:val="20"/>
              </w:rPr>
              <w:t>cii, osobitné</w:t>
            </w:r>
            <w:r w:rsidRPr="00F8413E">
              <w:rPr>
                <w:rFonts w:ascii="Times New Roman" w:hAnsi="Times New Roman" w:cs="Times New Roman" w:hint="default"/>
                <w:sz w:val="20"/>
                <w:szCs w:val="20"/>
              </w:rPr>
              <w:t xml:space="preserve"> alebo kombinované</w:t>
            </w:r>
            <w:r w:rsidRPr="00F8413E">
              <w:rPr>
                <w:rFonts w:ascii="Times New Roman" w:hAnsi="Times New Roman" w:cs="Times New Roman" w:hint="default"/>
                <w:sz w:val="20"/>
                <w:szCs w:val="20"/>
              </w:rPr>
              <w:t xml:space="preserve"> vplyvy polití</w:t>
            </w:r>
            <w:r w:rsidRPr="00F8413E">
              <w:rPr>
                <w:rFonts w:ascii="Times New Roman" w:hAnsi="Times New Roman" w:cs="Times New Roman" w:hint="default"/>
                <w:sz w:val="20"/>
                <w:szCs w:val="20"/>
              </w:rPr>
              <w:t>k a opatrení</w:t>
            </w:r>
            <w:r w:rsidRPr="00F8413E">
              <w:rPr>
                <w:rFonts w:ascii="Times New Roman" w:hAnsi="Times New Roman" w:cs="Times New Roman" w:hint="default"/>
                <w:sz w:val="20"/>
                <w:szCs w:val="20"/>
              </w:rPr>
              <w:t xml:space="preserve"> na zníž</w:t>
            </w:r>
            <w:r w:rsidRPr="00F8413E">
              <w:rPr>
                <w:rFonts w:ascii="Times New Roman" w:hAnsi="Times New Roman" w:cs="Times New Roman" w:hint="default"/>
                <w:sz w:val="20"/>
                <w:szCs w:val="20"/>
              </w:rPr>
              <w:t>enie emisií</w:t>
            </w:r>
            <w:r w:rsidRPr="00F8413E">
              <w:rPr>
                <w:rFonts w:ascii="Times New Roman" w:hAnsi="Times New Roman" w:cs="Times New Roman" w:hint="default"/>
                <w:sz w:val="20"/>
                <w:szCs w:val="20"/>
              </w:rPr>
              <w:t>, kvalitu ovzduš</w:t>
            </w:r>
            <w:r w:rsidRPr="00F8413E">
              <w:rPr>
                <w:rFonts w:ascii="Times New Roman" w:hAnsi="Times New Roman" w:cs="Times New Roman" w:hint="default"/>
                <w:sz w:val="20"/>
                <w:szCs w:val="20"/>
              </w:rPr>
              <w:t>ia a ž</w:t>
            </w:r>
            <w:r w:rsidRPr="00F8413E">
              <w:rPr>
                <w:rFonts w:ascii="Times New Roman" w:hAnsi="Times New Roman" w:cs="Times New Roman" w:hint="default"/>
                <w:sz w:val="20"/>
                <w:szCs w:val="20"/>
              </w:rPr>
              <w:t>ivotné</w:t>
            </w:r>
            <w:r w:rsidRPr="00F8413E">
              <w:rPr>
                <w:rFonts w:ascii="Times New Roman" w:hAnsi="Times New Roman" w:cs="Times New Roman" w:hint="default"/>
                <w:sz w:val="20"/>
                <w:szCs w:val="20"/>
              </w:rPr>
              <w:t xml:space="preserve"> prostredie, ako aj sú</w:t>
            </w:r>
            <w:r w:rsidRPr="00F8413E">
              <w:rPr>
                <w:rFonts w:ascii="Times New Roman" w:hAnsi="Times New Roman" w:cs="Times New Roman" w:hint="default"/>
                <w:sz w:val="20"/>
                <w:szCs w:val="20"/>
              </w:rPr>
              <w:t>visiace neistoty;</w:t>
            </w:r>
          </w:p>
          <w:p w:rsidR="00283F89" w:rsidRPr="00F8413E" w:rsidP="00A060FA">
            <w:pPr>
              <w:pStyle w:val="Zkladntext20"/>
              <w:numPr>
                <w:numId w:val="9"/>
              </w:numPr>
              <w:shd w:val="clear" w:color="auto" w:fill="auto"/>
              <w:tabs>
                <w:tab w:val="left" w:pos="589"/>
              </w:tabs>
              <w:bidi w:val="0"/>
              <w:spacing w:before="0" w:after="220" w:line="211" w:lineRule="exact"/>
              <w:ind w:left="520" w:hanging="240"/>
              <w:rPr>
                <w:rFonts w:ascii="Times New Roman" w:hAnsi="Times New Roman" w:cs="Times New Roman" w:hint="default"/>
                <w:sz w:val="20"/>
                <w:szCs w:val="20"/>
              </w:rPr>
            </w:pPr>
            <w:r w:rsidRPr="00F8413E">
              <w:rPr>
                <w:rFonts w:ascii="Times New Roman" w:hAnsi="Times New Roman" w:cs="Times New Roman" w:hint="default"/>
                <w:sz w:val="20"/>
                <w:szCs w:val="20"/>
              </w:rPr>
              <w:t>opatrenia a politiky vybrané</w:t>
            </w:r>
            <w:r w:rsidRPr="00F8413E">
              <w:rPr>
                <w:rFonts w:ascii="Times New Roman" w:hAnsi="Times New Roman" w:cs="Times New Roman" w:hint="default"/>
                <w:sz w:val="20"/>
                <w:szCs w:val="20"/>
              </w:rPr>
              <w:t xml:space="preserve"> na prijatie, vykoná</w:t>
            </w:r>
            <w:r w:rsidRPr="00F8413E">
              <w:rPr>
                <w:rFonts w:ascii="Times New Roman" w:hAnsi="Times New Roman" w:cs="Times New Roman" w:hint="default"/>
                <w:sz w:val="20"/>
                <w:szCs w:val="20"/>
              </w:rPr>
              <w:t>vanie a preskú</w:t>
            </w:r>
            <w:r w:rsidRPr="00F8413E">
              <w:rPr>
                <w:rFonts w:ascii="Times New Roman" w:hAnsi="Times New Roman" w:cs="Times New Roman" w:hint="default"/>
                <w:sz w:val="20"/>
                <w:szCs w:val="20"/>
              </w:rPr>
              <w:t>manie vrá</w:t>
            </w:r>
            <w:r w:rsidRPr="00F8413E">
              <w:rPr>
                <w:rFonts w:ascii="Times New Roman" w:hAnsi="Times New Roman" w:cs="Times New Roman" w:hint="default"/>
                <w:sz w:val="20"/>
                <w:szCs w:val="20"/>
              </w:rPr>
              <w:t>tane harmonogramu ich p</w:t>
            </w:r>
            <w:r w:rsidRPr="00F8413E">
              <w:rPr>
                <w:rFonts w:ascii="Times New Roman" w:hAnsi="Times New Roman" w:cs="Times New Roman" w:hint="default"/>
                <w:sz w:val="20"/>
                <w:szCs w:val="20"/>
              </w:rPr>
              <w:t>rijatia, ako aj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orgá</w:t>
            </w:r>
            <w:r w:rsidRPr="00F8413E">
              <w:rPr>
                <w:rFonts w:ascii="Times New Roman" w:hAnsi="Times New Roman" w:cs="Times New Roman" w:hint="default"/>
                <w:sz w:val="20"/>
                <w:szCs w:val="20"/>
              </w:rPr>
              <w:t>ny;</w:t>
            </w:r>
          </w:p>
          <w:p w:rsidR="00283F89" w:rsidRPr="00F8413E" w:rsidP="00A060FA">
            <w:pPr>
              <w:pStyle w:val="Zkladntext20"/>
              <w:numPr>
                <w:numId w:val="9"/>
              </w:numPr>
              <w:shd w:val="clear" w:color="auto" w:fill="auto"/>
              <w:tabs>
                <w:tab w:val="left" w:pos="589"/>
              </w:tabs>
              <w:bidi w:val="0"/>
              <w:spacing w:before="0" w:after="220" w:line="211" w:lineRule="exact"/>
              <w:ind w:left="520" w:hanging="240"/>
              <w:rPr>
                <w:rFonts w:ascii="Times New Roman" w:hAnsi="Times New Roman" w:cs="Times New Roman" w:hint="default"/>
                <w:sz w:val="20"/>
                <w:szCs w:val="20"/>
              </w:rPr>
            </w:pPr>
            <w:r w:rsidRPr="00F8413E">
              <w:rPr>
                <w:rFonts w:ascii="Times New Roman" w:hAnsi="Times New Roman" w:cs="Times New Roman" w:hint="default"/>
                <w:sz w:val="20"/>
                <w:szCs w:val="20"/>
              </w:rPr>
              <w:t>v ná</w:t>
            </w:r>
            <w:r w:rsidRPr="00F8413E">
              <w:rPr>
                <w:rFonts w:ascii="Times New Roman" w:hAnsi="Times New Roman" w:cs="Times New Roman" w:hint="default"/>
                <w:sz w:val="20"/>
                <w:szCs w:val="20"/>
              </w:rPr>
              <w:t>lež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objasnenie dô</w:t>
            </w:r>
            <w:r w:rsidRPr="00F8413E">
              <w:rPr>
                <w:rFonts w:ascii="Times New Roman" w:hAnsi="Times New Roman" w:cs="Times New Roman" w:hint="default"/>
                <w:sz w:val="20"/>
                <w:szCs w:val="20"/>
              </w:rPr>
              <w:t>vodov, preč</w:t>
            </w:r>
            <w:r w:rsidRPr="00F8413E">
              <w:rPr>
                <w:rFonts w:ascii="Times New Roman" w:hAnsi="Times New Roman" w:cs="Times New Roman" w:hint="default"/>
                <w:sz w:val="20"/>
                <w:szCs w:val="20"/>
              </w:rPr>
              <w:t>o nemož</w:t>
            </w:r>
            <w:r w:rsidRPr="00F8413E">
              <w:rPr>
                <w:rFonts w:ascii="Times New Roman" w:hAnsi="Times New Roman" w:cs="Times New Roman" w:hint="default"/>
                <w:sz w:val="20"/>
                <w:szCs w:val="20"/>
              </w:rPr>
              <w:t>no dosiahnuť</w:t>
            </w:r>
            <w:r w:rsidRPr="00F8413E">
              <w:rPr>
                <w:rFonts w:ascii="Times New Roman" w:hAnsi="Times New Roman" w:cs="Times New Roman" w:hint="default"/>
                <w:sz w:val="20"/>
                <w:szCs w:val="20"/>
              </w:rPr>
              <w:t xml:space="preserve"> orientač</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ú</w:t>
            </w:r>
            <w:r w:rsidRPr="00F8413E">
              <w:rPr>
                <w:rFonts w:ascii="Times New Roman" w:hAnsi="Times New Roman" w:cs="Times New Roman" w:hint="default"/>
                <w:sz w:val="20"/>
                <w:szCs w:val="20"/>
              </w:rPr>
              <w:t>rovne emisií</w:t>
            </w:r>
            <w:r w:rsidRPr="00F8413E">
              <w:rPr>
                <w:rFonts w:ascii="Times New Roman" w:hAnsi="Times New Roman" w:cs="Times New Roman" w:hint="default"/>
                <w:sz w:val="20"/>
                <w:szCs w:val="20"/>
              </w:rPr>
              <w:t xml:space="preserve"> na rok 2025 bez neprimerane ná</w:t>
            </w:r>
            <w:r w:rsidRPr="00F8413E">
              <w:rPr>
                <w:rFonts w:ascii="Times New Roman" w:hAnsi="Times New Roman" w:cs="Times New Roman" w:hint="default"/>
                <w:sz w:val="20"/>
                <w:szCs w:val="20"/>
              </w:rPr>
              <w:t>kladný</w:t>
            </w:r>
            <w:r w:rsidRPr="00F8413E">
              <w:rPr>
                <w:rFonts w:ascii="Times New Roman" w:hAnsi="Times New Roman" w:cs="Times New Roman" w:hint="default"/>
                <w:sz w:val="20"/>
                <w:szCs w:val="20"/>
              </w:rPr>
              <w:t>ch opatrení</w:t>
            </w:r>
            <w:r w:rsidRPr="00F8413E">
              <w:rPr>
                <w:rFonts w:ascii="Times New Roman" w:hAnsi="Times New Roman" w:cs="Times New Roman" w:hint="default"/>
                <w:sz w:val="20"/>
                <w:szCs w:val="20"/>
              </w:rPr>
              <w:t>;</w:t>
            </w:r>
          </w:p>
          <w:p w:rsidR="00283F89" w:rsidRPr="00F8413E" w:rsidP="00A060FA">
            <w:pPr>
              <w:pStyle w:val="Zkladntext20"/>
              <w:numPr>
                <w:numId w:val="9"/>
              </w:numPr>
              <w:shd w:val="clear" w:color="auto" w:fill="auto"/>
              <w:tabs>
                <w:tab w:val="left" w:pos="589"/>
              </w:tabs>
              <w:bidi w:val="0"/>
              <w:spacing w:before="0" w:after="220" w:line="211" w:lineRule="exact"/>
              <w:rPr>
                <w:rFonts w:ascii="Times New Roman" w:hAnsi="Times New Roman" w:cs="Times New Roman"/>
                <w:i/>
                <w:iCs/>
                <w:sz w:val="20"/>
                <w:szCs w:val="20"/>
              </w:rPr>
            </w:pPr>
            <w:r w:rsidRPr="00F8413E">
              <w:rPr>
                <w:rFonts w:ascii="Times New Roman" w:hAnsi="Times New Roman" w:cs="Times New Roman" w:hint="default"/>
                <w:sz w:val="20"/>
                <w:szCs w:val="20"/>
              </w:rPr>
              <w:t>v ná</w:t>
            </w:r>
            <w:r w:rsidRPr="00F8413E">
              <w:rPr>
                <w:rFonts w:ascii="Times New Roman" w:hAnsi="Times New Roman" w:cs="Times New Roman" w:hint="default"/>
                <w:sz w:val="20"/>
                <w:szCs w:val="20"/>
              </w:rPr>
              <w:t>lež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zohľ</w:t>
            </w:r>
            <w:r w:rsidRPr="00F8413E">
              <w:rPr>
                <w:rFonts w:ascii="Times New Roman" w:hAnsi="Times New Roman" w:cs="Times New Roman" w:hint="default"/>
                <w:sz w:val="20"/>
                <w:szCs w:val="20"/>
              </w:rPr>
              <w:t>adnenie využí</w:t>
            </w:r>
            <w:r w:rsidRPr="00F8413E">
              <w:rPr>
                <w:rFonts w:ascii="Times New Roman" w:hAnsi="Times New Roman" w:cs="Times New Roman" w:hint="default"/>
                <w:sz w:val="20"/>
                <w:szCs w:val="20"/>
              </w:rPr>
              <w:t>vania flexibilí</w:t>
            </w:r>
            <w:r w:rsidRPr="00F8413E">
              <w:rPr>
                <w:rFonts w:ascii="Times New Roman" w:hAnsi="Times New Roman" w:cs="Times New Roman" w:hint="default"/>
                <w:sz w:val="20"/>
                <w:szCs w:val="20"/>
              </w:rPr>
              <w:t>t stanovený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nku 5 a aké</w:t>
            </w:r>
            <w:r w:rsidRPr="00F8413E">
              <w:rPr>
                <w:rFonts w:ascii="Times New Roman" w:hAnsi="Times New Roman" w:cs="Times New Roman" w:hint="default"/>
                <w:sz w:val="20"/>
                <w:szCs w:val="20"/>
              </w:rPr>
              <w:t>koľ</w:t>
            </w:r>
            <w:r w:rsidRPr="00F8413E">
              <w:rPr>
                <w:rFonts w:ascii="Times New Roman" w:hAnsi="Times New Roman" w:cs="Times New Roman" w:hint="default"/>
                <w:sz w:val="20"/>
                <w:szCs w:val="20"/>
              </w:rPr>
              <w:t>vek ná</w:t>
            </w:r>
            <w:r w:rsidRPr="00F8413E">
              <w:rPr>
                <w:rFonts w:ascii="Times New Roman" w:hAnsi="Times New Roman" w:cs="Times New Roman" w:hint="default"/>
                <w:sz w:val="20"/>
                <w:szCs w:val="20"/>
              </w:rPr>
              <w:t>sledky na ž</w:t>
            </w:r>
            <w:r w:rsidRPr="00F8413E">
              <w:rPr>
                <w:rFonts w:ascii="Times New Roman" w:hAnsi="Times New Roman" w:cs="Times New Roman" w:hint="default"/>
                <w:sz w:val="20"/>
                <w:szCs w:val="20"/>
              </w:rPr>
              <w:t>ivotné</w:t>
            </w:r>
            <w:r w:rsidRPr="00F8413E">
              <w:rPr>
                <w:rFonts w:ascii="Times New Roman" w:hAnsi="Times New Roman" w:cs="Times New Roman" w:hint="default"/>
                <w:sz w:val="20"/>
                <w:szCs w:val="20"/>
              </w:rPr>
              <w:t xml:space="preserve"> prostredie vyplý</w:t>
            </w:r>
            <w:r w:rsidRPr="00F8413E">
              <w:rPr>
                <w:rFonts w:ascii="Times New Roman" w:hAnsi="Times New Roman" w:cs="Times New Roman" w:hint="default"/>
                <w:sz w:val="20"/>
                <w:szCs w:val="20"/>
              </w:rPr>
              <w:t>vajú</w:t>
            </w:r>
            <w:r w:rsidRPr="00F8413E">
              <w:rPr>
                <w:rFonts w:ascii="Times New Roman" w:hAnsi="Times New Roman" w:cs="Times New Roman" w:hint="default"/>
                <w:sz w:val="20"/>
                <w:szCs w:val="20"/>
              </w:rPr>
              <w:t>ce z ich využí</w:t>
            </w:r>
            <w:r w:rsidRPr="00F8413E">
              <w:rPr>
                <w:rFonts w:ascii="Times New Roman" w:hAnsi="Times New Roman" w:cs="Times New Roman" w:hint="default"/>
                <w:sz w:val="20"/>
                <w:szCs w:val="20"/>
              </w:rPr>
              <w:t xml:space="preserve">vania;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F60D5B">
              <w:rPr>
                <w:rFonts w:ascii="Times New Roman" w:hAnsi="Times New Roman" w:cs="Times New Roman"/>
                <w:sz w:val="20"/>
                <w:szCs w:val="20"/>
              </w:rPr>
              <w:t>NZ</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00711B">
            <w:pPr>
              <w:bidi w:val="0"/>
              <w:spacing w:after="0" w:line="240" w:lineRule="auto"/>
              <w:rPr>
                <w:rFonts w:ascii="Times New Roman" w:hAnsi="Times New Roman" w:cs="Times New Roman"/>
                <w:sz w:val="20"/>
                <w:szCs w:val="20"/>
              </w:rPr>
            </w:pPr>
            <w:r w:rsidRPr="00F8413E" w:rsidR="00F60D5B">
              <w:rPr>
                <w:rFonts w:ascii="Times New Roman" w:hAnsi="Times New Roman" w:cs="Times New Roman"/>
                <w:sz w:val="20"/>
                <w:szCs w:val="20"/>
              </w:rPr>
              <w:t>Príloha č. 1</w:t>
            </w:r>
            <w:r w:rsidR="0000711B">
              <w:rPr>
                <w:rFonts w:ascii="Times New Roman" w:hAnsi="Times New Roman" w:cs="Times New Roman"/>
                <w:sz w:val="20"/>
                <w:szCs w:val="20"/>
              </w:rPr>
              <w:t>c</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F60D5B" w:rsidRPr="00F8413E" w:rsidP="00B00C5C">
            <w:pPr>
              <w:bidi w:val="0"/>
              <w:spacing w:after="0" w:line="240" w:lineRule="auto"/>
              <w:ind w:right="56"/>
              <w:jc w:val="center"/>
              <w:rPr>
                <w:rFonts w:ascii="Times New Roman" w:hAnsi="Times New Roman" w:cs="Times New Roman"/>
                <w:bCs/>
                <w:sz w:val="20"/>
                <w:szCs w:val="20"/>
              </w:rPr>
            </w:pPr>
            <w:r w:rsidRPr="00F8413E">
              <w:rPr>
                <w:rFonts w:ascii="Times New Roman" w:hAnsi="Times New Roman" w:cs="Times New Roman"/>
                <w:bCs/>
                <w:sz w:val="20"/>
                <w:szCs w:val="20"/>
              </w:rPr>
              <w:t xml:space="preserve">OBSAH NÁRODNÝCH PROGRAMOV </w:t>
            </w:r>
          </w:p>
          <w:p w:rsidR="00F60D5B" w:rsidRPr="00F8413E" w:rsidP="00B00C5C">
            <w:pPr>
              <w:bidi w:val="0"/>
              <w:spacing w:after="0" w:line="240" w:lineRule="auto"/>
              <w:ind w:right="56"/>
              <w:jc w:val="center"/>
              <w:rPr>
                <w:rFonts w:ascii="Times New Roman" w:hAnsi="Times New Roman" w:cs="Times New Roman"/>
                <w:bCs/>
                <w:sz w:val="20"/>
                <w:szCs w:val="20"/>
              </w:rPr>
            </w:pPr>
          </w:p>
          <w:p w:rsidR="00F60D5B" w:rsidRPr="00F8413E" w:rsidP="00B00C5C">
            <w:pPr>
              <w:bidi w:val="0"/>
              <w:spacing w:after="0" w:line="240" w:lineRule="auto"/>
              <w:ind w:right="56"/>
              <w:rPr>
                <w:rFonts w:ascii="Times New Roman" w:hAnsi="Times New Roman" w:cs="Times New Roman"/>
                <w:bCs/>
                <w:sz w:val="20"/>
                <w:szCs w:val="20"/>
              </w:rPr>
            </w:pPr>
            <w:r w:rsidRPr="00F8413E">
              <w:rPr>
                <w:rFonts w:ascii="Times New Roman" w:hAnsi="Times New Roman" w:cs="Times New Roman"/>
                <w:bCs/>
                <w:sz w:val="20"/>
                <w:szCs w:val="20"/>
              </w:rPr>
              <w:t xml:space="preserve">Minimálny obsah národných programov </w:t>
            </w:r>
          </w:p>
          <w:p w:rsidR="00F60D5B" w:rsidRPr="00F8413E" w:rsidP="00A060FA">
            <w:pPr>
              <w:pStyle w:val="ListParagraph"/>
              <w:keepNext w:val="0"/>
              <w:numPr>
                <w:numId w:val="43"/>
              </w:numPr>
              <w:bidi w:val="0"/>
              <w:spacing w:before="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Národný program podľa § 4c musí obsahovať:</w:t>
            </w:r>
          </w:p>
          <w:p w:rsidR="00F60D5B" w:rsidRPr="00F8413E" w:rsidP="00A060FA">
            <w:pPr>
              <w:pStyle w:val="ListParagraph"/>
              <w:keepNext w:val="0"/>
              <w:numPr>
                <w:numId w:val="41"/>
              </w:numPr>
              <w:bidi w:val="0"/>
              <w:spacing w:before="0" w:after="0"/>
              <w:contextualSpacing w:val="0"/>
              <w:rPr>
                <w:rFonts w:ascii="Times New Roman" w:hAnsi="Times New Roman"/>
                <w:sz w:val="20"/>
                <w:szCs w:val="20"/>
                <w:lang w:eastAsia="sk-SK"/>
              </w:rPr>
            </w:pPr>
            <w:r w:rsidRPr="00F8413E">
              <w:rPr>
                <w:rFonts w:ascii="Times New Roman" w:hAnsi="Times New Roman"/>
                <w:sz w:val="20"/>
                <w:szCs w:val="20"/>
                <w:lang w:eastAsia="sk-SK"/>
              </w:rPr>
              <w:t>národný rámec politiky v oblasti kvality ovzdušia a riadenia znečisťovania, v ktorého kontexte bol program vypracovaný, vrátane:</w:t>
            </w:r>
          </w:p>
          <w:p w:rsidR="00F60D5B" w:rsidRPr="00F8413E" w:rsidP="00A060FA">
            <w:pPr>
              <w:pStyle w:val="ListParagraph"/>
              <w:keepNext w:val="0"/>
              <w:numPr>
                <w:numId w:val="42"/>
              </w:numPr>
              <w:bidi w:val="0"/>
              <w:spacing w:before="0" w:after="0"/>
              <w:ind w:left="1014" w:hanging="284"/>
              <w:contextualSpacing w:val="0"/>
              <w:rPr>
                <w:rFonts w:ascii="Times New Roman" w:hAnsi="Times New Roman"/>
                <w:sz w:val="20"/>
                <w:szCs w:val="20"/>
                <w:lang w:eastAsia="sk-SK"/>
              </w:rPr>
            </w:pPr>
            <w:r w:rsidRPr="00F8413E">
              <w:rPr>
                <w:rFonts w:ascii="Times New Roman" w:hAnsi="Times New Roman"/>
                <w:sz w:val="20"/>
                <w:szCs w:val="20"/>
                <w:lang w:eastAsia="sk-SK"/>
              </w:rPr>
              <w:t>politických priorít a ich vzťahu k prioritám v iných relevantných oblastiach politiky vrátane zmeny klímy, poľnohospodárstva, energetiky, priemyslu a dopravy,</w:t>
            </w:r>
          </w:p>
          <w:p w:rsidR="00F60D5B" w:rsidRPr="00F8413E" w:rsidP="00B00C5C">
            <w:pPr>
              <w:bidi w:val="0"/>
              <w:spacing w:after="0" w:line="240" w:lineRule="auto"/>
              <w:ind w:left="1014" w:hanging="284"/>
              <w:rPr>
                <w:rFonts w:ascii="Times New Roman" w:hAnsi="Times New Roman" w:cs="Times New Roman"/>
                <w:vanish/>
                <w:sz w:val="20"/>
                <w:szCs w:val="20"/>
              </w:rPr>
            </w:pPr>
          </w:p>
          <w:p w:rsidR="00F60D5B" w:rsidRPr="00F8413E" w:rsidP="00A060FA">
            <w:pPr>
              <w:pStyle w:val="ListParagraph"/>
              <w:keepNext w:val="0"/>
              <w:numPr>
                <w:numId w:val="42"/>
              </w:numPr>
              <w:bidi w:val="0"/>
              <w:spacing w:before="0" w:after="0"/>
              <w:ind w:left="1014" w:hanging="284"/>
              <w:contextualSpacing w:val="0"/>
              <w:rPr>
                <w:rFonts w:ascii="Times New Roman" w:hAnsi="Times New Roman"/>
                <w:sz w:val="20"/>
                <w:szCs w:val="20"/>
                <w:lang w:eastAsia="sk-SK"/>
              </w:rPr>
            </w:pPr>
            <w:r w:rsidRPr="00F8413E">
              <w:rPr>
                <w:rFonts w:ascii="Times New Roman" w:hAnsi="Times New Roman"/>
                <w:sz w:val="20"/>
                <w:szCs w:val="20"/>
                <w:lang w:eastAsia="sk-SK"/>
              </w:rPr>
              <w:t>úloh pridelených národným, regionálnym a miestnym orgánom,</w:t>
            </w:r>
          </w:p>
          <w:p w:rsidR="00F60D5B" w:rsidRPr="00F8413E" w:rsidP="00B00C5C">
            <w:pPr>
              <w:bidi w:val="0"/>
              <w:spacing w:after="0" w:line="240" w:lineRule="auto"/>
              <w:ind w:left="1014" w:hanging="284"/>
              <w:rPr>
                <w:rFonts w:ascii="Times New Roman" w:hAnsi="Times New Roman" w:cs="Times New Roman"/>
                <w:vanish/>
                <w:sz w:val="20"/>
                <w:szCs w:val="20"/>
              </w:rPr>
            </w:pPr>
          </w:p>
          <w:p w:rsidR="00F60D5B" w:rsidRPr="00F8413E" w:rsidP="00A060FA">
            <w:pPr>
              <w:pStyle w:val="ListParagraph"/>
              <w:keepNext w:val="0"/>
              <w:numPr>
                <w:numId w:val="42"/>
              </w:numPr>
              <w:bidi w:val="0"/>
              <w:spacing w:before="0" w:after="0"/>
              <w:ind w:left="1014" w:hanging="284"/>
              <w:contextualSpacing w:val="0"/>
              <w:rPr>
                <w:rFonts w:ascii="Times New Roman" w:hAnsi="Times New Roman"/>
                <w:sz w:val="20"/>
                <w:szCs w:val="20"/>
                <w:lang w:eastAsia="sk-SK"/>
              </w:rPr>
            </w:pPr>
            <w:r w:rsidRPr="00F8413E">
              <w:rPr>
                <w:rFonts w:ascii="Times New Roman" w:hAnsi="Times New Roman"/>
                <w:sz w:val="20"/>
                <w:szCs w:val="20"/>
                <w:lang w:eastAsia="sk-SK"/>
              </w:rPr>
              <w:t>pokroku dosiahnutého vďaka súčasným politikám a opatreniam v rámci znižovania emisií a zlepšovania kvality ovzdušia, ako aj stupňa dodržiavania povinností na národnej úrovni a na úrovni Európskej únie,</w:t>
            </w:r>
          </w:p>
          <w:p w:rsidR="00F60D5B" w:rsidRPr="00F8413E" w:rsidP="00B00C5C">
            <w:pPr>
              <w:bidi w:val="0"/>
              <w:spacing w:after="0" w:line="240" w:lineRule="auto"/>
              <w:ind w:left="1014" w:hanging="284"/>
              <w:rPr>
                <w:rFonts w:ascii="Times New Roman" w:hAnsi="Times New Roman" w:cs="Times New Roman"/>
                <w:vanish/>
                <w:sz w:val="20"/>
                <w:szCs w:val="20"/>
              </w:rPr>
            </w:pPr>
          </w:p>
          <w:p w:rsidR="00F60D5B" w:rsidRPr="00F8413E" w:rsidP="00A060FA">
            <w:pPr>
              <w:pStyle w:val="ListParagraph"/>
              <w:keepNext w:val="0"/>
              <w:numPr>
                <w:numId w:val="42"/>
              </w:numPr>
              <w:bidi w:val="0"/>
              <w:spacing w:before="0" w:after="0"/>
              <w:ind w:left="1015" w:hanging="284"/>
              <w:contextualSpacing w:val="0"/>
              <w:rPr>
                <w:rFonts w:ascii="Times New Roman" w:hAnsi="Times New Roman"/>
                <w:sz w:val="20"/>
                <w:szCs w:val="20"/>
                <w:lang w:eastAsia="sk-SK"/>
              </w:rPr>
            </w:pPr>
            <w:r w:rsidRPr="00F8413E">
              <w:rPr>
                <w:rFonts w:ascii="Times New Roman" w:hAnsi="Times New Roman"/>
                <w:sz w:val="20"/>
                <w:szCs w:val="20"/>
                <w:lang w:eastAsia="sk-SK"/>
              </w:rPr>
              <w:t>plánovaného ďalšieho vývoja za predpokladu, že sa prijaté politiky a opatrenia nezmenia,</w:t>
            </w:r>
          </w:p>
          <w:p w:rsidR="00F60D5B" w:rsidRPr="00F8413E" w:rsidP="00B00C5C">
            <w:pPr>
              <w:bidi w:val="0"/>
              <w:spacing w:after="0" w:line="240" w:lineRule="auto"/>
              <w:rPr>
                <w:rFonts w:ascii="Times New Roman" w:hAnsi="Times New Roman" w:cs="Times New Roman"/>
                <w:vanish/>
                <w:sz w:val="20"/>
                <w:szCs w:val="20"/>
              </w:rPr>
            </w:pPr>
          </w:p>
          <w:p w:rsidR="00F60D5B" w:rsidRPr="00F8413E" w:rsidP="00A060FA">
            <w:pPr>
              <w:pStyle w:val="ListParagraph"/>
              <w:keepNext w:val="0"/>
              <w:numPr>
                <w:numId w:val="41"/>
              </w:numPr>
              <w:bidi w:val="0"/>
              <w:spacing w:before="0" w:after="0"/>
              <w:ind w:left="714" w:hanging="357"/>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zvažované politické možnosti, ktorými sa majú splniť záväzky znižovania emisií  podľa § 4a ods. 1 a úrovne emisií určené na rok 2025, ktorými sa má prispieť k ďalšiemu zlepšovaniu kvality ovzdušia, ako aj ich analýza vrátane uvedenia analytickej metódy; ak sú k dispozícii, uvedú sa osobitné alebo kombinované vplyvy politík a opatrení na zníženie emisií, kvalitu ovzdušia a životného prostredia, ako aj súvisiace neistoty,  </w:t>
            </w:r>
          </w:p>
          <w:p w:rsidR="00F60D5B" w:rsidRPr="00F8413E" w:rsidP="00B00C5C">
            <w:pPr>
              <w:bidi w:val="0"/>
              <w:spacing w:after="0" w:line="240" w:lineRule="auto"/>
              <w:rPr>
                <w:rFonts w:ascii="Times New Roman" w:hAnsi="Times New Roman" w:cs="Times New Roman"/>
                <w:vanish/>
                <w:sz w:val="20"/>
                <w:szCs w:val="20"/>
              </w:rPr>
            </w:pPr>
          </w:p>
          <w:p w:rsidR="00F60D5B" w:rsidRPr="00F8413E" w:rsidP="00A060FA">
            <w:pPr>
              <w:pStyle w:val="ListParagraph"/>
              <w:keepNext w:val="0"/>
              <w:numPr>
                <w:numId w:val="41"/>
              </w:numPr>
              <w:bidi w:val="0"/>
              <w:spacing w:before="0" w:after="0"/>
              <w:ind w:left="714" w:hanging="357"/>
              <w:contextualSpacing w:val="0"/>
              <w:rPr>
                <w:rFonts w:ascii="Times New Roman" w:hAnsi="Times New Roman"/>
                <w:sz w:val="20"/>
                <w:szCs w:val="20"/>
                <w:lang w:eastAsia="sk-SK"/>
              </w:rPr>
            </w:pPr>
            <w:r w:rsidRPr="00F8413E">
              <w:rPr>
                <w:rFonts w:ascii="Times New Roman" w:hAnsi="Times New Roman"/>
                <w:sz w:val="20"/>
                <w:szCs w:val="20"/>
                <w:lang w:eastAsia="sk-SK"/>
              </w:rPr>
              <w:t>opatrenia a politiky, ktoré sú vybrané na prijatie, vykonávanie a preskúmanie vrátane harmonogramu ich prijatia, ako aj zodpovedné orgány,</w:t>
            </w:r>
          </w:p>
          <w:p w:rsidR="00F60D5B" w:rsidRPr="00F8413E" w:rsidP="00B00C5C">
            <w:pPr>
              <w:bidi w:val="0"/>
              <w:spacing w:after="0" w:line="240" w:lineRule="auto"/>
              <w:rPr>
                <w:rFonts w:ascii="Times New Roman" w:hAnsi="Times New Roman" w:cs="Times New Roman"/>
                <w:vanish/>
                <w:sz w:val="20"/>
                <w:szCs w:val="20"/>
              </w:rPr>
            </w:pPr>
          </w:p>
          <w:p w:rsidR="00F60D5B" w:rsidRPr="00F8413E" w:rsidP="00A060FA">
            <w:pPr>
              <w:pStyle w:val="ListParagraph"/>
              <w:keepNext w:val="0"/>
              <w:numPr>
                <w:numId w:val="41"/>
              </w:numPr>
              <w:bidi w:val="0"/>
              <w:spacing w:before="0" w:after="0"/>
              <w:ind w:left="714" w:hanging="357"/>
              <w:contextualSpacing w:val="0"/>
              <w:rPr>
                <w:rFonts w:ascii="Times New Roman" w:hAnsi="Times New Roman"/>
                <w:sz w:val="20"/>
                <w:szCs w:val="20"/>
                <w:lang w:eastAsia="sk-SK"/>
              </w:rPr>
            </w:pPr>
            <w:r w:rsidRPr="00F8413E">
              <w:rPr>
                <w:rFonts w:ascii="Times New Roman" w:hAnsi="Times New Roman"/>
                <w:sz w:val="20"/>
                <w:szCs w:val="20"/>
                <w:lang w:eastAsia="sk-SK"/>
              </w:rPr>
              <w:t>v náležitých prípadoch objasnenie dôvodov, prečo nemožno dosiahnuť úrovne emisií určené na rok 2025 bez neprimerane nákladných opatrení,</w:t>
            </w:r>
          </w:p>
          <w:p w:rsidR="00F60D5B" w:rsidRPr="00F8413E" w:rsidP="00B00C5C">
            <w:pPr>
              <w:bidi w:val="0"/>
              <w:spacing w:after="0" w:line="240" w:lineRule="auto"/>
              <w:rPr>
                <w:rFonts w:ascii="Times New Roman" w:hAnsi="Times New Roman" w:cs="Times New Roman"/>
                <w:vanish/>
                <w:sz w:val="20"/>
                <w:szCs w:val="20"/>
              </w:rPr>
            </w:pPr>
          </w:p>
          <w:p w:rsidR="00F60D5B" w:rsidRPr="00F8413E" w:rsidP="00A060FA">
            <w:pPr>
              <w:pStyle w:val="ListParagraph"/>
              <w:keepNext w:val="0"/>
              <w:numPr>
                <w:numId w:val="41"/>
              </w:numPr>
              <w:bidi w:val="0"/>
              <w:spacing w:before="0" w:after="0"/>
              <w:ind w:left="714" w:hanging="357"/>
              <w:contextualSpacing w:val="0"/>
              <w:rPr>
                <w:rFonts w:ascii="Times New Roman" w:hAnsi="Times New Roman"/>
                <w:sz w:val="20"/>
                <w:szCs w:val="20"/>
                <w:lang w:eastAsia="sk-SK"/>
              </w:rPr>
            </w:pPr>
            <w:r w:rsidRPr="00F8413E">
              <w:rPr>
                <w:rFonts w:ascii="Times New Roman" w:hAnsi="Times New Roman"/>
                <w:sz w:val="20"/>
                <w:szCs w:val="20"/>
                <w:lang w:eastAsia="sk-SK"/>
              </w:rPr>
              <w:t>v náležitých prípadoch zohľadnenie využívania flexibilít a akékoľvek následky na životné prostredie vyplývajúce z ich využívania,</w:t>
            </w:r>
          </w:p>
          <w:p w:rsidR="00F60D5B" w:rsidRPr="00F8413E" w:rsidP="00B00C5C">
            <w:pPr>
              <w:bidi w:val="0"/>
              <w:spacing w:after="0" w:line="240" w:lineRule="auto"/>
              <w:rPr>
                <w:rFonts w:ascii="Times New Roman" w:hAnsi="Times New Roman" w:cs="Times New Roman"/>
                <w:vanish/>
                <w:sz w:val="20"/>
                <w:szCs w:val="20"/>
              </w:rPr>
            </w:pPr>
          </w:p>
          <w:p w:rsidR="00F60D5B" w:rsidRPr="00F8413E" w:rsidP="00A060FA">
            <w:pPr>
              <w:pStyle w:val="ListParagraph"/>
              <w:keepNext w:val="0"/>
              <w:numPr>
                <w:numId w:val="41"/>
              </w:numPr>
              <w:bidi w:val="0"/>
              <w:spacing w:before="0" w:after="0"/>
              <w:contextualSpacing w:val="0"/>
              <w:rPr>
                <w:rFonts w:ascii="Times New Roman" w:hAnsi="Times New Roman"/>
                <w:sz w:val="20"/>
                <w:szCs w:val="20"/>
                <w:lang w:eastAsia="sk-SK"/>
              </w:rPr>
            </w:pPr>
            <w:r w:rsidRPr="00F8413E">
              <w:rPr>
                <w:rFonts w:ascii="Times New Roman" w:hAnsi="Times New Roman"/>
                <w:sz w:val="20"/>
                <w:szCs w:val="20"/>
                <w:lang w:eastAsia="sk-SK"/>
              </w:rPr>
              <w:t>posúdenie spôsobu, akým sa vybranými politikami a opatreniami zabezpečuje koherentnosť s plánmi a programami vytvorenými v iných relevantných oblastiach politiky.</w:t>
            </w:r>
          </w:p>
          <w:p w:rsidR="00F60D5B" w:rsidRPr="00F8413E" w:rsidP="00B00C5C">
            <w:pPr>
              <w:bidi w:val="0"/>
              <w:spacing w:after="0" w:line="240" w:lineRule="auto"/>
              <w:rPr>
                <w:rFonts w:ascii="Times New Roman" w:hAnsi="Times New Roman" w:cs="Times New Roman"/>
                <w:sz w:val="20"/>
                <w:szCs w:val="20"/>
              </w:rPr>
            </w:pPr>
          </w:p>
          <w:p w:rsidR="00F60D5B" w:rsidRPr="00F8413E" w:rsidP="00B00C5C">
            <w:pPr>
              <w:bidi w:val="0"/>
              <w:spacing w:after="0" w:line="240" w:lineRule="auto"/>
              <w:rPr>
                <w:rFonts w:ascii="Times New Roman" w:hAnsi="Times New Roman" w:cs="Times New Roman"/>
                <w:vanish/>
                <w:sz w:val="20"/>
                <w:szCs w:val="20"/>
              </w:rPr>
            </w:pPr>
          </w:p>
          <w:p w:rsidR="00F60D5B" w:rsidRPr="00F8413E" w:rsidP="00B00C5C">
            <w:pPr>
              <w:bidi w:val="0"/>
              <w:spacing w:after="0" w:line="240" w:lineRule="auto"/>
              <w:ind w:left="284" w:right="56" w:hanging="284"/>
              <w:rPr>
                <w:rFonts w:ascii="Times New Roman" w:hAnsi="Times New Roman" w:cs="Times New Roman"/>
                <w:sz w:val="20"/>
                <w:szCs w:val="20"/>
              </w:rPr>
            </w:pPr>
            <w:r w:rsidRPr="00F8413E">
              <w:rPr>
                <w:rFonts w:ascii="Times New Roman" w:hAnsi="Times New Roman" w:cs="Times New Roman"/>
                <w:sz w:val="20"/>
                <w:szCs w:val="20"/>
              </w:rPr>
              <w:t>II. Aktualizácia národného programu riadenia znečisťovania ovzdušia podľa § 4c musí obsahovať:</w:t>
            </w:r>
          </w:p>
          <w:p w:rsidR="00F60D5B" w:rsidRPr="00F8413E" w:rsidP="00B00C5C">
            <w:pPr>
              <w:tabs>
                <w:tab w:val="left" w:pos="187"/>
              </w:tabs>
              <w:bidi w:val="0"/>
              <w:spacing w:after="0" w:line="240" w:lineRule="auto"/>
              <w:ind w:left="709" w:right="56" w:hanging="283"/>
              <w:rPr>
                <w:rFonts w:ascii="Times New Roman" w:hAnsi="Times New Roman" w:cs="Times New Roman"/>
                <w:sz w:val="20"/>
                <w:szCs w:val="20"/>
              </w:rPr>
            </w:pPr>
            <w:r w:rsidRPr="00F8413E">
              <w:rPr>
                <w:rFonts w:ascii="Times New Roman" w:hAnsi="Times New Roman" w:cs="Times New Roman"/>
                <w:sz w:val="20"/>
                <w:szCs w:val="20"/>
              </w:rPr>
              <w:t>a)</w:t>
              <w:tab/>
              <w:t>posúdenie pokroku dosiahnutého v rámci vykonávania programu, pri znižovaní emisií a znižovaní koncentrácií znečistenia,</w:t>
            </w:r>
          </w:p>
          <w:p w:rsidR="00F60D5B" w:rsidRPr="00F8413E" w:rsidP="00B00C5C">
            <w:pPr>
              <w:bidi w:val="0"/>
              <w:spacing w:after="0" w:line="240" w:lineRule="auto"/>
              <w:ind w:left="709" w:right="56" w:hanging="283"/>
              <w:rPr>
                <w:rFonts w:ascii="Times New Roman" w:hAnsi="Times New Roman" w:cs="Times New Roman"/>
                <w:vanish/>
                <w:sz w:val="20"/>
                <w:szCs w:val="20"/>
              </w:rPr>
            </w:pPr>
          </w:p>
          <w:p w:rsidR="00283F89" w:rsidRPr="00F8413E" w:rsidP="00B00C5C">
            <w:pPr>
              <w:tabs>
                <w:tab w:val="left" w:pos="200"/>
              </w:tabs>
              <w:bidi w:val="0"/>
              <w:spacing w:after="0" w:line="240" w:lineRule="auto"/>
              <w:ind w:left="709" w:right="56" w:hanging="283"/>
              <w:rPr>
                <w:rFonts w:ascii="Times New Roman" w:hAnsi="Times New Roman" w:cs="Times New Roman"/>
                <w:b/>
                <w:sz w:val="20"/>
                <w:szCs w:val="20"/>
              </w:rPr>
            </w:pPr>
            <w:r w:rsidRPr="00F8413E" w:rsidR="00F60D5B">
              <w:rPr>
                <w:rFonts w:ascii="Times New Roman" w:hAnsi="Times New Roman" w:cs="Times New Roman"/>
                <w:sz w:val="20"/>
                <w:szCs w:val="20"/>
              </w:rPr>
              <w:t>b)</w:t>
              <w:tab/>
              <w:t>všetky významné zmeny v politickom kontexte, posúdení, programu alebo harmonogramu jeho vykonávania.</w:t>
            </w: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F60D5B">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2679"/>
        </w:trPr>
        <w:tc>
          <w:tcPr>
            <w:tcW w:w="81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A060FA">
            <w:pPr>
              <w:pStyle w:val="Zkladntext20"/>
              <w:numPr>
                <w:numId w:val="9"/>
              </w:numPr>
              <w:shd w:val="clear" w:color="auto" w:fill="auto"/>
              <w:tabs>
                <w:tab w:val="left" w:pos="589"/>
              </w:tabs>
              <w:bidi w:val="0"/>
              <w:spacing w:before="0" w:after="220" w:line="211" w:lineRule="exact"/>
              <w:ind w:left="52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posú</w:t>
            </w:r>
            <w:r w:rsidRPr="00F8413E">
              <w:rPr>
                <w:rFonts w:ascii="Times New Roman" w:hAnsi="Times New Roman" w:cs="Times New Roman" w:hint="default"/>
                <w:sz w:val="20"/>
                <w:szCs w:val="20"/>
              </w:rPr>
              <w:t xml:space="preserve">denie </w:t>
            </w:r>
            <w:r w:rsidRPr="00F8413E">
              <w:rPr>
                <w:rFonts w:ascii="Times New Roman" w:hAnsi="Times New Roman" w:cs="Times New Roman" w:hint="default"/>
                <w:sz w:val="20"/>
                <w:szCs w:val="20"/>
              </w:rPr>
              <w:t>spô</w:t>
            </w:r>
            <w:r w:rsidRPr="00F8413E">
              <w:rPr>
                <w:rFonts w:ascii="Times New Roman" w:hAnsi="Times New Roman" w:cs="Times New Roman" w:hint="default"/>
                <w:sz w:val="20"/>
                <w:szCs w:val="20"/>
              </w:rPr>
              <w:t>sobu, aký</w:t>
            </w:r>
            <w:r w:rsidRPr="00F8413E">
              <w:rPr>
                <w:rFonts w:ascii="Times New Roman" w:hAnsi="Times New Roman" w:cs="Times New Roman" w:hint="default"/>
                <w:sz w:val="20"/>
                <w:szCs w:val="20"/>
              </w:rPr>
              <w:t>m sa vybraný</w:t>
            </w:r>
            <w:r w:rsidRPr="00F8413E">
              <w:rPr>
                <w:rFonts w:ascii="Times New Roman" w:hAnsi="Times New Roman" w:cs="Times New Roman" w:hint="default"/>
                <w:sz w:val="20"/>
                <w:szCs w:val="20"/>
              </w:rPr>
              <w:t>mi politikami a opatreniami zabezpeč</w:t>
            </w:r>
            <w:r w:rsidRPr="00F8413E">
              <w:rPr>
                <w:rFonts w:ascii="Times New Roman" w:hAnsi="Times New Roman" w:cs="Times New Roman" w:hint="default"/>
                <w:sz w:val="20"/>
                <w:szCs w:val="20"/>
              </w:rPr>
              <w:t>uje koherentnosť</w:t>
            </w:r>
            <w:r w:rsidRPr="00F8413E">
              <w:rPr>
                <w:rFonts w:ascii="Times New Roman" w:hAnsi="Times New Roman" w:cs="Times New Roman" w:hint="default"/>
                <w:sz w:val="20"/>
                <w:szCs w:val="20"/>
              </w:rPr>
              <w:t xml:space="preserve"> s plá</w:t>
            </w:r>
            <w:r w:rsidRPr="00F8413E">
              <w:rPr>
                <w:rFonts w:ascii="Times New Roman" w:hAnsi="Times New Roman" w:cs="Times New Roman" w:hint="default"/>
                <w:sz w:val="20"/>
                <w:szCs w:val="20"/>
              </w:rPr>
              <w:t>nmi a programami vytvorený</w:t>
            </w:r>
            <w:r w:rsidRPr="00F8413E">
              <w:rPr>
                <w:rFonts w:ascii="Times New Roman" w:hAnsi="Times New Roman" w:cs="Times New Roman" w:hint="default"/>
                <w:sz w:val="20"/>
                <w:szCs w:val="20"/>
              </w:rPr>
              <w:t>mi v iný</w:t>
            </w:r>
            <w:r w:rsidRPr="00F8413E">
              <w:rPr>
                <w:rFonts w:ascii="Times New Roman" w:hAnsi="Times New Roman" w:cs="Times New Roman" w:hint="default"/>
                <w:sz w:val="20"/>
                <w:szCs w:val="20"/>
              </w:rPr>
              <w:t>ch relevantný</w:t>
            </w:r>
            <w:r w:rsidRPr="00F8413E">
              <w:rPr>
                <w:rFonts w:ascii="Times New Roman" w:hAnsi="Times New Roman" w:cs="Times New Roman" w:hint="default"/>
                <w:sz w:val="20"/>
                <w:szCs w:val="20"/>
              </w:rPr>
              <w:t>ch oblastiach politiky.</w:t>
            </w:r>
          </w:p>
          <w:p w:rsidR="00283F89" w:rsidRPr="00F8413E" w:rsidP="00A060FA">
            <w:pPr>
              <w:pStyle w:val="Zkladntext20"/>
              <w:numPr>
                <w:numId w:val="8"/>
              </w:numPr>
              <w:shd w:val="clear" w:color="auto" w:fill="auto"/>
              <w:tabs>
                <w:tab w:val="left" w:pos="299"/>
              </w:tabs>
              <w:bidi w:val="0"/>
              <w:spacing w:before="0" w:after="220" w:line="211" w:lineRule="exact"/>
              <w:ind w:left="28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Aktualizá</w:t>
            </w:r>
            <w:r w:rsidRPr="00F8413E">
              <w:rPr>
                <w:rFonts w:ascii="Times New Roman" w:hAnsi="Times New Roman" w:cs="Times New Roman" w:hint="default"/>
                <w:sz w:val="20"/>
                <w:szCs w:val="20"/>
              </w:rPr>
              <w:t>cie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ho programu riadenia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ovzduš</w:t>
            </w:r>
            <w:r w:rsidRPr="00F8413E">
              <w:rPr>
                <w:rFonts w:ascii="Times New Roman" w:hAnsi="Times New Roman" w:cs="Times New Roman" w:hint="default"/>
                <w:sz w:val="20"/>
                <w:szCs w:val="20"/>
              </w:rPr>
              <w:t>ia uvedené</w:t>
            </w:r>
            <w:r w:rsidRPr="00F8413E">
              <w:rPr>
                <w:rFonts w:ascii="Times New Roman" w:hAnsi="Times New Roman" w:cs="Times New Roman" w:hint="default"/>
                <w:sz w:val="20"/>
                <w:szCs w:val="20"/>
              </w:rPr>
              <w:t>ho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nkoch 6 a 10 musia obsah</w:t>
            </w:r>
            <w:r w:rsidRPr="00F8413E">
              <w:rPr>
                <w:rFonts w:ascii="Times New Roman" w:hAnsi="Times New Roman" w:cs="Times New Roman" w:hint="default"/>
                <w:sz w:val="20"/>
                <w:szCs w:val="20"/>
              </w:rPr>
              <w:t>ovať</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w:t>
            </w:r>
          </w:p>
          <w:p w:rsidR="00283F89" w:rsidRPr="00F8413E" w:rsidP="00A060FA">
            <w:pPr>
              <w:pStyle w:val="Zkladntext20"/>
              <w:numPr>
                <w:numId w:val="11"/>
              </w:numPr>
              <w:shd w:val="clear" w:color="auto" w:fill="auto"/>
              <w:tabs>
                <w:tab w:val="left" w:pos="570"/>
              </w:tabs>
              <w:bidi w:val="0"/>
              <w:spacing w:before="0" w:after="231" w:line="211" w:lineRule="exact"/>
              <w:ind w:left="52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posú</w:t>
            </w:r>
            <w:r w:rsidRPr="00F8413E">
              <w:rPr>
                <w:rFonts w:ascii="Times New Roman" w:hAnsi="Times New Roman" w:cs="Times New Roman" w:hint="default"/>
                <w:sz w:val="20"/>
                <w:szCs w:val="20"/>
              </w:rPr>
              <w:t>denie pokroku dosiahnuté</w:t>
            </w:r>
            <w:r w:rsidRPr="00F8413E">
              <w:rPr>
                <w:rFonts w:ascii="Times New Roman" w:hAnsi="Times New Roman" w:cs="Times New Roman" w:hint="default"/>
                <w:sz w:val="20"/>
                <w:szCs w:val="20"/>
              </w:rPr>
              <w:t>ho v rá</w:t>
            </w:r>
            <w:r w:rsidRPr="00F8413E">
              <w:rPr>
                <w:rFonts w:ascii="Times New Roman" w:hAnsi="Times New Roman" w:cs="Times New Roman" w:hint="default"/>
                <w:sz w:val="20"/>
                <w:szCs w:val="20"/>
              </w:rPr>
              <w:t>mci vykoná</w:t>
            </w:r>
            <w:r w:rsidRPr="00F8413E">
              <w:rPr>
                <w:rFonts w:ascii="Times New Roman" w:hAnsi="Times New Roman" w:cs="Times New Roman" w:hint="default"/>
                <w:sz w:val="20"/>
                <w:szCs w:val="20"/>
              </w:rPr>
              <w:t>vania programu, pri zniž</w:t>
            </w:r>
            <w:r w:rsidRPr="00F8413E">
              <w:rPr>
                <w:rFonts w:ascii="Times New Roman" w:hAnsi="Times New Roman" w:cs="Times New Roman" w:hint="default"/>
                <w:sz w:val="20"/>
                <w:szCs w:val="20"/>
              </w:rPr>
              <w:t>ovaní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xml:space="preserve"> a zniž</w:t>
            </w:r>
            <w:r w:rsidRPr="00F8413E">
              <w:rPr>
                <w:rFonts w:ascii="Times New Roman" w:hAnsi="Times New Roman" w:cs="Times New Roman" w:hint="default"/>
                <w:sz w:val="20"/>
                <w:szCs w:val="20"/>
              </w:rPr>
              <w:t>ovaní</w:t>
            </w:r>
            <w:r w:rsidRPr="00F8413E">
              <w:rPr>
                <w:rFonts w:ascii="Times New Roman" w:hAnsi="Times New Roman" w:cs="Times New Roman" w:hint="default"/>
                <w:sz w:val="20"/>
                <w:szCs w:val="20"/>
              </w:rPr>
              <w:t xml:space="preserve"> koncentrá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zneč</w:t>
            </w:r>
            <w:r w:rsidRPr="00F8413E">
              <w:rPr>
                <w:rFonts w:ascii="Times New Roman" w:hAnsi="Times New Roman" w:cs="Times New Roman" w:hint="default"/>
                <w:sz w:val="20"/>
                <w:szCs w:val="20"/>
              </w:rPr>
              <w:t>istenia;</w:t>
            </w:r>
          </w:p>
          <w:p w:rsidR="00283F89" w:rsidRPr="00F8413E" w:rsidP="00A060FA">
            <w:pPr>
              <w:pStyle w:val="Zkladntext20"/>
              <w:numPr>
                <w:numId w:val="11"/>
              </w:numPr>
              <w:shd w:val="clear" w:color="auto" w:fill="auto"/>
              <w:tabs>
                <w:tab w:val="left" w:pos="589"/>
              </w:tabs>
              <w:bidi w:val="0"/>
              <w:spacing w:before="0" w:after="340"/>
              <w:ind w:left="52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vš</w:t>
            </w:r>
            <w:r w:rsidRPr="00F8413E">
              <w:rPr>
                <w:rFonts w:ascii="Times New Roman" w:hAnsi="Times New Roman" w:cs="Times New Roman" w:hint="default"/>
                <w:sz w:val="20"/>
                <w:szCs w:val="20"/>
              </w:rPr>
              <w:t>etky vý</w:t>
            </w:r>
            <w:r w:rsidRPr="00F8413E">
              <w:rPr>
                <w:rFonts w:ascii="Times New Roman" w:hAnsi="Times New Roman" w:cs="Times New Roman" w:hint="default"/>
                <w:sz w:val="20"/>
                <w:szCs w:val="20"/>
              </w:rPr>
              <w:t>znamné</w:t>
            </w:r>
            <w:r w:rsidRPr="00F8413E">
              <w:rPr>
                <w:rFonts w:ascii="Times New Roman" w:hAnsi="Times New Roman" w:cs="Times New Roman" w:hint="default"/>
                <w:sz w:val="20"/>
                <w:szCs w:val="20"/>
              </w:rPr>
              <w:t xml:space="preserve"> zmeny politické</w:t>
            </w:r>
            <w:r w:rsidRPr="00F8413E">
              <w:rPr>
                <w:rFonts w:ascii="Times New Roman" w:hAnsi="Times New Roman" w:cs="Times New Roman" w:hint="default"/>
                <w:sz w:val="20"/>
                <w:szCs w:val="20"/>
              </w:rPr>
              <w:t>ho kontextu, posú</w:t>
            </w:r>
            <w:r w:rsidRPr="00F8413E">
              <w:rPr>
                <w:rFonts w:ascii="Times New Roman" w:hAnsi="Times New Roman" w:cs="Times New Roman" w:hint="default"/>
                <w:sz w:val="20"/>
                <w:szCs w:val="20"/>
              </w:rPr>
              <w:t>dení</w:t>
            </w:r>
            <w:r w:rsidRPr="00F8413E">
              <w:rPr>
                <w:rFonts w:ascii="Times New Roman" w:hAnsi="Times New Roman" w:cs="Times New Roman" w:hint="default"/>
                <w:sz w:val="20"/>
                <w:szCs w:val="20"/>
              </w:rPr>
              <w:t>, programu alebo harmonogramu jeho vykoná</w:t>
            </w:r>
            <w:r w:rsidRPr="00F8413E">
              <w:rPr>
                <w:rFonts w:ascii="Times New Roman" w:hAnsi="Times New Roman" w:cs="Times New Roman" w:hint="default"/>
                <w:sz w:val="20"/>
                <w:szCs w:val="20"/>
              </w:rPr>
              <w:t>vania.</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Ž</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834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B00C5C">
              <w:rPr>
                <w:rFonts w:ascii="Times New Roman" w:hAnsi="Times New Roman" w:cs="Times New Roman"/>
                <w:sz w:val="20"/>
                <w:szCs w:val="20"/>
              </w:rPr>
              <w:t>Príloha III</w:t>
            </w:r>
          </w:p>
          <w:p w:rsidR="00B00C5C"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2</w:t>
            </w: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p w:rsidR="00283F89" w:rsidRPr="00F8413E" w:rsidP="00283F89">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pStyle w:val="Zkladntext20"/>
              <w:shd w:val="clear" w:color="auto" w:fill="auto"/>
              <w:bidi w:val="0"/>
              <w:spacing w:before="0" w:after="178"/>
              <w:ind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2</w:t>
            </w:r>
          </w:p>
          <w:p w:rsidR="00283F89" w:rsidRPr="00F8413E" w:rsidP="00283F89">
            <w:pPr>
              <w:pStyle w:val="Nadpis20"/>
              <w:keepNext/>
              <w:keepLines/>
              <w:shd w:val="clear" w:color="auto" w:fill="auto"/>
              <w:bidi w:val="0"/>
              <w:spacing w:before="0" w:after="371" w:line="250" w:lineRule="exact"/>
              <w:rPr>
                <w:rFonts w:ascii="Times New Roman" w:hAnsi="Times New Roman" w:cs="Times New Roman" w:hint="default"/>
                <w:b w:val="0"/>
                <w:sz w:val="20"/>
                <w:szCs w:val="20"/>
              </w:rPr>
            </w:pPr>
            <w:bookmarkStart w:id="1" w:name="bookmark29"/>
            <w:r w:rsidRPr="00F8413E">
              <w:rPr>
                <w:rFonts w:ascii="Times New Roman" w:hAnsi="Times New Roman" w:cs="Times New Roman" w:hint="default"/>
                <w:b w:val="0"/>
                <w:sz w:val="20"/>
                <w:szCs w:val="20"/>
              </w:rPr>
              <w:t>Opatrenia na zniž</w:t>
            </w:r>
            <w:r w:rsidRPr="00F8413E">
              <w:rPr>
                <w:rFonts w:ascii="Times New Roman" w:hAnsi="Times New Roman" w:cs="Times New Roman" w:hint="default"/>
                <w:b w:val="0"/>
                <w:sz w:val="20"/>
                <w:szCs w:val="20"/>
              </w:rPr>
              <w:t>ovanie emisií</w:t>
            </w:r>
            <w:r w:rsidRPr="00F8413E">
              <w:rPr>
                <w:rFonts w:ascii="Times New Roman" w:hAnsi="Times New Roman" w:cs="Times New Roman" w:hint="default"/>
                <w:b w:val="0"/>
                <w:sz w:val="20"/>
                <w:szCs w:val="20"/>
              </w:rPr>
              <w:t xml:space="preserve"> uvedené</w:t>
            </w:r>
            <w:r w:rsidRPr="00F8413E">
              <w:rPr>
                <w:rFonts w:ascii="Times New Roman" w:hAnsi="Times New Roman" w:cs="Times New Roman" w:hint="default"/>
                <w:b w:val="0"/>
                <w:sz w:val="20"/>
                <w:szCs w:val="20"/>
              </w:rPr>
              <w:t xml:space="preserve"> v č</w:t>
            </w:r>
            <w:r w:rsidRPr="00F8413E">
              <w:rPr>
                <w:rFonts w:ascii="Times New Roman" w:hAnsi="Times New Roman" w:cs="Times New Roman" w:hint="default"/>
                <w:b w:val="0"/>
                <w:sz w:val="20"/>
                <w:szCs w:val="20"/>
              </w:rPr>
              <w:t>lá</w:t>
            </w:r>
            <w:r w:rsidRPr="00F8413E">
              <w:rPr>
                <w:rFonts w:ascii="Times New Roman" w:hAnsi="Times New Roman" w:cs="Times New Roman" w:hint="default"/>
                <w:b w:val="0"/>
                <w:sz w:val="20"/>
                <w:szCs w:val="20"/>
              </w:rPr>
              <w:t>nku 6 ods. 2 druhom pododseku</w:t>
            </w:r>
            <w:bookmarkEnd w:id="1"/>
          </w:p>
          <w:p w:rsidR="00283F89" w:rsidRPr="00F8413E" w:rsidP="00283F89">
            <w:pPr>
              <w:pStyle w:val="Zkladntext20"/>
              <w:shd w:val="clear" w:color="auto" w:fill="auto"/>
              <w:bidi w:val="0"/>
              <w:spacing w:before="0" w:after="351"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zohľ</w:t>
            </w:r>
            <w:r w:rsidRPr="00F8413E">
              <w:rPr>
                <w:rFonts w:ascii="Times New Roman" w:hAnsi="Times New Roman" w:cs="Times New Roman" w:hint="default"/>
                <w:sz w:val="20"/>
                <w:szCs w:val="20"/>
              </w:rPr>
              <w:t>adnia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 xml:space="preserve"> usmerň</w:t>
            </w:r>
            <w:r w:rsidRPr="00F8413E">
              <w:rPr>
                <w:rFonts w:ascii="Times New Roman" w:hAnsi="Times New Roman" w:cs="Times New Roman" w:hint="default"/>
                <w:sz w:val="20"/>
                <w:szCs w:val="20"/>
              </w:rPr>
              <w:t>ovací</w:t>
            </w:r>
            <w:r w:rsidRPr="00F8413E">
              <w:rPr>
                <w:rFonts w:ascii="Times New Roman" w:hAnsi="Times New Roman" w:cs="Times New Roman" w:hint="default"/>
                <w:sz w:val="20"/>
                <w:szCs w:val="20"/>
              </w:rPr>
              <w:t xml:space="preserve"> dokument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ci sa amoniaku a využ</w:t>
            </w:r>
            <w:r w:rsidRPr="00F8413E">
              <w:rPr>
                <w:rFonts w:ascii="Times New Roman" w:hAnsi="Times New Roman" w:cs="Times New Roman" w:hint="default"/>
                <w:sz w:val="20"/>
                <w:szCs w:val="20"/>
              </w:rPr>
              <w:t>ijú</w:t>
            </w:r>
            <w:r w:rsidRPr="00F8413E">
              <w:rPr>
                <w:rFonts w:ascii="Times New Roman" w:hAnsi="Times New Roman" w:cs="Times New Roman" w:hint="default"/>
                <w:sz w:val="20"/>
                <w:szCs w:val="20"/>
              </w:rPr>
              <w:t xml:space="preserve"> najlepš</w:t>
            </w:r>
            <w:r w:rsidRPr="00F8413E">
              <w:rPr>
                <w:rFonts w:ascii="Times New Roman" w:hAnsi="Times New Roman" w:cs="Times New Roman" w:hint="default"/>
                <w:sz w:val="20"/>
                <w:szCs w:val="20"/>
              </w:rPr>
              <w:t>ie dostupné</w:t>
            </w:r>
            <w:r w:rsidRPr="00F8413E">
              <w:rPr>
                <w:rFonts w:ascii="Times New Roman" w:hAnsi="Times New Roman" w:cs="Times New Roman" w:hint="default"/>
                <w:sz w:val="20"/>
                <w:szCs w:val="20"/>
              </w:rPr>
              <w:t xml:space="preserve"> techniky v sú</w:t>
            </w:r>
            <w:r w:rsidRPr="00F8413E">
              <w:rPr>
                <w:rFonts w:ascii="Times New Roman" w:hAnsi="Times New Roman" w:cs="Times New Roman" w:hint="default"/>
                <w:sz w:val="20"/>
                <w:szCs w:val="20"/>
              </w:rPr>
              <w:t>lade so smernicou 2010/75/EÚ.</w:t>
            </w:r>
          </w:p>
          <w:p w:rsidR="00283F89" w:rsidRPr="00F8413E" w:rsidP="00A060FA">
            <w:pPr>
              <w:pStyle w:val="Zkladntext20"/>
              <w:numPr>
                <w:numId w:val="12"/>
              </w:numPr>
              <w:shd w:val="clear" w:color="auto" w:fill="auto"/>
              <w:tabs>
                <w:tab w:val="left" w:pos="333"/>
              </w:tabs>
              <w:bidi w:val="0"/>
              <w:spacing w:before="0" w:after="210"/>
              <w:ind w:left="280" w:hanging="280"/>
              <w:rPr>
                <w:rFonts w:ascii="Times New Roman" w:hAnsi="Times New Roman" w:cs="Times New Roman" w:hint="default"/>
                <w:sz w:val="20"/>
                <w:szCs w:val="20"/>
              </w:rPr>
            </w:pPr>
            <w:r w:rsidRPr="00F8413E">
              <w:rPr>
                <w:rFonts w:ascii="Times New Roman" w:hAnsi="Times New Roman" w:cs="Times New Roman"/>
                <w:sz w:val="20"/>
                <w:szCs w:val="20"/>
              </w:rPr>
              <w:t xml:space="preserve">Opatrenia na </w:t>
            </w:r>
            <w:r w:rsidRPr="00F8413E">
              <w:rPr>
                <w:rFonts w:ascii="Times New Roman" w:hAnsi="Times New Roman" w:cs="Times New Roman" w:hint="default"/>
                <w:sz w:val="20"/>
                <w:szCs w:val="20"/>
              </w:rPr>
              <w:t>riadenie emisií</w:t>
            </w:r>
            <w:r w:rsidRPr="00F8413E">
              <w:rPr>
                <w:rFonts w:ascii="Times New Roman" w:hAnsi="Times New Roman" w:cs="Times New Roman" w:hint="default"/>
                <w:sz w:val="20"/>
                <w:szCs w:val="20"/>
              </w:rPr>
              <w:t xml:space="preserve"> amoniaku</w:t>
            </w:r>
          </w:p>
          <w:p w:rsidR="00283F89" w:rsidRPr="00F8413E" w:rsidP="00A060FA">
            <w:pPr>
              <w:pStyle w:val="Zkladntext20"/>
              <w:numPr>
                <w:numId w:val="13"/>
              </w:numPr>
              <w:shd w:val="clear" w:color="auto" w:fill="auto"/>
              <w:tabs>
                <w:tab w:val="left" w:pos="290"/>
              </w:tabs>
              <w:bidi w:val="0"/>
              <w:spacing w:before="0" w:after="231" w:line="211" w:lineRule="exact"/>
              <w:ind w:left="280" w:hanging="280"/>
              <w:rPr>
                <w:rFonts w:ascii="Times New Roman" w:hAnsi="Times New Roman" w:cs="Times New Roman" w:hint="default"/>
                <w:sz w:val="20"/>
                <w:szCs w:val="20"/>
              </w:rPr>
            </w:pPr>
            <w:r w:rsidRPr="00F8413E">
              <w:rPr>
                <w:rFonts w:ascii="Times New Roman" w:hAnsi="Times New Roman" w:cs="Times New Roman" w:hint="default"/>
                <w:sz w:val="20"/>
                <w:szCs w:val="20"/>
              </w:rPr>
              <w:t>Berú</w:t>
            </w:r>
            <w:r w:rsidRPr="00F8413E">
              <w:rPr>
                <w:rFonts w:ascii="Times New Roman" w:hAnsi="Times New Roman" w:cs="Times New Roman" w:hint="default"/>
                <w:sz w:val="20"/>
                <w:szCs w:val="20"/>
              </w:rPr>
              <w:t>c do ú</w:t>
            </w:r>
            <w:r w:rsidRPr="00F8413E">
              <w:rPr>
                <w:rFonts w:ascii="Times New Roman" w:hAnsi="Times New Roman" w:cs="Times New Roman" w:hint="default"/>
                <w:sz w:val="20"/>
                <w:szCs w:val="20"/>
              </w:rPr>
              <w:t>vahy rá</w:t>
            </w:r>
            <w:r w:rsidRPr="00F8413E">
              <w:rPr>
                <w:rFonts w:ascii="Times New Roman" w:hAnsi="Times New Roman" w:cs="Times New Roman" w:hint="default"/>
                <w:sz w:val="20"/>
                <w:szCs w:val="20"/>
              </w:rPr>
              <w:t>mcový</w:t>
            </w:r>
            <w:r w:rsidRPr="00F8413E">
              <w:rPr>
                <w:rFonts w:ascii="Times New Roman" w:hAnsi="Times New Roman" w:cs="Times New Roman" w:hint="default"/>
                <w:sz w:val="20"/>
                <w:szCs w:val="20"/>
              </w:rPr>
              <w:t xml:space="preserve"> kó</w:t>
            </w:r>
            <w:r w:rsidRPr="00F8413E">
              <w:rPr>
                <w:rFonts w:ascii="Times New Roman" w:hAnsi="Times New Roman" w:cs="Times New Roman" w:hint="default"/>
                <w:sz w:val="20"/>
                <w:szCs w:val="20"/>
              </w:rPr>
              <w:t>dex EHK OSN z roku 2014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ci sa vhodný</w:t>
            </w:r>
            <w:r w:rsidRPr="00F8413E">
              <w:rPr>
                <w:rFonts w:ascii="Times New Roman" w:hAnsi="Times New Roman" w:cs="Times New Roman" w:hint="default"/>
                <w:sz w:val="20"/>
                <w:szCs w:val="20"/>
              </w:rPr>
              <w:t>ch postupov v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rstve na úč</w:t>
            </w:r>
            <w:r w:rsidRPr="00F8413E">
              <w:rPr>
                <w:rFonts w:ascii="Times New Roman" w:hAnsi="Times New Roman" w:cs="Times New Roman" w:hint="default"/>
                <w:sz w:val="20"/>
                <w:szCs w:val="20"/>
              </w:rPr>
              <w:t>ely zníž</w:t>
            </w:r>
            <w:r w:rsidRPr="00F8413E">
              <w:rPr>
                <w:rFonts w:ascii="Times New Roman" w:hAnsi="Times New Roman" w:cs="Times New Roman" w:hint="default"/>
                <w:sz w:val="20"/>
                <w:szCs w:val="20"/>
              </w:rPr>
              <w:t>enia emisií</w:t>
            </w:r>
            <w:r w:rsidRPr="00F8413E">
              <w:rPr>
                <w:rFonts w:ascii="Times New Roman" w:hAnsi="Times New Roman" w:cs="Times New Roman" w:hint="default"/>
                <w:sz w:val="20"/>
                <w:szCs w:val="20"/>
              </w:rPr>
              <w:t xml:space="preserve"> amoniaku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zavedú</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 xml:space="preserve"> kó</w:t>
            </w:r>
            <w:r w:rsidRPr="00F8413E">
              <w:rPr>
                <w:rFonts w:ascii="Times New Roman" w:hAnsi="Times New Roman" w:cs="Times New Roman" w:hint="default"/>
                <w:sz w:val="20"/>
                <w:szCs w:val="20"/>
              </w:rPr>
              <w:t>dex vhodný</w:t>
            </w:r>
            <w:r w:rsidRPr="00F8413E">
              <w:rPr>
                <w:rFonts w:ascii="Times New Roman" w:hAnsi="Times New Roman" w:cs="Times New Roman" w:hint="default"/>
                <w:sz w:val="20"/>
                <w:szCs w:val="20"/>
              </w:rPr>
              <w:t>ch postupov v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rstve s odporúč</w:t>
            </w:r>
            <w:r w:rsidRPr="00F8413E">
              <w:rPr>
                <w:rFonts w:ascii="Times New Roman" w:hAnsi="Times New Roman" w:cs="Times New Roman" w:hint="default"/>
                <w:sz w:val="20"/>
                <w:szCs w:val="20"/>
              </w:rPr>
              <w:t>aniami na úč</w:t>
            </w:r>
            <w:r w:rsidRPr="00F8413E">
              <w:rPr>
                <w:rFonts w:ascii="Times New Roman" w:hAnsi="Times New Roman" w:cs="Times New Roman" w:hint="default"/>
                <w:sz w:val="20"/>
                <w:szCs w:val="20"/>
              </w:rPr>
              <w:t xml:space="preserve">ely </w:t>
            </w:r>
            <w:r w:rsidRPr="00F8413E">
              <w:rPr>
                <w:rFonts w:ascii="Times New Roman" w:hAnsi="Times New Roman" w:cs="Times New Roman" w:hint="default"/>
                <w:sz w:val="20"/>
                <w:szCs w:val="20"/>
              </w:rPr>
              <w:t>riadenia emisií</w:t>
            </w:r>
            <w:r w:rsidRPr="00F8413E">
              <w:rPr>
                <w:rFonts w:ascii="Times New Roman" w:hAnsi="Times New Roman" w:cs="Times New Roman" w:hint="default"/>
                <w:sz w:val="20"/>
                <w:szCs w:val="20"/>
              </w:rPr>
              <w:t xml:space="preserve"> amoniaku, ktorý</w:t>
            </w:r>
            <w:r w:rsidRPr="00F8413E">
              <w:rPr>
                <w:rFonts w:ascii="Times New Roman" w:hAnsi="Times New Roman" w:cs="Times New Roman" w:hint="default"/>
                <w:sz w:val="20"/>
                <w:szCs w:val="20"/>
              </w:rPr>
              <w:t xml:space="preserve"> bude zahŕň</w:t>
            </w:r>
            <w:r w:rsidRPr="00F8413E">
              <w:rPr>
                <w:rFonts w:ascii="Times New Roman" w:hAnsi="Times New Roman" w:cs="Times New Roman" w:hint="default"/>
                <w:sz w:val="20"/>
                <w:szCs w:val="20"/>
              </w:rPr>
              <w:t>ať</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w:t>
            </w:r>
          </w:p>
          <w:p w:rsidR="00283F89" w:rsidRPr="00F8413E" w:rsidP="00A060FA">
            <w:pPr>
              <w:pStyle w:val="Zkladntext20"/>
              <w:numPr>
                <w:numId w:val="14"/>
              </w:numPr>
              <w:shd w:val="clear" w:color="auto" w:fill="auto"/>
              <w:tabs>
                <w:tab w:val="left" w:pos="570"/>
              </w:tabs>
              <w:bidi w:val="0"/>
              <w:spacing w:before="0" w:after="0"/>
              <w:ind w:left="520" w:hanging="240"/>
              <w:rPr>
                <w:rFonts w:ascii="Times New Roman" w:hAnsi="Times New Roman" w:cs="Times New Roman" w:hint="default"/>
                <w:sz w:val="20"/>
                <w:szCs w:val="20"/>
              </w:rPr>
            </w:pPr>
            <w:r w:rsidRPr="00F8413E">
              <w:rPr>
                <w:rFonts w:ascii="Times New Roman" w:hAnsi="Times New Roman" w:cs="Times New Roman" w:hint="default"/>
                <w:sz w:val="20"/>
                <w:szCs w:val="20"/>
              </w:rPr>
              <w:t>hospodá</w:t>
            </w:r>
            <w:r w:rsidRPr="00F8413E">
              <w:rPr>
                <w:rFonts w:ascii="Times New Roman" w:hAnsi="Times New Roman" w:cs="Times New Roman" w:hint="default"/>
                <w:sz w:val="20"/>
                <w:szCs w:val="20"/>
              </w:rPr>
              <w:t>renie s dusí</w:t>
            </w:r>
            <w:r w:rsidRPr="00F8413E">
              <w:rPr>
                <w:rFonts w:ascii="Times New Roman" w:hAnsi="Times New Roman" w:cs="Times New Roman" w:hint="default"/>
                <w:sz w:val="20"/>
                <w:szCs w:val="20"/>
              </w:rPr>
              <w:t>kom so zreteľ</w:t>
            </w:r>
            <w:r w:rsidRPr="00F8413E">
              <w:rPr>
                <w:rFonts w:ascii="Times New Roman" w:hAnsi="Times New Roman" w:cs="Times New Roman" w:hint="default"/>
                <w:sz w:val="20"/>
                <w:szCs w:val="20"/>
              </w:rPr>
              <w:t>om na celý</w:t>
            </w:r>
            <w:r w:rsidRPr="00F8413E">
              <w:rPr>
                <w:rFonts w:ascii="Times New Roman" w:hAnsi="Times New Roman" w:cs="Times New Roman" w:hint="default"/>
                <w:sz w:val="20"/>
                <w:szCs w:val="20"/>
              </w:rPr>
              <w:t xml:space="preserve"> cyklus dusí</w:t>
            </w:r>
            <w:r w:rsidRPr="00F8413E">
              <w:rPr>
                <w:rFonts w:ascii="Times New Roman" w:hAnsi="Times New Roman" w:cs="Times New Roman" w:hint="default"/>
                <w:sz w:val="20"/>
                <w:szCs w:val="20"/>
              </w:rPr>
              <w:t>ka;</w:t>
            </w:r>
          </w:p>
          <w:p w:rsidR="00283F89" w:rsidRPr="00F8413E" w:rsidP="00A060FA">
            <w:pPr>
              <w:pStyle w:val="Zkladntext20"/>
              <w:numPr>
                <w:numId w:val="14"/>
              </w:numPr>
              <w:shd w:val="clear" w:color="auto" w:fill="auto"/>
              <w:tabs>
                <w:tab w:val="left" w:pos="550"/>
              </w:tabs>
              <w:bidi w:val="0"/>
              <w:spacing w:before="0" w:after="0" w:line="446"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straté</w:t>
            </w:r>
            <w:r w:rsidRPr="00F8413E">
              <w:rPr>
                <w:rFonts w:ascii="Times New Roman" w:hAnsi="Times New Roman" w:cs="Times New Roman" w:hint="default"/>
                <w:sz w:val="20"/>
                <w:szCs w:val="20"/>
              </w:rPr>
              <w:t>gie kŕ</w:t>
            </w:r>
            <w:r w:rsidRPr="00F8413E">
              <w:rPr>
                <w:rFonts w:ascii="Times New Roman" w:hAnsi="Times New Roman" w:cs="Times New Roman" w:hint="default"/>
                <w:sz w:val="20"/>
                <w:szCs w:val="20"/>
              </w:rPr>
              <w:t>menia hospodá</w:t>
            </w:r>
            <w:r w:rsidRPr="00F8413E">
              <w:rPr>
                <w:rFonts w:ascii="Times New Roman" w:hAnsi="Times New Roman" w:cs="Times New Roman" w:hint="default"/>
                <w:sz w:val="20"/>
                <w:szCs w:val="20"/>
              </w:rPr>
              <w:t>rskych zvierat;</w:t>
            </w:r>
          </w:p>
          <w:p w:rsidR="00283F89" w:rsidRPr="00F8413E" w:rsidP="00A060FA">
            <w:pPr>
              <w:pStyle w:val="Zkladntext20"/>
              <w:numPr>
                <w:numId w:val="14"/>
              </w:numPr>
              <w:shd w:val="clear" w:color="auto" w:fill="auto"/>
              <w:tabs>
                <w:tab w:val="left" w:pos="550"/>
              </w:tabs>
              <w:bidi w:val="0"/>
              <w:spacing w:before="0" w:after="0" w:line="446"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ní</w:t>
            </w:r>
            <w:r w:rsidRPr="00F8413E">
              <w:rPr>
                <w:rFonts w:ascii="Times New Roman" w:hAnsi="Times New Roman" w:cs="Times New Roman" w:hint="default"/>
                <w:sz w:val="20"/>
                <w:szCs w:val="20"/>
              </w:rPr>
              <w:t>zkoemisné</w:t>
            </w:r>
            <w:r w:rsidRPr="00F8413E">
              <w:rPr>
                <w:rFonts w:ascii="Times New Roman" w:hAnsi="Times New Roman" w:cs="Times New Roman" w:hint="default"/>
                <w:sz w:val="20"/>
                <w:szCs w:val="20"/>
              </w:rPr>
              <w:t xml:space="preserve"> techniky rozmetá</w:t>
            </w:r>
            <w:r w:rsidRPr="00F8413E">
              <w:rPr>
                <w:rFonts w:ascii="Times New Roman" w:hAnsi="Times New Roman" w:cs="Times New Roman" w:hint="default"/>
                <w:sz w:val="20"/>
                <w:szCs w:val="20"/>
              </w:rPr>
              <w:t>vania hnoja;</w:t>
            </w:r>
          </w:p>
          <w:p w:rsidR="00283F89" w:rsidRPr="00F8413E" w:rsidP="00A060FA">
            <w:pPr>
              <w:pStyle w:val="Zkladntext20"/>
              <w:numPr>
                <w:numId w:val="14"/>
              </w:numPr>
              <w:shd w:val="clear" w:color="auto" w:fill="auto"/>
              <w:tabs>
                <w:tab w:val="left" w:pos="550"/>
              </w:tabs>
              <w:bidi w:val="0"/>
              <w:spacing w:before="0" w:after="0" w:line="446"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ní</w:t>
            </w:r>
            <w:r w:rsidRPr="00F8413E">
              <w:rPr>
                <w:rFonts w:ascii="Times New Roman" w:hAnsi="Times New Roman" w:cs="Times New Roman" w:hint="default"/>
                <w:sz w:val="20"/>
                <w:szCs w:val="20"/>
              </w:rPr>
              <w:t>zkoemisné</w:t>
            </w:r>
            <w:r w:rsidRPr="00F8413E">
              <w:rPr>
                <w:rFonts w:ascii="Times New Roman" w:hAnsi="Times New Roman" w:cs="Times New Roman" w:hint="default"/>
                <w:sz w:val="20"/>
                <w:szCs w:val="20"/>
              </w:rPr>
              <w:t xml:space="preserve"> systé</w:t>
            </w:r>
            <w:r w:rsidRPr="00F8413E">
              <w:rPr>
                <w:rFonts w:ascii="Times New Roman" w:hAnsi="Times New Roman" w:cs="Times New Roman" w:hint="default"/>
                <w:sz w:val="20"/>
                <w:szCs w:val="20"/>
              </w:rPr>
              <w:t>my uskladnenia hnoja;</w:t>
            </w:r>
          </w:p>
          <w:p w:rsidR="00283F89" w:rsidRPr="00F8413E" w:rsidP="00A060FA">
            <w:pPr>
              <w:pStyle w:val="Zkladntext20"/>
              <w:numPr>
                <w:numId w:val="14"/>
              </w:numPr>
              <w:shd w:val="clear" w:color="auto" w:fill="auto"/>
              <w:tabs>
                <w:tab w:val="left" w:pos="550"/>
              </w:tabs>
              <w:bidi w:val="0"/>
              <w:spacing w:before="0" w:after="0" w:line="446"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ní</w:t>
            </w:r>
            <w:r w:rsidRPr="00F8413E">
              <w:rPr>
                <w:rFonts w:ascii="Times New Roman" w:hAnsi="Times New Roman" w:cs="Times New Roman" w:hint="default"/>
                <w:sz w:val="20"/>
                <w:szCs w:val="20"/>
              </w:rPr>
              <w:t>zkoemisné</w:t>
            </w:r>
            <w:r w:rsidRPr="00F8413E">
              <w:rPr>
                <w:rFonts w:ascii="Times New Roman" w:hAnsi="Times New Roman" w:cs="Times New Roman" w:hint="default"/>
                <w:sz w:val="20"/>
                <w:szCs w:val="20"/>
              </w:rPr>
              <w:t xml:space="preserve"> systé</w:t>
            </w:r>
            <w:r w:rsidRPr="00F8413E">
              <w:rPr>
                <w:rFonts w:ascii="Times New Roman" w:hAnsi="Times New Roman" w:cs="Times New Roman" w:hint="default"/>
                <w:sz w:val="20"/>
                <w:szCs w:val="20"/>
              </w:rPr>
              <w:t>my ustaj</w:t>
            </w:r>
            <w:r w:rsidRPr="00F8413E">
              <w:rPr>
                <w:rFonts w:ascii="Times New Roman" w:hAnsi="Times New Roman" w:cs="Times New Roman" w:hint="default"/>
                <w:sz w:val="20"/>
                <w:szCs w:val="20"/>
              </w:rPr>
              <w:t>nenia zvierat;</w:t>
            </w:r>
          </w:p>
          <w:p w:rsidR="00283F89" w:rsidRPr="00F8413E" w:rsidP="00A060FA">
            <w:pPr>
              <w:pStyle w:val="Zkladntext20"/>
              <w:numPr>
                <w:numId w:val="14"/>
              </w:numPr>
              <w:shd w:val="clear" w:color="auto" w:fill="auto"/>
              <w:tabs>
                <w:tab w:val="left" w:pos="550"/>
              </w:tabs>
              <w:bidi w:val="0"/>
              <w:spacing w:before="0" w:after="0" w:line="446"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mož</w:t>
            </w:r>
            <w:r w:rsidRPr="00F8413E">
              <w:rPr>
                <w:rFonts w:ascii="Times New Roman" w:hAnsi="Times New Roman" w:cs="Times New Roman" w:hint="default"/>
                <w:sz w:val="20"/>
                <w:szCs w:val="20"/>
              </w:rPr>
              <w:t>nosti na obmedzenie emisií</w:t>
            </w:r>
            <w:r w:rsidRPr="00F8413E">
              <w:rPr>
                <w:rFonts w:ascii="Times New Roman" w:hAnsi="Times New Roman" w:cs="Times New Roman" w:hint="default"/>
                <w:sz w:val="20"/>
                <w:szCs w:val="20"/>
              </w:rPr>
              <w:t xml:space="preserve"> amoniaku vyplý</w:t>
            </w:r>
            <w:r w:rsidRPr="00F8413E">
              <w:rPr>
                <w:rFonts w:ascii="Times New Roman" w:hAnsi="Times New Roman" w:cs="Times New Roman" w:hint="default"/>
                <w:sz w:val="20"/>
                <w:szCs w:val="20"/>
              </w:rPr>
              <w:t>vajú</w:t>
            </w:r>
            <w:r w:rsidRPr="00F8413E">
              <w:rPr>
                <w:rFonts w:ascii="Times New Roman" w:hAnsi="Times New Roman" w:cs="Times New Roman" w:hint="default"/>
                <w:sz w:val="20"/>
                <w:szCs w:val="20"/>
              </w:rPr>
              <w:t>cich z použí</w:t>
            </w:r>
            <w:r w:rsidRPr="00F8413E">
              <w:rPr>
                <w:rFonts w:ascii="Times New Roman" w:hAnsi="Times New Roman" w:cs="Times New Roman" w:hint="default"/>
                <w:sz w:val="20"/>
                <w:szCs w:val="20"/>
              </w:rPr>
              <w:t>vania minerá</w:t>
            </w:r>
            <w:r w:rsidRPr="00F8413E">
              <w:rPr>
                <w:rFonts w:ascii="Times New Roman" w:hAnsi="Times New Roman" w:cs="Times New Roman" w:hint="default"/>
                <w:sz w:val="20"/>
                <w:szCs w:val="20"/>
              </w:rPr>
              <w:t>lnych hnojí</w:t>
            </w:r>
            <w:r w:rsidRPr="00F8413E">
              <w:rPr>
                <w:rFonts w:ascii="Times New Roman" w:hAnsi="Times New Roman" w:cs="Times New Roman" w:hint="default"/>
                <w:sz w:val="20"/>
                <w:szCs w:val="20"/>
              </w:rPr>
              <w:t>v.</w:t>
            </w:r>
          </w:p>
          <w:p w:rsidR="00283F89" w:rsidRPr="00F8413E" w:rsidP="00A060FA">
            <w:pPr>
              <w:pStyle w:val="Zkladntext20"/>
              <w:numPr>
                <w:numId w:val="13"/>
              </w:numPr>
              <w:shd w:val="clear" w:color="auto" w:fill="auto"/>
              <w:tabs>
                <w:tab w:val="left" w:pos="275"/>
              </w:tabs>
              <w:bidi w:val="0"/>
              <w:spacing w:before="0" w:after="360" w:line="211" w:lineRule="exact"/>
              <w:ind w:left="260" w:hanging="260"/>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podľ</w:t>
            </w:r>
            <w:r w:rsidRPr="00F8413E">
              <w:rPr>
                <w:rFonts w:ascii="Times New Roman" w:hAnsi="Times New Roman" w:cs="Times New Roman" w:hint="default"/>
                <w:sz w:val="20"/>
                <w:szCs w:val="20"/>
              </w:rPr>
              <w:t>a zá</w:t>
            </w:r>
            <w:r w:rsidRPr="00F8413E">
              <w:rPr>
                <w:rFonts w:ascii="Times New Roman" w:hAnsi="Times New Roman" w:cs="Times New Roman" w:hint="default"/>
                <w:sz w:val="20"/>
                <w:szCs w:val="20"/>
              </w:rPr>
              <w:t>sad stanovený</w:t>
            </w:r>
            <w:r w:rsidRPr="00F8413E">
              <w:rPr>
                <w:rFonts w:ascii="Times New Roman" w:hAnsi="Times New Roman" w:cs="Times New Roman" w:hint="default"/>
                <w:sz w:val="20"/>
                <w:szCs w:val="20"/>
              </w:rPr>
              <w:t>ch v usmerň</w:t>
            </w:r>
            <w:r w:rsidRPr="00F8413E">
              <w:rPr>
                <w:rFonts w:ascii="Times New Roman" w:hAnsi="Times New Roman" w:cs="Times New Roman" w:hint="default"/>
                <w:sz w:val="20"/>
                <w:szCs w:val="20"/>
              </w:rPr>
              <w:t>ovacom dokumente EHK OSN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com sa bilancie dusí</w:t>
            </w:r>
            <w:r w:rsidRPr="00F8413E">
              <w:rPr>
                <w:rFonts w:ascii="Times New Roman" w:hAnsi="Times New Roman" w:cs="Times New Roman" w:hint="default"/>
                <w:sz w:val="20"/>
                <w:szCs w:val="20"/>
              </w:rPr>
              <w:t>ka j</w:t>
            </w:r>
            <w:r w:rsidRPr="00F8413E">
              <w:rPr>
                <w:rFonts w:ascii="Times New Roman" w:hAnsi="Times New Roman" w:cs="Times New Roman"/>
                <w:sz w:val="20"/>
                <w:szCs w:val="20"/>
                <w:vertAlign w:val="superscript"/>
              </w:rPr>
              <w:t>1</w:t>
            </w:r>
            <w:r w:rsidRPr="00F8413E">
              <w:rPr>
                <w:rFonts w:ascii="Times New Roman" w:hAnsi="Times New Roman" w:cs="Times New Roman" w:hint="default"/>
                <w:sz w:val="20"/>
                <w:szCs w:val="20"/>
              </w:rPr>
              <w:t>) vytvoriť</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rodnú</w:t>
            </w:r>
            <w:r w:rsidRPr="00F8413E">
              <w:rPr>
                <w:rFonts w:ascii="Times New Roman" w:hAnsi="Times New Roman" w:cs="Times New Roman" w:hint="default"/>
                <w:sz w:val="20"/>
                <w:szCs w:val="20"/>
              </w:rPr>
              <w:t xml:space="preserve"> bilanciu dusí</w:t>
            </w:r>
            <w:r w:rsidRPr="00F8413E">
              <w:rPr>
                <w:rFonts w:ascii="Times New Roman" w:hAnsi="Times New Roman" w:cs="Times New Roman" w:hint="default"/>
                <w:sz w:val="20"/>
                <w:szCs w:val="20"/>
              </w:rPr>
              <w:t>ka na úč</w:t>
            </w:r>
            <w:r w:rsidRPr="00F8413E">
              <w:rPr>
                <w:rFonts w:ascii="Times New Roman" w:hAnsi="Times New Roman" w:cs="Times New Roman" w:hint="default"/>
                <w:sz w:val="20"/>
                <w:szCs w:val="20"/>
              </w:rPr>
              <w:t>ely moni</w:t>
            </w:r>
            <w:r w:rsidRPr="00F8413E">
              <w:rPr>
                <w:rFonts w:ascii="Times New Roman" w:hAnsi="Times New Roman" w:cs="Times New Roman" w:hint="default"/>
                <w:sz w:val="20"/>
                <w:szCs w:val="20"/>
              </w:rPr>
              <w:t>torovania zmien v celkovom ú</w:t>
            </w:r>
            <w:r w:rsidRPr="00F8413E">
              <w:rPr>
                <w:rFonts w:ascii="Times New Roman" w:hAnsi="Times New Roman" w:cs="Times New Roman" w:hint="default"/>
                <w:sz w:val="20"/>
                <w:szCs w:val="20"/>
              </w:rPr>
              <w:t>bytku reaktí</w:t>
            </w:r>
            <w:r w:rsidRPr="00F8413E">
              <w:rPr>
                <w:rFonts w:ascii="Times New Roman" w:hAnsi="Times New Roman" w:cs="Times New Roman" w:hint="default"/>
                <w:sz w:val="20"/>
                <w:szCs w:val="20"/>
              </w:rPr>
              <w:t>vneho dusí</w:t>
            </w:r>
            <w:r w:rsidRPr="00F8413E">
              <w:rPr>
                <w:rFonts w:ascii="Times New Roman" w:hAnsi="Times New Roman" w:cs="Times New Roman" w:hint="default"/>
                <w:sz w:val="20"/>
                <w:szCs w:val="20"/>
              </w:rPr>
              <w:t>ka v rá</w:t>
            </w:r>
            <w:r w:rsidRPr="00F8413E">
              <w:rPr>
                <w:rFonts w:ascii="Times New Roman" w:hAnsi="Times New Roman" w:cs="Times New Roman" w:hint="default"/>
                <w:sz w:val="20"/>
                <w:szCs w:val="20"/>
              </w:rPr>
              <w:t>mci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rstva, a to vrá</w:t>
            </w:r>
            <w:r w:rsidRPr="00F8413E">
              <w:rPr>
                <w:rFonts w:ascii="Times New Roman" w:hAnsi="Times New Roman" w:cs="Times New Roman" w:hint="default"/>
                <w:sz w:val="20"/>
                <w:szCs w:val="20"/>
              </w:rPr>
              <w:t>tane monitorovania amoniaku, oxidu dusné</w:t>
            </w:r>
            <w:r w:rsidRPr="00F8413E">
              <w:rPr>
                <w:rFonts w:ascii="Times New Roman" w:hAnsi="Times New Roman" w:cs="Times New Roman" w:hint="default"/>
                <w:sz w:val="20"/>
                <w:szCs w:val="20"/>
              </w:rPr>
              <w:t>ho, amó</w:t>
            </w:r>
            <w:r w:rsidRPr="00F8413E">
              <w:rPr>
                <w:rFonts w:ascii="Times New Roman" w:hAnsi="Times New Roman" w:cs="Times New Roman" w:hint="default"/>
                <w:sz w:val="20"/>
                <w:szCs w:val="20"/>
              </w:rPr>
              <w:t>nia, dusič</w:t>
            </w:r>
            <w:r w:rsidRPr="00F8413E">
              <w:rPr>
                <w:rFonts w:ascii="Times New Roman" w:hAnsi="Times New Roman" w:cs="Times New Roman" w:hint="default"/>
                <w:sz w:val="20"/>
                <w:szCs w:val="20"/>
              </w:rPr>
              <w:t>nanov a dusitanov.</w:t>
            </w:r>
          </w:p>
          <w:p w:rsidR="00283F89" w:rsidRPr="00F8413E" w:rsidP="00A060FA">
            <w:pPr>
              <w:pStyle w:val="Zkladntext20"/>
              <w:numPr>
                <w:numId w:val="13"/>
              </w:numPr>
              <w:shd w:val="clear" w:color="auto" w:fill="auto"/>
              <w:tabs>
                <w:tab w:val="left" w:pos="275"/>
              </w:tabs>
              <w:bidi w:val="0"/>
              <w:spacing w:before="0" w:after="360" w:line="211" w:lineRule="exact"/>
              <w:ind w:left="260" w:firstLine="0"/>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zakáž</w:t>
            </w:r>
            <w:r w:rsidRPr="00F8413E">
              <w:rPr>
                <w:rFonts w:ascii="Times New Roman" w:hAnsi="Times New Roman" w:cs="Times New Roman" w:hint="default"/>
                <w:sz w:val="20"/>
                <w:szCs w:val="20"/>
              </w:rPr>
              <w:t>u použí</w:t>
            </w:r>
            <w:r w:rsidRPr="00F8413E">
              <w:rPr>
                <w:rFonts w:ascii="Times New Roman" w:hAnsi="Times New Roman" w:cs="Times New Roman" w:hint="default"/>
                <w:sz w:val="20"/>
                <w:szCs w:val="20"/>
              </w:rPr>
              <w:t>vanie hnojí</w:t>
            </w:r>
            <w:r w:rsidRPr="00F8413E">
              <w:rPr>
                <w:rFonts w:ascii="Times New Roman" w:hAnsi="Times New Roman" w:cs="Times New Roman" w:hint="default"/>
                <w:sz w:val="20"/>
                <w:szCs w:val="20"/>
              </w:rPr>
              <w:t>v na bá</w:t>
            </w:r>
            <w:r w:rsidRPr="00F8413E">
              <w:rPr>
                <w:rFonts w:ascii="Times New Roman" w:hAnsi="Times New Roman" w:cs="Times New Roman" w:hint="default"/>
                <w:sz w:val="20"/>
                <w:szCs w:val="20"/>
              </w:rPr>
              <w:t>ze uhlič</w:t>
            </w:r>
            <w:r w:rsidRPr="00F8413E">
              <w:rPr>
                <w:rFonts w:ascii="Times New Roman" w:hAnsi="Times New Roman" w:cs="Times New Roman" w:hint="default"/>
                <w:sz w:val="20"/>
                <w:szCs w:val="20"/>
              </w:rPr>
              <w:t>itanu amó</w:t>
            </w:r>
            <w:r w:rsidRPr="00F8413E">
              <w:rPr>
                <w:rFonts w:ascii="Times New Roman" w:hAnsi="Times New Roman" w:cs="Times New Roman" w:hint="default"/>
                <w:sz w:val="20"/>
                <w:szCs w:val="20"/>
              </w:rPr>
              <w:t>nneho a môž</w:t>
            </w:r>
            <w:r w:rsidRPr="00F8413E">
              <w:rPr>
                <w:rFonts w:ascii="Times New Roman" w:hAnsi="Times New Roman" w:cs="Times New Roman" w:hint="default"/>
                <w:sz w:val="20"/>
                <w:szCs w:val="20"/>
              </w:rPr>
              <w:t>u zníž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emisie </w:t>
            </w:r>
            <w:r w:rsidRPr="00F8413E">
              <w:rPr>
                <w:rFonts w:ascii="Times New Roman" w:hAnsi="Times New Roman" w:cs="Times New Roman" w:hint="default"/>
                <w:sz w:val="20"/>
                <w:szCs w:val="20"/>
              </w:rPr>
              <w:t>amoniaku z anorga</w:t>
            </w:r>
            <w:r w:rsidRPr="00F8413E">
              <w:rPr>
                <w:rFonts w:ascii="Times New Roman" w:hAnsi="Times New Roman" w:cs="Times New Roman" w:hint="default"/>
                <w:sz w:val="20"/>
                <w:szCs w:val="20"/>
              </w:rPr>
              <w:softHyphen/>
            </w:r>
            <w:r w:rsidRPr="00F8413E">
              <w:rPr>
                <w:rFonts w:ascii="Times New Roman" w:hAnsi="Times New Roman" w:cs="Times New Roman" w:hint="default"/>
                <w:sz w:val="20"/>
                <w:szCs w:val="20"/>
              </w:rPr>
              <w:t>nický</w:t>
            </w:r>
            <w:r w:rsidRPr="00F8413E">
              <w:rPr>
                <w:rFonts w:ascii="Times New Roman" w:hAnsi="Times New Roman" w:cs="Times New Roman" w:hint="default"/>
                <w:sz w:val="20"/>
                <w:szCs w:val="20"/>
              </w:rPr>
              <w:t>ch hnojí</w:t>
            </w:r>
            <w:r w:rsidRPr="00F8413E">
              <w:rPr>
                <w:rFonts w:ascii="Times New Roman" w:hAnsi="Times New Roman" w:cs="Times New Roman" w:hint="default"/>
                <w:sz w:val="20"/>
                <w:szCs w:val="20"/>
              </w:rPr>
              <w:t>v pomocou tý</w:t>
            </w:r>
            <w:r w:rsidRPr="00F8413E">
              <w:rPr>
                <w:rFonts w:ascii="Times New Roman" w:hAnsi="Times New Roman" w:cs="Times New Roman" w:hint="default"/>
                <w:sz w:val="20"/>
                <w:szCs w:val="20"/>
              </w:rPr>
              <w:t>chto postupov:</w:t>
            </w:r>
          </w:p>
          <w:p w:rsidR="00283F89" w:rsidRPr="00F8413E" w:rsidP="00283F89">
            <w:pPr>
              <w:pStyle w:val="Zkladntext20"/>
              <w:shd w:val="clear" w:color="auto" w:fill="auto"/>
              <w:tabs>
                <w:tab w:val="left" w:pos="275"/>
              </w:tabs>
              <w:bidi w:val="0"/>
              <w:spacing w:before="0" w:after="360" w:line="211" w:lineRule="exact"/>
              <w:ind w:left="260" w:firstLine="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0001EC">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410</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0001EC">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8709"/>
        </w:trPr>
        <w:tc>
          <w:tcPr>
            <w:tcW w:w="81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A060FA">
            <w:pPr>
              <w:pStyle w:val="Zkladntext20"/>
              <w:numPr>
                <w:numId w:val="15"/>
              </w:numPr>
              <w:shd w:val="clear" w:color="auto" w:fill="auto"/>
              <w:tabs>
                <w:tab w:val="left" w:pos="530"/>
              </w:tabs>
              <w:bidi w:val="0"/>
              <w:spacing w:before="0" w:after="230"/>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nahradení</w:t>
            </w:r>
            <w:r w:rsidRPr="00F8413E">
              <w:rPr>
                <w:rFonts w:ascii="Times New Roman" w:hAnsi="Times New Roman" w:cs="Times New Roman" w:hint="default"/>
                <w:sz w:val="20"/>
                <w:szCs w:val="20"/>
              </w:rPr>
              <w:t>m hnojí</w:t>
            </w:r>
            <w:r w:rsidRPr="00F8413E">
              <w:rPr>
                <w:rFonts w:ascii="Times New Roman" w:hAnsi="Times New Roman" w:cs="Times New Roman" w:hint="default"/>
                <w:sz w:val="20"/>
                <w:szCs w:val="20"/>
              </w:rPr>
              <w:t>v na bá</w:t>
            </w:r>
            <w:r w:rsidRPr="00F8413E">
              <w:rPr>
                <w:rFonts w:ascii="Times New Roman" w:hAnsi="Times New Roman" w:cs="Times New Roman" w:hint="default"/>
                <w:sz w:val="20"/>
                <w:szCs w:val="20"/>
              </w:rPr>
              <w:t>ze moč</w:t>
            </w:r>
            <w:r w:rsidRPr="00F8413E">
              <w:rPr>
                <w:rFonts w:ascii="Times New Roman" w:hAnsi="Times New Roman" w:cs="Times New Roman" w:hint="default"/>
                <w:sz w:val="20"/>
                <w:szCs w:val="20"/>
              </w:rPr>
              <w:t>oviny hnojivami na bá</w:t>
            </w:r>
            <w:r w:rsidRPr="00F8413E">
              <w:rPr>
                <w:rFonts w:ascii="Times New Roman" w:hAnsi="Times New Roman" w:cs="Times New Roman" w:hint="default"/>
                <w:sz w:val="20"/>
                <w:szCs w:val="20"/>
              </w:rPr>
              <w:t>ze dusič</w:t>
            </w:r>
            <w:r w:rsidRPr="00F8413E">
              <w:rPr>
                <w:rFonts w:ascii="Times New Roman" w:hAnsi="Times New Roman" w:cs="Times New Roman" w:hint="default"/>
                <w:sz w:val="20"/>
                <w:szCs w:val="20"/>
              </w:rPr>
              <w:t>nanu amó</w:t>
            </w:r>
            <w:r w:rsidRPr="00F8413E">
              <w:rPr>
                <w:rFonts w:ascii="Times New Roman" w:hAnsi="Times New Roman" w:cs="Times New Roman" w:hint="default"/>
                <w:sz w:val="20"/>
                <w:szCs w:val="20"/>
              </w:rPr>
              <w:t>nneho;</w:t>
            </w:r>
          </w:p>
          <w:p w:rsidR="00283F89" w:rsidRPr="00F8413E" w:rsidP="00A060FA">
            <w:pPr>
              <w:pStyle w:val="Zkladntext20"/>
              <w:numPr>
                <w:numId w:val="15"/>
              </w:numPr>
              <w:shd w:val="clear" w:color="auto" w:fill="auto"/>
              <w:tabs>
                <w:tab w:val="left" w:pos="550"/>
              </w:tabs>
              <w:bidi w:val="0"/>
              <w:spacing w:before="0" w:after="240" w:line="211"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ď</w:t>
            </w:r>
            <w:r w:rsidRPr="00F8413E">
              <w:rPr>
                <w:rFonts w:ascii="Times New Roman" w:hAnsi="Times New Roman" w:cs="Times New Roman" w:hint="default"/>
                <w:sz w:val="20"/>
                <w:szCs w:val="20"/>
              </w:rPr>
              <w:t>alš</w:t>
            </w:r>
            <w:r w:rsidRPr="00F8413E">
              <w:rPr>
                <w:rFonts w:ascii="Times New Roman" w:hAnsi="Times New Roman" w:cs="Times New Roman" w:hint="default"/>
                <w:sz w:val="20"/>
                <w:szCs w:val="20"/>
              </w:rPr>
              <w:t>ieho použí</w:t>
            </w:r>
            <w:r w:rsidRPr="00F8413E">
              <w:rPr>
                <w:rFonts w:ascii="Times New Roman" w:hAnsi="Times New Roman" w:cs="Times New Roman" w:hint="default"/>
                <w:sz w:val="20"/>
                <w:szCs w:val="20"/>
              </w:rPr>
              <w:t>vania hnojí</w:t>
            </w:r>
            <w:r w:rsidRPr="00F8413E">
              <w:rPr>
                <w:rFonts w:ascii="Times New Roman" w:hAnsi="Times New Roman" w:cs="Times New Roman" w:hint="default"/>
                <w:sz w:val="20"/>
                <w:szCs w:val="20"/>
              </w:rPr>
              <w:t>v na bá</w:t>
            </w:r>
            <w:r w:rsidRPr="00F8413E">
              <w:rPr>
                <w:rFonts w:ascii="Times New Roman" w:hAnsi="Times New Roman" w:cs="Times New Roman" w:hint="default"/>
                <w:sz w:val="20"/>
                <w:szCs w:val="20"/>
              </w:rPr>
              <w:t>ze moč</w:t>
            </w:r>
            <w:r w:rsidRPr="00F8413E">
              <w:rPr>
                <w:rFonts w:ascii="Times New Roman" w:hAnsi="Times New Roman" w:cs="Times New Roman" w:hint="default"/>
                <w:sz w:val="20"/>
                <w:szCs w:val="20"/>
              </w:rPr>
              <w:t>oviny využí</w:t>
            </w:r>
            <w:r w:rsidRPr="00F8413E">
              <w:rPr>
                <w:rFonts w:ascii="Times New Roman" w:hAnsi="Times New Roman" w:cs="Times New Roman" w:hint="default"/>
                <w:sz w:val="20"/>
                <w:szCs w:val="20"/>
              </w:rPr>
              <w:t>vaní</w:t>
            </w:r>
            <w:r w:rsidRPr="00F8413E">
              <w:rPr>
                <w:rFonts w:ascii="Times New Roman" w:hAnsi="Times New Roman" w:cs="Times New Roman" w:hint="default"/>
                <w:sz w:val="20"/>
                <w:szCs w:val="20"/>
              </w:rPr>
              <w:t>m metó</w:t>
            </w:r>
            <w:r w:rsidRPr="00F8413E">
              <w:rPr>
                <w:rFonts w:ascii="Times New Roman" w:hAnsi="Times New Roman" w:cs="Times New Roman" w:hint="default"/>
                <w:sz w:val="20"/>
                <w:szCs w:val="20"/>
              </w:rPr>
              <w:t>d, pri ktorý</w:t>
            </w:r>
            <w:r w:rsidRPr="00F8413E">
              <w:rPr>
                <w:rFonts w:ascii="Times New Roman" w:hAnsi="Times New Roman" w:cs="Times New Roman" w:hint="default"/>
                <w:sz w:val="20"/>
                <w:szCs w:val="20"/>
              </w:rPr>
              <w:t>ch sa preuká</w:t>
            </w:r>
            <w:r w:rsidRPr="00F8413E">
              <w:rPr>
                <w:rFonts w:ascii="Times New Roman" w:hAnsi="Times New Roman" w:cs="Times New Roman" w:hint="default"/>
                <w:sz w:val="20"/>
                <w:szCs w:val="20"/>
              </w:rPr>
              <w:t>zalo zníž</w:t>
            </w:r>
            <w:r w:rsidRPr="00F8413E">
              <w:rPr>
                <w:rFonts w:ascii="Times New Roman" w:hAnsi="Times New Roman" w:cs="Times New Roman" w:hint="default"/>
                <w:sz w:val="20"/>
                <w:szCs w:val="20"/>
              </w:rPr>
              <w:t xml:space="preserve">enie </w:t>
            </w:r>
            <w:r w:rsidRPr="00F8413E">
              <w:rPr>
                <w:rFonts w:ascii="Times New Roman" w:hAnsi="Times New Roman" w:cs="Times New Roman" w:hint="default"/>
                <w:sz w:val="20"/>
                <w:szCs w:val="20"/>
              </w:rPr>
              <w:t>emisií</w:t>
            </w:r>
            <w:r w:rsidRPr="00F8413E">
              <w:rPr>
                <w:rFonts w:ascii="Times New Roman" w:hAnsi="Times New Roman" w:cs="Times New Roman" w:hint="default"/>
                <w:sz w:val="20"/>
                <w:szCs w:val="20"/>
              </w:rPr>
              <w:t xml:space="preserve"> amoniaku najmenej o 30 % v porovnaní</w:t>
            </w:r>
            <w:r w:rsidRPr="00F8413E">
              <w:rPr>
                <w:rFonts w:ascii="Times New Roman" w:hAnsi="Times New Roman" w:cs="Times New Roman" w:hint="default"/>
                <w:sz w:val="20"/>
                <w:szCs w:val="20"/>
              </w:rPr>
              <w:t xml:space="preserve"> s použ</w:t>
            </w:r>
            <w:r w:rsidRPr="00F8413E">
              <w:rPr>
                <w:rFonts w:ascii="Times New Roman" w:hAnsi="Times New Roman" w:cs="Times New Roman" w:hint="default"/>
                <w:sz w:val="20"/>
                <w:szCs w:val="20"/>
              </w:rPr>
              <w:t>ití</w:t>
            </w:r>
            <w:r w:rsidRPr="00F8413E">
              <w:rPr>
                <w:rFonts w:ascii="Times New Roman" w:hAnsi="Times New Roman" w:cs="Times New Roman" w:hint="default"/>
                <w:sz w:val="20"/>
                <w:szCs w:val="20"/>
              </w:rPr>
              <w:t>m referenč</w:t>
            </w:r>
            <w:r w:rsidRPr="00F8413E">
              <w:rPr>
                <w:rFonts w:ascii="Times New Roman" w:hAnsi="Times New Roman" w:cs="Times New Roman" w:hint="default"/>
                <w:sz w:val="20"/>
                <w:szCs w:val="20"/>
              </w:rPr>
              <w:t>nej metó</w:t>
            </w:r>
            <w:r w:rsidRPr="00F8413E">
              <w:rPr>
                <w:rFonts w:ascii="Times New Roman" w:hAnsi="Times New Roman" w:cs="Times New Roman" w:hint="default"/>
                <w:sz w:val="20"/>
                <w:szCs w:val="20"/>
              </w:rPr>
              <w:t>dy, ako sa uvá</w:t>
            </w:r>
            <w:r w:rsidRPr="00F8413E">
              <w:rPr>
                <w:rFonts w:ascii="Times New Roman" w:hAnsi="Times New Roman" w:cs="Times New Roman" w:hint="default"/>
                <w:sz w:val="20"/>
                <w:szCs w:val="20"/>
              </w:rPr>
              <w:t>dza v usmerň</w:t>
            </w:r>
            <w:r w:rsidRPr="00F8413E">
              <w:rPr>
                <w:rFonts w:ascii="Times New Roman" w:hAnsi="Times New Roman" w:cs="Times New Roman" w:hint="default"/>
                <w:sz w:val="20"/>
                <w:szCs w:val="20"/>
              </w:rPr>
              <w:t>ovacom dokumente o amoniaku;</w:t>
            </w:r>
          </w:p>
          <w:p w:rsidR="00283F89" w:rsidRPr="00F8413E" w:rsidP="00A060FA">
            <w:pPr>
              <w:pStyle w:val="Zkladntext20"/>
              <w:numPr>
                <w:numId w:val="15"/>
              </w:numPr>
              <w:shd w:val="clear" w:color="auto" w:fill="auto"/>
              <w:tabs>
                <w:tab w:val="left" w:pos="550"/>
              </w:tabs>
              <w:bidi w:val="0"/>
              <w:spacing w:before="0" w:after="251" w:line="211"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podporovaní</w:t>
            </w:r>
            <w:r w:rsidRPr="00F8413E">
              <w:rPr>
                <w:rFonts w:ascii="Times New Roman" w:hAnsi="Times New Roman" w:cs="Times New Roman" w:hint="default"/>
                <w:sz w:val="20"/>
                <w:szCs w:val="20"/>
              </w:rPr>
              <w:t>m nahrá</w:t>
            </w:r>
            <w:r w:rsidRPr="00F8413E">
              <w:rPr>
                <w:rFonts w:ascii="Times New Roman" w:hAnsi="Times New Roman" w:cs="Times New Roman" w:hint="default"/>
                <w:sz w:val="20"/>
                <w:szCs w:val="20"/>
              </w:rPr>
              <w:t>dzania anorganický</w:t>
            </w:r>
            <w:r w:rsidRPr="00F8413E">
              <w:rPr>
                <w:rFonts w:ascii="Times New Roman" w:hAnsi="Times New Roman" w:cs="Times New Roman" w:hint="default"/>
                <w:sz w:val="20"/>
                <w:szCs w:val="20"/>
              </w:rPr>
              <w:t>ch hnojí</w:t>
            </w:r>
            <w:r w:rsidRPr="00F8413E">
              <w:rPr>
                <w:rFonts w:ascii="Times New Roman" w:hAnsi="Times New Roman" w:cs="Times New Roman" w:hint="default"/>
                <w:sz w:val="20"/>
                <w:szCs w:val="20"/>
              </w:rPr>
              <w:t>v organický</w:t>
            </w:r>
            <w:r w:rsidRPr="00F8413E">
              <w:rPr>
                <w:rFonts w:ascii="Times New Roman" w:hAnsi="Times New Roman" w:cs="Times New Roman" w:hint="default"/>
                <w:sz w:val="20"/>
                <w:szCs w:val="20"/>
              </w:rPr>
              <w:t>mi hnojivami a v prí</w:t>
            </w:r>
            <w:r w:rsidRPr="00F8413E">
              <w:rPr>
                <w:rFonts w:ascii="Times New Roman" w:hAnsi="Times New Roman" w:cs="Times New Roman" w:hint="default"/>
                <w:sz w:val="20"/>
                <w:szCs w:val="20"/>
              </w:rPr>
              <w:t>padoch pokrač</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ceho použí</w:t>
            </w:r>
            <w:r w:rsidRPr="00F8413E">
              <w:rPr>
                <w:rFonts w:ascii="Times New Roman" w:hAnsi="Times New Roman" w:cs="Times New Roman" w:hint="default"/>
                <w:sz w:val="20"/>
                <w:szCs w:val="20"/>
              </w:rPr>
              <w:t>vania anorganický</w:t>
            </w:r>
            <w:r w:rsidRPr="00F8413E">
              <w:rPr>
                <w:rFonts w:ascii="Times New Roman" w:hAnsi="Times New Roman" w:cs="Times New Roman" w:hint="default"/>
                <w:sz w:val="20"/>
                <w:szCs w:val="20"/>
              </w:rPr>
              <w:t>ch hnojí</w:t>
            </w:r>
            <w:r w:rsidRPr="00F8413E">
              <w:rPr>
                <w:rFonts w:ascii="Times New Roman" w:hAnsi="Times New Roman" w:cs="Times New Roman" w:hint="default"/>
                <w:sz w:val="20"/>
                <w:szCs w:val="20"/>
              </w:rPr>
              <w:t xml:space="preserve">v </w:t>
            </w:r>
            <w:r w:rsidRPr="00F8413E">
              <w:rPr>
                <w:rFonts w:ascii="Times New Roman" w:hAnsi="Times New Roman" w:cs="Times New Roman" w:hint="default"/>
                <w:sz w:val="20"/>
                <w:szCs w:val="20"/>
              </w:rPr>
              <w:t>ich rozmetá</w:t>
            </w:r>
            <w:r w:rsidRPr="00F8413E">
              <w:rPr>
                <w:rFonts w:ascii="Times New Roman" w:hAnsi="Times New Roman" w:cs="Times New Roman" w:hint="default"/>
                <w:sz w:val="20"/>
                <w:szCs w:val="20"/>
              </w:rPr>
              <w:t>vaní</w:t>
            </w:r>
            <w:r w:rsidRPr="00F8413E">
              <w:rPr>
                <w:rFonts w:ascii="Times New Roman" w:hAnsi="Times New Roman" w:cs="Times New Roman" w:hint="default"/>
                <w:sz w:val="20"/>
                <w:szCs w:val="20"/>
              </w:rPr>
              <w:t>m v sú</w:t>
            </w:r>
            <w:r w:rsidRPr="00F8413E">
              <w:rPr>
                <w:rFonts w:ascii="Times New Roman" w:hAnsi="Times New Roman" w:cs="Times New Roman" w:hint="default"/>
                <w:sz w:val="20"/>
                <w:szCs w:val="20"/>
              </w:rPr>
              <w:t>lade s predví</w:t>
            </w:r>
            <w:r w:rsidRPr="00F8413E">
              <w:rPr>
                <w:rFonts w:ascii="Times New Roman" w:hAnsi="Times New Roman" w:cs="Times New Roman" w:hint="default"/>
                <w:sz w:val="20"/>
                <w:szCs w:val="20"/>
              </w:rPr>
              <w:t>dateľ</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mi potrebami pestovanej plodiny alebo trá</w:t>
            </w:r>
            <w:r w:rsidRPr="00F8413E">
              <w:rPr>
                <w:rFonts w:ascii="Times New Roman" w:hAnsi="Times New Roman" w:cs="Times New Roman" w:hint="default"/>
                <w:sz w:val="20"/>
                <w:szCs w:val="20"/>
              </w:rPr>
              <w:t>vnaté</w:t>
            </w:r>
            <w:r w:rsidRPr="00F8413E">
              <w:rPr>
                <w:rFonts w:ascii="Times New Roman" w:hAnsi="Times New Roman" w:cs="Times New Roman" w:hint="default"/>
                <w:sz w:val="20"/>
                <w:szCs w:val="20"/>
              </w:rPr>
              <w:t>ho porastu, pokiaľ</w:t>
            </w:r>
            <w:r w:rsidRPr="00F8413E">
              <w:rPr>
                <w:rFonts w:ascii="Times New Roman" w:hAnsi="Times New Roman" w:cs="Times New Roman" w:hint="default"/>
                <w:sz w:val="20"/>
                <w:szCs w:val="20"/>
              </w:rPr>
              <w:t xml:space="preserve"> ide o dusí</w:t>
            </w:r>
            <w:r w:rsidRPr="00F8413E">
              <w:rPr>
                <w:rFonts w:ascii="Times New Roman" w:hAnsi="Times New Roman" w:cs="Times New Roman" w:hint="default"/>
                <w:sz w:val="20"/>
                <w:szCs w:val="20"/>
              </w:rPr>
              <w:t>k a fosfor, prič</w:t>
            </w:r>
            <w:r w:rsidRPr="00F8413E">
              <w:rPr>
                <w:rFonts w:ascii="Times New Roman" w:hAnsi="Times New Roman" w:cs="Times New Roman" w:hint="default"/>
                <w:sz w:val="20"/>
                <w:szCs w:val="20"/>
              </w:rPr>
              <w:t>om sa zohľ</w:t>
            </w:r>
            <w:r w:rsidRPr="00F8413E">
              <w:rPr>
                <w:rFonts w:ascii="Times New Roman" w:hAnsi="Times New Roman" w:cs="Times New Roman" w:hint="default"/>
                <w:sz w:val="20"/>
                <w:szCs w:val="20"/>
              </w:rPr>
              <w:t>adní</w:t>
            </w:r>
            <w:r w:rsidRPr="00F8413E">
              <w:rPr>
                <w:rFonts w:ascii="Times New Roman" w:hAnsi="Times New Roman" w:cs="Times New Roman" w:hint="default"/>
                <w:sz w:val="20"/>
                <w:szCs w:val="20"/>
              </w:rPr>
              <w:t xml:space="preserve"> aj existujú</w:t>
            </w:r>
            <w:r w:rsidRPr="00F8413E">
              <w:rPr>
                <w:rFonts w:ascii="Times New Roman" w:hAnsi="Times New Roman" w:cs="Times New Roman" w:hint="default"/>
                <w:sz w:val="20"/>
                <w:szCs w:val="20"/>
              </w:rPr>
              <w:t>ci obsah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v pô</w:t>
            </w:r>
            <w:r w:rsidRPr="00F8413E">
              <w:rPr>
                <w:rFonts w:ascii="Times New Roman" w:hAnsi="Times New Roman" w:cs="Times New Roman" w:hint="default"/>
                <w:sz w:val="20"/>
                <w:szCs w:val="20"/>
              </w:rPr>
              <w:t>de a ž</w:t>
            </w:r>
            <w:r w:rsidRPr="00F8413E">
              <w:rPr>
                <w:rFonts w:ascii="Times New Roman" w:hAnsi="Times New Roman" w:cs="Times New Roman" w:hint="default"/>
                <w:sz w:val="20"/>
                <w:szCs w:val="20"/>
              </w:rPr>
              <w:t>iviny z iný</w:t>
            </w:r>
            <w:r w:rsidRPr="00F8413E">
              <w:rPr>
                <w:rFonts w:ascii="Times New Roman" w:hAnsi="Times New Roman" w:cs="Times New Roman" w:hint="default"/>
                <w:sz w:val="20"/>
                <w:szCs w:val="20"/>
              </w:rPr>
              <w:t>ch hnojí</w:t>
            </w:r>
            <w:r w:rsidRPr="00F8413E">
              <w:rPr>
                <w:rFonts w:ascii="Times New Roman" w:hAnsi="Times New Roman" w:cs="Times New Roman" w:hint="default"/>
                <w:sz w:val="20"/>
                <w:szCs w:val="20"/>
              </w:rPr>
              <w:t>v.</w:t>
            </w:r>
          </w:p>
          <w:p w:rsidR="00283F89" w:rsidRPr="00F8413E" w:rsidP="00A060FA">
            <w:pPr>
              <w:pStyle w:val="Zkladntext20"/>
              <w:numPr>
                <w:numId w:val="13"/>
              </w:numPr>
              <w:shd w:val="clear" w:color="auto" w:fill="auto"/>
              <w:tabs>
                <w:tab w:val="left" w:pos="280"/>
              </w:tabs>
              <w:bidi w:val="0"/>
              <w:spacing w:before="0" w:after="230"/>
              <w:ind w:left="260" w:hanging="260"/>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zníž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emisie amoniaku z maš</w:t>
            </w:r>
            <w:r w:rsidRPr="00F8413E">
              <w:rPr>
                <w:rFonts w:ascii="Times New Roman" w:hAnsi="Times New Roman" w:cs="Times New Roman" w:hint="default"/>
                <w:sz w:val="20"/>
                <w:szCs w:val="20"/>
              </w:rPr>
              <w:t>taľ</w:t>
            </w:r>
            <w:r w:rsidRPr="00F8413E">
              <w:rPr>
                <w:rFonts w:ascii="Times New Roman" w:hAnsi="Times New Roman" w:cs="Times New Roman" w:hint="default"/>
                <w:sz w:val="20"/>
                <w:szCs w:val="20"/>
              </w:rPr>
              <w:t>n</w:t>
            </w:r>
            <w:r w:rsidRPr="00F8413E">
              <w:rPr>
                <w:rFonts w:ascii="Times New Roman" w:hAnsi="Times New Roman" w:cs="Times New Roman" w:hint="default"/>
                <w:sz w:val="20"/>
                <w:szCs w:val="20"/>
              </w:rPr>
              <w:t>é</w:t>
            </w:r>
            <w:r w:rsidRPr="00F8413E">
              <w:rPr>
                <w:rFonts w:ascii="Times New Roman" w:hAnsi="Times New Roman" w:cs="Times New Roman" w:hint="default"/>
                <w:sz w:val="20"/>
                <w:szCs w:val="20"/>
              </w:rPr>
              <w:t>ho hnoja pomocou tý</w:t>
            </w:r>
            <w:r w:rsidRPr="00F8413E">
              <w:rPr>
                <w:rFonts w:ascii="Times New Roman" w:hAnsi="Times New Roman" w:cs="Times New Roman" w:hint="default"/>
                <w:sz w:val="20"/>
                <w:szCs w:val="20"/>
              </w:rPr>
              <w:t>chto postupov:</w:t>
            </w:r>
          </w:p>
          <w:p w:rsidR="00283F89" w:rsidRPr="00F8413E" w:rsidP="00A060FA">
            <w:pPr>
              <w:pStyle w:val="Zkladntext20"/>
              <w:numPr>
                <w:numId w:val="16"/>
              </w:numPr>
              <w:shd w:val="clear" w:color="auto" w:fill="auto"/>
              <w:tabs>
                <w:tab w:val="left" w:pos="530"/>
              </w:tabs>
              <w:bidi w:val="0"/>
              <w:spacing w:before="0" w:after="240" w:line="211" w:lineRule="exact"/>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zníž</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emisií</w:t>
            </w:r>
            <w:r w:rsidRPr="00F8413E">
              <w:rPr>
                <w:rFonts w:ascii="Times New Roman" w:hAnsi="Times New Roman" w:cs="Times New Roman" w:hint="default"/>
                <w:sz w:val="20"/>
                <w:szCs w:val="20"/>
              </w:rPr>
              <w:t xml:space="preserve"> z hnojenia ornej pô</w:t>
            </w:r>
            <w:r w:rsidRPr="00F8413E">
              <w:rPr>
                <w:rFonts w:ascii="Times New Roman" w:hAnsi="Times New Roman" w:cs="Times New Roman" w:hint="default"/>
                <w:sz w:val="20"/>
                <w:szCs w:val="20"/>
              </w:rPr>
              <w:t>dy a trá</w:t>
            </w:r>
            <w:r w:rsidRPr="00F8413E">
              <w:rPr>
                <w:rFonts w:ascii="Times New Roman" w:hAnsi="Times New Roman" w:cs="Times New Roman" w:hint="default"/>
                <w:sz w:val="20"/>
                <w:szCs w:val="20"/>
              </w:rPr>
              <w:t>vnatý</w:t>
            </w:r>
            <w:r w:rsidRPr="00F8413E">
              <w:rPr>
                <w:rFonts w:ascii="Times New Roman" w:hAnsi="Times New Roman" w:cs="Times New Roman" w:hint="default"/>
                <w:sz w:val="20"/>
                <w:szCs w:val="20"/>
              </w:rPr>
              <w:t>ch porastov moč</w:t>
            </w:r>
            <w:r w:rsidRPr="00F8413E">
              <w:rPr>
                <w:rFonts w:ascii="Times New Roman" w:hAnsi="Times New Roman" w:cs="Times New Roman" w:hint="default"/>
                <w:sz w:val="20"/>
                <w:szCs w:val="20"/>
              </w:rPr>
              <w:t>ovkou a tuhý</w:t>
            </w:r>
            <w:r w:rsidRPr="00F8413E">
              <w:rPr>
                <w:rFonts w:ascii="Times New Roman" w:hAnsi="Times New Roman" w:cs="Times New Roman" w:hint="default"/>
                <w:sz w:val="20"/>
                <w:szCs w:val="20"/>
              </w:rPr>
              <w:t>m hnojom metó</w:t>
            </w:r>
            <w:r w:rsidRPr="00F8413E">
              <w:rPr>
                <w:rFonts w:ascii="Times New Roman" w:hAnsi="Times New Roman" w:cs="Times New Roman" w:hint="default"/>
                <w:sz w:val="20"/>
                <w:szCs w:val="20"/>
              </w:rPr>
              <w:t>dami slúž</w:t>
            </w:r>
            <w:r w:rsidRPr="00F8413E">
              <w:rPr>
                <w:rFonts w:ascii="Times New Roman" w:hAnsi="Times New Roman" w:cs="Times New Roman" w:hint="default"/>
                <w:sz w:val="20"/>
                <w:szCs w:val="20"/>
              </w:rPr>
              <w:t>iacimi na zníž</w:t>
            </w:r>
            <w:r w:rsidRPr="00F8413E">
              <w:rPr>
                <w:rFonts w:ascii="Times New Roman" w:hAnsi="Times New Roman" w:cs="Times New Roman" w:hint="default"/>
                <w:sz w:val="20"/>
                <w:szCs w:val="20"/>
              </w:rPr>
              <w:t>enie emisií</w:t>
            </w:r>
            <w:r w:rsidRPr="00F8413E">
              <w:rPr>
                <w:rFonts w:ascii="Times New Roman" w:hAnsi="Times New Roman" w:cs="Times New Roman" w:hint="default"/>
                <w:sz w:val="20"/>
                <w:szCs w:val="20"/>
              </w:rPr>
              <w:t xml:space="preserve"> najmenej o 30 % v porovnaní</w:t>
            </w:r>
            <w:r w:rsidRPr="00F8413E">
              <w:rPr>
                <w:rFonts w:ascii="Times New Roman" w:hAnsi="Times New Roman" w:cs="Times New Roman" w:hint="default"/>
                <w:sz w:val="20"/>
                <w:szCs w:val="20"/>
              </w:rPr>
              <w:t xml:space="preserve"> s referenč</w:t>
            </w:r>
            <w:r w:rsidRPr="00F8413E">
              <w:rPr>
                <w:rFonts w:ascii="Times New Roman" w:hAnsi="Times New Roman" w:cs="Times New Roman" w:hint="default"/>
                <w:sz w:val="20"/>
                <w:szCs w:val="20"/>
              </w:rPr>
              <w:t>nou metó</w:t>
            </w:r>
            <w:r w:rsidRPr="00F8413E">
              <w:rPr>
                <w:rFonts w:ascii="Times New Roman" w:hAnsi="Times New Roman" w:cs="Times New Roman" w:hint="default"/>
                <w:sz w:val="20"/>
                <w:szCs w:val="20"/>
              </w:rPr>
              <w:t>dou opí</w:t>
            </w:r>
            <w:r w:rsidRPr="00F8413E">
              <w:rPr>
                <w:rFonts w:ascii="Times New Roman" w:hAnsi="Times New Roman" w:cs="Times New Roman" w:hint="default"/>
                <w:sz w:val="20"/>
                <w:szCs w:val="20"/>
              </w:rPr>
              <w:t>sanou v usmerň</w:t>
            </w:r>
            <w:r w:rsidRPr="00F8413E">
              <w:rPr>
                <w:rFonts w:ascii="Times New Roman" w:hAnsi="Times New Roman" w:cs="Times New Roman" w:hint="default"/>
                <w:sz w:val="20"/>
                <w:szCs w:val="20"/>
              </w:rPr>
              <w:t xml:space="preserve">ovacom dokumente o amoniaku, a </w:t>
            </w:r>
            <w:r w:rsidRPr="00F8413E">
              <w:rPr>
                <w:rFonts w:ascii="Times New Roman" w:hAnsi="Times New Roman" w:cs="Times New Roman" w:hint="default"/>
                <w:sz w:val="20"/>
                <w:szCs w:val="20"/>
              </w:rPr>
              <w:t>to za tý</w:t>
            </w:r>
            <w:r w:rsidRPr="00F8413E">
              <w:rPr>
                <w:rFonts w:ascii="Times New Roman" w:hAnsi="Times New Roman" w:cs="Times New Roman" w:hint="default"/>
                <w:sz w:val="20"/>
                <w:szCs w:val="20"/>
              </w:rPr>
              <w:t>chto podmienok:</w:t>
            </w:r>
          </w:p>
          <w:p w:rsidR="00283F89" w:rsidRPr="00F8413E" w:rsidP="00A060FA">
            <w:pPr>
              <w:pStyle w:val="Zkladntext20"/>
              <w:numPr>
                <w:numId w:val="17"/>
              </w:numPr>
              <w:shd w:val="clear" w:color="auto" w:fill="auto"/>
              <w:tabs>
                <w:tab w:val="left" w:pos="787"/>
              </w:tabs>
              <w:bidi w:val="0"/>
              <w:spacing w:before="0" w:after="251" w:line="211" w:lineRule="exact"/>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rozmetá</w:t>
            </w:r>
            <w:r w:rsidRPr="00F8413E">
              <w:rPr>
                <w:rFonts w:ascii="Times New Roman" w:hAnsi="Times New Roman" w:cs="Times New Roman" w:hint="default"/>
                <w:sz w:val="20"/>
                <w:szCs w:val="20"/>
              </w:rPr>
              <w:t>vať</w:t>
            </w:r>
            <w:r w:rsidRPr="00F8413E">
              <w:rPr>
                <w:rFonts w:ascii="Times New Roman" w:hAnsi="Times New Roman" w:cs="Times New Roman" w:hint="default"/>
                <w:sz w:val="20"/>
                <w:szCs w:val="20"/>
              </w:rPr>
              <w:t xml:space="preserve"> hnoj a moč</w:t>
            </w:r>
            <w:r w:rsidRPr="00F8413E">
              <w:rPr>
                <w:rFonts w:ascii="Times New Roman" w:hAnsi="Times New Roman" w:cs="Times New Roman" w:hint="default"/>
                <w:sz w:val="20"/>
                <w:szCs w:val="20"/>
              </w:rPr>
              <w:t>ovku iba v sú</w:t>
            </w:r>
            <w:r w:rsidRPr="00F8413E">
              <w:rPr>
                <w:rFonts w:ascii="Times New Roman" w:hAnsi="Times New Roman" w:cs="Times New Roman" w:hint="default"/>
                <w:sz w:val="20"/>
                <w:szCs w:val="20"/>
              </w:rPr>
              <w:t>lade s predví</w:t>
            </w:r>
            <w:r w:rsidRPr="00F8413E">
              <w:rPr>
                <w:rFonts w:ascii="Times New Roman" w:hAnsi="Times New Roman" w:cs="Times New Roman" w:hint="default"/>
                <w:sz w:val="20"/>
                <w:szCs w:val="20"/>
              </w:rPr>
              <w:t>dateľ</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mi potrebami danej plodiny alebo trá</w:t>
            </w:r>
            <w:r w:rsidRPr="00F8413E">
              <w:rPr>
                <w:rFonts w:ascii="Times New Roman" w:hAnsi="Times New Roman" w:cs="Times New Roman" w:hint="default"/>
                <w:sz w:val="20"/>
                <w:szCs w:val="20"/>
              </w:rPr>
              <w:t>vnaté</w:t>
            </w:r>
            <w:r w:rsidRPr="00F8413E">
              <w:rPr>
                <w:rFonts w:ascii="Times New Roman" w:hAnsi="Times New Roman" w:cs="Times New Roman" w:hint="default"/>
                <w:sz w:val="20"/>
                <w:szCs w:val="20"/>
              </w:rPr>
              <w:t>ho porastu, ktoré</w:t>
            </w:r>
            <w:r w:rsidRPr="00F8413E">
              <w:rPr>
                <w:rFonts w:ascii="Times New Roman" w:hAnsi="Times New Roman" w:cs="Times New Roman" w:hint="default"/>
                <w:sz w:val="20"/>
                <w:szCs w:val="20"/>
              </w:rPr>
              <w:t xml:space="preserve"> sa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 xml:space="preserve"> prí</w:t>
            </w:r>
            <w:r w:rsidRPr="00F8413E">
              <w:rPr>
                <w:rFonts w:ascii="Times New Roman" w:hAnsi="Times New Roman" w:cs="Times New Roman" w:hint="default"/>
                <w:sz w:val="20"/>
                <w:szCs w:val="20"/>
              </w:rPr>
              <w:t>jmu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s ohľ</w:t>
            </w:r>
            <w:r w:rsidRPr="00F8413E">
              <w:rPr>
                <w:rFonts w:ascii="Times New Roman" w:hAnsi="Times New Roman" w:cs="Times New Roman" w:hint="default"/>
                <w:sz w:val="20"/>
                <w:szCs w:val="20"/>
              </w:rPr>
              <w:t>adom na dusí</w:t>
            </w:r>
            <w:r w:rsidRPr="00F8413E">
              <w:rPr>
                <w:rFonts w:ascii="Times New Roman" w:hAnsi="Times New Roman" w:cs="Times New Roman" w:hint="default"/>
                <w:sz w:val="20"/>
                <w:szCs w:val="20"/>
              </w:rPr>
              <w:t>k a fosfor, prič</w:t>
            </w:r>
            <w:r w:rsidRPr="00F8413E">
              <w:rPr>
                <w:rFonts w:ascii="Times New Roman" w:hAnsi="Times New Roman" w:cs="Times New Roman" w:hint="default"/>
                <w:sz w:val="20"/>
                <w:szCs w:val="20"/>
              </w:rPr>
              <w:t>om sa zohľ</w:t>
            </w:r>
            <w:r w:rsidRPr="00F8413E">
              <w:rPr>
                <w:rFonts w:ascii="Times New Roman" w:hAnsi="Times New Roman" w:cs="Times New Roman" w:hint="default"/>
                <w:sz w:val="20"/>
                <w:szCs w:val="20"/>
              </w:rPr>
              <w:t>adní</w:t>
            </w:r>
            <w:r w:rsidRPr="00F8413E">
              <w:rPr>
                <w:rFonts w:ascii="Times New Roman" w:hAnsi="Times New Roman" w:cs="Times New Roman" w:hint="default"/>
                <w:sz w:val="20"/>
                <w:szCs w:val="20"/>
              </w:rPr>
              <w:t xml:space="preserve"> aj existujú</w:t>
            </w:r>
            <w:r w:rsidRPr="00F8413E">
              <w:rPr>
                <w:rFonts w:ascii="Times New Roman" w:hAnsi="Times New Roman" w:cs="Times New Roman" w:hint="default"/>
                <w:sz w:val="20"/>
                <w:szCs w:val="20"/>
              </w:rPr>
              <w:t>ci obsah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v pô</w:t>
            </w:r>
            <w:r w:rsidRPr="00F8413E">
              <w:rPr>
                <w:rFonts w:ascii="Times New Roman" w:hAnsi="Times New Roman" w:cs="Times New Roman" w:hint="default"/>
                <w:sz w:val="20"/>
                <w:szCs w:val="20"/>
              </w:rPr>
              <w:t>de a ž</w:t>
            </w:r>
            <w:r w:rsidRPr="00F8413E">
              <w:rPr>
                <w:rFonts w:ascii="Times New Roman" w:hAnsi="Times New Roman" w:cs="Times New Roman" w:hint="default"/>
                <w:sz w:val="20"/>
                <w:szCs w:val="20"/>
              </w:rPr>
              <w:t>iviny z iný</w:t>
            </w:r>
            <w:r w:rsidRPr="00F8413E">
              <w:rPr>
                <w:rFonts w:ascii="Times New Roman" w:hAnsi="Times New Roman" w:cs="Times New Roman" w:hint="default"/>
                <w:sz w:val="20"/>
                <w:szCs w:val="20"/>
              </w:rPr>
              <w:t>c</w:t>
            </w:r>
            <w:r w:rsidRPr="00F8413E">
              <w:rPr>
                <w:rFonts w:ascii="Times New Roman" w:hAnsi="Times New Roman" w:cs="Times New Roman" w:hint="default"/>
                <w:sz w:val="20"/>
                <w:szCs w:val="20"/>
              </w:rPr>
              <w:t>h hnojí</w:t>
            </w:r>
            <w:r w:rsidRPr="00F8413E">
              <w:rPr>
                <w:rFonts w:ascii="Times New Roman" w:hAnsi="Times New Roman" w:cs="Times New Roman" w:hint="default"/>
                <w:sz w:val="20"/>
                <w:szCs w:val="20"/>
              </w:rPr>
              <w:t>v;</w:t>
            </w:r>
          </w:p>
          <w:p w:rsidR="00283F89" w:rsidRPr="00F8413E" w:rsidP="00A060FA">
            <w:pPr>
              <w:pStyle w:val="Zkladntext20"/>
              <w:numPr>
                <w:numId w:val="17"/>
              </w:numPr>
              <w:shd w:val="clear" w:color="auto" w:fill="auto"/>
              <w:tabs>
                <w:tab w:val="left" w:pos="787"/>
              </w:tabs>
              <w:bidi w:val="0"/>
              <w:spacing w:before="0" w:after="230"/>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nerozmetá</w:t>
            </w:r>
            <w:r w:rsidRPr="00F8413E">
              <w:rPr>
                <w:rFonts w:ascii="Times New Roman" w:hAnsi="Times New Roman" w:cs="Times New Roman" w:hint="default"/>
                <w:sz w:val="20"/>
                <w:szCs w:val="20"/>
              </w:rPr>
              <w:t>vať</w:t>
            </w:r>
            <w:r w:rsidRPr="00F8413E">
              <w:rPr>
                <w:rFonts w:ascii="Times New Roman" w:hAnsi="Times New Roman" w:cs="Times New Roman" w:hint="default"/>
                <w:sz w:val="20"/>
                <w:szCs w:val="20"/>
              </w:rPr>
              <w:t xml:space="preserve"> hnoj a moč</w:t>
            </w:r>
            <w:r w:rsidRPr="00F8413E">
              <w:rPr>
                <w:rFonts w:ascii="Times New Roman" w:hAnsi="Times New Roman" w:cs="Times New Roman" w:hint="default"/>
                <w:sz w:val="20"/>
                <w:szCs w:val="20"/>
              </w:rPr>
              <w:t>ovku, keď</w:t>
            </w:r>
            <w:r w:rsidRPr="00F8413E">
              <w:rPr>
                <w:rFonts w:ascii="Times New Roman" w:hAnsi="Times New Roman" w:cs="Times New Roman" w:hint="default"/>
                <w:sz w:val="20"/>
                <w:szCs w:val="20"/>
              </w:rPr>
              <w:t xml:space="preserve"> je pô</w:t>
            </w:r>
            <w:r w:rsidRPr="00F8413E">
              <w:rPr>
                <w:rFonts w:ascii="Times New Roman" w:hAnsi="Times New Roman" w:cs="Times New Roman" w:hint="default"/>
                <w:sz w:val="20"/>
                <w:szCs w:val="20"/>
              </w:rPr>
              <w:t>da premoč</w:t>
            </w:r>
            <w:r w:rsidRPr="00F8413E">
              <w:rPr>
                <w:rFonts w:ascii="Times New Roman" w:hAnsi="Times New Roman" w:cs="Times New Roman" w:hint="default"/>
                <w:sz w:val="20"/>
                <w:szCs w:val="20"/>
              </w:rPr>
              <w:t>ená</w:t>
            </w:r>
            <w:r w:rsidRPr="00F8413E">
              <w:rPr>
                <w:rFonts w:ascii="Times New Roman" w:hAnsi="Times New Roman" w:cs="Times New Roman" w:hint="default"/>
                <w:sz w:val="20"/>
                <w:szCs w:val="20"/>
              </w:rPr>
              <w:t>, zaplavená</w:t>
            </w:r>
            <w:r w:rsidRPr="00F8413E">
              <w:rPr>
                <w:rFonts w:ascii="Times New Roman" w:hAnsi="Times New Roman" w:cs="Times New Roman" w:hint="default"/>
                <w:sz w:val="20"/>
                <w:szCs w:val="20"/>
              </w:rPr>
              <w:t>, zamrznutá</w:t>
            </w:r>
            <w:r w:rsidRPr="00F8413E">
              <w:rPr>
                <w:rFonts w:ascii="Times New Roman" w:hAnsi="Times New Roman" w:cs="Times New Roman" w:hint="default"/>
                <w:sz w:val="20"/>
                <w:szCs w:val="20"/>
              </w:rPr>
              <w:t xml:space="preserve"> alebo zasnež</w:t>
            </w:r>
            <w:r w:rsidRPr="00F8413E">
              <w:rPr>
                <w:rFonts w:ascii="Times New Roman" w:hAnsi="Times New Roman" w:cs="Times New Roman" w:hint="default"/>
                <w:sz w:val="20"/>
                <w:szCs w:val="20"/>
              </w:rPr>
              <w:t>ená</w:t>
            </w:r>
            <w:r w:rsidRPr="00F8413E">
              <w:rPr>
                <w:rFonts w:ascii="Times New Roman" w:hAnsi="Times New Roman" w:cs="Times New Roman" w:hint="default"/>
                <w:sz w:val="20"/>
                <w:szCs w:val="20"/>
              </w:rPr>
              <w:t>;</w:t>
            </w:r>
          </w:p>
          <w:p w:rsidR="00283F89" w:rsidRPr="00F8413E" w:rsidP="00A060FA">
            <w:pPr>
              <w:pStyle w:val="Zkladntext20"/>
              <w:numPr>
                <w:numId w:val="17"/>
              </w:numPr>
              <w:shd w:val="clear" w:color="auto" w:fill="auto"/>
              <w:tabs>
                <w:tab w:val="left" w:pos="828"/>
              </w:tabs>
              <w:bidi w:val="0"/>
              <w:spacing w:before="0" w:after="251" w:line="211" w:lineRule="exact"/>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aplikovať</w:t>
            </w:r>
            <w:r w:rsidRPr="00F8413E">
              <w:rPr>
                <w:rFonts w:ascii="Times New Roman" w:hAnsi="Times New Roman" w:cs="Times New Roman" w:hint="default"/>
                <w:sz w:val="20"/>
                <w:szCs w:val="20"/>
              </w:rPr>
              <w:t xml:space="preserve"> moč</w:t>
            </w:r>
            <w:r w:rsidRPr="00F8413E">
              <w:rPr>
                <w:rFonts w:ascii="Times New Roman" w:hAnsi="Times New Roman" w:cs="Times New Roman" w:hint="default"/>
                <w:sz w:val="20"/>
                <w:szCs w:val="20"/>
              </w:rPr>
              <w:t>ovku v prí</w:t>
            </w:r>
            <w:r w:rsidRPr="00F8413E">
              <w:rPr>
                <w:rFonts w:ascii="Times New Roman" w:hAnsi="Times New Roman" w:cs="Times New Roman" w:hint="default"/>
                <w:sz w:val="20"/>
                <w:szCs w:val="20"/>
              </w:rPr>
              <w:t>pade trá</w:t>
            </w:r>
            <w:r w:rsidRPr="00F8413E">
              <w:rPr>
                <w:rFonts w:ascii="Times New Roman" w:hAnsi="Times New Roman" w:cs="Times New Roman" w:hint="default"/>
                <w:sz w:val="20"/>
                <w:szCs w:val="20"/>
              </w:rPr>
              <w:t>vnaté</w:t>
            </w:r>
            <w:r w:rsidRPr="00F8413E">
              <w:rPr>
                <w:rFonts w:ascii="Times New Roman" w:hAnsi="Times New Roman" w:cs="Times New Roman" w:hint="default"/>
                <w:sz w:val="20"/>
                <w:szCs w:val="20"/>
              </w:rPr>
              <w:t>ho porastu pomocou hadicové</w:t>
            </w:r>
            <w:r w:rsidRPr="00F8413E">
              <w:rPr>
                <w:rFonts w:ascii="Times New Roman" w:hAnsi="Times New Roman" w:cs="Times New Roman" w:hint="default"/>
                <w:sz w:val="20"/>
                <w:szCs w:val="20"/>
              </w:rPr>
              <w:t>ho apliká</w:t>
            </w:r>
            <w:r w:rsidRPr="00F8413E">
              <w:rPr>
                <w:rFonts w:ascii="Times New Roman" w:hAnsi="Times New Roman" w:cs="Times New Roman" w:hint="default"/>
                <w:sz w:val="20"/>
                <w:szCs w:val="20"/>
              </w:rPr>
              <w:t>tora, pä</w:t>
            </w:r>
            <w:r w:rsidRPr="00F8413E">
              <w:rPr>
                <w:rFonts w:ascii="Times New Roman" w:hAnsi="Times New Roman" w:cs="Times New Roman" w:hint="default"/>
                <w:sz w:val="20"/>
                <w:szCs w:val="20"/>
              </w:rPr>
              <w:t>tkové</w:t>
            </w:r>
            <w:r w:rsidRPr="00F8413E">
              <w:rPr>
                <w:rFonts w:ascii="Times New Roman" w:hAnsi="Times New Roman" w:cs="Times New Roman" w:hint="default"/>
                <w:sz w:val="20"/>
                <w:szCs w:val="20"/>
              </w:rPr>
              <w:t>ho apliká</w:t>
            </w:r>
            <w:r w:rsidRPr="00F8413E">
              <w:rPr>
                <w:rFonts w:ascii="Times New Roman" w:hAnsi="Times New Roman" w:cs="Times New Roman" w:hint="default"/>
                <w:sz w:val="20"/>
                <w:szCs w:val="20"/>
              </w:rPr>
              <w:t>tora alebo pomocou plytkej č</w:t>
            </w:r>
            <w:r w:rsidRPr="00F8413E">
              <w:rPr>
                <w:rFonts w:ascii="Times New Roman" w:hAnsi="Times New Roman" w:cs="Times New Roman" w:hint="default"/>
                <w:sz w:val="20"/>
                <w:szCs w:val="20"/>
              </w:rPr>
              <w:t>i hlbokej injektáž</w:t>
            </w:r>
            <w:r w:rsidRPr="00F8413E">
              <w:rPr>
                <w:rFonts w:ascii="Times New Roman" w:hAnsi="Times New Roman" w:cs="Times New Roman" w:hint="default"/>
                <w:sz w:val="20"/>
                <w:szCs w:val="20"/>
              </w:rPr>
              <w:t>e;</w:t>
            </w:r>
          </w:p>
          <w:p w:rsidR="00283F89" w:rsidRPr="00F8413E" w:rsidP="00A060FA">
            <w:pPr>
              <w:pStyle w:val="Zkladntext20"/>
              <w:numPr>
                <w:numId w:val="17"/>
              </w:numPr>
              <w:shd w:val="clear" w:color="auto" w:fill="auto"/>
              <w:tabs>
                <w:tab w:val="left" w:pos="828"/>
              </w:tabs>
              <w:bidi w:val="0"/>
              <w:spacing w:before="0" w:after="240"/>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zaprá</w:t>
            </w:r>
            <w:r w:rsidRPr="00F8413E">
              <w:rPr>
                <w:rFonts w:ascii="Times New Roman" w:hAnsi="Times New Roman" w:cs="Times New Roman" w:hint="default"/>
                <w:sz w:val="20"/>
                <w:szCs w:val="20"/>
              </w:rPr>
              <w:t>vať</w:t>
            </w:r>
            <w:r w:rsidRPr="00F8413E">
              <w:rPr>
                <w:rFonts w:ascii="Times New Roman" w:hAnsi="Times New Roman" w:cs="Times New Roman" w:hint="default"/>
                <w:sz w:val="20"/>
                <w:szCs w:val="20"/>
              </w:rPr>
              <w:t xml:space="preserve"> hnoj</w:t>
            </w:r>
            <w:r w:rsidRPr="00F8413E">
              <w:rPr>
                <w:rFonts w:ascii="Times New Roman" w:hAnsi="Times New Roman" w:cs="Times New Roman" w:hint="default"/>
                <w:sz w:val="20"/>
                <w:szCs w:val="20"/>
              </w:rPr>
              <w:t xml:space="preserve"> a moč</w:t>
            </w:r>
            <w:r w:rsidRPr="00F8413E">
              <w:rPr>
                <w:rFonts w:ascii="Times New Roman" w:hAnsi="Times New Roman" w:cs="Times New Roman" w:hint="default"/>
                <w:sz w:val="20"/>
                <w:szCs w:val="20"/>
              </w:rPr>
              <w:t>ovku rozmetanú</w:t>
            </w:r>
            <w:r w:rsidRPr="00F8413E">
              <w:rPr>
                <w:rFonts w:ascii="Times New Roman" w:hAnsi="Times New Roman" w:cs="Times New Roman" w:hint="default"/>
                <w:sz w:val="20"/>
                <w:szCs w:val="20"/>
              </w:rPr>
              <w:t xml:space="preserve"> na ornej pô</w:t>
            </w:r>
            <w:r w:rsidRPr="00F8413E">
              <w:rPr>
                <w:rFonts w:ascii="Times New Roman" w:hAnsi="Times New Roman" w:cs="Times New Roman" w:hint="default"/>
                <w:sz w:val="20"/>
                <w:szCs w:val="20"/>
              </w:rPr>
              <w:t>de do pô</w:t>
            </w:r>
            <w:r w:rsidRPr="00F8413E">
              <w:rPr>
                <w:rFonts w:ascii="Times New Roman" w:hAnsi="Times New Roman" w:cs="Times New Roman" w:hint="default"/>
                <w:sz w:val="20"/>
                <w:szCs w:val="20"/>
              </w:rPr>
              <w:t>dy do š</w:t>
            </w:r>
            <w:r w:rsidRPr="00F8413E">
              <w:rPr>
                <w:rFonts w:ascii="Times New Roman" w:hAnsi="Times New Roman" w:cs="Times New Roman" w:hint="default"/>
                <w:sz w:val="20"/>
                <w:szCs w:val="20"/>
              </w:rPr>
              <w:t>tyroch hodí</w:t>
            </w:r>
            <w:r w:rsidRPr="00F8413E">
              <w:rPr>
                <w:rFonts w:ascii="Times New Roman" w:hAnsi="Times New Roman" w:cs="Times New Roman" w:hint="default"/>
                <w:sz w:val="20"/>
                <w:szCs w:val="20"/>
              </w:rPr>
              <w:t>n od rozmetania;</w:t>
            </w:r>
          </w:p>
          <w:p w:rsidR="00283F89" w:rsidRPr="00F8413E" w:rsidP="00A060FA">
            <w:pPr>
              <w:pStyle w:val="Zkladntext20"/>
              <w:numPr>
                <w:numId w:val="16"/>
              </w:numPr>
              <w:shd w:val="clear" w:color="auto" w:fill="auto"/>
              <w:tabs>
                <w:tab w:val="left" w:pos="550"/>
              </w:tabs>
              <w:bidi w:val="0"/>
              <w:spacing w:before="0" w:after="230"/>
              <w:ind w:left="500" w:hanging="240"/>
              <w:rPr>
                <w:rFonts w:ascii="Times New Roman" w:hAnsi="Times New Roman" w:cs="Times New Roman" w:hint="default"/>
                <w:sz w:val="20"/>
                <w:szCs w:val="20"/>
              </w:rPr>
            </w:pPr>
            <w:r w:rsidRPr="00F8413E">
              <w:rPr>
                <w:rFonts w:ascii="Times New Roman" w:hAnsi="Times New Roman" w:cs="Times New Roman" w:hint="default"/>
                <w:sz w:val="20"/>
                <w:szCs w:val="20"/>
              </w:rPr>
              <w:t>zníž</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emisií</w:t>
            </w:r>
            <w:r w:rsidRPr="00F8413E">
              <w:rPr>
                <w:rFonts w:ascii="Times New Roman" w:hAnsi="Times New Roman" w:cs="Times New Roman" w:hint="default"/>
                <w:sz w:val="20"/>
                <w:szCs w:val="20"/>
              </w:rPr>
              <w:t xml:space="preserve"> z uskladnenia hnoja mimo stajní</w:t>
            </w:r>
            <w:r w:rsidRPr="00F8413E">
              <w:rPr>
                <w:rFonts w:ascii="Times New Roman" w:hAnsi="Times New Roman" w:cs="Times New Roman" w:hint="default"/>
                <w:sz w:val="20"/>
                <w:szCs w:val="20"/>
              </w:rPr>
              <w:t xml:space="preserve"> pomocou tý</w:t>
            </w:r>
            <w:r w:rsidRPr="00F8413E">
              <w:rPr>
                <w:rFonts w:ascii="Times New Roman" w:hAnsi="Times New Roman" w:cs="Times New Roman" w:hint="default"/>
                <w:sz w:val="20"/>
                <w:szCs w:val="20"/>
              </w:rPr>
              <w:t>chto postupov:</w:t>
            </w:r>
          </w:p>
          <w:p w:rsidR="00283F89" w:rsidRPr="00F8413E" w:rsidP="00A060FA">
            <w:pPr>
              <w:pStyle w:val="Zkladntext20"/>
              <w:numPr>
                <w:numId w:val="18"/>
              </w:numPr>
              <w:shd w:val="clear" w:color="auto" w:fill="auto"/>
              <w:tabs>
                <w:tab w:val="left" w:pos="787"/>
              </w:tabs>
              <w:bidi w:val="0"/>
              <w:spacing w:before="0" w:after="251" w:line="211" w:lineRule="exact"/>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skladovací</w:t>
            </w:r>
            <w:r w:rsidRPr="00F8413E">
              <w:rPr>
                <w:rFonts w:ascii="Times New Roman" w:hAnsi="Times New Roman" w:cs="Times New Roman" w:hint="default"/>
                <w:sz w:val="20"/>
                <w:szCs w:val="20"/>
              </w:rPr>
              <w:t>ch zariadení</w:t>
            </w:r>
            <w:r w:rsidRPr="00F8413E">
              <w:rPr>
                <w:rFonts w:ascii="Times New Roman" w:hAnsi="Times New Roman" w:cs="Times New Roman" w:hint="default"/>
                <w:sz w:val="20"/>
                <w:szCs w:val="20"/>
              </w:rPr>
              <w:t xml:space="preserve"> na moč</w:t>
            </w:r>
            <w:r w:rsidRPr="00F8413E">
              <w:rPr>
                <w:rFonts w:ascii="Times New Roman" w:hAnsi="Times New Roman" w:cs="Times New Roman" w:hint="default"/>
                <w:sz w:val="20"/>
                <w:szCs w:val="20"/>
              </w:rPr>
              <w:t>ovku vybudovaný</w:t>
            </w:r>
            <w:r w:rsidRPr="00F8413E">
              <w:rPr>
                <w:rFonts w:ascii="Times New Roman" w:hAnsi="Times New Roman" w:cs="Times New Roman" w:hint="default"/>
                <w:sz w:val="20"/>
                <w:szCs w:val="20"/>
              </w:rPr>
              <w:t>ch po 1. januá</w:t>
            </w:r>
            <w:r w:rsidRPr="00F8413E">
              <w:rPr>
                <w:rFonts w:ascii="Times New Roman" w:hAnsi="Times New Roman" w:cs="Times New Roman" w:hint="default"/>
                <w:sz w:val="20"/>
                <w:szCs w:val="20"/>
              </w:rPr>
              <w:t>ri 2022 použí</w:t>
            </w:r>
            <w:r w:rsidRPr="00F8413E">
              <w:rPr>
                <w:rFonts w:ascii="Times New Roman" w:hAnsi="Times New Roman" w:cs="Times New Roman" w:hint="default"/>
                <w:sz w:val="20"/>
                <w:szCs w:val="20"/>
              </w:rPr>
              <w:t>vaní</w:t>
            </w:r>
            <w:r w:rsidRPr="00F8413E">
              <w:rPr>
                <w:rFonts w:ascii="Times New Roman" w:hAnsi="Times New Roman" w:cs="Times New Roman" w:hint="default"/>
                <w:sz w:val="20"/>
                <w:szCs w:val="20"/>
              </w:rPr>
              <w:t>m ní</w:t>
            </w:r>
            <w:r w:rsidRPr="00F8413E">
              <w:rPr>
                <w:rFonts w:ascii="Times New Roman" w:hAnsi="Times New Roman" w:cs="Times New Roman" w:hint="default"/>
                <w:sz w:val="20"/>
                <w:szCs w:val="20"/>
              </w:rPr>
              <w:t>zkoemisný</w:t>
            </w:r>
            <w:r w:rsidRPr="00F8413E">
              <w:rPr>
                <w:rFonts w:ascii="Times New Roman" w:hAnsi="Times New Roman" w:cs="Times New Roman" w:hint="default"/>
                <w:sz w:val="20"/>
                <w:szCs w:val="20"/>
              </w:rPr>
              <w:t>ch</w:t>
            </w:r>
            <w:r w:rsidRPr="00F8413E">
              <w:rPr>
                <w:rFonts w:ascii="Times New Roman" w:hAnsi="Times New Roman" w:cs="Times New Roman" w:hint="default"/>
                <w:sz w:val="20"/>
                <w:szCs w:val="20"/>
              </w:rPr>
              <w:t xml:space="preserve"> systé</w:t>
            </w:r>
            <w:r w:rsidRPr="00F8413E">
              <w:rPr>
                <w:rFonts w:ascii="Times New Roman" w:hAnsi="Times New Roman" w:cs="Times New Roman" w:hint="default"/>
                <w:sz w:val="20"/>
                <w:szCs w:val="20"/>
              </w:rPr>
              <w:t>mov alebo techní</w:t>
            </w:r>
            <w:r w:rsidRPr="00F8413E">
              <w:rPr>
                <w:rFonts w:ascii="Times New Roman" w:hAnsi="Times New Roman" w:cs="Times New Roman" w:hint="default"/>
                <w:sz w:val="20"/>
                <w:szCs w:val="20"/>
              </w:rPr>
              <w:t>k uskladnenia, pri ktorý</w:t>
            </w:r>
            <w:r w:rsidRPr="00F8413E">
              <w:rPr>
                <w:rFonts w:ascii="Times New Roman" w:hAnsi="Times New Roman" w:cs="Times New Roman" w:hint="default"/>
                <w:sz w:val="20"/>
                <w:szCs w:val="20"/>
              </w:rPr>
              <w:t>ch sa preuká</w:t>
            </w:r>
            <w:r w:rsidRPr="00F8413E">
              <w:rPr>
                <w:rFonts w:ascii="Times New Roman" w:hAnsi="Times New Roman" w:cs="Times New Roman" w:hint="default"/>
                <w:sz w:val="20"/>
                <w:szCs w:val="20"/>
              </w:rPr>
              <w:t>zalo, ž</w:t>
            </w:r>
            <w:r w:rsidRPr="00F8413E">
              <w:rPr>
                <w:rFonts w:ascii="Times New Roman" w:hAnsi="Times New Roman" w:cs="Times New Roman" w:hint="default"/>
                <w:sz w:val="20"/>
                <w:szCs w:val="20"/>
              </w:rPr>
              <w:t>e zniž</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 xml:space="preserve"> emisie amoniaku najmenej o 60 % v porovnaní</w:t>
            </w:r>
            <w:r w:rsidRPr="00F8413E">
              <w:rPr>
                <w:rFonts w:ascii="Times New Roman" w:hAnsi="Times New Roman" w:cs="Times New Roman" w:hint="default"/>
                <w:sz w:val="20"/>
                <w:szCs w:val="20"/>
              </w:rPr>
              <w:t xml:space="preserve"> s referenč</w:t>
            </w:r>
            <w:r w:rsidRPr="00F8413E">
              <w:rPr>
                <w:rFonts w:ascii="Times New Roman" w:hAnsi="Times New Roman" w:cs="Times New Roman" w:hint="default"/>
                <w:sz w:val="20"/>
                <w:szCs w:val="20"/>
              </w:rPr>
              <w:t>nou metó</w:t>
            </w:r>
            <w:r w:rsidRPr="00F8413E">
              <w:rPr>
                <w:rFonts w:ascii="Times New Roman" w:hAnsi="Times New Roman" w:cs="Times New Roman" w:hint="default"/>
                <w:sz w:val="20"/>
                <w:szCs w:val="20"/>
              </w:rPr>
              <w:t>dou opí</w:t>
            </w:r>
            <w:r w:rsidRPr="00F8413E">
              <w:rPr>
                <w:rFonts w:ascii="Times New Roman" w:hAnsi="Times New Roman" w:cs="Times New Roman" w:hint="default"/>
                <w:sz w:val="20"/>
                <w:szCs w:val="20"/>
              </w:rPr>
              <w:t>sanou v usmerň</w:t>
            </w:r>
            <w:r w:rsidRPr="00F8413E">
              <w:rPr>
                <w:rFonts w:ascii="Times New Roman" w:hAnsi="Times New Roman" w:cs="Times New Roman" w:hint="default"/>
                <w:sz w:val="20"/>
                <w:szCs w:val="20"/>
              </w:rPr>
              <w:t>ovacom dokumente o amoniaku a v prí</w:t>
            </w:r>
            <w:r w:rsidRPr="00F8413E">
              <w:rPr>
                <w:rFonts w:ascii="Times New Roman" w:hAnsi="Times New Roman" w:cs="Times New Roman" w:hint="default"/>
                <w:sz w:val="20"/>
                <w:szCs w:val="20"/>
              </w:rPr>
              <w:t>pade existujú</w:t>
            </w:r>
            <w:r w:rsidRPr="00F8413E">
              <w:rPr>
                <w:rFonts w:ascii="Times New Roman" w:hAnsi="Times New Roman" w:cs="Times New Roman" w:hint="default"/>
                <w:sz w:val="20"/>
                <w:szCs w:val="20"/>
              </w:rPr>
              <w:t>cich zá</w:t>
            </w:r>
            <w:r w:rsidRPr="00F8413E">
              <w:rPr>
                <w:rFonts w:ascii="Times New Roman" w:hAnsi="Times New Roman" w:cs="Times New Roman" w:hint="default"/>
                <w:sz w:val="20"/>
                <w:szCs w:val="20"/>
              </w:rPr>
              <w:t>sobní</w:t>
            </w:r>
            <w:r w:rsidRPr="00F8413E">
              <w:rPr>
                <w:rFonts w:ascii="Times New Roman" w:hAnsi="Times New Roman" w:cs="Times New Roman" w:hint="default"/>
                <w:sz w:val="20"/>
                <w:szCs w:val="20"/>
              </w:rPr>
              <w:t>kov moč</w:t>
            </w:r>
            <w:r w:rsidRPr="00F8413E">
              <w:rPr>
                <w:rFonts w:ascii="Times New Roman" w:hAnsi="Times New Roman" w:cs="Times New Roman" w:hint="default"/>
                <w:sz w:val="20"/>
                <w:szCs w:val="20"/>
              </w:rPr>
              <w:t>ovky najmenej o 40 %;</w:t>
            </w:r>
          </w:p>
          <w:p w:rsidR="00283F89" w:rsidRPr="00F8413E" w:rsidP="00A060FA">
            <w:pPr>
              <w:pStyle w:val="Zkladntext20"/>
              <w:numPr>
                <w:numId w:val="18"/>
              </w:numPr>
              <w:shd w:val="clear" w:color="auto" w:fill="auto"/>
              <w:tabs>
                <w:tab w:val="left" w:pos="787"/>
              </w:tabs>
              <w:bidi w:val="0"/>
              <w:spacing w:before="0" w:after="230"/>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zastreš</w:t>
            </w:r>
            <w:r w:rsidRPr="00F8413E">
              <w:rPr>
                <w:rFonts w:ascii="Times New Roman" w:hAnsi="Times New Roman" w:cs="Times New Roman" w:hint="default"/>
                <w:sz w:val="20"/>
                <w:szCs w:val="20"/>
              </w:rPr>
              <w:t>en</w:t>
            </w:r>
            <w:r w:rsidRPr="00F8413E">
              <w:rPr>
                <w:rFonts w:ascii="Times New Roman" w:hAnsi="Times New Roman" w:cs="Times New Roman" w:hint="default"/>
                <w:sz w:val="20"/>
                <w:szCs w:val="20"/>
              </w:rPr>
              <w:t>í</w:t>
            </w:r>
            <w:r w:rsidRPr="00F8413E">
              <w:rPr>
                <w:rFonts w:ascii="Times New Roman" w:hAnsi="Times New Roman" w:cs="Times New Roman" w:hint="default"/>
                <w:sz w:val="20"/>
                <w:szCs w:val="20"/>
              </w:rPr>
              <w:t>m skladovací</w:t>
            </w:r>
            <w:r w:rsidRPr="00F8413E">
              <w:rPr>
                <w:rFonts w:ascii="Times New Roman" w:hAnsi="Times New Roman" w:cs="Times New Roman" w:hint="default"/>
                <w:sz w:val="20"/>
                <w:szCs w:val="20"/>
              </w:rPr>
              <w:t>ch zariadení</w:t>
            </w:r>
            <w:r w:rsidRPr="00F8413E">
              <w:rPr>
                <w:rFonts w:ascii="Times New Roman" w:hAnsi="Times New Roman" w:cs="Times New Roman" w:hint="default"/>
                <w:sz w:val="20"/>
                <w:szCs w:val="20"/>
              </w:rPr>
              <w:t xml:space="preserve"> na tuhý</w:t>
            </w:r>
            <w:r w:rsidRPr="00F8413E">
              <w:rPr>
                <w:rFonts w:ascii="Times New Roman" w:hAnsi="Times New Roman" w:cs="Times New Roman" w:hint="default"/>
                <w:sz w:val="20"/>
                <w:szCs w:val="20"/>
              </w:rPr>
              <w:t xml:space="preserve"> hnoj;</w:t>
            </w:r>
          </w:p>
          <w:p w:rsidR="00283F89" w:rsidRPr="00F8413E" w:rsidP="00A060FA">
            <w:pPr>
              <w:pStyle w:val="Zkladntext20"/>
              <w:numPr>
                <w:numId w:val="18"/>
              </w:numPr>
              <w:shd w:val="clear" w:color="auto" w:fill="auto"/>
              <w:tabs>
                <w:tab w:val="left" w:pos="828"/>
              </w:tabs>
              <w:bidi w:val="0"/>
              <w:spacing w:before="0" w:after="240" w:line="211" w:lineRule="exact"/>
              <w:ind w:left="800" w:hanging="300"/>
              <w:rPr>
                <w:rFonts w:ascii="Times New Roman" w:hAnsi="Times New Roman" w:cs="Times New Roman" w:hint="default"/>
                <w:sz w:val="20"/>
                <w:szCs w:val="20"/>
              </w:rPr>
            </w:pPr>
            <w:r w:rsidRPr="00F8413E">
              <w:rPr>
                <w:rFonts w:ascii="Times New Roman" w:hAnsi="Times New Roman" w:cs="Times New Roman" w:hint="default"/>
                <w:sz w:val="20"/>
                <w:szCs w:val="20"/>
              </w:rPr>
              <w:t>zabezpeč</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toho, aby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podniky mali dostatoč</w:t>
            </w:r>
            <w:r w:rsidRPr="00F8413E">
              <w:rPr>
                <w:rFonts w:ascii="Times New Roman" w:hAnsi="Times New Roman" w:cs="Times New Roman" w:hint="default"/>
                <w:sz w:val="20"/>
                <w:szCs w:val="20"/>
              </w:rPr>
              <w:t>nú</w:t>
            </w:r>
            <w:r w:rsidRPr="00F8413E">
              <w:rPr>
                <w:rFonts w:ascii="Times New Roman" w:hAnsi="Times New Roman" w:cs="Times New Roman" w:hint="default"/>
                <w:sz w:val="20"/>
                <w:szCs w:val="20"/>
              </w:rPr>
              <w:t xml:space="preserve"> kapacitu na uskladnenie hnoja, aby ho mohli rozmetať</w:t>
            </w:r>
            <w:r w:rsidRPr="00F8413E">
              <w:rPr>
                <w:rFonts w:ascii="Times New Roman" w:hAnsi="Times New Roman" w:cs="Times New Roman" w:hint="default"/>
                <w:sz w:val="20"/>
                <w:szCs w:val="20"/>
              </w:rPr>
              <w:t xml:space="preserve"> iba poč</w:t>
            </w:r>
            <w:r w:rsidRPr="00F8413E">
              <w:rPr>
                <w:rFonts w:ascii="Times New Roman" w:hAnsi="Times New Roman" w:cs="Times New Roman" w:hint="default"/>
                <w:sz w:val="20"/>
                <w:szCs w:val="20"/>
              </w:rPr>
              <w:t>as období</w:t>
            </w:r>
            <w:r w:rsidRPr="00F8413E">
              <w:rPr>
                <w:rFonts w:ascii="Times New Roman" w:hAnsi="Times New Roman" w:cs="Times New Roman" w:hint="default"/>
                <w:sz w:val="20"/>
                <w:szCs w:val="20"/>
              </w:rPr>
              <w:t xml:space="preserve"> vhodný</w:t>
            </w:r>
            <w:r w:rsidRPr="00F8413E">
              <w:rPr>
                <w:rFonts w:ascii="Times New Roman" w:hAnsi="Times New Roman" w:cs="Times New Roman" w:hint="default"/>
                <w:sz w:val="20"/>
                <w:szCs w:val="20"/>
              </w:rPr>
              <w:t>ch pre rast plodí</w:t>
            </w:r>
            <w:r w:rsidRPr="00F8413E">
              <w:rPr>
                <w:rFonts w:ascii="Times New Roman" w:hAnsi="Times New Roman" w:cs="Times New Roman" w:hint="default"/>
                <w:sz w:val="20"/>
                <w:szCs w:val="20"/>
              </w:rPr>
              <w:t>n;</w:t>
            </w:r>
          </w:p>
          <w:p w:rsidR="00B00C5C" w:rsidRPr="00F8413E" w:rsidP="00B00C5C">
            <w:pPr>
              <w:pStyle w:val="Zkladntext20"/>
              <w:shd w:val="clear" w:color="auto" w:fill="auto"/>
              <w:tabs>
                <w:tab w:val="left" w:pos="828"/>
              </w:tabs>
              <w:bidi w:val="0"/>
              <w:spacing w:before="0" w:after="240"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c) zníž</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emisií</w:t>
            </w:r>
            <w:r w:rsidRPr="00F8413E">
              <w:rPr>
                <w:rFonts w:ascii="Times New Roman" w:hAnsi="Times New Roman" w:cs="Times New Roman" w:hint="default"/>
                <w:sz w:val="20"/>
                <w:szCs w:val="20"/>
              </w:rPr>
              <w:t xml:space="preserve"> z ustajnenia zvierat pomocou systé</w:t>
            </w:r>
            <w:r w:rsidRPr="00F8413E">
              <w:rPr>
                <w:rFonts w:ascii="Times New Roman" w:hAnsi="Times New Roman" w:cs="Times New Roman" w:hint="default"/>
                <w:sz w:val="20"/>
                <w:szCs w:val="20"/>
              </w:rPr>
              <w:t>mov</w:t>
            </w:r>
            <w:r w:rsidRPr="00F8413E">
              <w:rPr>
                <w:rFonts w:ascii="Times New Roman" w:hAnsi="Times New Roman" w:cs="Times New Roman" w:hint="default"/>
                <w:sz w:val="20"/>
                <w:szCs w:val="20"/>
              </w:rPr>
              <w:t>, pri ktorý</w:t>
            </w:r>
            <w:r w:rsidRPr="00F8413E">
              <w:rPr>
                <w:rFonts w:ascii="Times New Roman" w:hAnsi="Times New Roman" w:cs="Times New Roman" w:hint="default"/>
                <w:sz w:val="20"/>
                <w:szCs w:val="20"/>
              </w:rPr>
              <w:t>ch sa preuká</w:t>
            </w:r>
            <w:r w:rsidRPr="00F8413E">
              <w:rPr>
                <w:rFonts w:ascii="Times New Roman" w:hAnsi="Times New Roman" w:cs="Times New Roman" w:hint="default"/>
                <w:sz w:val="20"/>
                <w:szCs w:val="20"/>
              </w:rPr>
              <w:t>zalo, ž</w:t>
            </w:r>
            <w:r w:rsidRPr="00F8413E">
              <w:rPr>
                <w:rFonts w:ascii="Times New Roman" w:hAnsi="Times New Roman" w:cs="Times New Roman" w:hint="default"/>
                <w:sz w:val="20"/>
                <w:szCs w:val="20"/>
              </w:rPr>
              <w:t>e zniž</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 xml:space="preserve"> emisie amoniaku najmenej o 20 % v porovnaní</w:t>
            </w:r>
            <w:r w:rsidRPr="00F8413E">
              <w:rPr>
                <w:rFonts w:ascii="Times New Roman" w:hAnsi="Times New Roman" w:cs="Times New Roman" w:hint="default"/>
                <w:sz w:val="20"/>
                <w:szCs w:val="20"/>
              </w:rPr>
              <w:t xml:space="preserve"> s referenč</w:t>
            </w:r>
            <w:r w:rsidRPr="00F8413E">
              <w:rPr>
                <w:rFonts w:ascii="Times New Roman" w:hAnsi="Times New Roman" w:cs="Times New Roman" w:hint="default"/>
                <w:sz w:val="20"/>
                <w:szCs w:val="20"/>
              </w:rPr>
              <w:t>nou metó</w:t>
            </w:r>
            <w:r w:rsidRPr="00F8413E">
              <w:rPr>
                <w:rFonts w:ascii="Times New Roman" w:hAnsi="Times New Roman" w:cs="Times New Roman" w:hint="default"/>
                <w:sz w:val="20"/>
                <w:szCs w:val="20"/>
              </w:rPr>
              <w:t>dou opí</w:t>
            </w:r>
            <w:r w:rsidRPr="00F8413E">
              <w:rPr>
                <w:rFonts w:ascii="Times New Roman" w:hAnsi="Times New Roman" w:cs="Times New Roman" w:hint="default"/>
                <w:sz w:val="20"/>
                <w:szCs w:val="20"/>
              </w:rPr>
              <w:t>sanou v usmerň</w:t>
            </w:r>
            <w:r w:rsidRPr="00F8413E">
              <w:rPr>
                <w:rFonts w:ascii="Times New Roman" w:hAnsi="Times New Roman" w:cs="Times New Roman" w:hint="default"/>
                <w:sz w:val="20"/>
                <w:szCs w:val="20"/>
              </w:rPr>
              <w:t>ovacom dokumente o amoniaku;</w:t>
            </w:r>
          </w:p>
          <w:p w:rsidR="00283F89" w:rsidRPr="00F8413E" w:rsidP="00B00C5C">
            <w:pPr>
              <w:pStyle w:val="Zkladntext20"/>
              <w:shd w:val="clear" w:color="auto" w:fill="auto"/>
              <w:tabs>
                <w:tab w:val="left" w:pos="828"/>
              </w:tabs>
              <w:bidi w:val="0"/>
              <w:spacing w:before="0" w:after="240" w:line="211" w:lineRule="exact"/>
              <w:ind w:firstLine="0"/>
              <w:rPr>
                <w:rFonts w:ascii="Times New Roman" w:hAnsi="Times New Roman" w:cs="Times New Roman"/>
                <w:sz w:val="20"/>
                <w:szCs w:val="20"/>
              </w:rPr>
            </w:pPr>
            <w:r w:rsidRPr="00F8413E" w:rsidR="00B00C5C">
              <w:rPr>
                <w:rFonts w:ascii="Times New Roman" w:hAnsi="Times New Roman" w:cs="Times New Roman" w:hint="default"/>
                <w:sz w:val="20"/>
                <w:szCs w:val="20"/>
              </w:rPr>
              <w:t>d) zníž</w:t>
            </w:r>
            <w:r w:rsidRPr="00F8413E" w:rsidR="00B00C5C">
              <w:rPr>
                <w:rFonts w:ascii="Times New Roman" w:hAnsi="Times New Roman" w:cs="Times New Roman" w:hint="default"/>
                <w:sz w:val="20"/>
                <w:szCs w:val="20"/>
              </w:rPr>
              <w:t>ení</w:t>
            </w:r>
            <w:r w:rsidRPr="00F8413E" w:rsidR="00B00C5C">
              <w:rPr>
                <w:rFonts w:ascii="Times New Roman" w:hAnsi="Times New Roman" w:cs="Times New Roman" w:hint="default"/>
                <w:sz w:val="20"/>
                <w:szCs w:val="20"/>
              </w:rPr>
              <w:t>m emisií</w:t>
            </w:r>
            <w:r w:rsidRPr="00F8413E" w:rsidR="00B00C5C">
              <w:rPr>
                <w:rFonts w:ascii="Times New Roman" w:hAnsi="Times New Roman" w:cs="Times New Roman" w:hint="default"/>
                <w:sz w:val="20"/>
                <w:szCs w:val="20"/>
              </w:rPr>
              <w:t xml:space="preserve"> z hnoja na zá</w:t>
            </w:r>
            <w:r w:rsidRPr="00F8413E" w:rsidR="00B00C5C">
              <w:rPr>
                <w:rFonts w:ascii="Times New Roman" w:hAnsi="Times New Roman" w:cs="Times New Roman" w:hint="default"/>
                <w:sz w:val="20"/>
                <w:szCs w:val="20"/>
              </w:rPr>
              <w:t>klade uplatň</w:t>
            </w:r>
            <w:r w:rsidRPr="00F8413E" w:rsidR="00B00C5C">
              <w:rPr>
                <w:rFonts w:ascii="Times New Roman" w:hAnsi="Times New Roman" w:cs="Times New Roman" w:hint="default"/>
                <w:sz w:val="20"/>
                <w:szCs w:val="20"/>
              </w:rPr>
              <w:t>ovania straté</w:t>
            </w:r>
            <w:r w:rsidRPr="00F8413E" w:rsidR="00B00C5C">
              <w:rPr>
                <w:rFonts w:ascii="Times New Roman" w:hAnsi="Times New Roman" w:cs="Times New Roman" w:hint="default"/>
                <w:sz w:val="20"/>
                <w:szCs w:val="20"/>
              </w:rPr>
              <w:t>gií</w:t>
            </w:r>
            <w:r w:rsidRPr="00F8413E" w:rsidR="00B00C5C">
              <w:rPr>
                <w:rFonts w:ascii="Times New Roman" w:hAnsi="Times New Roman" w:cs="Times New Roman" w:hint="default"/>
                <w:sz w:val="20"/>
                <w:szCs w:val="20"/>
              </w:rPr>
              <w:t xml:space="preserve"> kŕ</w:t>
            </w:r>
            <w:r w:rsidRPr="00F8413E" w:rsidR="00B00C5C">
              <w:rPr>
                <w:rFonts w:ascii="Times New Roman" w:hAnsi="Times New Roman" w:cs="Times New Roman" w:hint="default"/>
                <w:sz w:val="20"/>
                <w:szCs w:val="20"/>
              </w:rPr>
              <w:t>menia krmivami s ní</w:t>
            </w:r>
            <w:r w:rsidRPr="00F8413E" w:rsidR="00B00C5C">
              <w:rPr>
                <w:rFonts w:ascii="Times New Roman" w:hAnsi="Times New Roman" w:cs="Times New Roman" w:hint="default"/>
                <w:sz w:val="20"/>
                <w:szCs w:val="20"/>
              </w:rPr>
              <w:t>zkym obsahom bielkoví</w:t>
            </w:r>
            <w:r w:rsidRPr="00F8413E" w:rsidR="00B00C5C">
              <w:rPr>
                <w:rFonts w:ascii="Times New Roman" w:hAnsi="Times New Roman" w:cs="Times New Roman" w:hint="default"/>
                <w:sz w:val="20"/>
                <w:szCs w:val="20"/>
              </w:rPr>
              <w:t>n</w:t>
            </w:r>
            <w:r w:rsidRPr="00F8413E" w:rsidR="00B00C5C">
              <w:rPr>
                <w:rFonts w:ascii="Times New Roman" w:hAnsi="Times New Roman" w:cs="Times New Roman" w:hint="default"/>
                <w:sz w:val="20"/>
                <w:szCs w:val="20"/>
              </w:rPr>
              <w:t>, pri ktorý</w:t>
            </w:r>
            <w:r w:rsidRPr="00F8413E" w:rsidR="00B00C5C">
              <w:rPr>
                <w:rFonts w:ascii="Times New Roman" w:hAnsi="Times New Roman" w:cs="Times New Roman" w:hint="default"/>
                <w:sz w:val="20"/>
                <w:szCs w:val="20"/>
              </w:rPr>
              <w:t>ch sa preuká</w:t>
            </w:r>
            <w:r w:rsidRPr="00F8413E" w:rsidR="00B00C5C">
              <w:rPr>
                <w:rFonts w:ascii="Times New Roman" w:hAnsi="Times New Roman" w:cs="Times New Roman" w:hint="default"/>
                <w:sz w:val="20"/>
                <w:szCs w:val="20"/>
              </w:rPr>
              <w:t>zalo, ž</w:t>
            </w:r>
            <w:r w:rsidRPr="00F8413E" w:rsidR="00B00C5C">
              <w:rPr>
                <w:rFonts w:ascii="Times New Roman" w:hAnsi="Times New Roman" w:cs="Times New Roman" w:hint="default"/>
                <w:sz w:val="20"/>
                <w:szCs w:val="20"/>
              </w:rPr>
              <w:t>e zniž</w:t>
            </w:r>
            <w:r w:rsidRPr="00F8413E" w:rsidR="00B00C5C">
              <w:rPr>
                <w:rFonts w:ascii="Times New Roman" w:hAnsi="Times New Roman" w:cs="Times New Roman" w:hint="default"/>
                <w:sz w:val="20"/>
                <w:szCs w:val="20"/>
              </w:rPr>
              <w:t>ujú</w:t>
            </w:r>
            <w:r w:rsidRPr="00F8413E" w:rsidR="00B00C5C">
              <w:rPr>
                <w:rFonts w:ascii="Times New Roman" w:hAnsi="Times New Roman" w:cs="Times New Roman" w:hint="default"/>
                <w:sz w:val="20"/>
                <w:szCs w:val="20"/>
              </w:rPr>
              <w:t xml:space="preserve"> emisie amoniaku najmenej o 10 % v porovnaní</w:t>
            </w:r>
            <w:r w:rsidRPr="00F8413E" w:rsidR="00B00C5C">
              <w:rPr>
                <w:rFonts w:ascii="Times New Roman" w:hAnsi="Times New Roman" w:cs="Times New Roman" w:hint="default"/>
                <w:sz w:val="20"/>
                <w:szCs w:val="20"/>
              </w:rPr>
              <w:t xml:space="preserve"> s referenč</w:t>
            </w:r>
            <w:r w:rsidRPr="00F8413E" w:rsidR="00B00C5C">
              <w:rPr>
                <w:rFonts w:ascii="Times New Roman" w:hAnsi="Times New Roman" w:cs="Times New Roman" w:hint="default"/>
                <w:sz w:val="20"/>
                <w:szCs w:val="20"/>
              </w:rPr>
              <w:t>nou metó</w:t>
            </w:r>
            <w:r w:rsidRPr="00F8413E" w:rsidR="00B00C5C">
              <w:rPr>
                <w:rFonts w:ascii="Times New Roman" w:hAnsi="Times New Roman" w:cs="Times New Roman" w:hint="default"/>
                <w:sz w:val="20"/>
                <w:szCs w:val="20"/>
              </w:rPr>
              <w:t>dou opí</w:t>
            </w:r>
            <w:r w:rsidRPr="00F8413E" w:rsidR="00B00C5C">
              <w:rPr>
                <w:rFonts w:ascii="Times New Roman" w:hAnsi="Times New Roman" w:cs="Times New Roman" w:hint="default"/>
                <w:sz w:val="20"/>
                <w:szCs w:val="20"/>
              </w:rPr>
              <w:t>sanou v usmerň</w:t>
            </w:r>
            <w:r w:rsidRPr="00F8413E" w:rsidR="00B00C5C">
              <w:rPr>
                <w:rFonts w:ascii="Times New Roman" w:hAnsi="Times New Roman" w:cs="Times New Roman" w:hint="default"/>
                <w:sz w:val="20"/>
                <w:szCs w:val="20"/>
              </w:rPr>
              <w:t>ovacom dokumente o amoniaku.</w:t>
            </w:r>
          </w:p>
          <w:p w:rsidR="00B00C5C" w:rsidRPr="00F8413E" w:rsidP="00B00C5C">
            <w:pPr>
              <w:pStyle w:val="Zkladntext20"/>
              <w:shd w:val="clear" w:color="auto" w:fill="auto"/>
              <w:tabs>
                <w:tab w:val="left" w:pos="828"/>
              </w:tabs>
              <w:bidi w:val="0"/>
              <w:spacing w:before="0" w:after="240" w:line="211" w:lineRule="exact"/>
              <w:ind w:firstLine="0"/>
              <w:rPr>
                <w:rFonts w:ascii="Times New Roman" w:hAnsi="Times New Roman" w:cs="Times New Roman"/>
                <w:sz w:val="20"/>
                <w:szCs w:val="20"/>
              </w:rPr>
            </w:pPr>
          </w:p>
          <w:p w:rsidR="00B00C5C" w:rsidRPr="00F8413E" w:rsidP="00A060FA">
            <w:pPr>
              <w:pStyle w:val="Zkladntext20"/>
              <w:numPr>
                <w:numId w:val="12"/>
              </w:numPr>
              <w:shd w:val="clear" w:color="auto" w:fill="auto"/>
              <w:tabs>
                <w:tab w:val="left" w:pos="282"/>
              </w:tabs>
              <w:bidi w:val="0"/>
              <w:spacing w:before="0" w:after="230"/>
              <w:ind w:left="260" w:hanging="260"/>
              <w:rPr>
                <w:rFonts w:ascii="Times New Roman" w:hAnsi="Times New Roman" w:cs="Times New Roman" w:hint="default"/>
                <w:sz w:val="20"/>
                <w:szCs w:val="20"/>
              </w:rPr>
            </w:pPr>
            <w:r w:rsidRPr="00F8413E">
              <w:rPr>
                <w:rFonts w:ascii="Times New Roman" w:hAnsi="Times New Roman" w:cs="Times New Roman" w:hint="default"/>
                <w:sz w:val="20"/>
                <w:szCs w:val="20"/>
              </w:rPr>
              <w:t>Opatrenia na zniž</w:t>
            </w:r>
            <w:r w:rsidRPr="00F8413E">
              <w:rPr>
                <w:rFonts w:ascii="Times New Roman" w:hAnsi="Times New Roman" w:cs="Times New Roman" w:hint="default"/>
                <w:sz w:val="20"/>
                <w:szCs w:val="20"/>
              </w:rPr>
              <w:t>ovanie emisií</w:t>
            </w:r>
            <w:r w:rsidRPr="00F8413E">
              <w:rPr>
                <w:rFonts w:ascii="Times New Roman" w:hAnsi="Times New Roman" w:cs="Times New Roman" w:hint="default"/>
                <w:sz w:val="20"/>
                <w:szCs w:val="20"/>
              </w:rPr>
              <w:t xml:space="preserve">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ce sa riadenia emisií</w:t>
            </w:r>
            <w:r w:rsidRPr="00F8413E">
              <w:rPr>
                <w:rFonts w:ascii="Times New Roman" w:hAnsi="Times New Roman" w:cs="Times New Roman" w:hint="default"/>
                <w:sz w:val="20"/>
                <w:szCs w:val="20"/>
              </w:rPr>
              <w:t xml:space="preserve"> jemný</w:t>
            </w:r>
            <w:r w:rsidRPr="00F8413E">
              <w:rPr>
                <w:rFonts w:ascii="Times New Roman" w:hAnsi="Times New Roman" w:cs="Times New Roman" w:hint="default"/>
                <w:sz w:val="20"/>
                <w:szCs w:val="20"/>
              </w:rPr>
              <w:t>ch tuhý</w:t>
            </w:r>
            <w:r w:rsidRPr="00F8413E">
              <w:rPr>
                <w:rFonts w:ascii="Times New Roman" w:hAnsi="Times New Roman" w:cs="Times New Roman" w:hint="default"/>
                <w:sz w:val="20"/>
                <w:szCs w:val="20"/>
              </w:rPr>
              <w:t>ch č</w:t>
            </w:r>
            <w:r w:rsidRPr="00F8413E">
              <w:rPr>
                <w:rFonts w:ascii="Times New Roman" w:hAnsi="Times New Roman" w:cs="Times New Roman" w:hint="default"/>
                <w:sz w:val="20"/>
                <w:szCs w:val="20"/>
              </w:rPr>
              <w:t>astí</w:t>
            </w:r>
            <w:r w:rsidRPr="00F8413E">
              <w:rPr>
                <w:rFonts w:ascii="Times New Roman" w:hAnsi="Times New Roman" w:cs="Times New Roman" w:hint="default"/>
                <w:sz w:val="20"/>
                <w:szCs w:val="20"/>
              </w:rPr>
              <w:t>c a č</w:t>
            </w:r>
            <w:r w:rsidRPr="00F8413E">
              <w:rPr>
                <w:rFonts w:ascii="Times New Roman" w:hAnsi="Times New Roman" w:cs="Times New Roman" w:hint="default"/>
                <w:sz w:val="20"/>
                <w:szCs w:val="20"/>
              </w:rPr>
              <w:t>ierneho uhlí</w:t>
            </w:r>
            <w:r w:rsidRPr="00F8413E">
              <w:rPr>
                <w:rFonts w:ascii="Times New Roman" w:hAnsi="Times New Roman" w:cs="Times New Roman" w:hint="default"/>
                <w:sz w:val="20"/>
                <w:szCs w:val="20"/>
              </w:rPr>
              <w:t>ka</w:t>
            </w:r>
          </w:p>
          <w:p w:rsidR="00B00C5C" w:rsidRPr="00F8413E" w:rsidP="00A060FA">
            <w:pPr>
              <w:pStyle w:val="Zkladntext20"/>
              <w:numPr>
                <w:numId w:val="19"/>
              </w:numPr>
              <w:shd w:val="clear" w:color="auto" w:fill="auto"/>
              <w:tabs>
                <w:tab w:val="left" w:pos="268"/>
              </w:tabs>
              <w:bidi w:val="0"/>
              <w:spacing w:before="0" w:after="240" w:line="211" w:lineRule="exact"/>
              <w:rPr>
                <w:rFonts w:ascii="Times New Roman" w:hAnsi="Times New Roman" w:cs="Times New Roman" w:hint="default"/>
                <w:sz w:val="20"/>
                <w:szCs w:val="20"/>
              </w:rPr>
            </w:pPr>
            <w:r w:rsidRPr="00F8413E">
              <w:rPr>
                <w:rFonts w:ascii="Times New Roman" w:hAnsi="Times New Roman" w:cs="Times New Roman"/>
                <w:sz w:val="20"/>
                <w:szCs w:val="20"/>
              </w:rPr>
              <w:t xml:space="preserve">Bez </w:t>
            </w:r>
            <w:r w:rsidRPr="00F8413E">
              <w:rPr>
                <w:rFonts w:ascii="Times New Roman" w:hAnsi="Times New Roman" w:cs="Times New Roman" w:hint="default"/>
                <w:sz w:val="20"/>
                <w:szCs w:val="20"/>
              </w:rPr>
              <w:t>toho, aby bola dotknutá</w:t>
            </w:r>
            <w:r w:rsidRPr="00F8413E">
              <w:rPr>
                <w:rFonts w:ascii="Times New Roman" w:hAnsi="Times New Roman" w:cs="Times New Roman" w:hint="default"/>
                <w:sz w:val="20"/>
                <w:szCs w:val="20"/>
              </w:rPr>
              <w:t xml:space="preserve"> prí</w:t>
            </w:r>
            <w:r w:rsidRPr="00F8413E">
              <w:rPr>
                <w:rFonts w:ascii="Times New Roman" w:hAnsi="Times New Roman" w:cs="Times New Roman" w:hint="default"/>
                <w:sz w:val="20"/>
                <w:szCs w:val="20"/>
              </w:rPr>
              <w:t>loha II o kríž</w:t>
            </w:r>
            <w:r w:rsidRPr="00F8413E">
              <w:rPr>
                <w:rFonts w:ascii="Times New Roman" w:hAnsi="Times New Roman" w:cs="Times New Roman" w:hint="default"/>
                <w:sz w:val="20"/>
                <w:szCs w:val="20"/>
              </w:rPr>
              <w:t>ovom plnení</w:t>
            </w:r>
            <w:r w:rsidRPr="00F8413E">
              <w:rPr>
                <w:rFonts w:ascii="Times New Roman" w:hAnsi="Times New Roman" w:cs="Times New Roman" w:hint="default"/>
                <w:sz w:val="20"/>
                <w:szCs w:val="20"/>
              </w:rPr>
              <w:t xml:space="preserve"> k nariadeniu Euró</w:t>
            </w:r>
            <w:r w:rsidRPr="00F8413E">
              <w:rPr>
                <w:rFonts w:ascii="Times New Roman" w:hAnsi="Times New Roman" w:cs="Times New Roman" w:hint="default"/>
                <w:sz w:val="20"/>
                <w:szCs w:val="20"/>
              </w:rPr>
              <w:t>pskeho parlamentu a Rady (EÚ</w:t>
            </w:r>
            <w:r w:rsidRPr="00F8413E">
              <w:rPr>
                <w:rFonts w:ascii="Times New Roman" w:hAnsi="Times New Roman" w:cs="Times New Roman" w:hint="default"/>
                <w:sz w:val="20"/>
                <w:szCs w:val="20"/>
              </w:rPr>
              <w:t>) č</w:t>
            </w:r>
            <w:r w:rsidRPr="00F8413E">
              <w:rPr>
                <w:rFonts w:ascii="Times New Roman" w:hAnsi="Times New Roman" w:cs="Times New Roman" w:hint="default"/>
                <w:sz w:val="20"/>
                <w:szCs w:val="20"/>
              </w:rPr>
              <w:t>. 1306/2013 ('),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zaká</w:t>
            </w:r>
            <w:r w:rsidRPr="00F8413E">
              <w:rPr>
                <w:rFonts w:ascii="Times New Roman" w:hAnsi="Times New Roman" w:cs="Times New Roman" w:hint="default"/>
                <w:sz w:val="20"/>
                <w:szCs w:val="20"/>
              </w:rPr>
              <w:t>zať</w:t>
            </w:r>
            <w:r w:rsidRPr="00F8413E">
              <w:rPr>
                <w:rFonts w:ascii="Times New Roman" w:hAnsi="Times New Roman" w:cs="Times New Roman" w:hint="default"/>
                <w:sz w:val="20"/>
                <w:szCs w:val="20"/>
              </w:rPr>
              <w:t xml:space="preserve"> spaľ</w:t>
            </w:r>
            <w:r w:rsidRPr="00F8413E">
              <w:rPr>
                <w:rFonts w:ascii="Times New Roman" w:hAnsi="Times New Roman" w:cs="Times New Roman" w:hint="default"/>
                <w:sz w:val="20"/>
                <w:szCs w:val="20"/>
              </w:rPr>
              <w:t>ovanie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rskych zvyš</w:t>
            </w:r>
            <w:r w:rsidRPr="00F8413E">
              <w:rPr>
                <w:rFonts w:ascii="Times New Roman" w:hAnsi="Times New Roman" w:cs="Times New Roman" w:hint="default"/>
                <w:sz w:val="20"/>
                <w:szCs w:val="20"/>
              </w:rPr>
              <w:t>kov a odpadu po zbere ú</w:t>
            </w:r>
            <w:r w:rsidRPr="00F8413E">
              <w:rPr>
                <w:rFonts w:ascii="Times New Roman" w:hAnsi="Times New Roman" w:cs="Times New Roman" w:hint="default"/>
                <w:sz w:val="20"/>
                <w:szCs w:val="20"/>
              </w:rPr>
              <w:t>rody a lesný</w:t>
            </w:r>
            <w:r w:rsidRPr="00F8413E">
              <w:rPr>
                <w:rFonts w:ascii="Times New Roman" w:hAnsi="Times New Roman" w:cs="Times New Roman" w:hint="default"/>
                <w:sz w:val="20"/>
                <w:szCs w:val="20"/>
              </w:rPr>
              <w:t>ch zvyš</w:t>
            </w:r>
            <w:r w:rsidRPr="00F8413E">
              <w:rPr>
                <w:rFonts w:ascii="Times New Roman" w:hAnsi="Times New Roman" w:cs="Times New Roman" w:hint="default"/>
                <w:sz w:val="20"/>
                <w:szCs w:val="20"/>
              </w:rPr>
              <w:t>kov na otvorenom priestranstve.</w:t>
            </w:r>
          </w:p>
          <w:p w:rsidR="00B00C5C" w:rsidRPr="00F8413E" w:rsidP="00B00C5C">
            <w:pPr>
              <w:pStyle w:val="Zkladntext20"/>
              <w:shd w:val="clear" w:color="auto" w:fill="auto"/>
              <w:bidi w:val="0"/>
              <w:spacing w:before="0" w:after="240" w:line="211" w:lineRule="exact"/>
              <w:ind w:left="260" w:firstLine="0"/>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w:t>
            </w:r>
            <w:r w:rsidRPr="00F8413E">
              <w:rPr>
                <w:rFonts w:ascii="Times New Roman" w:hAnsi="Times New Roman" w:cs="Times New Roman" w:hint="default"/>
                <w:sz w:val="20"/>
                <w:szCs w:val="20"/>
              </w:rPr>
              <w:t>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monitorujú</w:t>
            </w:r>
            <w:r w:rsidRPr="00F8413E">
              <w:rPr>
                <w:rFonts w:ascii="Times New Roman" w:hAnsi="Times New Roman" w:cs="Times New Roman" w:hint="default"/>
                <w:sz w:val="20"/>
                <w:szCs w:val="20"/>
              </w:rPr>
              <w:t xml:space="preserve"> a presadzujú</w:t>
            </w:r>
            <w:r w:rsidRPr="00F8413E">
              <w:rPr>
                <w:rFonts w:ascii="Times New Roman" w:hAnsi="Times New Roman" w:cs="Times New Roman" w:hint="default"/>
                <w:sz w:val="20"/>
                <w:szCs w:val="20"/>
              </w:rPr>
              <w:t xml:space="preserve"> vykoná</w:t>
            </w:r>
            <w:r w:rsidRPr="00F8413E">
              <w:rPr>
                <w:rFonts w:ascii="Times New Roman" w:hAnsi="Times New Roman" w:cs="Times New Roman" w:hint="default"/>
                <w:sz w:val="20"/>
                <w:szCs w:val="20"/>
              </w:rPr>
              <w:t>vanie aké</w:t>
            </w:r>
            <w:r w:rsidRPr="00F8413E">
              <w:rPr>
                <w:rFonts w:ascii="Times New Roman" w:hAnsi="Times New Roman" w:cs="Times New Roman" w:hint="default"/>
                <w:sz w:val="20"/>
                <w:szCs w:val="20"/>
              </w:rPr>
              <w:t>hokoľ</w:t>
            </w:r>
            <w:r w:rsidRPr="00F8413E">
              <w:rPr>
                <w:rFonts w:ascii="Times New Roman" w:hAnsi="Times New Roman" w:cs="Times New Roman" w:hint="default"/>
                <w:sz w:val="20"/>
                <w:szCs w:val="20"/>
              </w:rPr>
              <w:t>vek zá</w:t>
            </w:r>
            <w:r w:rsidRPr="00F8413E">
              <w:rPr>
                <w:rFonts w:ascii="Times New Roman" w:hAnsi="Times New Roman" w:cs="Times New Roman" w:hint="default"/>
                <w:sz w:val="20"/>
                <w:szCs w:val="20"/>
              </w:rPr>
              <w:t>kazu vykoná</w:t>
            </w:r>
            <w:r w:rsidRPr="00F8413E">
              <w:rPr>
                <w:rFonts w:ascii="Times New Roman" w:hAnsi="Times New Roman" w:cs="Times New Roman" w:hint="default"/>
                <w:sz w:val="20"/>
                <w:szCs w:val="20"/>
              </w:rPr>
              <w:t>vané</w:t>
            </w:r>
            <w:r w:rsidRPr="00F8413E">
              <w:rPr>
                <w:rFonts w:ascii="Times New Roman" w:hAnsi="Times New Roman" w:cs="Times New Roman" w:hint="default"/>
                <w:sz w:val="20"/>
                <w:szCs w:val="20"/>
              </w:rPr>
              <w:t>ho v sú</w:t>
            </w:r>
            <w:r w:rsidRPr="00F8413E">
              <w:rPr>
                <w:rFonts w:ascii="Times New Roman" w:hAnsi="Times New Roman" w:cs="Times New Roman" w:hint="default"/>
                <w:sz w:val="20"/>
                <w:szCs w:val="20"/>
              </w:rPr>
              <w:t>lade s prvý</w:t>
            </w:r>
            <w:r w:rsidRPr="00F8413E">
              <w:rPr>
                <w:rFonts w:ascii="Times New Roman" w:hAnsi="Times New Roman" w:cs="Times New Roman" w:hint="default"/>
                <w:sz w:val="20"/>
                <w:szCs w:val="20"/>
              </w:rPr>
              <w:t>m pododsekom. Aké</w:t>
            </w:r>
            <w:r w:rsidRPr="00F8413E">
              <w:rPr>
                <w:rFonts w:ascii="Times New Roman" w:hAnsi="Times New Roman" w:cs="Times New Roman" w:hint="default"/>
                <w:sz w:val="20"/>
                <w:szCs w:val="20"/>
              </w:rPr>
              <w:t>koľ</w:t>
            </w:r>
            <w:r w:rsidRPr="00F8413E">
              <w:rPr>
                <w:rFonts w:ascii="Times New Roman" w:hAnsi="Times New Roman" w:cs="Times New Roman" w:hint="default"/>
                <w:sz w:val="20"/>
                <w:szCs w:val="20"/>
              </w:rPr>
              <w:t>vek vý</w:t>
            </w:r>
            <w:r w:rsidRPr="00F8413E">
              <w:rPr>
                <w:rFonts w:ascii="Times New Roman" w:hAnsi="Times New Roman" w:cs="Times New Roman" w:hint="default"/>
                <w:sz w:val="20"/>
                <w:szCs w:val="20"/>
              </w:rPr>
              <w:t>nimky z tohto zá</w:t>
            </w:r>
            <w:r w:rsidRPr="00F8413E">
              <w:rPr>
                <w:rFonts w:ascii="Times New Roman" w:hAnsi="Times New Roman" w:cs="Times New Roman" w:hint="default"/>
                <w:sz w:val="20"/>
                <w:szCs w:val="20"/>
              </w:rPr>
              <w:t>kazu sa obmedzujú</w:t>
            </w:r>
            <w:r w:rsidRPr="00F8413E">
              <w:rPr>
                <w:rFonts w:ascii="Times New Roman" w:hAnsi="Times New Roman" w:cs="Times New Roman" w:hint="default"/>
                <w:sz w:val="20"/>
                <w:szCs w:val="20"/>
              </w:rPr>
              <w:t xml:space="preserve"> na preventí</w:t>
            </w:r>
            <w:r w:rsidRPr="00F8413E">
              <w:rPr>
                <w:rFonts w:ascii="Times New Roman" w:hAnsi="Times New Roman" w:cs="Times New Roman" w:hint="default"/>
                <w:sz w:val="20"/>
                <w:szCs w:val="20"/>
              </w:rPr>
              <w:t>vne programy zamerané</w:t>
            </w:r>
            <w:r w:rsidRPr="00F8413E">
              <w:rPr>
                <w:rFonts w:ascii="Times New Roman" w:hAnsi="Times New Roman" w:cs="Times New Roman" w:hint="default"/>
                <w:sz w:val="20"/>
                <w:szCs w:val="20"/>
              </w:rPr>
              <w:t xml:space="preserve"> na predchá</w:t>
            </w:r>
            <w:r w:rsidRPr="00F8413E">
              <w:rPr>
                <w:rFonts w:ascii="Times New Roman" w:hAnsi="Times New Roman" w:cs="Times New Roman" w:hint="default"/>
                <w:sz w:val="20"/>
                <w:szCs w:val="20"/>
              </w:rPr>
              <w:softHyphen/>
            </w:r>
            <w:r w:rsidRPr="00F8413E">
              <w:rPr>
                <w:rFonts w:ascii="Times New Roman" w:hAnsi="Times New Roman" w:cs="Times New Roman" w:hint="default"/>
                <w:sz w:val="20"/>
                <w:szCs w:val="20"/>
              </w:rPr>
              <w:t>dzanie nekontrolovaný</w:t>
            </w:r>
            <w:r w:rsidRPr="00F8413E">
              <w:rPr>
                <w:rFonts w:ascii="Times New Roman" w:hAnsi="Times New Roman" w:cs="Times New Roman" w:hint="default"/>
                <w:sz w:val="20"/>
                <w:szCs w:val="20"/>
              </w:rPr>
              <w:t>m prí</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m pož</w:t>
            </w:r>
            <w:r w:rsidRPr="00F8413E">
              <w:rPr>
                <w:rFonts w:ascii="Times New Roman" w:hAnsi="Times New Roman" w:cs="Times New Roman" w:hint="default"/>
                <w:sz w:val="20"/>
                <w:szCs w:val="20"/>
              </w:rPr>
              <w:t>iarom, kontrolu š</w:t>
            </w:r>
            <w:r w:rsidRPr="00F8413E">
              <w:rPr>
                <w:rFonts w:ascii="Times New Roman" w:hAnsi="Times New Roman" w:cs="Times New Roman" w:hint="default"/>
                <w:sz w:val="20"/>
                <w:szCs w:val="20"/>
              </w:rPr>
              <w:t>kodc</w:t>
            </w:r>
            <w:r w:rsidRPr="00F8413E">
              <w:rPr>
                <w:rFonts w:ascii="Times New Roman" w:hAnsi="Times New Roman" w:cs="Times New Roman" w:hint="default"/>
                <w:sz w:val="20"/>
                <w:szCs w:val="20"/>
              </w:rPr>
              <w:t>o</w:t>
            </w:r>
            <w:r w:rsidRPr="00F8413E">
              <w:rPr>
                <w:rFonts w:ascii="Times New Roman" w:hAnsi="Times New Roman" w:cs="Times New Roman" w:hint="default"/>
                <w:sz w:val="20"/>
                <w:szCs w:val="20"/>
              </w:rPr>
              <w:t>v alebo ochranu biodiverzity.</w:t>
            </w:r>
          </w:p>
          <w:p w:rsidR="00B00C5C" w:rsidRPr="00F8413E" w:rsidP="00A060FA">
            <w:pPr>
              <w:pStyle w:val="Zkladntext20"/>
              <w:numPr>
                <w:numId w:val="19"/>
              </w:numPr>
              <w:shd w:val="clear" w:color="auto" w:fill="auto"/>
              <w:tabs>
                <w:tab w:val="left" w:pos="272"/>
              </w:tabs>
              <w:bidi w:val="0"/>
              <w:spacing w:before="0" w:after="71" w:line="211" w:lineRule="exact"/>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zaviesť</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 xml:space="preserve"> kó</w:t>
            </w:r>
            <w:r w:rsidRPr="00F8413E">
              <w:rPr>
                <w:rFonts w:ascii="Times New Roman" w:hAnsi="Times New Roman" w:cs="Times New Roman" w:hint="default"/>
                <w:sz w:val="20"/>
                <w:szCs w:val="20"/>
              </w:rPr>
              <w:t>dex vhodný</w:t>
            </w:r>
            <w:r w:rsidRPr="00F8413E">
              <w:rPr>
                <w:rFonts w:ascii="Times New Roman" w:hAnsi="Times New Roman" w:cs="Times New Roman" w:hint="default"/>
                <w:sz w:val="20"/>
                <w:szCs w:val="20"/>
              </w:rPr>
              <w:t>ch postupov v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rstve s odporúč</w:t>
            </w:r>
            <w:r w:rsidRPr="00F8413E">
              <w:rPr>
                <w:rFonts w:ascii="Times New Roman" w:hAnsi="Times New Roman" w:cs="Times New Roman" w:hint="default"/>
                <w:sz w:val="20"/>
                <w:szCs w:val="20"/>
              </w:rPr>
              <w:t>aniami, ako sprá</w:t>
            </w:r>
            <w:r w:rsidRPr="00F8413E">
              <w:rPr>
                <w:rFonts w:ascii="Times New Roman" w:hAnsi="Times New Roman" w:cs="Times New Roman" w:hint="default"/>
                <w:sz w:val="20"/>
                <w:szCs w:val="20"/>
              </w:rPr>
              <w:t>vne zaobchá</w:t>
            </w:r>
            <w:r w:rsidRPr="00F8413E">
              <w:rPr>
                <w:rFonts w:ascii="Times New Roman" w:hAnsi="Times New Roman" w:cs="Times New Roman" w:hint="default"/>
                <w:sz w:val="20"/>
                <w:szCs w:val="20"/>
              </w:rPr>
              <w:t>dzať</w:t>
            </w:r>
            <w:r w:rsidRPr="00F8413E">
              <w:rPr>
                <w:rFonts w:ascii="Times New Roman" w:hAnsi="Times New Roman" w:cs="Times New Roman" w:hint="default"/>
                <w:sz w:val="20"/>
                <w:szCs w:val="20"/>
              </w:rPr>
              <w:t xml:space="preserve"> so zvyš</w:t>
            </w:r>
            <w:r w:rsidRPr="00F8413E">
              <w:rPr>
                <w:rFonts w:ascii="Times New Roman" w:hAnsi="Times New Roman" w:cs="Times New Roman" w:hint="default"/>
                <w:sz w:val="20"/>
                <w:szCs w:val="20"/>
              </w:rPr>
              <w:t>kami po zbere ú</w:t>
            </w:r>
            <w:r w:rsidRPr="00F8413E">
              <w:rPr>
                <w:rFonts w:ascii="Times New Roman" w:hAnsi="Times New Roman" w:cs="Times New Roman" w:hint="default"/>
                <w:sz w:val="20"/>
                <w:szCs w:val="20"/>
              </w:rPr>
              <w:t>rody na zá</w:t>
            </w:r>
            <w:r w:rsidRPr="00F8413E">
              <w:rPr>
                <w:rFonts w:ascii="Times New Roman" w:hAnsi="Times New Roman" w:cs="Times New Roman" w:hint="default"/>
                <w:sz w:val="20"/>
                <w:szCs w:val="20"/>
              </w:rPr>
              <w:t>klade tý</w:t>
            </w:r>
            <w:r w:rsidRPr="00F8413E">
              <w:rPr>
                <w:rFonts w:ascii="Times New Roman" w:hAnsi="Times New Roman" w:cs="Times New Roman" w:hint="default"/>
                <w:sz w:val="20"/>
                <w:szCs w:val="20"/>
              </w:rPr>
              <w:t>chto postupov:</w:t>
            </w:r>
          </w:p>
          <w:p w:rsidR="00B00C5C" w:rsidRPr="00F8413E" w:rsidP="00B00C5C">
            <w:pPr>
              <w:pStyle w:val="Zkladntext20"/>
              <w:shd w:val="clear" w:color="auto" w:fill="auto"/>
              <w:tabs>
                <w:tab w:val="left" w:pos="550"/>
              </w:tabs>
              <w:bidi w:val="0"/>
              <w:spacing w:before="0" w:after="240" w:line="211" w:lineRule="exact"/>
              <w:ind w:left="500" w:firstLine="0"/>
              <w:rPr>
                <w:rFonts w:ascii="Times New Roman" w:hAnsi="Times New Roman" w:cs="Times New Roman"/>
                <w:sz w:val="20"/>
                <w:szCs w:val="20"/>
              </w:rPr>
            </w:pPr>
          </w:p>
          <w:p w:rsidR="00B00C5C" w:rsidRPr="00F8413E" w:rsidP="00A060FA">
            <w:pPr>
              <w:pStyle w:val="Zkladntext20"/>
              <w:numPr>
                <w:numId w:val="20"/>
              </w:numPr>
              <w:shd w:val="clear" w:color="auto" w:fill="auto"/>
              <w:tabs>
                <w:tab w:val="left" w:pos="528"/>
              </w:tabs>
              <w:bidi w:val="0"/>
              <w:spacing w:before="0" w:after="0" w:line="422" w:lineRule="exact"/>
              <w:ind w:left="260" w:firstLine="0"/>
              <w:rPr>
                <w:rFonts w:ascii="Times New Roman" w:hAnsi="Times New Roman" w:cs="Times New Roman" w:hint="default"/>
                <w:sz w:val="20"/>
                <w:szCs w:val="20"/>
              </w:rPr>
            </w:pPr>
            <w:r w:rsidRPr="00F8413E">
              <w:rPr>
                <w:rFonts w:ascii="Times New Roman" w:hAnsi="Times New Roman" w:cs="Times New Roman" w:hint="default"/>
                <w:sz w:val="20"/>
                <w:szCs w:val="20"/>
              </w:rPr>
              <w:t>zlepš</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š</w:t>
            </w:r>
            <w:r w:rsidRPr="00F8413E">
              <w:rPr>
                <w:rFonts w:ascii="Times New Roman" w:hAnsi="Times New Roman" w:cs="Times New Roman" w:hint="default"/>
                <w:sz w:val="20"/>
                <w:szCs w:val="20"/>
              </w:rPr>
              <w:t>truktú</w:t>
            </w:r>
            <w:r w:rsidRPr="00F8413E">
              <w:rPr>
                <w:rFonts w:ascii="Times New Roman" w:hAnsi="Times New Roman" w:cs="Times New Roman" w:hint="default"/>
                <w:sz w:val="20"/>
                <w:szCs w:val="20"/>
              </w:rPr>
              <w:t>ry pô</w:t>
            </w:r>
            <w:r w:rsidRPr="00F8413E">
              <w:rPr>
                <w:rFonts w:ascii="Times New Roman" w:hAnsi="Times New Roman" w:cs="Times New Roman" w:hint="default"/>
                <w:sz w:val="20"/>
                <w:szCs w:val="20"/>
              </w:rPr>
              <w:t>dy zapracovaní</w:t>
            </w:r>
            <w:r w:rsidRPr="00F8413E">
              <w:rPr>
                <w:rFonts w:ascii="Times New Roman" w:hAnsi="Times New Roman" w:cs="Times New Roman" w:hint="default"/>
                <w:sz w:val="20"/>
                <w:szCs w:val="20"/>
              </w:rPr>
              <w:t>m zvyš</w:t>
            </w:r>
            <w:r w:rsidRPr="00F8413E">
              <w:rPr>
                <w:rFonts w:ascii="Times New Roman" w:hAnsi="Times New Roman" w:cs="Times New Roman" w:hint="default"/>
                <w:sz w:val="20"/>
                <w:szCs w:val="20"/>
              </w:rPr>
              <w:t xml:space="preserve">kov po </w:t>
            </w:r>
            <w:r w:rsidRPr="00F8413E">
              <w:rPr>
                <w:rFonts w:ascii="Times New Roman" w:hAnsi="Times New Roman" w:cs="Times New Roman" w:hint="default"/>
                <w:sz w:val="20"/>
                <w:szCs w:val="20"/>
              </w:rPr>
              <w:t>zbere ú</w:t>
            </w:r>
            <w:r w:rsidRPr="00F8413E">
              <w:rPr>
                <w:rFonts w:ascii="Times New Roman" w:hAnsi="Times New Roman" w:cs="Times New Roman" w:hint="default"/>
                <w:sz w:val="20"/>
                <w:szCs w:val="20"/>
              </w:rPr>
              <w:t>rody;</w:t>
            </w:r>
          </w:p>
          <w:p w:rsidR="00B00C5C" w:rsidRPr="00F8413E" w:rsidP="00A060FA">
            <w:pPr>
              <w:pStyle w:val="Zkladntext20"/>
              <w:numPr>
                <w:numId w:val="20"/>
              </w:numPr>
              <w:shd w:val="clear" w:color="auto" w:fill="auto"/>
              <w:tabs>
                <w:tab w:val="left" w:pos="547"/>
              </w:tabs>
              <w:bidi w:val="0"/>
              <w:spacing w:before="0" w:after="0" w:line="422" w:lineRule="exact"/>
              <w:ind w:left="260" w:firstLine="0"/>
              <w:rPr>
                <w:rFonts w:ascii="Times New Roman" w:hAnsi="Times New Roman" w:cs="Times New Roman" w:hint="default"/>
                <w:sz w:val="20"/>
                <w:szCs w:val="20"/>
              </w:rPr>
            </w:pPr>
            <w:r w:rsidRPr="00F8413E">
              <w:rPr>
                <w:rFonts w:ascii="Times New Roman" w:hAnsi="Times New Roman" w:cs="Times New Roman" w:hint="default"/>
                <w:sz w:val="20"/>
                <w:szCs w:val="20"/>
              </w:rPr>
              <w:t>lepší</w:t>
            </w:r>
            <w:r w:rsidRPr="00F8413E">
              <w:rPr>
                <w:rFonts w:ascii="Times New Roman" w:hAnsi="Times New Roman" w:cs="Times New Roman" w:hint="default"/>
                <w:sz w:val="20"/>
                <w:szCs w:val="20"/>
              </w:rPr>
              <w:t>mi postupmi zapracovania zvyš</w:t>
            </w:r>
            <w:r w:rsidRPr="00F8413E">
              <w:rPr>
                <w:rFonts w:ascii="Times New Roman" w:hAnsi="Times New Roman" w:cs="Times New Roman" w:hint="default"/>
                <w:sz w:val="20"/>
                <w:szCs w:val="20"/>
              </w:rPr>
              <w:t>kov po zbere ú</w:t>
            </w:r>
            <w:r w:rsidRPr="00F8413E">
              <w:rPr>
                <w:rFonts w:ascii="Times New Roman" w:hAnsi="Times New Roman" w:cs="Times New Roman" w:hint="default"/>
                <w:sz w:val="20"/>
                <w:szCs w:val="20"/>
              </w:rPr>
              <w:t>rody;</w:t>
            </w:r>
          </w:p>
          <w:p w:rsidR="00B00C5C" w:rsidRPr="00F8413E" w:rsidP="00A060FA">
            <w:pPr>
              <w:pStyle w:val="Zkladntext20"/>
              <w:numPr>
                <w:numId w:val="20"/>
              </w:numPr>
              <w:shd w:val="clear" w:color="auto" w:fill="auto"/>
              <w:tabs>
                <w:tab w:val="left" w:pos="547"/>
              </w:tabs>
              <w:bidi w:val="0"/>
              <w:spacing w:before="0" w:after="0" w:line="422" w:lineRule="exact"/>
              <w:ind w:left="260" w:firstLine="0"/>
              <w:rPr>
                <w:rFonts w:ascii="Times New Roman" w:hAnsi="Times New Roman" w:cs="Times New Roman" w:hint="default"/>
                <w:sz w:val="20"/>
                <w:szCs w:val="20"/>
              </w:rPr>
            </w:pPr>
            <w:r w:rsidRPr="00F8413E">
              <w:rPr>
                <w:rFonts w:ascii="Times New Roman" w:hAnsi="Times New Roman" w:cs="Times New Roman" w:hint="default"/>
                <w:sz w:val="20"/>
                <w:szCs w:val="20"/>
              </w:rPr>
              <w:t>alternatí</w:t>
            </w:r>
            <w:r w:rsidRPr="00F8413E">
              <w:rPr>
                <w:rFonts w:ascii="Times New Roman" w:hAnsi="Times New Roman" w:cs="Times New Roman" w:hint="default"/>
                <w:sz w:val="20"/>
                <w:szCs w:val="20"/>
              </w:rPr>
              <w:t>vnym využí</w:t>
            </w:r>
            <w:r w:rsidRPr="00F8413E">
              <w:rPr>
                <w:rFonts w:ascii="Times New Roman" w:hAnsi="Times New Roman" w:cs="Times New Roman" w:hint="default"/>
                <w:sz w:val="20"/>
                <w:szCs w:val="20"/>
              </w:rPr>
              <w:t>vaní</w:t>
            </w:r>
            <w:r w:rsidRPr="00F8413E">
              <w:rPr>
                <w:rFonts w:ascii="Times New Roman" w:hAnsi="Times New Roman" w:cs="Times New Roman" w:hint="default"/>
                <w:sz w:val="20"/>
                <w:szCs w:val="20"/>
              </w:rPr>
              <w:t>m zvyš</w:t>
            </w:r>
            <w:r w:rsidRPr="00F8413E">
              <w:rPr>
                <w:rFonts w:ascii="Times New Roman" w:hAnsi="Times New Roman" w:cs="Times New Roman" w:hint="default"/>
                <w:sz w:val="20"/>
                <w:szCs w:val="20"/>
              </w:rPr>
              <w:t>kov po zbere ú</w:t>
            </w:r>
            <w:r w:rsidRPr="00F8413E">
              <w:rPr>
                <w:rFonts w:ascii="Times New Roman" w:hAnsi="Times New Roman" w:cs="Times New Roman" w:hint="default"/>
                <w:sz w:val="20"/>
                <w:szCs w:val="20"/>
              </w:rPr>
              <w:t>rody;</w:t>
            </w:r>
          </w:p>
          <w:p w:rsidR="00B00C5C" w:rsidRPr="00F8413E" w:rsidP="00A060FA">
            <w:pPr>
              <w:pStyle w:val="Zkladntext20"/>
              <w:numPr>
                <w:numId w:val="20"/>
              </w:numPr>
              <w:shd w:val="clear" w:color="auto" w:fill="auto"/>
              <w:tabs>
                <w:tab w:val="left" w:pos="547"/>
              </w:tabs>
              <w:bidi w:val="0"/>
              <w:spacing w:before="0" w:after="251" w:line="211" w:lineRule="exact"/>
              <w:ind w:left="520" w:hanging="260"/>
              <w:jc w:val="left"/>
              <w:rPr>
                <w:rFonts w:ascii="Times New Roman" w:hAnsi="Times New Roman" w:cs="Times New Roman" w:hint="default"/>
                <w:sz w:val="20"/>
                <w:szCs w:val="20"/>
              </w:rPr>
            </w:pPr>
            <w:r w:rsidRPr="00F8413E">
              <w:rPr>
                <w:rFonts w:ascii="Times New Roman" w:hAnsi="Times New Roman" w:cs="Times New Roman" w:hint="default"/>
                <w:sz w:val="20"/>
                <w:szCs w:val="20"/>
              </w:rPr>
              <w:t>zlepš</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m stavu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a š</w:t>
            </w:r>
            <w:r w:rsidRPr="00F8413E">
              <w:rPr>
                <w:rFonts w:ascii="Times New Roman" w:hAnsi="Times New Roman" w:cs="Times New Roman" w:hint="default"/>
                <w:sz w:val="20"/>
                <w:szCs w:val="20"/>
              </w:rPr>
              <w:t>truktú</w:t>
            </w:r>
            <w:r w:rsidRPr="00F8413E">
              <w:rPr>
                <w:rFonts w:ascii="Times New Roman" w:hAnsi="Times New Roman" w:cs="Times New Roman" w:hint="default"/>
                <w:sz w:val="20"/>
                <w:szCs w:val="20"/>
              </w:rPr>
              <w:t>ry pô</w:t>
            </w:r>
            <w:r w:rsidRPr="00F8413E">
              <w:rPr>
                <w:rFonts w:ascii="Times New Roman" w:hAnsi="Times New Roman" w:cs="Times New Roman" w:hint="default"/>
                <w:sz w:val="20"/>
                <w:szCs w:val="20"/>
              </w:rPr>
              <w:t>dy zaprá</w:t>
            </w:r>
            <w:r w:rsidRPr="00F8413E">
              <w:rPr>
                <w:rFonts w:ascii="Times New Roman" w:hAnsi="Times New Roman" w:cs="Times New Roman" w:hint="default"/>
                <w:sz w:val="20"/>
                <w:szCs w:val="20"/>
              </w:rPr>
              <w:t>vaní</w:t>
            </w:r>
            <w:r w:rsidRPr="00F8413E">
              <w:rPr>
                <w:rFonts w:ascii="Times New Roman" w:hAnsi="Times New Roman" w:cs="Times New Roman" w:hint="default"/>
                <w:sz w:val="20"/>
                <w:szCs w:val="20"/>
              </w:rPr>
              <w:t>m hnoja podľ</w:t>
            </w:r>
            <w:r w:rsidRPr="00F8413E">
              <w:rPr>
                <w:rFonts w:ascii="Times New Roman" w:hAnsi="Times New Roman" w:cs="Times New Roman" w:hint="default"/>
                <w:sz w:val="20"/>
                <w:szCs w:val="20"/>
              </w:rPr>
              <w:t>a potrieb optimá</w:t>
            </w:r>
            <w:r w:rsidRPr="00F8413E">
              <w:rPr>
                <w:rFonts w:ascii="Times New Roman" w:hAnsi="Times New Roman" w:cs="Times New Roman" w:hint="default"/>
                <w:sz w:val="20"/>
                <w:szCs w:val="20"/>
              </w:rPr>
              <w:t>lneho rastu rastlí</w:t>
            </w:r>
            <w:r w:rsidRPr="00F8413E">
              <w:rPr>
                <w:rFonts w:ascii="Times New Roman" w:hAnsi="Times New Roman" w:cs="Times New Roman" w:hint="default"/>
                <w:sz w:val="20"/>
                <w:szCs w:val="20"/>
              </w:rPr>
              <w:t>n, čí</w:t>
            </w:r>
            <w:r w:rsidRPr="00F8413E">
              <w:rPr>
                <w:rFonts w:ascii="Times New Roman" w:hAnsi="Times New Roman" w:cs="Times New Roman" w:hint="default"/>
                <w:sz w:val="20"/>
                <w:szCs w:val="20"/>
              </w:rPr>
              <w:t>m sa predí</w:t>
            </w:r>
            <w:r w:rsidRPr="00F8413E">
              <w:rPr>
                <w:rFonts w:ascii="Times New Roman" w:hAnsi="Times New Roman" w:cs="Times New Roman" w:hint="default"/>
                <w:sz w:val="20"/>
                <w:szCs w:val="20"/>
              </w:rPr>
              <w:t>de spaľ</w:t>
            </w:r>
            <w:r w:rsidRPr="00F8413E">
              <w:rPr>
                <w:rFonts w:ascii="Times New Roman" w:hAnsi="Times New Roman" w:cs="Times New Roman" w:hint="default"/>
                <w:sz w:val="20"/>
                <w:szCs w:val="20"/>
              </w:rPr>
              <w:t>ovaniu hnoja (maš</w:t>
            </w:r>
            <w:r w:rsidRPr="00F8413E">
              <w:rPr>
                <w:rFonts w:ascii="Times New Roman" w:hAnsi="Times New Roman" w:cs="Times New Roman" w:hint="default"/>
                <w:sz w:val="20"/>
                <w:szCs w:val="20"/>
              </w:rPr>
              <w:t>taľ</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 xml:space="preserve"> h</w:t>
            </w:r>
            <w:r w:rsidRPr="00F8413E">
              <w:rPr>
                <w:rFonts w:ascii="Times New Roman" w:hAnsi="Times New Roman" w:cs="Times New Roman" w:hint="default"/>
                <w:sz w:val="20"/>
                <w:szCs w:val="20"/>
              </w:rPr>
              <w:t>noj, slamová</w:t>
            </w:r>
            <w:r w:rsidRPr="00F8413E">
              <w:rPr>
                <w:rFonts w:ascii="Times New Roman" w:hAnsi="Times New Roman" w:cs="Times New Roman" w:hint="default"/>
                <w:sz w:val="20"/>
                <w:szCs w:val="20"/>
              </w:rPr>
              <w:t xml:space="preserve"> podstielka).</w:t>
            </w:r>
          </w:p>
          <w:p w:rsidR="00B00C5C" w:rsidRPr="00F8413E" w:rsidP="00B00C5C">
            <w:pPr>
              <w:pStyle w:val="Zkladntext20"/>
              <w:shd w:val="clear" w:color="auto" w:fill="auto"/>
              <w:tabs>
                <w:tab w:val="left" w:pos="550"/>
              </w:tabs>
              <w:bidi w:val="0"/>
              <w:spacing w:before="0" w:after="240" w:line="211" w:lineRule="exact"/>
              <w:ind w:left="500" w:firstLine="0"/>
              <w:rPr>
                <w:rFonts w:ascii="Times New Roman" w:hAnsi="Times New Roman" w:cs="Times New Roman"/>
                <w:sz w:val="20"/>
                <w:szCs w:val="20"/>
              </w:rPr>
            </w:pPr>
          </w:p>
          <w:p w:rsidR="00B00C5C" w:rsidRPr="00F8413E" w:rsidP="00A060FA">
            <w:pPr>
              <w:pStyle w:val="Zkladntext20"/>
              <w:numPr>
                <w:numId w:val="12"/>
              </w:numPr>
              <w:shd w:val="clear" w:color="auto" w:fill="auto"/>
              <w:tabs>
                <w:tab w:val="left" w:pos="287"/>
              </w:tabs>
              <w:bidi w:val="0"/>
              <w:spacing w:before="0" w:after="230"/>
              <w:ind w:left="260" w:hanging="260"/>
              <w:rPr>
                <w:rFonts w:ascii="Times New Roman" w:hAnsi="Times New Roman" w:cs="Times New Roman" w:hint="default"/>
                <w:sz w:val="20"/>
                <w:szCs w:val="20"/>
              </w:rPr>
            </w:pPr>
            <w:r w:rsidRPr="00F8413E">
              <w:rPr>
                <w:rFonts w:ascii="Times New Roman" w:hAnsi="Times New Roman" w:cs="Times New Roman" w:hint="default"/>
                <w:sz w:val="20"/>
                <w:szCs w:val="20"/>
              </w:rPr>
              <w:t>Zabrá</w:t>
            </w:r>
            <w:r w:rsidRPr="00F8413E">
              <w:rPr>
                <w:rFonts w:ascii="Times New Roman" w:hAnsi="Times New Roman" w:cs="Times New Roman" w:hint="default"/>
                <w:sz w:val="20"/>
                <w:szCs w:val="20"/>
              </w:rPr>
              <w:t>nenie vplyvom na malé</w:t>
            </w:r>
            <w:r w:rsidRPr="00F8413E">
              <w:rPr>
                <w:rFonts w:ascii="Times New Roman" w:hAnsi="Times New Roman" w:cs="Times New Roman" w:hint="default"/>
                <w:sz w:val="20"/>
                <w:szCs w:val="20"/>
              </w:rPr>
              <w:t xml:space="preserve">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podniky</w:t>
            </w:r>
          </w:p>
          <w:p w:rsidR="00B00C5C" w:rsidRPr="00F8413E" w:rsidP="00B00C5C">
            <w:pPr>
              <w:pStyle w:val="Zkladntext20"/>
              <w:shd w:val="clear" w:color="auto" w:fill="auto"/>
              <w:bidi w:val="0"/>
              <w:spacing w:before="0" w:after="240"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Pri uskutočň</w:t>
            </w:r>
            <w:r w:rsidRPr="00F8413E">
              <w:rPr>
                <w:rFonts w:ascii="Times New Roman" w:hAnsi="Times New Roman" w:cs="Times New Roman" w:hint="default"/>
                <w:sz w:val="20"/>
                <w:szCs w:val="20"/>
              </w:rPr>
              <w:t>ovaní</w:t>
            </w:r>
            <w:r w:rsidRPr="00F8413E">
              <w:rPr>
                <w:rFonts w:ascii="Times New Roman" w:hAnsi="Times New Roman" w:cs="Times New Roman" w:hint="default"/>
                <w:sz w:val="20"/>
                <w:szCs w:val="20"/>
              </w:rPr>
              <w:t xml:space="preserve"> opatrení</w:t>
            </w:r>
            <w:r w:rsidRPr="00F8413E">
              <w:rPr>
                <w:rFonts w:ascii="Times New Roman" w:hAnsi="Times New Roman" w:cs="Times New Roman" w:hint="default"/>
                <w:sz w:val="20"/>
                <w:szCs w:val="20"/>
              </w:rPr>
              <w:t xml:space="preserve"> uvedený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astiach A a B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zabezpeč</w:t>
            </w:r>
            <w:r w:rsidRPr="00F8413E">
              <w:rPr>
                <w:rFonts w:ascii="Times New Roman" w:hAnsi="Times New Roman" w:cs="Times New Roman" w:hint="default"/>
                <w:sz w:val="20"/>
                <w:szCs w:val="20"/>
              </w:rPr>
              <w:t>ia, aby sa ú</w:t>
            </w:r>
            <w:r w:rsidRPr="00F8413E">
              <w:rPr>
                <w:rFonts w:ascii="Times New Roman" w:hAnsi="Times New Roman" w:cs="Times New Roman" w:hint="default"/>
                <w:sz w:val="20"/>
                <w:szCs w:val="20"/>
              </w:rPr>
              <w:t>plne zohľ</w:t>
            </w:r>
            <w:r w:rsidRPr="00F8413E">
              <w:rPr>
                <w:rFonts w:ascii="Times New Roman" w:hAnsi="Times New Roman" w:cs="Times New Roman" w:hint="default"/>
                <w:sz w:val="20"/>
                <w:szCs w:val="20"/>
              </w:rPr>
              <w:t>adnili vplyvy na malé</w:t>
            </w:r>
            <w:r w:rsidRPr="00F8413E">
              <w:rPr>
                <w:rFonts w:ascii="Times New Roman" w:hAnsi="Times New Roman" w:cs="Times New Roman" w:hint="default"/>
                <w:sz w:val="20"/>
                <w:szCs w:val="20"/>
              </w:rPr>
              <w:t xml:space="preserve">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podniky a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mikropodniky.</w:t>
            </w:r>
          </w:p>
          <w:p w:rsidR="00B00C5C" w:rsidRPr="00F8413E" w:rsidP="0081555F">
            <w:pPr>
              <w:pStyle w:val="Zkladntext20"/>
              <w:shd w:val="clear" w:color="auto" w:fill="auto"/>
              <w:tabs>
                <w:tab w:val="left" w:pos="-46"/>
              </w:tabs>
              <w:bidi w:val="0"/>
              <w:spacing w:before="0" w:after="240" w:line="211" w:lineRule="exact"/>
              <w:ind w:firstLine="0"/>
              <w:rPr>
                <w:rFonts w:ascii="Times New Roman" w:hAnsi="Times New Roman" w:cs="Times New Roman"/>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naprí</w:t>
            </w:r>
            <w:r w:rsidRPr="00F8413E">
              <w:rPr>
                <w:rFonts w:ascii="Times New Roman" w:hAnsi="Times New Roman" w:cs="Times New Roman" w:hint="default"/>
                <w:sz w:val="20"/>
                <w:szCs w:val="20"/>
              </w:rPr>
              <w:t>klad malé</w:t>
            </w:r>
            <w:r w:rsidRPr="00F8413E">
              <w:rPr>
                <w:rFonts w:ascii="Times New Roman" w:hAnsi="Times New Roman" w:cs="Times New Roman" w:hint="default"/>
                <w:sz w:val="20"/>
                <w:szCs w:val="20"/>
              </w:rPr>
              <w:t xml:space="preserve">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podniky a poľ</w:t>
            </w:r>
            <w:r w:rsidRPr="00F8413E">
              <w:rPr>
                <w:rFonts w:ascii="Times New Roman" w:hAnsi="Times New Roman" w:cs="Times New Roman" w:hint="default"/>
                <w:sz w:val="20"/>
                <w:szCs w:val="20"/>
              </w:rPr>
              <w:t>nohospodá</w:t>
            </w:r>
            <w:r w:rsidRPr="00F8413E">
              <w:rPr>
                <w:rFonts w:ascii="Times New Roman" w:hAnsi="Times New Roman" w:cs="Times New Roman" w:hint="default"/>
                <w:sz w:val="20"/>
                <w:szCs w:val="20"/>
              </w:rPr>
              <w:t>rske mikropodniky oslobodiť</w:t>
            </w:r>
            <w:r w:rsidRPr="00F8413E">
              <w:rPr>
                <w:rFonts w:ascii="Times New Roman" w:hAnsi="Times New Roman" w:cs="Times New Roman" w:hint="default"/>
                <w:sz w:val="20"/>
                <w:szCs w:val="20"/>
              </w:rPr>
              <w:t xml:space="preserve"> od povinnosti vykoná</w:t>
            </w:r>
            <w:r w:rsidRPr="00F8413E">
              <w:rPr>
                <w:rFonts w:ascii="Times New Roman" w:hAnsi="Times New Roman" w:cs="Times New Roman" w:hint="default"/>
                <w:sz w:val="20"/>
                <w:szCs w:val="20"/>
              </w:rPr>
              <w:t>vať</w:t>
            </w:r>
            <w:r w:rsidRPr="00F8413E">
              <w:rPr>
                <w:rFonts w:ascii="Times New Roman" w:hAnsi="Times New Roman" w:cs="Times New Roman" w:hint="default"/>
                <w:sz w:val="20"/>
                <w:szCs w:val="20"/>
              </w:rPr>
              <w:t xml:space="preserve"> dané</w:t>
            </w:r>
            <w:r w:rsidRPr="00F8413E">
              <w:rPr>
                <w:rFonts w:ascii="Times New Roman" w:hAnsi="Times New Roman" w:cs="Times New Roman" w:hint="default"/>
                <w:sz w:val="20"/>
                <w:szCs w:val="20"/>
              </w:rPr>
              <w:t xml:space="preserve"> opatrenia. v prí</w:t>
            </w:r>
            <w:r w:rsidRPr="00F8413E">
              <w:rPr>
                <w:rFonts w:ascii="Times New Roman" w:hAnsi="Times New Roman" w:cs="Times New Roman" w:hint="default"/>
                <w:sz w:val="20"/>
                <w:szCs w:val="20"/>
              </w:rPr>
              <w:t>padoch, keď</w:t>
            </w:r>
            <w:r w:rsidRPr="00F8413E">
              <w:rPr>
                <w:rFonts w:ascii="Times New Roman" w:hAnsi="Times New Roman" w:cs="Times New Roman" w:hint="default"/>
                <w:sz w:val="20"/>
                <w:szCs w:val="20"/>
              </w:rPr>
              <w:t xml:space="preserve"> je to mož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a vhodné</w:t>
            </w:r>
            <w:r w:rsidRPr="00F8413E">
              <w:rPr>
                <w:rFonts w:ascii="Times New Roman" w:hAnsi="Times New Roman" w:cs="Times New Roman" w:hint="default"/>
                <w:sz w:val="20"/>
                <w:szCs w:val="20"/>
              </w:rPr>
              <w:t xml:space="preserve"> vzhľ</w:t>
            </w:r>
            <w:r w:rsidRPr="00F8413E">
              <w:rPr>
                <w:rFonts w:ascii="Times New Roman" w:hAnsi="Times New Roman" w:cs="Times New Roman" w:hint="default"/>
                <w:sz w:val="20"/>
                <w:szCs w:val="20"/>
              </w:rPr>
              <w:t>adom na uplatniteľ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zky zniž</w:t>
            </w:r>
            <w:r w:rsidRPr="00F8413E">
              <w:rPr>
                <w:rFonts w:ascii="Times New Roman" w:hAnsi="Times New Roman" w:cs="Times New Roman" w:hint="default"/>
                <w:sz w:val="20"/>
                <w:szCs w:val="20"/>
              </w:rPr>
              <w:t>ovania emisií</w:t>
            </w:r>
            <w:r w:rsidRPr="00F8413E" w:rsidR="0081555F">
              <w:rPr>
                <w:rFonts w:ascii="Times New Roman" w:hAnsi="Times New Roman" w:cs="Times New Roman"/>
                <w:sz w:val="20"/>
                <w:szCs w:val="20"/>
              </w:rPr>
              <w:t>.</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center"/>
          </w:tcPr>
          <w:p w:rsidR="00283F89" w:rsidRPr="00F8413E" w:rsidP="00283F89">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center"/>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551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81555F">
              <w:rPr>
                <w:rFonts w:ascii="Times New Roman" w:hAnsi="Times New Roman" w:cs="Times New Roman"/>
                <w:sz w:val="20"/>
                <w:szCs w:val="20"/>
              </w:rPr>
              <w:t>Príloha IV</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pStyle w:val="Zkladntext40"/>
              <w:shd w:val="clear" w:color="auto" w:fill="auto"/>
              <w:bidi w:val="0"/>
              <w:spacing w:before="0" w:after="265"/>
              <w:ind w:left="20"/>
              <w:rPr>
                <w:rFonts w:ascii="Times New Roman" w:hAnsi="Times New Roman" w:cs="Times New Roman" w:hint="default"/>
                <w:sz w:val="20"/>
                <w:szCs w:val="20"/>
              </w:rPr>
            </w:pPr>
            <w:r w:rsidRPr="00F8413E">
              <w:rPr>
                <w:rFonts w:ascii="Times New Roman" w:hAnsi="Times New Roman" w:cs="Times New Roman" w:hint="default"/>
                <w:sz w:val="20"/>
                <w:szCs w:val="20"/>
              </w:rPr>
              <w:t>PRÍ</w:t>
            </w:r>
            <w:r w:rsidRPr="00F8413E">
              <w:rPr>
                <w:rFonts w:ascii="Times New Roman" w:hAnsi="Times New Roman" w:cs="Times New Roman" w:hint="default"/>
                <w:sz w:val="20"/>
                <w:szCs w:val="20"/>
              </w:rPr>
              <w:t>LOHA IV</w:t>
            </w:r>
          </w:p>
          <w:p w:rsidR="00283F89" w:rsidRPr="00F8413E" w:rsidP="00283F89">
            <w:pPr>
              <w:pStyle w:val="Zkladntext20"/>
              <w:shd w:val="clear" w:color="auto" w:fill="auto"/>
              <w:bidi w:val="0"/>
              <w:spacing w:before="0" w:after="405" w:line="192" w:lineRule="exact"/>
              <w:ind w:left="2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METODIKA PRÍ</w:t>
            </w:r>
            <w:r w:rsidRPr="00F8413E">
              <w:rPr>
                <w:rFonts w:ascii="Times New Roman" w:hAnsi="Times New Roman" w:cs="Times New Roman" w:hint="default"/>
                <w:sz w:val="20"/>
                <w:szCs w:val="20"/>
              </w:rPr>
              <w:t>PRAVY A AKTUALIZÁ</w:t>
            </w:r>
            <w:r w:rsidRPr="00F8413E">
              <w:rPr>
                <w:rFonts w:ascii="Times New Roman" w:hAnsi="Times New Roman" w:cs="Times New Roman" w:hint="default"/>
                <w:sz w:val="20"/>
                <w:szCs w:val="20"/>
              </w:rPr>
              <w:t>CIE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INVENTÚ</w:t>
            </w:r>
            <w:r w:rsidRPr="00F8413E">
              <w:rPr>
                <w:rFonts w:ascii="Times New Roman" w:hAnsi="Times New Roman" w:cs="Times New Roman" w:hint="default"/>
                <w:sz w:val="20"/>
                <w:szCs w:val="20"/>
              </w:rPr>
              <w:t>R A PROJEKCIÍ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INFORMATÍ</w:t>
            </w:r>
            <w:r w:rsidRPr="00F8413E">
              <w:rPr>
                <w:rFonts w:ascii="Times New Roman" w:hAnsi="Times New Roman" w:cs="Times New Roman" w:hint="default"/>
                <w:sz w:val="20"/>
                <w:szCs w:val="20"/>
              </w:rPr>
              <w:t>VNYCH SPRÁ</w:t>
            </w:r>
            <w:r w:rsidRPr="00F8413E">
              <w:rPr>
                <w:rFonts w:ascii="Times New Roman" w:hAnsi="Times New Roman" w:cs="Times New Roman" w:hint="default"/>
                <w:sz w:val="20"/>
                <w:szCs w:val="20"/>
              </w:rPr>
              <w:t>V</w:t>
              <w:br/>
            </w:r>
            <w:r w:rsidRPr="00F8413E">
              <w:rPr>
                <w:rFonts w:ascii="Times New Roman" w:hAnsi="Times New Roman" w:cs="Times New Roman" w:hint="default"/>
                <w:sz w:val="20"/>
                <w:szCs w:val="20"/>
              </w:rPr>
              <w:t>O INVENTÚ</w:t>
            </w:r>
            <w:r w:rsidRPr="00F8413E">
              <w:rPr>
                <w:rFonts w:ascii="Times New Roman" w:hAnsi="Times New Roman" w:cs="Times New Roman" w:hint="default"/>
                <w:sz w:val="20"/>
                <w:szCs w:val="20"/>
              </w:rPr>
              <w:t>RACH A UPRAVENÝ</w:t>
            </w:r>
            <w:r w:rsidRPr="00F8413E">
              <w:rPr>
                <w:rFonts w:ascii="Times New Roman" w:hAnsi="Times New Roman" w:cs="Times New Roman" w:hint="default"/>
                <w:sz w:val="20"/>
                <w:szCs w:val="20"/>
              </w:rPr>
              <w:t>CH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INVENTÚ</w:t>
            </w:r>
            <w:r w:rsidRPr="00F8413E">
              <w:rPr>
                <w:rFonts w:ascii="Times New Roman" w:hAnsi="Times New Roman" w:cs="Times New Roman" w:hint="default"/>
                <w:sz w:val="20"/>
                <w:szCs w:val="20"/>
              </w:rPr>
              <w:t>R EMISIÍ</w:t>
            </w:r>
            <w:r w:rsidRPr="00F8413E">
              <w:rPr>
                <w:rFonts w:ascii="Times New Roman" w:hAnsi="Times New Roman" w:cs="Times New Roman" w:hint="default"/>
                <w:sz w:val="20"/>
                <w:szCs w:val="20"/>
              </w:rPr>
              <w:t xml:space="preserve"> UVEDENÝ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NKOCH 5 A 8</w:t>
            </w:r>
          </w:p>
          <w:p w:rsidR="00283F89" w:rsidRPr="00F8413E" w:rsidP="00283F89">
            <w:pPr>
              <w:pStyle w:val="Zkladntext20"/>
              <w:shd w:val="clear" w:color="auto" w:fill="auto"/>
              <w:bidi w:val="0"/>
              <w:spacing w:before="0" w:after="260"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cich lá</w:t>
            </w:r>
            <w:r w:rsidRPr="00F8413E">
              <w:rPr>
                <w:rFonts w:ascii="Times New Roman" w:hAnsi="Times New Roman" w:cs="Times New Roman" w:hint="default"/>
                <w:sz w:val="20"/>
                <w:szCs w:val="20"/>
              </w:rPr>
              <w:t>tok uvedený</w:t>
            </w:r>
            <w:r w:rsidRPr="00F8413E">
              <w:rPr>
                <w:rFonts w:ascii="Times New Roman" w:hAnsi="Times New Roman" w:cs="Times New Roman" w:hint="default"/>
                <w:sz w:val="20"/>
                <w:szCs w:val="20"/>
              </w:rPr>
              <w:t>ch v prí</w:t>
            </w:r>
            <w:r w:rsidRPr="00F8413E">
              <w:rPr>
                <w:rFonts w:ascii="Times New Roman" w:hAnsi="Times New Roman" w:cs="Times New Roman" w:hint="default"/>
                <w:sz w:val="20"/>
                <w:szCs w:val="20"/>
              </w:rPr>
              <w:t>lohe I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pripr</w:t>
            </w:r>
            <w:r w:rsidRPr="00F8413E">
              <w:rPr>
                <w:rFonts w:ascii="Times New Roman" w:hAnsi="Times New Roman" w:cs="Times New Roman" w:hint="default"/>
                <w:sz w:val="20"/>
                <w:szCs w:val="20"/>
              </w:rPr>
              <w:t>avia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v relevantný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upravené</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projekcie emisií</w:t>
            </w:r>
            <w:r w:rsidRPr="00F8413E">
              <w:rPr>
                <w:rFonts w:ascii="Times New Roman" w:hAnsi="Times New Roman" w:cs="Times New Roman" w:hint="default"/>
                <w:sz w:val="20"/>
                <w:szCs w:val="20"/>
              </w:rPr>
              <w:t>, priestorovo č</w:t>
            </w:r>
            <w:r w:rsidRPr="00F8413E">
              <w:rPr>
                <w:rFonts w:ascii="Times New Roman" w:hAnsi="Times New Roman" w:cs="Times New Roman" w:hint="default"/>
                <w:sz w:val="20"/>
                <w:szCs w:val="20"/>
              </w:rPr>
              <w:t>lenené</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inventú</w:t>
            </w:r>
            <w:r w:rsidRPr="00F8413E">
              <w:rPr>
                <w:rFonts w:ascii="Times New Roman" w:hAnsi="Times New Roman" w:cs="Times New Roman" w:hint="default"/>
                <w:sz w:val="20"/>
                <w:szCs w:val="20"/>
              </w:rPr>
              <w:t>ry veľ</w:t>
            </w:r>
            <w:r w:rsidRPr="00F8413E">
              <w:rPr>
                <w:rFonts w:ascii="Times New Roman" w:hAnsi="Times New Roman" w:cs="Times New Roman" w:hint="default"/>
                <w:sz w:val="20"/>
                <w:szCs w:val="20"/>
              </w:rPr>
              <w:t>ký</w:t>
            </w:r>
            <w:r w:rsidRPr="00F8413E">
              <w:rPr>
                <w:rFonts w:ascii="Times New Roman" w:hAnsi="Times New Roman" w:cs="Times New Roman" w:hint="default"/>
                <w:sz w:val="20"/>
                <w:szCs w:val="20"/>
              </w:rPr>
              <w:t>ch bodový</w:t>
            </w:r>
            <w:r w:rsidRPr="00F8413E">
              <w:rPr>
                <w:rFonts w:ascii="Times New Roman" w:hAnsi="Times New Roman" w:cs="Times New Roman" w:hint="default"/>
                <w:sz w:val="20"/>
                <w:szCs w:val="20"/>
              </w:rPr>
              <w:t>ch zdrojov a informatí</w:t>
            </w:r>
            <w:r w:rsidRPr="00F8413E">
              <w:rPr>
                <w:rFonts w:ascii="Times New Roman" w:hAnsi="Times New Roman" w:cs="Times New Roman" w:hint="default"/>
                <w:sz w:val="20"/>
                <w:szCs w:val="20"/>
              </w:rPr>
              <w:t>vne sprá</w:t>
            </w:r>
            <w:r w:rsidRPr="00F8413E">
              <w:rPr>
                <w:rFonts w:ascii="Times New Roman" w:hAnsi="Times New Roman" w:cs="Times New Roman" w:hint="default"/>
                <w:sz w:val="20"/>
                <w:szCs w:val="20"/>
              </w:rPr>
              <w:t>vy o inventú</w:t>
            </w:r>
            <w:r w:rsidRPr="00F8413E">
              <w:rPr>
                <w:rFonts w:ascii="Times New Roman" w:hAnsi="Times New Roman" w:cs="Times New Roman" w:hint="default"/>
                <w:sz w:val="20"/>
                <w:szCs w:val="20"/>
              </w:rPr>
              <w:t>rach pomocou metodí</w:t>
            </w:r>
            <w:r w:rsidRPr="00F8413E">
              <w:rPr>
                <w:rFonts w:ascii="Times New Roman" w:hAnsi="Times New Roman" w:cs="Times New Roman" w:hint="default"/>
                <w:sz w:val="20"/>
                <w:szCs w:val="20"/>
              </w:rPr>
              <w:t>k, ktor</w:t>
            </w:r>
            <w:r w:rsidRPr="00F8413E">
              <w:rPr>
                <w:rFonts w:ascii="Times New Roman" w:hAnsi="Times New Roman" w:cs="Times New Roman" w:hint="default"/>
                <w:sz w:val="20"/>
                <w:szCs w:val="20"/>
              </w:rPr>
              <w:t>é</w:t>
            </w:r>
            <w:r w:rsidRPr="00F8413E">
              <w:rPr>
                <w:rFonts w:ascii="Times New Roman" w:hAnsi="Times New Roman" w:cs="Times New Roman" w:hint="default"/>
                <w:sz w:val="20"/>
                <w:szCs w:val="20"/>
              </w:rPr>
              <w:t xml:space="preserve"> prijali zmluvné</w:t>
            </w:r>
            <w:r w:rsidRPr="00F8413E">
              <w:rPr>
                <w:rFonts w:ascii="Times New Roman" w:hAnsi="Times New Roman" w:cs="Times New Roman" w:hint="default"/>
                <w:sz w:val="20"/>
                <w:szCs w:val="20"/>
              </w:rPr>
              <w:t xml:space="preserve"> strany dohovoru LRTAP (usmernenia EMEP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ce sa podá</w:t>
            </w:r>
            <w:r w:rsidRPr="00F8413E">
              <w:rPr>
                <w:rFonts w:ascii="Times New Roman" w:hAnsi="Times New Roman" w:cs="Times New Roman" w:hint="default"/>
                <w:sz w:val="20"/>
                <w:szCs w:val="20"/>
              </w:rPr>
              <w:t>vania sprá</w:t>
            </w:r>
            <w:r w:rsidRPr="00F8413E">
              <w:rPr>
                <w:rFonts w:ascii="Times New Roman" w:hAnsi="Times New Roman" w:cs="Times New Roman" w:hint="default"/>
                <w:sz w:val="20"/>
                <w:szCs w:val="20"/>
              </w:rPr>
              <w:t>v), a od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ch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tov sa vyž</w:t>
            </w:r>
            <w:r w:rsidRPr="00F8413E">
              <w:rPr>
                <w:rFonts w:ascii="Times New Roman" w:hAnsi="Times New Roman" w:cs="Times New Roman" w:hint="default"/>
                <w:sz w:val="20"/>
                <w:szCs w:val="20"/>
              </w:rPr>
              <w:t>aduje, aby použ</w:t>
            </w:r>
            <w:r w:rsidRPr="00F8413E">
              <w:rPr>
                <w:rFonts w:ascii="Times New Roman" w:hAnsi="Times New Roman" w:cs="Times New Roman" w:hint="default"/>
                <w:sz w:val="20"/>
                <w:szCs w:val="20"/>
              </w:rPr>
              <w:t>ili EMEP/EEA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ke pre emisnú</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ru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cich lá</w:t>
            </w:r>
            <w:r w:rsidRPr="00F8413E">
              <w:rPr>
                <w:rFonts w:ascii="Times New Roman" w:hAnsi="Times New Roman" w:cs="Times New Roman" w:hint="default"/>
                <w:sz w:val="20"/>
                <w:szCs w:val="20"/>
              </w:rPr>
              <w:t>tok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ka EMEP/EEA), ktorá</w:t>
            </w:r>
            <w:r w:rsidRPr="00F8413E">
              <w:rPr>
                <w:rFonts w:ascii="Times New Roman" w:hAnsi="Times New Roman" w:cs="Times New Roman" w:hint="default"/>
                <w:sz w:val="20"/>
                <w:szCs w:val="20"/>
              </w:rPr>
              <w:t xml:space="preserve"> sa uvá</w:t>
            </w:r>
            <w:r w:rsidRPr="00F8413E">
              <w:rPr>
                <w:rFonts w:ascii="Times New Roman" w:hAnsi="Times New Roman" w:cs="Times New Roman" w:hint="default"/>
                <w:sz w:val="20"/>
                <w:szCs w:val="20"/>
              </w:rPr>
              <w:t>dza v danom dohovore. Okrem t</w:t>
            </w:r>
            <w:r w:rsidRPr="00F8413E">
              <w:rPr>
                <w:rFonts w:ascii="Times New Roman" w:hAnsi="Times New Roman" w:cs="Times New Roman" w:hint="default"/>
                <w:sz w:val="20"/>
                <w:szCs w:val="20"/>
              </w:rPr>
              <w:t>o</w:t>
            </w:r>
            <w:r w:rsidRPr="00F8413E">
              <w:rPr>
                <w:rFonts w:ascii="Times New Roman" w:hAnsi="Times New Roman" w:cs="Times New Roman" w:hint="default"/>
                <w:sz w:val="20"/>
                <w:szCs w:val="20"/>
              </w:rPr>
              <w:t>ho sa v sú</w:t>
            </w:r>
            <w:r w:rsidRPr="00F8413E">
              <w:rPr>
                <w:rFonts w:ascii="Times New Roman" w:hAnsi="Times New Roman" w:cs="Times New Roman" w:hint="default"/>
                <w:sz w:val="20"/>
                <w:szCs w:val="20"/>
              </w:rPr>
              <w:t>lade s tý</w:t>
            </w:r>
            <w:r w:rsidRPr="00F8413E">
              <w:rPr>
                <w:rFonts w:ascii="Times New Roman" w:hAnsi="Times New Roman" w:cs="Times New Roman" w:hint="default"/>
                <w:sz w:val="20"/>
                <w:szCs w:val="20"/>
              </w:rPr>
              <w:t>mi istý</w:t>
            </w:r>
            <w:r w:rsidRPr="00F8413E">
              <w:rPr>
                <w:rFonts w:ascii="Times New Roman" w:hAnsi="Times New Roman" w:cs="Times New Roman" w:hint="default"/>
                <w:sz w:val="20"/>
                <w:szCs w:val="20"/>
              </w:rPr>
              <w:t>mi usmerneniami vypracujú</w:t>
            </w:r>
            <w:r w:rsidRPr="00F8413E">
              <w:rPr>
                <w:rFonts w:ascii="Times New Roman" w:hAnsi="Times New Roman" w:cs="Times New Roman" w:hint="default"/>
                <w:sz w:val="20"/>
                <w:szCs w:val="20"/>
              </w:rPr>
              <w:t xml:space="preserve"> doplň</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ce informá</w:t>
            </w:r>
            <w:r w:rsidRPr="00F8413E">
              <w:rPr>
                <w:rFonts w:ascii="Times New Roman" w:hAnsi="Times New Roman" w:cs="Times New Roman" w:hint="default"/>
                <w:sz w:val="20"/>
                <w:szCs w:val="20"/>
              </w:rPr>
              <w:t>cie, a to najmä</w:t>
            </w:r>
            <w:r w:rsidRPr="00F8413E">
              <w:rPr>
                <w:rFonts w:ascii="Times New Roman" w:hAnsi="Times New Roman" w:cs="Times New Roman" w:hint="default"/>
                <w:sz w:val="20"/>
                <w:szCs w:val="20"/>
              </w:rPr>
              <w:t xml:space="preserve"> ú</w:t>
            </w:r>
            <w:r w:rsidRPr="00F8413E">
              <w:rPr>
                <w:rFonts w:ascii="Times New Roman" w:hAnsi="Times New Roman" w:cs="Times New Roman" w:hint="default"/>
                <w:sz w:val="20"/>
                <w:szCs w:val="20"/>
              </w:rPr>
              <w:t>daje o č</w:t>
            </w:r>
            <w:r w:rsidRPr="00F8413E">
              <w:rPr>
                <w:rFonts w:ascii="Times New Roman" w:hAnsi="Times New Roman" w:cs="Times New Roman" w:hint="default"/>
                <w:sz w:val="20"/>
                <w:szCs w:val="20"/>
              </w:rPr>
              <w:t>innostiach, ktoré</w:t>
            </w:r>
            <w:r w:rsidRPr="00F8413E">
              <w:rPr>
                <w:rFonts w:ascii="Times New Roman" w:hAnsi="Times New Roman" w:cs="Times New Roman" w:hint="default"/>
                <w:sz w:val="20"/>
                <w:szCs w:val="20"/>
              </w:rPr>
              <w:t xml:space="preserve"> sú</w:t>
            </w:r>
            <w:r w:rsidRPr="00F8413E">
              <w:rPr>
                <w:rFonts w:ascii="Times New Roman" w:hAnsi="Times New Roman" w:cs="Times New Roman" w:hint="default"/>
                <w:sz w:val="20"/>
                <w:szCs w:val="20"/>
              </w:rPr>
              <w:t xml:space="preserve"> potrebné</w:t>
            </w:r>
            <w:r w:rsidRPr="00F8413E">
              <w:rPr>
                <w:rFonts w:ascii="Times New Roman" w:hAnsi="Times New Roman" w:cs="Times New Roman" w:hint="default"/>
                <w:sz w:val="20"/>
                <w:szCs w:val="20"/>
              </w:rPr>
              <w:t xml:space="preserve"> na posú</w:t>
            </w:r>
            <w:r w:rsidRPr="00F8413E">
              <w:rPr>
                <w:rFonts w:ascii="Times New Roman" w:hAnsi="Times New Roman" w:cs="Times New Roman" w:hint="default"/>
                <w:sz w:val="20"/>
                <w:szCs w:val="20"/>
              </w:rPr>
              <w:t>denie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inventú</w:t>
            </w:r>
            <w:r w:rsidRPr="00F8413E">
              <w:rPr>
                <w:rFonts w:ascii="Times New Roman" w:hAnsi="Times New Roman" w:cs="Times New Roman" w:hint="default"/>
                <w:sz w:val="20"/>
                <w:szCs w:val="20"/>
              </w:rPr>
              <w:t>r a projekcií</w:t>
            </w:r>
            <w:r w:rsidRPr="00F8413E">
              <w:rPr>
                <w:rFonts w:ascii="Times New Roman" w:hAnsi="Times New Roman" w:cs="Times New Roman" w:hint="default"/>
                <w:sz w:val="20"/>
                <w:szCs w:val="20"/>
              </w:rPr>
              <w:t xml:space="preserve"> emisií.</w:t>
            </w:r>
          </w:p>
          <w:p w:rsidR="00283F89" w:rsidRPr="00F8413E" w:rsidP="00283F89">
            <w:pPr>
              <w:pStyle w:val="Zkladntext20"/>
              <w:shd w:val="clear" w:color="auto" w:fill="auto"/>
              <w:bidi w:val="0"/>
              <w:spacing w:before="0" w:after="431"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Uplatň</w:t>
            </w:r>
            <w:r w:rsidRPr="00F8413E">
              <w:rPr>
                <w:rFonts w:ascii="Times New Roman" w:hAnsi="Times New Roman" w:cs="Times New Roman" w:hint="default"/>
                <w:sz w:val="20"/>
                <w:szCs w:val="20"/>
              </w:rPr>
              <w:t>ovanie usmernení</w:t>
            </w:r>
            <w:r w:rsidRPr="00F8413E">
              <w:rPr>
                <w:rFonts w:ascii="Times New Roman" w:hAnsi="Times New Roman" w:cs="Times New Roman" w:hint="default"/>
                <w:sz w:val="20"/>
                <w:szCs w:val="20"/>
              </w:rPr>
              <w:t xml:space="preserve"> EMEP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cich sa podá</w:t>
            </w:r>
            <w:r w:rsidRPr="00F8413E">
              <w:rPr>
                <w:rFonts w:ascii="Times New Roman" w:hAnsi="Times New Roman" w:cs="Times New Roman" w:hint="default"/>
                <w:sz w:val="20"/>
                <w:szCs w:val="20"/>
              </w:rPr>
              <w:t>vania sprá</w:t>
            </w:r>
            <w:r w:rsidRPr="00F8413E">
              <w:rPr>
                <w:rFonts w:ascii="Times New Roman" w:hAnsi="Times New Roman" w:cs="Times New Roman" w:hint="default"/>
                <w:sz w:val="20"/>
                <w:szCs w:val="20"/>
              </w:rPr>
              <w:t>v nemá</w:t>
            </w:r>
            <w:r w:rsidRPr="00F8413E">
              <w:rPr>
                <w:rFonts w:ascii="Times New Roman" w:hAnsi="Times New Roman" w:cs="Times New Roman" w:hint="default"/>
                <w:sz w:val="20"/>
                <w:szCs w:val="20"/>
              </w:rPr>
              <w:t xml:space="preserve"> vplyv na </w:t>
            </w:r>
            <w:r w:rsidRPr="00F8413E">
              <w:rPr>
                <w:rFonts w:ascii="Times New Roman" w:hAnsi="Times New Roman" w:cs="Times New Roman" w:hint="default"/>
                <w:sz w:val="20"/>
                <w:szCs w:val="20"/>
              </w:rPr>
              <w:t>dodatoč</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podmienky uvedené</w:t>
            </w:r>
            <w:r w:rsidRPr="00F8413E">
              <w:rPr>
                <w:rFonts w:ascii="Times New Roman" w:hAnsi="Times New Roman" w:cs="Times New Roman" w:hint="default"/>
                <w:sz w:val="20"/>
                <w:szCs w:val="20"/>
              </w:rPr>
              <w:t xml:space="preserve"> v tejto prí</w:t>
            </w:r>
            <w:r w:rsidRPr="00F8413E">
              <w:rPr>
                <w:rFonts w:ascii="Times New Roman" w:hAnsi="Times New Roman" w:cs="Times New Roman" w:hint="default"/>
                <w:sz w:val="20"/>
                <w:szCs w:val="20"/>
              </w:rPr>
              <w:t>lohe, ani na pož</w:t>
            </w:r>
            <w:r w:rsidRPr="00F8413E">
              <w:rPr>
                <w:rFonts w:ascii="Times New Roman" w:hAnsi="Times New Roman" w:cs="Times New Roman" w:hint="default"/>
                <w:sz w:val="20"/>
                <w:szCs w:val="20"/>
              </w:rPr>
              <w:t>iadavky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ce sa nomenklatú</w:t>
            </w:r>
            <w:r w:rsidRPr="00F8413E">
              <w:rPr>
                <w:rFonts w:ascii="Times New Roman" w:hAnsi="Times New Roman" w:cs="Times New Roman" w:hint="default"/>
                <w:sz w:val="20"/>
                <w:szCs w:val="20"/>
              </w:rPr>
              <w:t>ry pre podá</w:t>
            </w:r>
            <w:r w:rsidRPr="00F8413E">
              <w:rPr>
                <w:rFonts w:ascii="Times New Roman" w:hAnsi="Times New Roman" w:cs="Times New Roman" w:hint="default"/>
                <w:sz w:val="20"/>
                <w:szCs w:val="20"/>
              </w:rPr>
              <w:t>vanie sprá</w:t>
            </w:r>
            <w:r w:rsidRPr="00F8413E">
              <w:rPr>
                <w:rFonts w:ascii="Times New Roman" w:hAnsi="Times New Roman" w:cs="Times New Roman" w:hint="default"/>
                <w:sz w:val="20"/>
                <w:szCs w:val="20"/>
              </w:rPr>
              <w:t>v, č</w:t>
            </w:r>
            <w:r w:rsidRPr="00F8413E">
              <w:rPr>
                <w:rFonts w:ascii="Times New Roman" w:hAnsi="Times New Roman" w:cs="Times New Roman" w:hint="default"/>
                <w:sz w:val="20"/>
                <w:szCs w:val="20"/>
              </w:rPr>
              <w:t>asový</w:t>
            </w:r>
            <w:r w:rsidRPr="00F8413E">
              <w:rPr>
                <w:rFonts w:ascii="Times New Roman" w:hAnsi="Times New Roman" w:cs="Times New Roman" w:hint="default"/>
                <w:sz w:val="20"/>
                <w:szCs w:val="20"/>
              </w:rPr>
              <w:t>ch radov a termí</w:t>
            </w:r>
            <w:r w:rsidRPr="00F8413E">
              <w:rPr>
                <w:rFonts w:ascii="Times New Roman" w:hAnsi="Times New Roman" w:cs="Times New Roman" w:hint="default"/>
                <w:sz w:val="20"/>
                <w:szCs w:val="20"/>
              </w:rPr>
              <w:t>nov pre podá</w:t>
            </w:r>
            <w:r w:rsidRPr="00F8413E">
              <w:rPr>
                <w:rFonts w:ascii="Times New Roman" w:hAnsi="Times New Roman" w:cs="Times New Roman" w:hint="default"/>
                <w:sz w:val="20"/>
                <w:szCs w:val="20"/>
              </w:rPr>
              <w:t>vanie sprá</w:t>
            </w:r>
            <w:r w:rsidRPr="00F8413E">
              <w:rPr>
                <w:rFonts w:ascii="Times New Roman" w:hAnsi="Times New Roman" w:cs="Times New Roman" w:hint="default"/>
                <w:sz w:val="20"/>
                <w:szCs w:val="20"/>
              </w:rPr>
              <w:t>v stanovený</w:t>
            </w:r>
            <w:r w:rsidRPr="00F8413E">
              <w:rPr>
                <w:rFonts w:ascii="Times New Roman" w:hAnsi="Times New Roman" w:cs="Times New Roman" w:hint="default"/>
                <w:sz w:val="20"/>
                <w:szCs w:val="20"/>
              </w:rPr>
              <w:t>ch v prí</w:t>
            </w:r>
            <w:r w:rsidRPr="00F8413E">
              <w:rPr>
                <w:rFonts w:ascii="Times New Roman" w:hAnsi="Times New Roman" w:cs="Times New Roman" w:hint="default"/>
                <w:sz w:val="20"/>
                <w:szCs w:val="20"/>
              </w:rPr>
              <w:t>lohe 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p w:rsidR="00283F89" w:rsidRPr="00F8413E"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7B1D39">
              <w:rPr>
                <w:rFonts w:ascii="Times New Roman" w:hAnsi="Times New Roman" w:cs="Times New Roman"/>
                <w:sz w:val="20"/>
                <w:szCs w:val="20"/>
              </w:rPr>
              <w:t>Príloha  č. 1a</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321E2D" w:rsidRPr="00F8413E" w:rsidP="00321E2D">
            <w:pPr>
              <w:bidi w:val="0"/>
              <w:spacing w:before="240" w:after="120" w:line="240" w:lineRule="auto"/>
              <w:jc w:val="center"/>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METODIKA PRÍPRAVY A AKTUALIZÁCIE NÁRODNÝCH INVENTÚR A PROJEKCIÍ EMISIÍ, INFORMATÍVNYCH SPRÁV O INVENTÚRACH A UPRAVENÝCH NÁRODNÝCH INVENTÚR EMISIÍ</w:t>
            </w:r>
          </w:p>
          <w:p w:rsidR="00321E2D" w:rsidRPr="00F8413E" w:rsidP="00321E2D">
            <w:pPr>
              <w:bidi w:val="0"/>
              <w:spacing w:before="240" w:after="120" w:line="240" w:lineRule="auto"/>
              <w:jc w:val="center"/>
              <w:rPr>
                <w:rFonts w:ascii="Times New Roman" w:hAnsi="Times New Roman" w:cs="Times New Roman"/>
                <w:b/>
                <w:bCs/>
                <w:color w:val="000000"/>
                <w:sz w:val="20"/>
                <w:szCs w:val="20"/>
                <w:lang w:eastAsia="sk-SK"/>
              </w:rPr>
            </w:pPr>
          </w:p>
          <w:p w:rsidR="00321E2D" w:rsidRPr="00F8413E" w:rsidP="00321E2D">
            <w:pPr>
              <w:bidi w:val="0"/>
              <w:spacing w:before="120" w:after="0" w:line="240" w:lineRule="auto"/>
              <w:jc w:val="both"/>
              <w:rPr>
                <w:rFonts w:ascii="Times New Roman" w:hAnsi="Times New Roman" w:cs="Times New Roman"/>
                <w:color w:val="000000"/>
                <w:sz w:val="20"/>
                <w:szCs w:val="20"/>
                <w:lang w:eastAsia="sk-SK"/>
              </w:rPr>
            </w:pPr>
            <w:r w:rsidRPr="00F8413E">
              <w:rPr>
                <w:rFonts w:ascii="Times New Roman" w:hAnsi="Times New Roman" w:cs="Times New Roman"/>
                <w:color w:val="000000"/>
                <w:sz w:val="20"/>
                <w:szCs w:val="20"/>
                <w:lang w:eastAsia="sk-SK"/>
              </w:rPr>
              <w:t>Táto metodika vychádza z metodík, ktoré prijali zmluvné strany dohovoru LRTAP (ďalej len „usmernenia EMEP týkajúce sa podávania správ"), a ak sa vyžaduje použitie príručky EMEP/EEA. Okrem toho sa podľa týchto usmernení vypracujú doplňujúce informácie, najmä údaje o činnostiach potrebných na posúdenie národných inventúr a projekcií emisií.</w:t>
            </w:r>
          </w:p>
          <w:p w:rsidR="00321E2D" w:rsidRPr="00F8413E" w:rsidP="00321E2D">
            <w:pPr>
              <w:bidi w:val="0"/>
              <w:spacing w:before="120" w:after="0" w:line="240" w:lineRule="auto"/>
              <w:jc w:val="both"/>
              <w:rPr>
                <w:rFonts w:ascii="Times New Roman" w:hAnsi="Times New Roman" w:cs="Times New Roman"/>
                <w:color w:val="000000"/>
                <w:sz w:val="20"/>
                <w:szCs w:val="20"/>
                <w:lang w:eastAsia="sk-SK"/>
              </w:rPr>
            </w:pPr>
            <w:r w:rsidRPr="00F8413E">
              <w:rPr>
                <w:rFonts w:ascii="Times New Roman" w:hAnsi="Times New Roman" w:cs="Times New Roman"/>
                <w:color w:val="000000"/>
                <w:sz w:val="20"/>
                <w:szCs w:val="20"/>
                <w:lang w:eastAsia="sk-SK"/>
              </w:rPr>
              <w:t xml:space="preserve">Uplatňovanie usmernení EMEP týkajúcich sa podávania správ nemá vplyv na dodatočné podmienky uvedené v tejto prílohe, ani na požiadavky týkajúce sa nomenklatúry pre podávanie správ, časových radov a termínov pre podávanie správ ustanovených v prílohe </w:t>
              <w:br/>
              <w:t>č. 1 piatom bode.</w:t>
            </w:r>
          </w:p>
          <w:p w:rsidR="00283F8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283F89" w:rsidRPr="00F8413E" w:rsidP="00283F89">
            <w:pPr>
              <w:bidi w:val="0"/>
              <w:spacing w:after="0" w:line="240" w:lineRule="auto"/>
              <w:rPr>
                <w:rFonts w:ascii="Times New Roman" w:hAnsi="Times New Roman" w:cs="Times New Roman"/>
                <w:sz w:val="20"/>
                <w:szCs w:val="20"/>
              </w:rPr>
            </w:pPr>
            <w:r w:rsidRPr="00F8413E" w:rsidR="0081555F">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283F8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506"/>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1</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pStyle w:val="Zkladntext20"/>
              <w:shd w:val="clear" w:color="auto" w:fill="auto"/>
              <w:bidi w:val="0"/>
              <w:spacing w:before="0" w:after="0"/>
              <w:ind w:left="2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1</w:t>
            </w:r>
          </w:p>
          <w:p w:rsidR="007B1D39" w:rsidRPr="00F8413E" w:rsidP="0081555F">
            <w:pPr>
              <w:pStyle w:val="Nadpis20"/>
              <w:keepNext/>
              <w:keepLines/>
              <w:shd w:val="clear" w:color="auto" w:fill="auto"/>
              <w:bidi w:val="0"/>
              <w:spacing w:before="0" w:line="250" w:lineRule="exact"/>
              <w:ind w:left="20"/>
              <w:rPr>
                <w:rFonts w:ascii="Times New Roman" w:hAnsi="Times New Roman" w:cs="Times New Roman" w:hint="default"/>
                <w:sz w:val="20"/>
                <w:szCs w:val="20"/>
              </w:rPr>
            </w:pPr>
            <w:bookmarkStart w:id="2" w:name="bookmark30"/>
            <w:r w:rsidRPr="00F8413E">
              <w:rPr>
                <w:rFonts w:ascii="Times New Roman" w:hAnsi="Times New Roman" w:cs="Times New Roman" w:hint="default"/>
                <w:sz w:val="20"/>
                <w:szCs w:val="20"/>
              </w:rPr>
              <w:t>Vý</w:t>
            </w:r>
            <w:r w:rsidRPr="00F8413E">
              <w:rPr>
                <w:rFonts w:ascii="Times New Roman" w:hAnsi="Times New Roman" w:cs="Times New Roman" w:hint="default"/>
                <w:sz w:val="20"/>
                <w:szCs w:val="20"/>
              </w:rPr>
              <w:t>roč</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 xml:space="preserve">ry </w:t>
            </w:r>
            <w:r w:rsidRPr="00F8413E">
              <w:rPr>
                <w:rFonts w:ascii="Times New Roman" w:hAnsi="Times New Roman" w:cs="Times New Roman" w:hint="default"/>
                <w:sz w:val="20"/>
                <w:szCs w:val="20"/>
              </w:rPr>
              <w:t>Emisií</w:t>
            </w:r>
            <w:bookmarkEnd w:id="2"/>
          </w:p>
          <w:p w:rsidR="007B1D39" w:rsidRPr="00F8413E" w:rsidP="00A060FA">
            <w:pPr>
              <w:pStyle w:val="Zkladntext20"/>
              <w:numPr>
                <w:numId w:val="21"/>
              </w:numPr>
              <w:shd w:val="clear" w:color="auto" w:fill="auto"/>
              <w:tabs>
                <w:tab w:val="left" w:pos="255"/>
              </w:tabs>
              <w:bidi w:val="0"/>
              <w:spacing w:before="0" w:after="0"/>
              <w:ind w:left="300" w:hanging="300"/>
              <w:jc w:val="left"/>
              <w:rPr>
                <w:rFonts w:ascii="Times New Roman" w:hAnsi="Times New Roman" w:cs="Times New Roman" w:hint="default"/>
                <w:sz w:val="20"/>
                <w:szCs w:val="20"/>
              </w:rPr>
            </w:pPr>
            <w:r w:rsidRPr="00F8413E">
              <w:rPr>
                <w:rFonts w:ascii="Times New Roman" w:hAnsi="Times New Roman" w:cs="Times New Roman" w:hint="default"/>
                <w:sz w:val="20"/>
                <w:szCs w:val="20"/>
              </w:rPr>
              <w:t>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xml:space="preserve"> musia byť</w:t>
            </w:r>
            <w:r w:rsidRPr="00F8413E">
              <w:rPr>
                <w:rFonts w:ascii="Times New Roman" w:hAnsi="Times New Roman" w:cs="Times New Roman" w:hint="default"/>
                <w:sz w:val="20"/>
                <w:szCs w:val="20"/>
              </w:rPr>
              <w:t xml:space="preserve"> transparentné</w:t>
            </w:r>
            <w:r w:rsidRPr="00F8413E">
              <w:rPr>
                <w:rFonts w:ascii="Times New Roman" w:hAnsi="Times New Roman" w:cs="Times New Roman" w:hint="default"/>
                <w:sz w:val="20"/>
                <w:szCs w:val="20"/>
              </w:rPr>
              <w:t>, konzistentné</w:t>
            </w:r>
            <w:r w:rsidRPr="00F8413E">
              <w:rPr>
                <w:rFonts w:ascii="Times New Roman" w:hAnsi="Times New Roman" w:cs="Times New Roman" w:hint="default"/>
                <w:sz w:val="20"/>
                <w:szCs w:val="20"/>
              </w:rPr>
              <w:t>, porovnateľ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ú</w:t>
            </w:r>
            <w:r w:rsidRPr="00F8413E">
              <w:rPr>
                <w:rFonts w:ascii="Times New Roman" w:hAnsi="Times New Roman" w:cs="Times New Roman" w:hint="default"/>
                <w:sz w:val="20"/>
                <w:szCs w:val="20"/>
              </w:rPr>
              <w:t>plné</w:t>
            </w:r>
            <w:r w:rsidRPr="00F8413E">
              <w:rPr>
                <w:rFonts w:ascii="Times New Roman" w:hAnsi="Times New Roman" w:cs="Times New Roman" w:hint="default"/>
                <w:sz w:val="20"/>
                <w:szCs w:val="20"/>
              </w:rPr>
              <w:t xml:space="preserve">  a presné.</w:t>
            </w:r>
          </w:p>
          <w:p w:rsidR="007B1D39" w:rsidRPr="00F8413E" w:rsidP="00A060FA">
            <w:pPr>
              <w:pStyle w:val="Zkladntext20"/>
              <w:numPr>
                <w:numId w:val="21"/>
              </w:numPr>
              <w:shd w:val="clear" w:color="auto" w:fill="auto"/>
              <w:tabs>
                <w:tab w:val="left" w:pos="260"/>
              </w:tabs>
              <w:bidi w:val="0"/>
              <w:spacing w:before="0" w:after="0" w:line="211" w:lineRule="exact"/>
              <w:ind w:left="300" w:hanging="300"/>
              <w:jc w:val="left"/>
              <w:rPr>
                <w:rFonts w:ascii="Times New Roman" w:hAnsi="Times New Roman" w:cs="Times New Roman" w:hint="default"/>
                <w:sz w:val="20"/>
                <w:szCs w:val="20"/>
              </w:rPr>
            </w:pPr>
            <w:r w:rsidRPr="00F8413E">
              <w:rPr>
                <w:rFonts w:ascii="Times New Roman" w:hAnsi="Times New Roman" w:cs="Times New Roman" w:hint="default"/>
                <w:sz w:val="20"/>
                <w:szCs w:val="20"/>
              </w:rPr>
              <w:t>Emisie z identifikovaný</w:t>
            </w:r>
            <w:r w:rsidRPr="00F8413E">
              <w:rPr>
                <w:rFonts w:ascii="Times New Roman" w:hAnsi="Times New Roman" w:cs="Times New Roman" w:hint="default"/>
                <w:sz w:val="20"/>
                <w:szCs w:val="20"/>
              </w:rPr>
              <w:t>ch 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ch kategó</w:t>
            </w:r>
            <w:r w:rsidRPr="00F8413E">
              <w:rPr>
                <w:rFonts w:ascii="Times New Roman" w:hAnsi="Times New Roman" w:cs="Times New Roman" w:hint="default"/>
                <w:sz w:val="20"/>
                <w:szCs w:val="20"/>
              </w:rPr>
              <w:t>rií</w:t>
            </w:r>
            <w:r w:rsidRPr="00F8413E">
              <w:rPr>
                <w:rFonts w:ascii="Times New Roman" w:hAnsi="Times New Roman" w:cs="Times New Roman" w:hint="default"/>
                <w:sz w:val="20"/>
                <w:szCs w:val="20"/>
              </w:rPr>
              <w:t xml:space="preserve"> sa vypočí</w:t>
            </w:r>
            <w:r w:rsidRPr="00F8413E">
              <w:rPr>
                <w:rFonts w:ascii="Times New Roman" w:hAnsi="Times New Roman" w:cs="Times New Roman" w:hint="default"/>
                <w:sz w:val="20"/>
                <w:szCs w:val="20"/>
              </w:rPr>
              <w:t>tajú</w:t>
            </w:r>
            <w:r w:rsidRPr="00F8413E">
              <w:rPr>
                <w:rFonts w:ascii="Times New Roman" w:hAnsi="Times New Roman" w:cs="Times New Roman" w:hint="default"/>
                <w:sz w:val="20"/>
                <w:szCs w:val="20"/>
              </w:rPr>
              <w:t xml:space="preserve"> v sú</w:t>
            </w:r>
            <w:r w:rsidRPr="00F8413E">
              <w:rPr>
                <w:rFonts w:ascii="Times New Roman" w:hAnsi="Times New Roman" w:cs="Times New Roman" w:hint="default"/>
                <w:sz w:val="20"/>
                <w:szCs w:val="20"/>
              </w:rPr>
              <w:t>lade s metodikami vymedzený</w:t>
            </w:r>
            <w:r w:rsidRPr="00F8413E">
              <w:rPr>
                <w:rFonts w:ascii="Times New Roman" w:hAnsi="Times New Roman" w:cs="Times New Roman" w:hint="default"/>
                <w:sz w:val="20"/>
                <w:szCs w:val="20"/>
              </w:rPr>
              <w:t>mi v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ke EMEP/EEA a so zá</w:t>
            </w:r>
            <w:r w:rsidRPr="00F8413E">
              <w:rPr>
                <w:rFonts w:ascii="Times New Roman" w:hAnsi="Times New Roman" w:cs="Times New Roman" w:hint="default"/>
                <w:sz w:val="20"/>
                <w:szCs w:val="20"/>
              </w:rPr>
              <w:t>merom využ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(podrobnú</w:t>
            </w:r>
            <w:r w:rsidRPr="00F8413E">
              <w:rPr>
                <w:rFonts w:ascii="Times New Roman" w:hAnsi="Times New Roman" w:cs="Times New Roman" w:hint="default"/>
                <w:sz w:val="20"/>
                <w:szCs w:val="20"/>
              </w:rPr>
              <w:t xml:space="preserve">) metodiku </w:t>
            </w:r>
            <w:r w:rsidRPr="00F8413E">
              <w:rPr>
                <w:rFonts w:ascii="Times New Roman" w:hAnsi="Times New Roman" w:cs="Times New Roman" w:hint="default"/>
                <w:sz w:val="20"/>
                <w:szCs w:val="20"/>
              </w:rPr>
              <w:t>ú</w:t>
            </w:r>
            <w:r w:rsidRPr="00F8413E">
              <w:rPr>
                <w:rFonts w:ascii="Times New Roman" w:hAnsi="Times New Roman" w:cs="Times New Roman" w:hint="default"/>
                <w:sz w:val="20"/>
                <w:szCs w:val="20"/>
              </w:rPr>
              <w:t>rovne 2 alebo vyšš</w:t>
            </w:r>
            <w:r w:rsidRPr="00F8413E">
              <w:rPr>
                <w:rFonts w:ascii="Times New Roman" w:hAnsi="Times New Roman" w:cs="Times New Roman" w:hint="default"/>
                <w:sz w:val="20"/>
                <w:szCs w:val="20"/>
              </w:rPr>
              <w:t>ej ú</w:t>
            </w:r>
            <w:r w:rsidRPr="00F8413E">
              <w:rPr>
                <w:rFonts w:ascii="Times New Roman" w:hAnsi="Times New Roman" w:cs="Times New Roman" w:hint="default"/>
                <w:sz w:val="20"/>
                <w:szCs w:val="20"/>
              </w:rPr>
              <w:t>rovne.</w:t>
            </w:r>
          </w:p>
          <w:p w:rsidR="007B1D39" w:rsidRPr="00F8413E" w:rsidP="0081555F">
            <w:pPr>
              <w:pStyle w:val="Zkladntext20"/>
              <w:shd w:val="clear" w:color="auto" w:fill="auto"/>
              <w:bidi w:val="0"/>
              <w:spacing w:before="0" w:after="0" w:line="211" w:lineRule="exact"/>
              <w:ind w:left="30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na stanovenie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inventú</w:t>
            </w:r>
            <w:r w:rsidRPr="00F8413E">
              <w:rPr>
                <w:rFonts w:ascii="Times New Roman" w:hAnsi="Times New Roman" w:cs="Times New Roman" w:hint="default"/>
                <w:sz w:val="20"/>
                <w:szCs w:val="20"/>
              </w:rPr>
              <w:t>r emisií</w:t>
            </w:r>
            <w:r w:rsidRPr="00F8413E">
              <w:rPr>
                <w:rFonts w:ascii="Times New Roman" w:hAnsi="Times New Roman" w:cs="Times New Roman" w:hint="default"/>
                <w:sz w:val="20"/>
                <w:szCs w:val="20"/>
              </w:rPr>
              <w:t xml:space="preserve"> použ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aj iné</w:t>
            </w:r>
            <w:r w:rsidRPr="00F8413E">
              <w:rPr>
                <w:rFonts w:ascii="Times New Roman" w:hAnsi="Times New Roman" w:cs="Times New Roman" w:hint="default"/>
                <w:sz w:val="20"/>
                <w:szCs w:val="20"/>
              </w:rPr>
              <w:t xml:space="preserve"> vedecky podlož</w:t>
            </w:r>
            <w:r w:rsidRPr="00F8413E">
              <w:rPr>
                <w:rFonts w:ascii="Times New Roman" w:hAnsi="Times New Roman" w:cs="Times New Roman" w:hint="default"/>
                <w:sz w:val="20"/>
                <w:szCs w:val="20"/>
              </w:rPr>
              <w:t>ené</w:t>
            </w:r>
            <w:r w:rsidRPr="00F8413E">
              <w:rPr>
                <w:rFonts w:ascii="Times New Roman" w:hAnsi="Times New Roman" w:cs="Times New Roman" w:hint="default"/>
                <w:sz w:val="20"/>
                <w:szCs w:val="20"/>
              </w:rPr>
              <w:t xml:space="preserve"> a zluč</w:t>
            </w:r>
            <w:r w:rsidRPr="00F8413E">
              <w:rPr>
                <w:rFonts w:ascii="Times New Roman" w:hAnsi="Times New Roman" w:cs="Times New Roman" w:hint="default"/>
                <w:sz w:val="20"/>
                <w:szCs w:val="20"/>
              </w:rPr>
              <w:t>iteľ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metodiky, ak tieto metodiky vedú</w:t>
            </w:r>
            <w:r w:rsidRPr="00F8413E">
              <w:rPr>
                <w:rFonts w:ascii="Times New Roman" w:hAnsi="Times New Roman" w:cs="Times New Roman" w:hint="default"/>
                <w:sz w:val="20"/>
                <w:szCs w:val="20"/>
              </w:rPr>
              <w:t xml:space="preserve"> k presnejší</w:t>
            </w:r>
            <w:r w:rsidRPr="00F8413E">
              <w:rPr>
                <w:rFonts w:ascii="Times New Roman" w:hAnsi="Times New Roman" w:cs="Times New Roman" w:hint="default"/>
                <w:sz w:val="20"/>
                <w:szCs w:val="20"/>
              </w:rPr>
              <w:t>m odhadom, než</w:t>
            </w:r>
            <w:r w:rsidRPr="00F8413E">
              <w:rPr>
                <w:rFonts w:ascii="Times New Roman" w:hAnsi="Times New Roman" w:cs="Times New Roman" w:hint="default"/>
                <w:sz w:val="20"/>
                <w:szCs w:val="20"/>
              </w:rPr>
              <w:t xml:space="preserve"> sú</w:t>
            </w:r>
            <w:r w:rsidRPr="00F8413E">
              <w:rPr>
                <w:rFonts w:ascii="Times New Roman" w:hAnsi="Times New Roman" w:cs="Times New Roman" w:hint="default"/>
                <w:sz w:val="20"/>
                <w:szCs w:val="20"/>
              </w:rPr>
              <w:t xml:space="preserve"> odhady podľ</w:t>
            </w:r>
            <w:r w:rsidRPr="00F8413E">
              <w:rPr>
                <w:rFonts w:ascii="Times New Roman" w:hAnsi="Times New Roman" w:cs="Times New Roman" w:hint="default"/>
                <w:sz w:val="20"/>
                <w:szCs w:val="20"/>
              </w:rPr>
              <w:t>a vzorový</w:t>
            </w:r>
            <w:r w:rsidRPr="00F8413E">
              <w:rPr>
                <w:rFonts w:ascii="Times New Roman" w:hAnsi="Times New Roman" w:cs="Times New Roman" w:hint="default"/>
                <w:sz w:val="20"/>
                <w:szCs w:val="20"/>
              </w:rPr>
              <w:t>ch metodí</w:t>
            </w:r>
            <w:r w:rsidRPr="00F8413E">
              <w:rPr>
                <w:rFonts w:ascii="Times New Roman" w:hAnsi="Times New Roman" w:cs="Times New Roman" w:hint="default"/>
                <w:sz w:val="20"/>
                <w:szCs w:val="20"/>
              </w:rPr>
              <w:t>k uvedený</w:t>
            </w:r>
            <w:r w:rsidRPr="00F8413E">
              <w:rPr>
                <w:rFonts w:ascii="Times New Roman" w:hAnsi="Times New Roman" w:cs="Times New Roman" w:hint="default"/>
                <w:sz w:val="20"/>
                <w:szCs w:val="20"/>
              </w:rPr>
              <w:t>ch v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ke EMEP/EEA.</w:t>
            </w:r>
          </w:p>
          <w:p w:rsidR="007B1D39" w:rsidRPr="00F8413E" w:rsidP="00A060FA">
            <w:pPr>
              <w:pStyle w:val="Zkladntext20"/>
              <w:numPr>
                <w:numId w:val="21"/>
              </w:numPr>
              <w:shd w:val="clear" w:color="auto" w:fill="auto"/>
              <w:tabs>
                <w:tab w:val="left" w:pos="255"/>
              </w:tabs>
              <w:bidi w:val="0"/>
              <w:spacing w:before="0" w:after="0" w:line="216" w:lineRule="exact"/>
              <w:ind w:left="300" w:hanging="30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emisií</w:t>
            </w:r>
            <w:r w:rsidRPr="00F8413E">
              <w:rPr>
                <w:rFonts w:ascii="Times New Roman" w:hAnsi="Times New Roman" w:cs="Times New Roman" w:hint="default"/>
                <w:sz w:val="20"/>
                <w:szCs w:val="20"/>
              </w:rPr>
              <w:t xml:space="preserve"> z dopravy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vypočí</w:t>
            </w:r>
            <w:r w:rsidRPr="00F8413E">
              <w:rPr>
                <w:rFonts w:ascii="Times New Roman" w:hAnsi="Times New Roman" w:cs="Times New Roman" w:hint="default"/>
                <w:sz w:val="20"/>
                <w:szCs w:val="20"/>
              </w:rPr>
              <w:t>tajú</w:t>
            </w:r>
            <w:r w:rsidRPr="00F8413E">
              <w:rPr>
                <w:rFonts w:ascii="Times New Roman" w:hAnsi="Times New Roman" w:cs="Times New Roman" w:hint="default"/>
                <w:sz w:val="20"/>
                <w:szCs w:val="20"/>
              </w:rPr>
              <w:t xml:space="preserve"> a ozná</w:t>
            </w:r>
            <w:r w:rsidRPr="00F8413E">
              <w:rPr>
                <w:rFonts w:ascii="Times New Roman" w:hAnsi="Times New Roman" w:cs="Times New Roman" w:hint="default"/>
                <w:sz w:val="20"/>
                <w:szCs w:val="20"/>
              </w:rPr>
              <w:t>mia emisie spô</w:t>
            </w:r>
            <w:r w:rsidRPr="00F8413E">
              <w:rPr>
                <w:rFonts w:ascii="Times New Roman" w:hAnsi="Times New Roman" w:cs="Times New Roman" w:hint="default"/>
                <w:sz w:val="20"/>
                <w:szCs w:val="20"/>
              </w:rPr>
              <w:t>sobom, ktorý</w:t>
            </w:r>
            <w:r w:rsidRPr="00F8413E">
              <w:rPr>
                <w:rFonts w:ascii="Times New Roman" w:hAnsi="Times New Roman" w:cs="Times New Roman" w:hint="default"/>
                <w:sz w:val="20"/>
                <w:szCs w:val="20"/>
              </w:rPr>
              <w:t xml:space="preserve"> je v sú</w:t>
            </w:r>
            <w:r w:rsidRPr="00F8413E">
              <w:rPr>
                <w:rFonts w:ascii="Times New Roman" w:hAnsi="Times New Roman" w:cs="Times New Roman" w:hint="default"/>
                <w:sz w:val="20"/>
                <w:szCs w:val="20"/>
              </w:rPr>
              <w:t>lade s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mi energetický</w:t>
            </w:r>
            <w:r w:rsidRPr="00F8413E">
              <w:rPr>
                <w:rFonts w:ascii="Times New Roman" w:hAnsi="Times New Roman" w:cs="Times New Roman" w:hint="default"/>
                <w:sz w:val="20"/>
                <w:szCs w:val="20"/>
              </w:rPr>
              <w:t>mi bilanciami predkladaný</w:t>
            </w:r>
            <w:r w:rsidRPr="00F8413E">
              <w:rPr>
                <w:rFonts w:ascii="Times New Roman" w:hAnsi="Times New Roman" w:cs="Times New Roman" w:hint="default"/>
                <w:sz w:val="20"/>
                <w:szCs w:val="20"/>
              </w:rPr>
              <w:t>mi Eurostatu.</w:t>
            </w:r>
          </w:p>
          <w:p w:rsidR="007B1D39" w:rsidRPr="00F8413E" w:rsidP="00A060FA">
            <w:pPr>
              <w:pStyle w:val="Zkladntext20"/>
              <w:numPr>
                <w:numId w:val="21"/>
              </w:numPr>
              <w:shd w:val="clear" w:color="auto" w:fill="auto"/>
              <w:tabs>
                <w:tab w:val="left" w:pos="270"/>
              </w:tabs>
              <w:bidi w:val="0"/>
              <w:spacing w:before="0" w:after="0" w:line="211" w:lineRule="exact"/>
              <w:ind w:left="300" w:hanging="300"/>
              <w:jc w:val="left"/>
              <w:rPr>
                <w:rFonts w:ascii="Times New Roman" w:hAnsi="Times New Roman" w:cs="Times New Roman" w:hint="default"/>
                <w:sz w:val="20"/>
                <w:szCs w:val="20"/>
              </w:rPr>
            </w:pPr>
            <w:r w:rsidRPr="00F8413E">
              <w:rPr>
                <w:rFonts w:ascii="Times New Roman" w:hAnsi="Times New Roman" w:cs="Times New Roman" w:hint="default"/>
                <w:sz w:val="20"/>
                <w:szCs w:val="20"/>
              </w:rPr>
              <w:t>Pri vý</w:t>
            </w:r>
            <w:r w:rsidRPr="00F8413E">
              <w:rPr>
                <w:rFonts w:ascii="Times New Roman" w:hAnsi="Times New Roman" w:cs="Times New Roman" w:hint="default"/>
                <w:sz w:val="20"/>
                <w:szCs w:val="20"/>
              </w:rPr>
              <w:t>poč</w:t>
            </w:r>
            <w:r w:rsidRPr="00F8413E">
              <w:rPr>
                <w:rFonts w:ascii="Times New Roman" w:hAnsi="Times New Roman" w:cs="Times New Roman" w:hint="default"/>
                <w:sz w:val="20"/>
                <w:szCs w:val="20"/>
              </w:rPr>
              <w:t>te a oznamovaní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xml:space="preserve"> z cestnej dopravy sa vychá</w:t>
            </w:r>
            <w:r w:rsidRPr="00F8413E">
              <w:rPr>
                <w:rFonts w:ascii="Times New Roman" w:hAnsi="Times New Roman" w:cs="Times New Roman" w:hint="default"/>
                <w:sz w:val="20"/>
                <w:szCs w:val="20"/>
              </w:rPr>
              <w:t>dza z ú</w:t>
            </w:r>
            <w:r w:rsidRPr="00F8413E">
              <w:rPr>
                <w:rFonts w:ascii="Times New Roman" w:hAnsi="Times New Roman" w:cs="Times New Roman" w:hint="default"/>
                <w:sz w:val="20"/>
                <w:szCs w:val="20"/>
              </w:rPr>
              <w:t>dajov o palivá</w:t>
            </w:r>
            <w:r w:rsidRPr="00F8413E">
              <w:rPr>
                <w:rFonts w:ascii="Times New Roman" w:hAnsi="Times New Roman" w:cs="Times New Roman" w:hint="default"/>
                <w:sz w:val="20"/>
                <w:szCs w:val="20"/>
              </w:rPr>
              <w:t>ch predaný</w:t>
            </w:r>
            <w:r w:rsidRPr="00F8413E">
              <w:rPr>
                <w:rFonts w:ascii="Times New Roman" w:hAnsi="Times New Roman" w:cs="Times New Roman" w:hint="default"/>
                <w:sz w:val="20"/>
                <w:szCs w:val="20"/>
              </w:rPr>
              <w:t>ch (')</w:t>
            </w:r>
            <w:r w:rsidRPr="00F8413E">
              <w:rPr>
                <w:rFonts w:ascii="Times New Roman" w:hAnsi="Times New Roman" w:cs="Times New Roman" w:hint="default"/>
                <w:sz w:val="20"/>
                <w:szCs w:val="20"/>
              </w:rPr>
              <w:t xml:space="preserve"> v danom č</w:t>
            </w:r>
            <w:r w:rsidRPr="00F8413E">
              <w:rPr>
                <w:rFonts w:ascii="Times New Roman" w:hAnsi="Times New Roman" w:cs="Times New Roman" w:hint="default"/>
                <w:sz w:val="20"/>
                <w:szCs w:val="20"/>
              </w:rPr>
              <w:t>lenskom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te.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okrem toho oznamovať</w:t>
            </w:r>
            <w:r w:rsidRPr="00F8413E">
              <w:rPr>
                <w:rFonts w:ascii="Times New Roman" w:hAnsi="Times New Roman" w:cs="Times New Roman" w:hint="default"/>
                <w:sz w:val="20"/>
                <w:szCs w:val="20"/>
              </w:rPr>
              <w:t xml:space="preserve"> emisie z cestnej dopravy na zá</w:t>
            </w:r>
            <w:r w:rsidRPr="00F8413E">
              <w:rPr>
                <w:rFonts w:ascii="Times New Roman" w:hAnsi="Times New Roman" w:cs="Times New Roman" w:hint="default"/>
                <w:sz w:val="20"/>
                <w:szCs w:val="20"/>
              </w:rPr>
              <w:t>klade spotrebovaný</w:t>
            </w:r>
            <w:r w:rsidRPr="00F8413E">
              <w:rPr>
                <w:rFonts w:ascii="Times New Roman" w:hAnsi="Times New Roman" w:cs="Times New Roman" w:hint="default"/>
                <w:sz w:val="20"/>
                <w:szCs w:val="20"/>
              </w:rPr>
              <w:t>ch palí</w:t>
            </w:r>
            <w:r w:rsidRPr="00F8413E">
              <w:rPr>
                <w:rFonts w:ascii="Times New Roman" w:hAnsi="Times New Roman" w:cs="Times New Roman" w:hint="default"/>
                <w:sz w:val="20"/>
                <w:szCs w:val="20"/>
              </w:rPr>
              <w:t>v alebo poč</w:t>
            </w:r>
            <w:r w:rsidRPr="00F8413E">
              <w:rPr>
                <w:rFonts w:ascii="Times New Roman" w:hAnsi="Times New Roman" w:cs="Times New Roman" w:hint="default"/>
                <w:sz w:val="20"/>
                <w:szCs w:val="20"/>
              </w:rPr>
              <w:t>tu najazdený</w:t>
            </w:r>
            <w:r w:rsidRPr="00F8413E">
              <w:rPr>
                <w:rFonts w:ascii="Times New Roman" w:hAnsi="Times New Roman" w:cs="Times New Roman" w:hint="default"/>
                <w:sz w:val="20"/>
                <w:szCs w:val="20"/>
              </w:rPr>
              <w:t>ch kilometrov v č</w:t>
            </w:r>
            <w:r w:rsidRPr="00F8413E">
              <w:rPr>
                <w:rFonts w:ascii="Times New Roman" w:hAnsi="Times New Roman" w:cs="Times New Roman" w:hint="default"/>
                <w:sz w:val="20"/>
                <w:szCs w:val="20"/>
              </w:rPr>
              <w:t>lenskom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te.</w:t>
            </w:r>
          </w:p>
          <w:p w:rsidR="007B1D39" w:rsidRPr="00F8413E" w:rsidP="00A060FA">
            <w:pPr>
              <w:pStyle w:val="Zkladntext20"/>
              <w:numPr>
                <w:numId w:val="21"/>
              </w:numPr>
              <w:shd w:val="clear" w:color="auto" w:fill="auto"/>
              <w:tabs>
                <w:tab w:val="left" w:pos="250"/>
              </w:tabs>
              <w:bidi w:val="0"/>
              <w:spacing w:before="0" w:after="0" w:line="211" w:lineRule="exact"/>
              <w:ind w:left="300" w:hanging="300"/>
              <w:jc w:val="left"/>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podajú</w:t>
            </w:r>
            <w:r w:rsidRPr="00F8413E">
              <w:rPr>
                <w:rFonts w:ascii="Times New Roman" w:hAnsi="Times New Roman" w:cs="Times New Roman" w:hint="default"/>
                <w:sz w:val="20"/>
                <w:szCs w:val="20"/>
              </w:rPr>
              <w:t xml:space="preserve"> sprá</w:t>
            </w:r>
            <w:r w:rsidRPr="00F8413E">
              <w:rPr>
                <w:rFonts w:ascii="Times New Roman" w:hAnsi="Times New Roman" w:cs="Times New Roman" w:hint="default"/>
                <w:sz w:val="20"/>
                <w:szCs w:val="20"/>
              </w:rPr>
              <w:t>vy o svojich vý</w:t>
            </w:r>
            <w:r w:rsidRPr="00F8413E">
              <w:rPr>
                <w:rFonts w:ascii="Times New Roman" w:hAnsi="Times New Roman" w:cs="Times New Roman" w:hint="default"/>
                <w:sz w:val="20"/>
                <w:szCs w:val="20"/>
              </w:rPr>
              <w:t>roč</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ch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emisiá</w:t>
            </w:r>
            <w:r w:rsidRPr="00F8413E">
              <w:rPr>
                <w:rFonts w:ascii="Times New Roman" w:hAnsi="Times New Roman" w:cs="Times New Roman" w:hint="default"/>
                <w:sz w:val="20"/>
                <w:szCs w:val="20"/>
              </w:rPr>
              <w:t>ch vyjadrený</w:t>
            </w:r>
            <w:r w:rsidRPr="00F8413E">
              <w:rPr>
                <w:rFonts w:ascii="Times New Roman" w:hAnsi="Times New Roman" w:cs="Times New Roman" w:hint="default"/>
                <w:sz w:val="20"/>
                <w:szCs w:val="20"/>
              </w:rPr>
              <w:t xml:space="preserve">ch v </w:t>
            </w:r>
            <w:r w:rsidRPr="00F8413E">
              <w:rPr>
                <w:rFonts w:ascii="Times New Roman" w:hAnsi="Times New Roman" w:cs="Times New Roman" w:hint="default"/>
                <w:sz w:val="20"/>
                <w:szCs w:val="20"/>
              </w:rPr>
              <w:t>uplatniteľ</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ch jednotká</w:t>
            </w:r>
            <w:r w:rsidRPr="00F8413E">
              <w:rPr>
                <w:rFonts w:ascii="Times New Roman" w:hAnsi="Times New Roman" w:cs="Times New Roman" w:hint="default"/>
                <w:sz w:val="20"/>
                <w:szCs w:val="20"/>
              </w:rPr>
              <w:t>ch stanovený</w:t>
            </w:r>
            <w:r w:rsidRPr="00F8413E">
              <w:rPr>
                <w:rFonts w:ascii="Times New Roman" w:hAnsi="Times New Roman" w:cs="Times New Roman" w:hint="default"/>
                <w:sz w:val="20"/>
                <w:szCs w:val="20"/>
              </w:rPr>
              <w:t>ch vo vzore sprá</w:t>
            </w:r>
            <w:r w:rsidRPr="00F8413E">
              <w:rPr>
                <w:rFonts w:ascii="Times New Roman" w:hAnsi="Times New Roman" w:cs="Times New Roman" w:hint="default"/>
                <w:sz w:val="20"/>
                <w:szCs w:val="20"/>
              </w:rPr>
              <w:t>v NFR podľ</w:t>
            </w:r>
            <w:r w:rsidRPr="00F8413E">
              <w:rPr>
                <w:rFonts w:ascii="Times New Roman" w:hAnsi="Times New Roman" w:cs="Times New Roman" w:hint="default"/>
                <w:sz w:val="20"/>
                <w:szCs w:val="20"/>
              </w:rPr>
              <w:t>a dohovoru LRTAP.</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46227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Príloha  č. 1a </w:t>
            </w:r>
          </w:p>
          <w:p w:rsidR="007B1D39" w:rsidRPr="00F8413E" w:rsidP="0046227E">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ČI</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321E2D">
            <w:pPr>
              <w:tabs>
                <w:tab w:val="left" w:pos="7150"/>
              </w:tabs>
              <w:bidi w:val="0"/>
              <w:spacing w:before="240" w:after="120" w:line="240" w:lineRule="auto"/>
              <w:ind w:left="142" w:hanging="142"/>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ČASŤ 1</w:t>
              <w:tab/>
            </w:r>
          </w:p>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Výročné národné inventúry emisií</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1. Národné inventúry emisií musia byť transparentné, konzistentné, porovnateľné, úplné a presné.</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2. Emisie z identifikovaných kľúčových kategórií zdrojov sa vypočítajú v súlade s metodikami vymedzenými v príručke EMEP/EEA a so zámerom využiť metodiku úrovne 2 alebo vyššiu úroveň. Na stanovenie národných inventúr emisií možno použiť aj iné vedecky podložené a zlučiteľné metodiky, ak tieto metodiky vedú k presnejším odhadom, ako sú odhady podľa vzorových metodík uvedených v príručke EMEP/EEA.</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3. Emisie z dopravy sa vypočítajú a oznámia v súlade s národnými energetickými bilanciami predkladanými Eurostatu.</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4. Pri výpočte a oznamovaní emisií z cestnej dopravy sa vychádza z údajov o palivách predaných</w:t>
            </w:r>
            <w:r w:rsidRPr="00F8413E">
              <w:rPr>
                <w:rFonts w:ascii="Times New Roman" w:hAnsi="Times New Roman" w:cs="Times New Roman"/>
                <w:color w:val="0000FF"/>
                <w:sz w:val="20"/>
                <w:szCs w:val="20"/>
                <w:lang w:eastAsia="sk-SK"/>
              </w:rPr>
              <w:t xml:space="preserve"> </w:t>
            </w:r>
            <w:r w:rsidRPr="00F8413E">
              <w:rPr>
                <w:rFonts w:ascii="Times New Roman" w:hAnsi="Times New Roman" w:cs="Times New Roman"/>
                <w:sz w:val="20"/>
                <w:szCs w:val="20"/>
                <w:lang w:eastAsia="sk-SK"/>
              </w:rPr>
              <w:t>v rámci štátu. Emisie z cestnej dopravy možno oznamovať na základe spotrebovaných palív alebo počtu najazdených kilometrov v rámci štátu.</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5. Údaje v správach o výročných národných emisiách sa vyjadrujú v jednotkách určených vo vzore správ NFR podľa dohovoru LRTAP.</w:t>
            </w:r>
          </w:p>
          <w:p w:rsidR="007B1D3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364"/>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IV</w:t>
            </w:r>
          </w:p>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2</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pStyle w:val="Zkladntext20"/>
              <w:shd w:val="clear" w:color="auto" w:fill="auto"/>
              <w:bidi w:val="0"/>
              <w:spacing w:before="0" w:after="0"/>
              <w:ind w:left="2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2</w:t>
            </w:r>
          </w:p>
          <w:p w:rsidR="007B1D39" w:rsidRPr="00F8413E" w:rsidP="0081555F">
            <w:pPr>
              <w:pStyle w:val="Nadpis20"/>
              <w:keepNext/>
              <w:keepLines/>
              <w:shd w:val="clear" w:color="auto" w:fill="auto"/>
              <w:bidi w:val="0"/>
              <w:spacing w:before="0" w:line="250" w:lineRule="exact"/>
              <w:ind w:left="20"/>
              <w:rPr>
                <w:rFonts w:ascii="Times New Roman" w:hAnsi="Times New Roman" w:cs="Times New Roman" w:hint="default"/>
                <w:b w:val="0"/>
                <w:sz w:val="20"/>
                <w:szCs w:val="20"/>
              </w:rPr>
            </w:pPr>
            <w:bookmarkStart w:id="3" w:name="bookmark31"/>
            <w:r w:rsidRPr="00F8413E">
              <w:rPr>
                <w:rFonts w:ascii="Times New Roman" w:hAnsi="Times New Roman" w:cs="Times New Roman" w:hint="default"/>
                <w:b w:val="0"/>
                <w:sz w:val="20"/>
                <w:szCs w:val="20"/>
              </w:rPr>
              <w:t>Ná</w:t>
            </w:r>
            <w:r w:rsidRPr="00F8413E">
              <w:rPr>
                <w:rFonts w:ascii="Times New Roman" w:hAnsi="Times New Roman" w:cs="Times New Roman" w:hint="default"/>
                <w:b w:val="0"/>
                <w:sz w:val="20"/>
                <w:szCs w:val="20"/>
              </w:rPr>
              <w:t>rodné</w:t>
            </w:r>
            <w:r w:rsidRPr="00F8413E">
              <w:rPr>
                <w:rFonts w:ascii="Times New Roman" w:hAnsi="Times New Roman" w:cs="Times New Roman" w:hint="default"/>
                <w:b w:val="0"/>
                <w:sz w:val="20"/>
                <w:szCs w:val="20"/>
              </w:rPr>
              <w:t xml:space="preserve"> projekcie emisií</w:t>
            </w:r>
            <w:bookmarkEnd w:id="3"/>
          </w:p>
          <w:p w:rsidR="007B1D39" w:rsidRPr="00F8413E" w:rsidP="00A060FA">
            <w:pPr>
              <w:pStyle w:val="Zkladntext20"/>
              <w:numPr>
                <w:numId w:val="22"/>
              </w:numPr>
              <w:shd w:val="clear" w:color="auto" w:fill="auto"/>
              <w:tabs>
                <w:tab w:val="left" w:pos="255"/>
              </w:tabs>
              <w:bidi w:val="0"/>
              <w:spacing w:before="0" w:after="0" w:line="21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projekcie emisií</w:t>
            </w:r>
            <w:r w:rsidRPr="00F8413E">
              <w:rPr>
                <w:rFonts w:ascii="Times New Roman" w:hAnsi="Times New Roman" w:cs="Times New Roman" w:hint="default"/>
                <w:sz w:val="20"/>
                <w:szCs w:val="20"/>
              </w:rPr>
              <w:t xml:space="preserve"> musia byť</w:t>
            </w:r>
            <w:r w:rsidRPr="00F8413E">
              <w:rPr>
                <w:rFonts w:ascii="Times New Roman" w:hAnsi="Times New Roman" w:cs="Times New Roman" w:hint="default"/>
                <w:sz w:val="20"/>
                <w:szCs w:val="20"/>
              </w:rPr>
              <w:t xml:space="preserve"> transparentné</w:t>
            </w:r>
            <w:r w:rsidRPr="00F8413E">
              <w:rPr>
                <w:rFonts w:ascii="Times New Roman" w:hAnsi="Times New Roman" w:cs="Times New Roman" w:hint="default"/>
                <w:sz w:val="20"/>
                <w:szCs w:val="20"/>
              </w:rPr>
              <w:t>, konzistentné</w:t>
            </w:r>
            <w:r w:rsidRPr="00F8413E">
              <w:rPr>
                <w:rFonts w:ascii="Times New Roman" w:hAnsi="Times New Roman" w:cs="Times New Roman" w:hint="default"/>
                <w:sz w:val="20"/>
                <w:szCs w:val="20"/>
              </w:rPr>
              <w:t>, porovnateľ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ú</w:t>
            </w:r>
            <w:r w:rsidRPr="00F8413E">
              <w:rPr>
                <w:rFonts w:ascii="Times New Roman" w:hAnsi="Times New Roman" w:cs="Times New Roman" w:hint="default"/>
                <w:sz w:val="20"/>
                <w:szCs w:val="20"/>
              </w:rPr>
              <w:t>plné</w:t>
            </w:r>
            <w:r w:rsidRPr="00F8413E">
              <w:rPr>
                <w:rFonts w:ascii="Times New Roman" w:hAnsi="Times New Roman" w:cs="Times New Roman" w:hint="default"/>
                <w:sz w:val="20"/>
                <w:szCs w:val="20"/>
              </w:rPr>
              <w:t xml:space="preserve"> a presné</w:t>
            </w:r>
            <w:r w:rsidRPr="00F8413E">
              <w:rPr>
                <w:rFonts w:ascii="Times New Roman" w:hAnsi="Times New Roman" w:cs="Times New Roman" w:hint="default"/>
                <w:sz w:val="20"/>
                <w:szCs w:val="20"/>
              </w:rPr>
              <w:t>, prič</w:t>
            </w:r>
            <w:r w:rsidRPr="00F8413E">
              <w:rPr>
                <w:rFonts w:ascii="Times New Roman" w:hAnsi="Times New Roman" w:cs="Times New Roman" w:hint="default"/>
                <w:sz w:val="20"/>
                <w:szCs w:val="20"/>
              </w:rPr>
              <w:t xml:space="preserve">om </w:t>
            </w:r>
            <w:r w:rsidRPr="00F8413E">
              <w:rPr>
                <w:rFonts w:ascii="Times New Roman" w:hAnsi="Times New Roman" w:cs="Times New Roman" w:hint="default"/>
                <w:sz w:val="20"/>
                <w:szCs w:val="20"/>
              </w:rPr>
              <w:t>nahlá</w:t>
            </w:r>
            <w:r w:rsidRPr="00F8413E">
              <w:rPr>
                <w:rFonts w:ascii="Times New Roman" w:hAnsi="Times New Roman" w:cs="Times New Roman" w:hint="default"/>
                <w:sz w:val="20"/>
                <w:szCs w:val="20"/>
              </w:rPr>
              <w:t>sené</w:t>
            </w:r>
            <w:r w:rsidRPr="00F8413E">
              <w:rPr>
                <w:rFonts w:ascii="Times New Roman" w:hAnsi="Times New Roman" w:cs="Times New Roman" w:hint="default"/>
                <w:sz w:val="20"/>
                <w:szCs w:val="20"/>
              </w:rPr>
              <w:t xml:space="preserve"> informá</w:t>
            </w:r>
            <w:r w:rsidRPr="00F8413E">
              <w:rPr>
                <w:rFonts w:ascii="Times New Roman" w:hAnsi="Times New Roman" w:cs="Times New Roman" w:hint="default"/>
                <w:sz w:val="20"/>
                <w:szCs w:val="20"/>
              </w:rPr>
              <w:t>cie musia obsahovať</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w:t>
            </w:r>
          </w:p>
          <w:p w:rsidR="007B1D39" w:rsidRPr="00F8413E" w:rsidP="00A060FA">
            <w:pPr>
              <w:pStyle w:val="Zkladntext20"/>
              <w:numPr>
                <w:numId w:val="23"/>
              </w:numPr>
              <w:shd w:val="clear" w:color="auto" w:fill="auto"/>
              <w:tabs>
                <w:tab w:val="left" w:pos="555"/>
              </w:tabs>
              <w:bidi w:val="0"/>
              <w:spacing w:before="0" w:after="0" w:line="418" w:lineRule="exact"/>
              <w:ind w:left="300" w:firstLine="0"/>
              <w:rPr>
                <w:rFonts w:ascii="Times New Roman" w:hAnsi="Times New Roman" w:cs="Times New Roman" w:hint="default"/>
                <w:sz w:val="20"/>
                <w:szCs w:val="20"/>
              </w:rPr>
            </w:pPr>
            <w:r w:rsidRPr="00F8413E">
              <w:rPr>
                <w:rFonts w:ascii="Times New Roman" w:hAnsi="Times New Roman" w:cs="Times New Roman" w:hint="default"/>
                <w:sz w:val="20"/>
                <w:szCs w:val="20"/>
              </w:rPr>
              <w:t>jasné</w:t>
            </w:r>
            <w:r w:rsidRPr="00F8413E">
              <w:rPr>
                <w:rFonts w:ascii="Times New Roman" w:hAnsi="Times New Roman" w:cs="Times New Roman" w:hint="default"/>
                <w:sz w:val="20"/>
                <w:szCs w:val="20"/>
              </w:rPr>
              <w:t xml:space="preserve"> vymedzenie prijatý</w:t>
            </w:r>
            <w:r w:rsidRPr="00F8413E">
              <w:rPr>
                <w:rFonts w:ascii="Times New Roman" w:hAnsi="Times New Roman" w:cs="Times New Roman" w:hint="default"/>
                <w:sz w:val="20"/>
                <w:szCs w:val="20"/>
              </w:rPr>
              <w:t>ch a plá</w:t>
            </w:r>
            <w:r w:rsidRPr="00F8413E">
              <w:rPr>
                <w:rFonts w:ascii="Times New Roman" w:hAnsi="Times New Roman" w:cs="Times New Roman" w:hint="default"/>
                <w:sz w:val="20"/>
                <w:szCs w:val="20"/>
              </w:rPr>
              <w:t>novaný</w:t>
            </w:r>
            <w:r w:rsidRPr="00F8413E">
              <w:rPr>
                <w:rFonts w:ascii="Times New Roman" w:hAnsi="Times New Roman" w:cs="Times New Roman" w:hint="default"/>
                <w:sz w:val="20"/>
                <w:szCs w:val="20"/>
              </w:rPr>
              <w:t>ch polití</w:t>
            </w:r>
            <w:r w:rsidRPr="00F8413E">
              <w:rPr>
                <w:rFonts w:ascii="Times New Roman" w:hAnsi="Times New Roman" w:cs="Times New Roman" w:hint="default"/>
                <w:sz w:val="20"/>
                <w:szCs w:val="20"/>
              </w:rPr>
              <w:t>k a opatrení</w:t>
            </w:r>
            <w:r w:rsidRPr="00F8413E">
              <w:rPr>
                <w:rFonts w:ascii="Times New Roman" w:hAnsi="Times New Roman" w:cs="Times New Roman" w:hint="default"/>
                <w:sz w:val="20"/>
                <w:szCs w:val="20"/>
              </w:rPr>
              <w:t xml:space="preserve"> zahrnutý</w:t>
            </w:r>
            <w:r w:rsidRPr="00F8413E">
              <w:rPr>
                <w:rFonts w:ascii="Times New Roman" w:hAnsi="Times New Roman" w:cs="Times New Roman" w:hint="default"/>
                <w:sz w:val="20"/>
                <w:szCs w:val="20"/>
              </w:rPr>
              <w:t>ch do projekcií</w:t>
            </w:r>
            <w:r w:rsidRPr="00F8413E">
              <w:rPr>
                <w:rFonts w:ascii="Times New Roman" w:hAnsi="Times New Roman" w:cs="Times New Roman" w:hint="default"/>
                <w:sz w:val="20"/>
                <w:szCs w:val="20"/>
              </w:rPr>
              <w:t>;</w:t>
            </w:r>
          </w:p>
          <w:p w:rsidR="007B1D39" w:rsidRPr="00F8413E" w:rsidP="00A060FA">
            <w:pPr>
              <w:pStyle w:val="Zkladntext20"/>
              <w:numPr>
                <w:numId w:val="23"/>
              </w:numPr>
              <w:shd w:val="clear" w:color="auto" w:fill="auto"/>
              <w:tabs>
                <w:tab w:val="left" w:pos="574"/>
              </w:tabs>
              <w:bidi w:val="0"/>
              <w:spacing w:before="0" w:after="0" w:line="418" w:lineRule="exact"/>
              <w:ind w:left="300" w:firstLine="0"/>
              <w:rPr>
                <w:rFonts w:ascii="Times New Roman" w:hAnsi="Times New Roman" w:cs="Times New Roman" w:hint="default"/>
                <w:sz w:val="20"/>
                <w:szCs w:val="20"/>
              </w:rPr>
            </w:pPr>
            <w:r w:rsidRPr="00F8413E">
              <w:rPr>
                <w:rFonts w:ascii="Times New Roman" w:hAnsi="Times New Roman" w:cs="Times New Roman" w:hint="default"/>
                <w:sz w:val="20"/>
                <w:szCs w:val="20"/>
              </w:rPr>
              <w:t>v ná</w:t>
            </w:r>
            <w:r w:rsidRPr="00F8413E">
              <w:rPr>
                <w:rFonts w:ascii="Times New Roman" w:hAnsi="Times New Roman" w:cs="Times New Roman" w:hint="default"/>
                <w:sz w:val="20"/>
                <w:szCs w:val="20"/>
              </w:rPr>
              <w:t>lež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vý</w:t>
            </w:r>
            <w:r w:rsidRPr="00F8413E">
              <w:rPr>
                <w:rFonts w:ascii="Times New Roman" w:hAnsi="Times New Roman" w:cs="Times New Roman" w:hint="default"/>
                <w:sz w:val="20"/>
                <w:szCs w:val="20"/>
              </w:rPr>
              <w:t>sledky analý</w:t>
            </w:r>
            <w:r w:rsidRPr="00F8413E">
              <w:rPr>
                <w:rFonts w:ascii="Times New Roman" w:hAnsi="Times New Roman" w:cs="Times New Roman" w:hint="default"/>
                <w:sz w:val="20"/>
                <w:szCs w:val="20"/>
              </w:rPr>
              <w:t>zy citlivosti vykonanej v sú</w:t>
            </w:r>
            <w:r w:rsidRPr="00F8413E">
              <w:rPr>
                <w:rFonts w:ascii="Times New Roman" w:hAnsi="Times New Roman" w:cs="Times New Roman" w:hint="default"/>
                <w:sz w:val="20"/>
                <w:szCs w:val="20"/>
              </w:rPr>
              <w:t>vislosti s projekciami;</w:t>
            </w:r>
          </w:p>
          <w:p w:rsidR="007B1D39" w:rsidRPr="00F8413E" w:rsidP="00A060FA">
            <w:pPr>
              <w:pStyle w:val="Zkladntext20"/>
              <w:numPr>
                <w:numId w:val="23"/>
              </w:numPr>
              <w:shd w:val="clear" w:color="auto" w:fill="auto"/>
              <w:tabs>
                <w:tab w:val="left" w:pos="574"/>
              </w:tabs>
              <w:bidi w:val="0"/>
              <w:spacing w:before="0" w:after="0" w:line="418" w:lineRule="exact"/>
              <w:ind w:left="300" w:firstLine="0"/>
              <w:rPr>
                <w:rFonts w:ascii="Times New Roman" w:hAnsi="Times New Roman" w:cs="Times New Roman" w:hint="default"/>
                <w:sz w:val="20"/>
                <w:szCs w:val="20"/>
              </w:rPr>
            </w:pPr>
            <w:r w:rsidRPr="00F8413E">
              <w:rPr>
                <w:rFonts w:ascii="Times New Roman" w:hAnsi="Times New Roman" w:cs="Times New Roman" w:hint="default"/>
                <w:sz w:val="20"/>
                <w:szCs w:val="20"/>
              </w:rPr>
              <w:t>opis metodí</w:t>
            </w:r>
            <w:r w:rsidRPr="00F8413E">
              <w:rPr>
                <w:rFonts w:ascii="Times New Roman" w:hAnsi="Times New Roman" w:cs="Times New Roman" w:hint="default"/>
                <w:sz w:val="20"/>
                <w:szCs w:val="20"/>
              </w:rPr>
              <w:t>k, modelov, zá</w:t>
            </w:r>
            <w:r w:rsidRPr="00F8413E">
              <w:rPr>
                <w:rFonts w:ascii="Times New Roman" w:hAnsi="Times New Roman" w:cs="Times New Roman" w:hint="default"/>
                <w:sz w:val="20"/>
                <w:szCs w:val="20"/>
              </w:rPr>
              <w:t>kladný</w:t>
            </w:r>
            <w:r w:rsidRPr="00F8413E">
              <w:rPr>
                <w:rFonts w:ascii="Times New Roman" w:hAnsi="Times New Roman" w:cs="Times New Roman" w:hint="default"/>
                <w:sz w:val="20"/>
                <w:szCs w:val="20"/>
              </w:rPr>
              <w:t>ch pred</w:t>
            </w:r>
            <w:r w:rsidRPr="00F8413E">
              <w:rPr>
                <w:rFonts w:ascii="Times New Roman" w:hAnsi="Times New Roman" w:cs="Times New Roman" w:hint="default"/>
                <w:sz w:val="20"/>
                <w:szCs w:val="20"/>
              </w:rPr>
              <w:t>pokladov a 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ch vstupný</w:t>
            </w:r>
            <w:r w:rsidRPr="00F8413E">
              <w:rPr>
                <w:rFonts w:ascii="Times New Roman" w:hAnsi="Times New Roman" w:cs="Times New Roman" w:hint="default"/>
                <w:sz w:val="20"/>
                <w:szCs w:val="20"/>
              </w:rPr>
              <w:t>ch a vý</w:t>
            </w:r>
            <w:r w:rsidRPr="00F8413E">
              <w:rPr>
                <w:rFonts w:ascii="Times New Roman" w:hAnsi="Times New Roman" w:cs="Times New Roman" w:hint="default"/>
                <w:sz w:val="20"/>
                <w:szCs w:val="20"/>
              </w:rPr>
              <w:t>stupný</w:t>
            </w:r>
            <w:r w:rsidRPr="00F8413E">
              <w:rPr>
                <w:rFonts w:ascii="Times New Roman" w:hAnsi="Times New Roman" w:cs="Times New Roman" w:hint="default"/>
                <w:sz w:val="20"/>
                <w:szCs w:val="20"/>
              </w:rPr>
              <w:t>ch ukazovateľ</w:t>
            </w:r>
            <w:r w:rsidRPr="00F8413E">
              <w:rPr>
                <w:rFonts w:ascii="Times New Roman" w:hAnsi="Times New Roman" w:cs="Times New Roman" w:hint="default"/>
                <w:sz w:val="20"/>
                <w:szCs w:val="20"/>
              </w:rPr>
              <w:t>ov.</w:t>
            </w:r>
          </w:p>
          <w:p w:rsidR="007B1D39" w:rsidRPr="00F8413E" w:rsidP="00A060FA">
            <w:pPr>
              <w:pStyle w:val="Zkladntext20"/>
              <w:numPr>
                <w:numId w:val="22"/>
              </w:numPr>
              <w:shd w:val="clear" w:color="auto" w:fill="auto"/>
              <w:tabs>
                <w:tab w:val="left" w:pos="260"/>
              </w:tabs>
              <w:bidi w:val="0"/>
              <w:spacing w:before="0" w:after="0" w:line="21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Pri projekciá</w:t>
            </w:r>
            <w:r w:rsidRPr="00F8413E">
              <w:rPr>
                <w:rFonts w:ascii="Times New Roman" w:hAnsi="Times New Roman" w:cs="Times New Roman" w:hint="default"/>
                <w:sz w:val="20"/>
                <w:szCs w:val="20"/>
              </w:rPr>
              <w:t>ch emisií</w:t>
            </w:r>
            <w:r w:rsidRPr="00F8413E">
              <w:rPr>
                <w:rFonts w:ascii="Times New Roman" w:hAnsi="Times New Roman" w:cs="Times New Roman" w:hint="default"/>
                <w:sz w:val="20"/>
                <w:szCs w:val="20"/>
              </w:rPr>
              <w:t xml:space="preserve"> sa vychá</w:t>
            </w:r>
            <w:r w:rsidRPr="00F8413E">
              <w:rPr>
                <w:rFonts w:ascii="Times New Roman" w:hAnsi="Times New Roman" w:cs="Times New Roman" w:hint="default"/>
                <w:sz w:val="20"/>
                <w:szCs w:val="20"/>
              </w:rPr>
              <w:t>dza z odhadov a sú</w:t>
            </w:r>
            <w:r w:rsidRPr="00F8413E">
              <w:rPr>
                <w:rFonts w:ascii="Times New Roman" w:hAnsi="Times New Roman" w:cs="Times New Roman" w:hint="default"/>
                <w:sz w:val="20"/>
                <w:szCs w:val="20"/>
              </w:rPr>
              <w:t>hrnov podľ</w:t>
            </w:r>
            <w:r w:rsidRPr="00F8413E">
              <w:rPr>
                <w:rFonts w:ascii="Times New Roman" w:hAnsi="Times New Roman" w:cs="Times New Roman" w:hint="default"/>
                <w:sz w:val="20"/>
                <w:szCs w:val="20"/>
              </w:rPr>
              <w:t>a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ch sektorov, v ktorý</w:t>
            </w:r>
            <w:r w:rsidRPr="00F8413E">
              <w:rPr>
                <w:rFonts w:ascii="Times New Roman" w:hAnsi="Times New Roman" w:cs="Times New Roman" w:hint="default"/>
                <w:sz w:val="20"/>
                <w:szCs w:val="20"/>
              </w:rPr>
              <w:t>ch sa vyskytujú</w:t>
            </w:r>
            <w:r w:rsidRPr="00F8413E">
              <w:rPr>
                <w:rFonts w:ascii="Times New Roman" w:hAnsi="Times New Roman" w:cs="Times New Roman" w:hint="default"/>
                <w:sz w:val="20"/>
                <w:szCs w:val="20"/>
              </w:rPr>
              <w:t xml:space="preserve"> predmetné</w:t>
            </w:r>
            <w:r w:rsidRPr="00F8413E">
              <w:rPr>
                <w:rFonts w:ascii="Times New Roman" w:hAnsi="Times New Roman" w:cs="Times New Roman" w:hint="default"/>
                <w:sz w:val="20"/>
                <w:szCs w:val="20"/>
              </w:rPr>
              <w:t xml:space="preserve"> zdroje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ovania. V prí</w:t>
            </w:r>
            <w:r w:rsidRPr="00F8413E">
              <w:rPr>
                <w:rFonts w:ascii="Times New Roman" w:hAnsi="Times New Roman" w:cs="Times New Roman" w:hint="default"/>
                <w:sz w:val="20"/>
                <w:szCs w:val="20"/>
              </w:rPr>
              <w:t>pade kaž</w:t>
            </w:r>
            <w:r w:rsidRPr="00F8413E">
              <w:rPr>
                <w:rFonts w:ascii="Times New Roman" w:hAnsi="Times New Roman" w:cs="Times New Roman" w:hint="default"/>
                <w:sz w:val="20"/>
                <w:szCs w:val="20"/>
              </w:rPr>
              <w:t>dej zneč</w:t>
            </w:r>
            <w:r w:rsidRPr="00F8413E">
              <w:rPr>
                <w:rFonts w:ascii="Times New Roman" w:hAnsi="Times New Roman" w:cs="Times New Roman" w:hint="default"/>
                <w:sz w:val="20"/>
                <w:szCs w:val="20"/>
              </w:rPr>
              <w:t>isť</w:t>
            </w:r>
            <w:r w:rsidRPr="00F8413E">
              <w:rPr>
                <w:rFonts w:ascii="Times New Roman" w:hAnsi="Times New Roman" w:cs="Times New Roman" w:hint="default"/>
                <w:sz w:val="20"/>
                <w:szCs w:val="20"/>
              </w:rPr>
              <w:t>ujú</w:t>
            </w:r>
            <w:r w:rsidRPr="00F8413E">
              <w:rPr>
                <w:rFonts w:ascii="Times New Roman" w:hAnsi="Times New Roman" w:cs="Times New Roman" w:hint="default"/>
                <w:sz w:val="20"/>
                <w:szCs w:val="20"/>
              </w:rPr>
              <w:t>cej lá</w:t>
            </w:r>
            <w:r w:rsidRPr="00F8413E">
              <w:rPr>
                <w:rFonts w:ascii="Times New Roman" w:hAnsi="Times New Roman" w:cs="Times New Roman" w:hint="default"/>
                <w:sz w:val="20"/>
                <w:szCs w:val="20"/>
              </w:rPr>
              <w:t>tky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predlož</w:t>
            </w:r>
            <w:r w:rsidRPr="00F8413E">
              <w:rPr>
                <w:rFonts w:ascii="Times New Roman" w:hAnsi="Times New Roman" w:cs="Times New Roman" w:hint="default"/>
                <w:sz w:val="20"/>
                <w:szCs w:val="20"/>
              </w:rPr>
              <w:t>ia</w:t>
            </w:r>
            <w:r w:rsidRPr="00F8413E">
              <w:rPr>
                <w:rFonts w:ascii="Times New Roman" w:hAnsi="Times New Roman" w:cs="Times New Roman" w:hint="default"/>
                <w:sz w:val="20"/>
                <w:szCs w:val="20"/>
              </w:rPr>
              <w:t xml:space="preserve"> projekcie „</w:t>
            </w:r>
            <w:r w:rsidRPr="00F8413E">
              <w:rPr>
                <w:rFonts w:ascii="Times New Roman" w:hAnsi="Times New Roman" w:cs="Times New Roman" w:hint="default"/>
                <w:sz w:val="20"/>
                <w:szCs w:val="20"/>
              </w:rPr>
              <w:t>s opatreniami" (t. j. prijatý</w:t>
            </w:r>
            <w:r w:rsidRPr="00F8413E">
              <w:rPr>
                <w:rFonts w:ascii="Times New Roman" w:hAnsi="Times New Roman" w:cs="Times New Roman" w:hint="default"/>
                <w:sz w:val="20"/>
                <w:szCs w:val="20"/>
              </w:rPr>
              <w:t>mi opatreniami) a v relevantnom prí</w:t>
            </w:r>
            <w:r w:rsidRPr="00F8413E">
              <w:rPr>
                <w:rFonts w:ascii="Times New Roman" w:hAnsi="Times New Roman" w:cs="Times New Roman" w:hint="default"/>
                <w:sz w:val="20"/>
                <w:szCs w:val="20"/>
              </w:rPr>
              <w:t>pade aj projekcie „</w:t>
            </w:r>
            <w:r w:rsidRPr="00F8413E">
              <w:rPr>
                <w:rFonts w:ascii="Times New Roman" w:hAnsi="Times New Roman" w:cs="Times New Roman" w:hint="default"/>
                <w:sz w:val="20"/>
                <w:szCs w:val="20"/>
              </w:rPr>
              <w:t>s dodatoč</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mi opatreniami" (t. j. plá</w:t>
            </w:r>
            <w:r w:rsidRPr="00F8413E">
              <w:rPr>
                <w:rFonts w:ascii="Times New Roman" w:hAnsi="Times New Roman" w:cs="Times New Roman" w:hint="default"/>
                <w:sz w:val="20"/>
                <w:szCs w:val="20"/>
              </w:rPr>
              <w:t>novaný</w:t>
            </w:r>
            <w:r w:rsidRPr="00F8413E">
              <w:rPr>
                <w:rFonts w:ascii="Times New Roman" w:hAnsi="Times New Roman" w:cs="Times New Roman" w:hint="default"/>
                <w:sz w:val="20"/>
                <w:szCs w:val="20"/>
              </w:rPr>
              <w:t>mi opatreniami) v sú</w:t>
            </w:r>
            <w:r w:rsidRPr="00F8413E">
              <w:rPr>
                <w:rFonts w:ascii="Times New Roman" w:hAnsi="Times New Roman" w:cs="Times New Roman" w:hint="default"/>
                <w:sz w:val="20"/>
                <w:szCs w:val="20"/>
              </w:rPr>
              <w:t>lade s usmernení</w:t>
            </w:r>
            <w:r w:rsidRPr="00F8413E">
              <w:rPr>
                <w:rFonts w:ascii="Times New Roman" w:hAnsi="Times New Roman" w:cs="Times New Roman" w:hint="default"/>
                <w:sz w:val="20"/>
                <w:szCs w:val="20"/>
              </w:rPr>
              <w:t>m stanovený</w:t>
            </w:r>
            <w:r w:rsidRPr="00F8413E">
              <w:rPr>
                <w:rFonts w:ascii="Times New Roman" w:hAnsi="Times New Roman" w:cs="Times New Roman" w:hint="default"/>
                <w:sz w:val="20"/>
                <w:szCs w:val="20"/>
              </w:rPr>
              <w:t>m v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ke EMEP/EEA.</w:t>
            </w:r>
          </w:p>
          <w:p w:rsidR="007B1D39" w:rsidRPr="00F8413E" w:rsidP="0081555F">
            <w:pPr>
              <w:pStyle w:val="Zkladntext20"/>
              <w:shd w:val="clear" w:color="auto" w:fill="auto"/>
              <w:bidi w:val="0"/>
              <w:spacing w:before="0" w:after="0" w:line="187" w:lineRule="exact"/>
              <w:ind w:left="300" w:hanging="300"/>
              <w:rPr>
                <w:rFonts w:ascii="Times New Roman" w:hAnsi="Times New Roman" w:cs="Times New Roman" w:hint="default"/>
                <w:sz w:val="20"/>
                <w:szCs w:val="20"/>
              </w:rPr>
            </w:pPr>
            <w:r w:rsidRPr="00F8413E">
              <w:rPr>
                <w:rFonts w:ascii="Times New Roman" w:hAnsi="Times New Roman" w:cs="Times New Roman"/>
                <w:sz w:val="20"/>
                <w:szCs w:val="20"/>
              </w:rPr>
              <w:t>j</w:t>
            </w:r>
            <w:r w:rsidRPr="00F8413E">
              <w:rPr>
                <w:rFonts w:ascii="Times New Roman" w:hAnsi="Times New Roman" w:cs="Times New Roman"/>
                <w:sz w:val="20"/>
                <w:szCs w:val="20"/>
                <w:vertAlign w:val="superscript"/>
              </w:rPr>
              <w:t>1</w:t>
            </w:r>
            <w:r w:rsidRPr="00F8413E">
              <w:rPr>
                <w:rFonts w:ascii="Times New Roman" w:hAnsi="Times New Roman" w:cs="Times New Roman" w:hint="default"/>
                <w:sz w:val="20"/>
                <w:szCs w:val="20"/>
              </w:rPr>
              <w:t>)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ktoré</w:t>
            </w:r>
            <w:r w:rsidRPr="00F8413E">
              <w:rPr>
                <w:rFonts w:ascii="Times New Roman" w:hAnsi="Times New Roman" w:cs="Times New Roman" w:hint="default"/>
                <w:sz w:val="20"/>
                <w:szCs w:val="20"/>
              </w:rPr>
              <w:t xml:space="preserve"> majú</w:t>
            </w:r>
            <w:r w:rsidRPr="00F8413E">
              <w:rPr>
                <w:rFonts w:ascii="Times New Roman" w:hAnsi="Times New Roman" w:cs="Times New Roman" w:hint="default"/>
                <w:sz w:val="20"/>
                <w:szCs w:val="20"/>
              </w:rPr>
              <w:t xml:space="preserve"> mož</w:t>
            </w:r>
            <w:r w:rsidRPr="00F8413E">
              <w:rPr>
                <w:rFonts w:ascii="Times New Roman" w:hAnsi="Times New Roman" w:cs="Times New Roman" w:hint="default"/>
                <w:sz w:val="20"/>
                <w:szCs w:val="20"/>
              </w:rPr>
              <w:t>nosť</w:t>
            </w:r>
            <w:r w:rsidRPr="00F8413E">
              <w:rPr>
                <w:rFonts w:ascii="Times New Roman" w:hAnsi="Times New Roman" w:cs="Times New Roman" w:hint="default"/>
                <w:sz w:val="20"/>
                <w:szCs w:val="20"/>
              </w:rPr>
              <w:t xml:space="preserve"> použ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w:t>
            </w:r>
            <w:r w:rsidRPr="00F8413E">
              <w:rPr>
                <w:rFonts w:ascii="Times New Roman" w:hAnsi="Times New Roman" w:cs="Times New Roman" w:hint="default"/>
                <w:sz w:val="20"/>
                <w:szCs w:val="20"/>
              </w:rPr>
              <w:t>celkové</w:t>
            </w:r>
            <w:r w:rsidRPr="00F8413E">
              <w:rPr>
                <w:rFonts w:ascii="Times New Roman" w:hAnsi="Times New Roman" w:cs="Times New Roman" w:hint="default"/>
                <w:sz w:val="20"/>
                <w:szCs w:val="20"/>
              </w:rPr>
              <w:t xml:space="preserve"> množ</w:t>
            </w:r>
            <w:r w:rsidRPr="00F8413E">
              <w:rPr>
                <w:rFonts w:ascii="Times New Roman" w:hAnsi="Times New Roman" w:cs="Times New Roman" w:hint="default"/>
                <w:sz w:val="20"/>
                <w:szCs w:val="20"/>
              </w:rPr>
              <w:t>stvo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emisií</w:t>
            </w:r>
            <w:r w:rsidRPr="00F8413E">
              <w:rPr>
                <w:rFonts w:ascii="Times New Roman" w:hAnsi="Times New Roman" w:cs="Times New Roman" w:hint="default"/>
                <w:sz w:val="20"/>
                <w:szCs w:val="20"/>
              </w:rPr>
              <w:t xml:space="preserve"> vypočí</w:t>
            </w:r>
            <w:r w:rsidRPr="00F8413E">
              <w:rPr>
                <w:rFonts w:ascii="Times New Roman" w:hAnsi="Times New Roman" w:cs="Times New Roman" w:hint="default"/>
                <w:sz w:val="20"/>
                <w:szCs w:val="20"/>
              </w:rPr>
              <w:t>taný</w:t>
            </w:r>
            <w:r w:rsidRPr="00F8413E">
              <w:rPr>
                <w:rFonts w:ascii="Times New Roman" w:hAnsi="Times New Roman" w:cs="Times New Roman" w:hint="default"/>
                <w:sz w:val="20"/>
                <w:szCs w:val="20"/>
              </w:rPr>
              <w:t>ch na zá</w:t>
            </w:r>
            <w:r w:rsidRPr="00F8413E">
              <w:rPr>
                <w:rFonts w:ascii="Times New Roman" w:hAnsi="Times New Roman" w:cs="Times New Roman" w:hint="default"/>
                <w:sz w:val="20"/>
                <w:szCs w:val="20"/>
              </w:rPr>
              <w:t>klade spotrebovaný</w:t>
            </w:r>
            <w:r w:rsidRPr="00F8413E">
              <w:rPr>
                <w:rFonts w:ascii="Times New Roman" w:hAnsi="Times New Roman" w:cs="Times New Roman" w:hint="default"/>
                <w:sz w:val="20"/>
                <w:szCs w:val="20"/>
              </w:rPr>
              <w:t>ch palí</w:t>
            </w:r>
            <w:r w:rsidRPr="00F8413E">
              <w:rPr>
                <w:rFonts w:ascii="Times New Roman" w:hAnsi="Times New Roman" w:cs="Times New Roman" w:hint="default"/>
                <w:sz w:val="20"/>
                <w:szCs w:val="20"/>
              </w:rPr>
              <w:t>v ako zá</w:t>
            </w:r>
            <w:r w:rsidRPr="00F8413E">
              <w:rPr>
                <w:rFonts w:ascii="Times New Roman" w:hAnsi="Times New Roman" w:cs="Times New Roman" w:hint="default"/>
                <w:sz w:val="20"/>
                <w:szCs w:val="20"/>
              </w:rPr>
              <w:t>klad pre dodrž</w:t>
            </w:r>
            <w:r w:rsidRPr="00F8413E">
              <w:rPr>
                <w:rFonts w:ascii="Times New Roman" w:hAnsi="Times New Roman" w:cs="Times New Roman" w:hint="default"/>
                <w:sz w:val="20"/>
                <w:szCs w:val="20"/>
              </w:rPr>
              <w:t>iavanie dohovoru LRTAP, si môž</w:t>
            </w:r>
            <w:r w:rsidRPr="00F8413E">
              <w:rPr>
                <w:rFonts w:ascii="Times New Roman" w:hAnsi="Times New Roman" w:cs="Times New Roman" w:hint="default"/>
                <w:sz w:val="20"/>
                <w:szCs w:val="20"/>
              </w:rPr>
              <w:t>u tú</w:t>
            </w:r>
            <w:r w:rsidRPr="00F8413E">
              <w:rPr>
                <w:rFonts w:ascii="Times New Roman" w:hAnsi="Times New Roman" w:cs="Times New Roman" w:hint="default"/>
                <w:sz w:val="20"/>
                <w:szCs w:val="20"/>
              </w:rPr>
              <w:t>to mož</w:t>
            </w:r>
            <w:r w:rsidRPr="00F8413E">
              <w:rPr>
                <w:rFonts w:ascii="Times New Roman" w:hAnsi="Times New Roman" w:cs="Times New Roman" w:hint="default"/>
                <w:sz w:val="20"/>
                <w:szCs w:val="20"/>
              </w:rPr>
              <w:t>nosť</w:t>
            </w:r>
            <w:r w:rsidRPr="00F8413E">
              <w:rPr>
                <w:rFonts w:ascii="Times New Roman" w:hAnsi="Times New Roman" w:cs="Times New Roman" w:hint="default"/>
                <w:sz w:val="20"/>
                <w:szCs w:val="20"/>
              </w:rPr>
              <w:t xml:space="preserve"> ponechať</w:t>
            </w:r>
            <w:r w:rsidRPr="00F8413E">
              <w:rPr>
                <w:rFonts w:ascii="Times New Roman" w:hAnsi="Times New Roman" w:cs="Times New Roman" w:hint="default"/>
                <w:sz w:val="20"/>
                <w:szCs w:val="20"/>
              </w:rPr>
              <w:t>, aby sa zabezpeč</w:t>
            </w:r>
            <w:r w:rsidRPr="00F8413E">
              <w:rPr>
                <w:rFonts w:ascii="Times New Roman" w:hAnsi="Times New Roman" w:cs="Times New Roman" w:hint="default"/>
                <w:sz w:val="20"/>
                <w:szCs w:val="20"/>
              </w:rPr>
              <w:t>il sú</w:t>
            </w:r>
            <w:r w:rsidRPr="00F8413E">
              <w:rPr>
                <w:rFonts w:ascii="Times New Roman" w:hAnsi="Times New Roman" w:cs="Times New Roman" w:hint="default"/>
                <w:sz w:val="20"/>
                <w:szCs w:val="20"/>
              </w:rPr>
              <w:t>lad medzi medziná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m prá</w:t>
            </w:r>
            <w:r w:rsidRPr="00F8413E">
              <w:rPr>
                <w:rFonts w:ascii="Times New Roman" w:hAnsi="Times New Roman" w:cs="Times New Roman" w:hint="default"/>
                <w:sz w:val="20"/>
                <w:szCs w:val="20"/>
              </w:rPr>
              <w:t>vom a prá</w:t>
            </w:r>
            <w:r w:rsidRPr="00F8413E">
              <w:rPr>
                <w:rFonts w:ascii="Times New Roman" w:hAnsi="Times New Roman" w:cs="Times New Roman" w:hint="default"/>
                <w:sz w:val="20"/>
                <w:szCs w:val="20"/>
              </w:rPr>
              <w:t>vom Ú</w:t>
            </w:r>
            <w:r w:rsidRPr="00F8413E">
              <w:rPr>
                <w:rFonts w:ascii="Times New Roman" w:hAnsi="Times New Roman" w:cs="Times New Roman" w:hint="default"/>
                <w:sz w:val="20"/>
                <w:szCs w:val="20"/>
              </w:rPr>
              <w:t>nie.</w:t>
            </w:r>
          </w:p>
          <w:p w:rsidR="007B1D39" w:rsidRPr="00F8413E" w:rsidP="00A060FA">
            <w:pPr>
              <w:pStyle w:val="Zkladntext20"/>
              <w:numPr>
                <w:numId w:val="22"/>
              </w:numPr>
              <w:shd w:val="clear" w:color="auto" w:fill="auto"/>
              <w:tabs>
                <w:tab w:val="left" w:pos="303"/>
              </w:tabs>
              <w:bidi w:val="0"/>
              <w:spacing w:before="0" w:after="0" w:line="211" w:lineRule="exact"/>
              <w:ind w:left="20" w:firstLine="0"/>
              <w:jc w:val="center"/>
              <w:rPr>
                <w:rFonts w:ascii="Times New Roman" w:hAnsi="Times New Roman" w:cs="Times New Roman"/>
                <w:sz w:val="20"/>
                <w:szCs w:val="20"/>
              </w:rPr>
            </w:pPr>
            <w:r w:rsidRPr="00F8413E">
              <w:rPr>
                <w:rFonts w:ascii="Times New Roman" w:hAnsi="Times New Roman" w:cs="Times New Roman" w:hint="default"/>
                <w:sz w:val="20"/>
                <w:szCs w:val="20"/>
              </w:rPr>
              <w:t>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 xml:space="preserve"> projekcie emisií</w:t>
            </w:r>
            <w:r w:rsidRPr="00F8413E">
              <w:rPr>
                <w:rFonts w:ascii="Times New Roman" w:hAnsi="Times New Roman" w:cs="Times New Roman" w:hint="default"/>
                <w:sz w:val="20"/>
                <w:szCs w:val="20"/>
              </w:rPr>
              <w:t xml:space="preserve"> musia byť</w:t>
            </w:r>
            <w:r w:rsidRPr="00F8413E">
              <w:rPr>
                <w:rFonts w:ascii="Times New Roman" w:hAnsi="Times New Roman" w:cs="Times New Roman" w:hint="default"/>
                <w:sz w:val="20"/>
                <w:szCs w:val="20"/>
              </w:rPr>
              <w:t xml:space="preserve"> k</w:t>
            </w:r>
            <w:r w:rsidRPr="00F8413E">
              <w:rPr>
                <w:rFonts w:ascii="Times New Roman" w:hAnsi="Times New Roman" w:cs="Times New Roman" w:hint="default"/>
                <w:sz w:val="20"/>
                <w:szCs w:val="20"/>
              </w:rPr>
              <w:t>onzistentné</w:t>
            </w:r>
            <w:r w:rsidRPr="00F8413E">
              <w:rPr>
                <w:rFonts w:ascii="Times New Roman" w:hAnsi="Times New Roman" w:cs="Times New Roman" w:hint="default"/>
                <w:sz w:val="20"/>
                <w:szCs w:val="20"/>
              </w:rPr>
              <w:t xml:space="preserve"> s vý</w:t>
            </w:r>
            <w:r w:rsidRPr="00F8413E">
              <w:rPr>
                <w:rFonts w:ascii="Times New Roman" w:hAnsi="Times New Roman" w:cs="Times New Roman" w:hint="default"/>
                <w:sz w:val="20"/>
                <w:szCs w:val="20"/>
              </w:rPr>
              <w:t>roč</w:t>
            </w:r>
            <w:r w:rsidRPr="00F8413E">
              <w:rPr>
                <w:rFonts w:ascii="Times New Roman" w:hAnsi="Times New Roman" w:cs="Times New Roman" w:hint="default"/>
                <w:sz w:val="20"/>
                <w:szCs w:val="20"/>
              </w:rPr>
              <w:t>nou ná</w:t>
            </w:r>
            <w:r w:rsidRPr="00F8413E">
              <w:rPr>
                <w:rFonts w:ascii="Times New Roman" w:hAnsi="Times New Roman" w:cs="Times New Roman" w:hint="default"/>
                <w:sz w:val="20"/>
                <w:szCs w:val="20"/>
              </w:rPr>
              <w:t>rodnou inventú</w:t>
            </w:r>
            <w:r w:rsidRPr="00F8413E">
              <w:rPr>
                <w:rFonts w:ascii="Times New Roman" w:hAnsi="Times New Roman" w:cs="Times New Roman" w:hint="default"/>
                <w:sz w:val="20"/>
                <w:szCs w:val="20"/>
              </w:rPr>
              <w:t>rou emisií</w:t>
            </w:r>
            <w:r w:rsidRPr="00F8413E">
              <w:rPr>
                <w:rFonts w:ascii="Times New Roman" w:hAnsi="Times New Roman" w:cs="Times New Roman" w:hint="default"/>
                <w:sz w:val="20"/>
                <w:szCs w:val="20"/>
              </w:rPr>
              <w:t xml:space="preserve"> na rok x-3 a s projekciami nahlá</w:t>
            </w:r>
            <w:r w:rsidRPr="00F8413E">
              <w:rPr>
                <w:rFonts w:ascii="Times New Roman" w:hAnsi="Times New Roman" w:cs="Times New Roman" w:hint="default"/>
                <w:sz w:val="20"/>
                <w:szCs w:val="20"/>
              </w:rPr>
              <w:t>sený</w:t>
            </w:r>
            <w:r w:rsidRPr="00F8413E">
              <w:rPr>
                <w:rFonts w:ascii="Times New Roman" w:hAnsi="Times New Roman" w:cs="Times New Roman" w:hint="default"/>
                <w:sz w:val="20"/>
                <w:szCs w:val="20"/>
              </w:rPr>
              <w:t>mi podľ</w:t>
            </w:r>
            <w:r w:rsidRPr="00F8413E">
              <w:rPr>
                <w:rFonts w:ascii="Times New Roman" w:hAnsi="Times New Roman" w:cs="Times New Roman" w:hint="default"/>
                <w:sz w:val="20"/>
                <w:szCs w:val="20"/>
              </w:rPr>
              <w:t>a nariadenia Euró</w:t>
            </w:r>
            <w:r w:rsidRPr="00F8413E">
              <w:rPr>
                <w:rFonts w:ascii="Times New Roman" w:hAnsi="Times New Roman" w:cs="Times New Roman" w:hint="default"/>
                <w:sz w:val="20"/>
                <w:szCs w:val="20"/>
              </w:rPr>
              <w:t>pskeho parlamentu a Rady (EÚ</w:t>
            </w:r>
            <w:r w:rsidRPr="00F8413E">
              <w:rPr>
                <w:rFonts w:ascii="Times New Roman" w:hAnsi="Times New Roman" w:cs="Times New Roman" w:hint="default"/>
                <w:sz w:val="20"/>
                <w:szCs w:val="20"/>
              </w:rPr>
              <w:t>) č</w:t>
            </w:r>
            <w:r w:rsidRPr="00F8413E">
              <w:rPr>
                <w:rFonts w:ascii="Times New Roman" w:hAnsi="Times New Roman" w:cs="Times New Roman" w:hint="default"/>
                <w:sz w:val="20"/>
                <w:szCs w:val="20"/>
              </w:rPr>
              <w:t>. 525/2013 j</w:t>
            </w:r>
            <w:r w:rsidRPr="00F8413E">
              <w:rPr>
                <w:rFonts w:ascii="Times New Roman" w:hAnsi="Times New Roman" w:cs="Times New Roman"/>
                <w:sz w:val="20"/>
                <w:szCs w:val="20"/>
                <w:vertAlign w:val="superscript"/>
              </w:rPr>
              <w:t>1</w:t>
            </w:r>
            <w:r w:rsidRPr="00F8413E">
              <w:rPr>
                <w:rFonts w:ascii="Times New Roman" w:hAnsi="Times New Roman" w:cs="Times New Roman"/>
                <w:sz w:val="20"/>
                <w:szCs w:val="20"/>
              </w:rPr>
              <w:t xml:space="preserv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Príloha  č. 1a </w:t>
            </w:r>
          </w:p>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ČII</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ČASŤ 2</w:t>
            </w:r>
          </w:p>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Národné projekcie emisií</w:t>
            </w:r>
          </w:p>
          <w:p w:rsidR="007B1D39" w:rsidRPr="00F8413E" w:rsidP="00321E2D">
            <w:pPr>
              <w:bidi w:val="0"/>
              <w:spacing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1.</w:t>
              <w:tab/>
              <w:t>Národné projekcie emisií musia byť transparentné, konzistentné, porovnateľné, úplné a presné, pričom predkladané informácie musia obsahovať aspoň</w:t>
            </w:r>
          </w:p>
          <w:p w:rsidR="007B1D39" w:rsidRPr="00F8413E" w:rsidP="00321E2D">
            <w:pPr>
              <w:tabs>
                <w:tab w:val="left" w:pos="199"/>
                <w:tab w:val="left" w:pos="567"/>
              </w:tabs>
              <w:bidi w:val="0"/>
              <w:spacing w:before="120" w:after="0" w:line="240" w:lineRule="auto"/>
              <w:ind w:left="284"/>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a) </w:t>
              <w:tab/>
              <w:t>jasné vymedzenie prijatých a plánovaných politík a opatrení zahrnutých do projekcií,</w:t>
            </w:r>
          </w:p>
          <w:p w:rsidR="007B1D39" w:rsidRPr="00F8413E" w:rsidP="00321E2D">
            <w:pPr>
              <w:bidi w:val="0"/>
              <w:spacing w:before="120" w:after="0" w:line="240" w:lineRule="auto"/>
              <w:ind w:left="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b) výsledky analýzy citlivosti vykonanej v súvislosti s projekciami v relevantných prípadoch,</w:t>
            </w:r>
          </w:p>
          <w:p w:rsidR="007B1D39" w:rsidRPr="00F8413E" w:rsidP="00321E2D">
            <w:pPr>
              <w:tabs>
                <w:tab w:val="left" w:pos="142"/>
              </w:tabs>
              <w:bidi w:val="0"/>
              <w:spacing w:before="120" w:after="0" w:line="240" w:lineRule="auto"/>
              <w:ind w:left="567" w:hanging="283"/>
              <w:rPr>
                <w:rFonts w:ascii="Times New Roman" w:hAnsi="Times New Roman" w:cs="Times New Roman"/>
                <w:sz w:val="20"/>
                <w:szCs w:val="20"/>
                <w:lang w:eastAsia="sk-SK"/>
              </w:rPr>
            </w:pPr>
            <w:r w:rsidRPr="00F8413E">
              <w:rPr>
                <w:rFonts w:ascii="Times New Roman" w:hAnsi="Times New Roman" w:cs="Times New Roman"/>
                <w:sz w:val="20"/>
                <w:szCs w:val="20"/>
                <w:lang w:eastAsia="sk-SK"/>
              </w:rPr>
              <w:t>c) opis metodík, modelov, základných predpokladov a kľúčových vstupných a výstupných ukazovateľov.</w:t>
            </w:r>
          </w:p>
          <w:p w:rsidR="007B1D39" w:rsidRPr="00F8413E" w:rsidP="00321E2D">
            <w:pPr>
              <w:bidi w:val="0"/>
              <w:spacing w:before="120"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2. Pri projekciách emisií sa vychádza z odhadov a súhrnov podľa príslušných sektorov, v ktorých sa vyskytujú predmetné zdroje znečisťovania. V prípade každej znečisťujúcej látky sa predložia projekcie „s opatreniami“ t. j. prijatými opatreniami a v relevantnom prípade aj projekcie „s dodatočnými opatreniami“ t. j. plánovanými opatreniami v súlade s usmernením stanoveným v príručke EMEP/EEA.</w:t>
            </w:r>
          </w:p>
          <w:p w:rsidR="007B1D39" w:rsidRPr="00F8413E" w:rsidP="00321E2D">
            <w:pPr>
              <w:bidi w:val="0"/>
              <w:spacing w:after="0" w:line="240" w:lineRule="auto"/>
              <w:rPr>
                <w:rFonts w:ascii="Times New Roman" w:hAnsi="Times New Roman" w:cs="Times New Roman"/>
                <w:sz w:val="20"/>
                <w:szCs w:val="20"/>
                <w:lang w:eastAsia="sk-SK"/>
              </w:rPr>
            </w:pPr>
          </w:p>
          <w:p w:rsidR="007B1D39" w:rsidRPr="00F8413E" w:rsidP="00321E2D">
            <w:pPr>
              <w:bidi w:val="0"/>
              <w:spacing w:after="0" w:line="240" w:lineRule="auto"/>
              <w:ind w:left="284" w:hanging="284"/>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3. Národné projekcie emisií musia byť konzistentné s výročnou národnou inventúrou emisií na rok x-3 a s projekciami nahlásenými podľa osobitného predpisu.</w:t>
            </w:r>
            <w:r w:rsidRPr="00F8413E">
              <w:rPr>
                <w:rFonts w:ascii="Times New Roman" w:hAnsi="Times New Roman" w:cs="Times New Roman"/>
                <w:sz w:val="20"/>
                <w:szCs w:val="20"/>
                <w:vertAlign w:val="superscript"/>
                <w:lang w:eastAsia="sk-SK"/>
              </w:rPr>
              <w:t>11b</w:t>
            </w:r>
            <w:r w:rsidRPr="00F8413E">
              <w:rPr>
                <w:rFonts w:ascii="Times New Roman" w:hAnsi="Times New Roman" w:cs="Times New Roman"/>
                <w:sz w:val="20"/>
                <w:szCs w:val="20"/>
                <w:lang w:eastAsia="sk-SK"/>
              </w:rPr>
              <w:t>)</w:t>
            </w:r>
          </w:p>
          <w:p w:rsidR="007B1D3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506"/>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IV</w:t>
            </w:r>
          </w:p>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3</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pStyle w:val="Zkladntext20"/>
              <w:shd w:val="clear" w:color="auto" w:fill="auto"/>
              <w:bidi w:val="0"/>
              <w:spacing w:before="0" w:after="0"/>
              <w:ind w:left="2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3</w:t>
            </w:r>
          </w:p>
          <w:p w:rsidR="007B1D39" w:rsidRPr="00F8413E" w:rsidP="0081555F">
            <w:pPr>
              <w:pStyle w:val="Nadpis20"/>
              <w:keepNext/>
              <w:keepLines/>
              <w:shd w:val="clear" w:color="auto" w:fill="auto"/>
              <w:bidi w:val="0"/>
              <w:spacing w:before="0" w:line="250" w:lineRule="exact"/>
              <w:ind w:left="20"/>
              <w:rPr>
                <w:rFonts w:ascii="Times New Roman" w:hAnsi="Times New Roman" w:cs="Times New Roman" w:hint="default"/>
                <w:b w:val="0"/>
                <w:sz w:val="20"/>
                <w:szCs w:val="20"/>
              </w:rPr>
            </w:pPr>
            <w:bookmarkStart w:id="4" w:name="bookmark32"/>
            <w:r w:rsidRPr="00F8413E">
              <w:rPr>
                <w:rFonts w:ascii="Times New Roman" w:hAnsi="Times New Roman" w:cs="Times New Roman" w:hint="default"/>
                <w:b w:val="0"/>
                <w:sz w:val="20"/>
                <w:szCs w:val="20"/>
              </w:rPr>
              <w:t>Informatí</w:t>
            </w:r>
            <w:r w:rsidRPr="00F8413E">
              <w:rPr>
                <w:rFonts w:ascii="Times New Roman" w:hAnsi="Times New Roman" w:cs="Times New Roman" w:hint="default"/>
                <w:b w:val="0"/>
                <w:sz w:val="20"/>
                <w:szCs w:val="20"/>
              </w:rPr>
              <w:t>vna sprá</w:t>
            </w:r>
            <w:r w:rsidRPr="00F8413E">
              <w:rPr>
                <w:rFonts w:ascii="Times New Roman" w:hAnsi="Times New Roman" w:cs="Times New Roman" w:hint="default"/>
                <w:b w:val="0"/>
                <w:sz w:val="20"/>
                <w:szCs w:val="20"/>
              </w:rPr>
              <w:t>va o inventú</w:t>
            </w:r>
            <w:r w:rsidRPr="00F8413E">
              <w:rPr>
                <w:rFonts w:ascii="Times New Roman" w:hAnsi="Times New Roman" w:cs="Times New Roman" w:hint="default"/>
                <w:b w:val="0"/>
                <w:sz w:val="20"/>
                <w:szCs w:val="20"/>
              </w:rPr>
              <w:t>rach</w:t>
            </w:r>
            <w:bookmarkEnd w:id="4"/>
          </w:p>
          <w:p w:rsidR="007B1D39" w:rsidRPr="00F8413E" w:rsidP="0081555F">
            <w:pPr>
              <w:pStyle w:val="Zkladntext20"/>
              <w:shd w:val="clear" w:color="auto" w:fill="auto"/>
              <w:bidi w:val="0"/>
              <w:spacing w:before="0" w:after="0" w:line="211" w:lineRule="exact"/>
              <w:ind w:firstLine="0"/>
              <w:rPr>
                <w:rFonts w:ascii="Times New Roman" w:hAnsi="Times New Roman" w:cs="Times New Roman" w:hint="default"/>
                <w:sz w:val="20"/>
                <w:szCs w:val="20"/>
              </w:rPr>
            </w:pPr>
            <w:r w:rsidRPr="00F8413E">
              <w:rPr>
                <w:rFonts w:ascii="Times New Roman" w:hAnsi="Times New Roman" w:cs="Times New Roman" w:hint="default"/>
                <w:sz w:val="20"/>
                <w:szCs w:val="20"/>
              </w:rPr>
              <w:t>Informatí</w:t>
            </w:r>
            <w:r w:rsidRPr="00F8413E">
              <w:rPr>
                <w:rFonts w:ascii="Times New Roman" w:hAnsi="Times New Roman" w:cs="Times New Roman" w:hint="default"/>
                <w:sz w:val="20"/>
                <w:szCs w:val="20"/>
              </w:rPr>
              <w:t>vne sprá</w:t>
            </w:r>
            <w:r w:rsidRPr="00F8413E">
              <w:rPr>
                <w:rFonts w:ascii="Times New Roman" w:hAnsi="Times New Roman" w:cs="Times New Roman" w:hint="default"/>
                <w:sz w:val="20"/>
                <w:szCs w:val="20"/>
              </w:rPr>
              <w:t>vy o inventú</w:t>
            </w:r>
            <w:r w:rsidRPr="00F8413E">
              <w:rPr>
                <w:rFonts w:ascii="Times New Roman" w:hAnsi="Times New Roman" w:cs="Times New Roman" w:hint="default"/>
                <w:sz w:val="20"/>
                <w:szCs w:val="20"/>
              </w:rPr>
              <w:t>rach sa vypracujú</w:t>
            </w:r>
            <w:r w:rsidRPr="00F8413E">
              <w:rPr>
                <w:rFonts w:ascii="Times New Roman" w:hAnsi="Times New Roman" w:cs="Times New Roman" w:hint="default"/>
                <w:sz w:val="20"/>
                <w:szCs w:val="20"/>
              </w:rPr>
              <w:t xml:space="preserve"> v sú</w:t>
            </w:r>
            <w:r w:rsidRPr="00F8413E">
              <w:rPr>
                <w:rFonts w:ascii="Times New Roman" w:hAnsi="Times New Roman" w:cs="Times New Roman" w:hint="default"/>
                <w:sz w:val="20"/>
                <w:szCs w:val="20"/>
              </w:rPr>
              <w:t>lade s usmerneniami EMEP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cimi sa podá</w:t>
            </w:r>
            <w:r w:rsidRPr="00F8413E">
              <w:rPr>
                <w:rFonts w:ascii="Times New Roman" w:hAnsi="Times New Roman" w:cs="Times New Roman" w:hint="default"/>
                <w:sz w:val="20"/>
                <w:szCs w:val="20"/>
              </w:rPr>
              <w:t>vania sprá</w:t>
            </w:r>
            <w:r w:rsidRPr="00F8413E">
              <w:rPr>
                <w:rFonts w:ascii="Times New Roman" w:hAnsi="Times New Roman" w:cs="Times New Roman" w:hint="default"/>
                <w:sz w:val="20"/>
                <w:szCs w:val="20"/>
              </w:rPr>
              <w:t>v a predlož</w:t>
            </w:r>
            <w:r w:rsidRPr="00F8413E">
              <w:rPr>
                <w:rFonts w:ascii="Times New Roman" w:hAnsi="Times New Roman" w:cs="Times New Roman" w:hint="default"/>
                <w:sz w:val="20"/>
                <w:szCs w:val="20"/>
              </w:rPr>
              <w:t>ia sa pomocou vzoru sprá</w:t>
            </w:r>
            <w:r w:rsidRPr="00F8413E">
              <w:rPr>
                <w:rFonts w:ascii="Times New Roman" w:hAnsi="Times New Roman" w:cs="Times New Roman" w:hint="default"/>
                <w:sz w:val="20"/>
                <w:szCs w:val="20"/>
              </w:rPr>
              <w:t>v o inventú</w:t>
            </w:r>
            <w:r w:rsidRPr="00F8413E">
              <w:rPr>
                <w:rFonts w:ascii="Times New Roman" w:hAnsi="Times New Roman" w:cs="Times New Roman" w:hint="default"/>
                <w:sz w:val="20"/>
                <w:szCs w:val="20"/>
              </w:rPr>
              <w:t>rach, ktorý</w:t>
            </w:r>
            <w:r w:rsidRPr="00F8413E">
              <w:rPr>
                <w:rFonts w:ascii="Times New Roman" w:hAnsi="Times New Roman" w:cs="Times New Roman" w:hint="default"/>
                <w:sz w:val="20"/>
                <w:szCs w:val="20"/>
              </w:rPr>
              <w:t xml:space="preserve"> je v nich uvedený</w:t>
            </w:r>
            <w:r w:rsidRPr="00F8413E">
              <w:rPr>
                <w:rFonts w:ascii="Times New Roman" w:hAnsi="Times New Roman" w:cs="Times New Roman" w:hint="default"/>
                <w:sz w:val="20"/>
                <w:szCs w:val="20"/>
              </w:rPr>
              <w:t>. Sprá</w:t>
            </w:r>
            <w:r w:rsidRPr="00F8413E">
              <w:rPr>
                <w:rFonts w:ascii="Times New Roman" w:hAnsi="Times New Roman" w:cs="Times New Roman" w:hint="default"/>
                <w:sz w:val="20"/>
                <w:szCs w:val="20"/>
              </w:rPr>
              <w:t>va o inventú</w:t>
            </w:r>
            <w:r w:rsidRPr="00F8413E">
              <w:rPr>
                <w:rFonts w:ascii="Times New Roman" w:hAnsi="Times New Roman" w:cs="Times New Roman" w:hint="default"/>
                <w:sz w:val="20"/>
                <w:szCs w:val="20"/>
              </w:rPr>
              <w:t>rach musí</w:t>
            </w:r>
            <w:r w:rsidRPr="00F8413E">
              <w:rPr>
                <w:rFonts w:ascii="Times New Roman" w:hAnsi="Times New Roman" w:cs="Times New Roman" w:hint="default"/>
                <w:sz w:val="20"/>
                <w:szCs w:val="20"/>
              </w:rPr>
              <w:t xml:space="preserve"> obsahovať</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 xml:space="preserve"> tieto informá</w:t>
            </w:r>
            <w:r w:rsidRPr="00F8413E">
              <w:rPr>
                <w:rFonts w:ascii="Times New Roman" w:hAnsi="Times New Roman" w:cs="Times New Roman" w:hint="default"/>
                <w:sz w:val="20"/>
                <w:szCs w:val="20"/>
              </w:rPr>
              <w:t>cie:</w:t>
            </w:r>
          </w:p>
          <w:p w:rsidR="007B1D39" w:rsidRPr="00F8413E" w:rsidP="00A060FA">
            <w:pPr>
              <w:pStyle w:val="Zkladntext20"/>
              <w:numPr>
                <w:numId w:val="24"/>
              </w:numPr>
              <w:shd w:val="clear" w:color="auto" w:fill="auto"/>
              <w:tabs>
                <w:tab w:val="left" w:pos="303"/>
              </w:tabs>
              <w:bidi w:val="0"/>
              <w:spacing w:before="0" w:after="0" w:line="211" w:lineRule="exact"/>
              <w:ind w:left="300" w:hanging="300"/>
              <w:rPr>
                <w:rFonts w:ascii="Times New Roman" w:hAnsi="Times New Roman" w:cs="Times New Roman" w:hint="default"/>
                <w:sz w:val="20"/>
                <w:szCs w:val="20"/>
              </w:rPr>
            </w:pPr>
            <w:r w:rsidRPr="00F8413E">
              <w:rPr>
                <w:rFonts w:ascii="Times New Roman" w:hAnsi="Times New Roman" w:cs="Times New Roman"/>
                <w:sz w:val="20"/>
                <w:szCs w:val="20"/>
              </w:rPr>
              <w:t>opisy, odkazy a</w:t>
            </w:r>
            <w:r w:rsidRPr="00F8413E">
              <w:rPr>
                <w:rFonts w:ascii="Times New Roman" w:hAnsi="Times New Roman" w:cs="Times New Roman" w:hint="default"/>
                <w:sz w:val="20"/>
                <w:szCs w:val="20"/>
              </w:rPr>
              <w:t xml:space="preserve"> zdroje informá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tý</w:t>
            </w:r>
            <w:r w:rsidRPr="00F8413E">
              <w:rPr>
                <w:rFonts w:ascii="Times New Roman" w:hAnsi="Times New Roman" w:cs="Times New Roman" w:hint="default"/>
                <w:sz w:val="20"/>
                <w:szCs w:val="20"/>
              </w:rPr>
              <w:t>kajú</w:t>
            </w:r>
            <w:r w:rsidRPr="00F8413E">
              <w:rPr>
                <w:rFonts w:ascii="Times New Roman" w:hAnsi="Times New Roman" w:cs="Times New Roman" w:hint="default"/>
                <w:sz w:val="20"/>
                <w:szCs w:val="20"/>
              </w:rPr>
              <w:t>ce sa osobitný</w:t>
            </w:r>
            <w:r w:rsidRPr="00F8413E">
              <w:rPr>
                <w:rFonts w:ascii="Times New Roman" w:hAnsi="Times New Roman" w:cs="Times New Roman" w:hint="default"/>
                <w:sz w:val="20"/>
                <w:szCs w:val="20"/>
              </w:rPr>
              <w:t>ch metodí</w:t>
            </w:r>
            <w:r w:rsidRPr="00F8413E">
              <w:rPr>
                <w:rFonts w:ascii="Times New Roman" w:hAnsi="Times New Roman" w:cs="Times New Roman" w:hint="default"/>
                <w:sz w:val="20"/>
                <w:szCs w:val="20"/>
              </w:rPr>
              <w:t>k, predpokladov, emisný</w:t>
            </w:r>
            <w:r w:rsidRPr="00F8413E">
              <w:rPr>
                <w:rFonts w:ascii="Times New Roman" w:hAnsi="Times New Roman" w:cs="Times New Roman" w:hint="default"/>
                <w:sz w:val="20"/>
                <w:szCs w:val="20"/>
              </w:rPr>
              <w:t>ch faktorov a ú</w:t>
            </w:r>
            <w:r w:rsidRPr="00F8413E">
              <w:rPr>
                <w:rFonts w:ascii="Times New Roman" w:hAnsi="Times New Roman" w:cs="Times New Roman" w:hint="default"/>
                <w:sz w:val="20"/>
                <w:szCs w:val="20"/>
              </w:rPr>
              <w:t>dajov o č</w:t>
            </w:r>
            <w:r w:rsidRPr="00F8413E">
              <w:rPr>
                <w:rFonts w:ascii="Times New Roman" w:hAnsi="Times New Roman" w:cs="Times New Roman" w:hint="default"/>
                <w:sz w:val="20"/>
                <w:szCs w:val="20"/>
              </w:rPr>
              <w:t>innostiach, ako aj zdô</w:t>
            </w:r>
            <w:r w:rsidRPr="00F8413E">
              <w:rPr>
                <w:rFonts w:ascii="Times New Roman" w:hAnsi="Times New Roman" w:cs="Times New Roman" w:hint="default"/>
                <w:sz w:val="20"/>
                <w:szCs w:val="20"/>
              </w:rPr>
              <w:t>vodnenie ich vý</w:t>
            </w:r>
            <w:r w:rsidRPr="00F8413E">
              <w:rPr>
                <w:rFonts w:ascii="Times New Roman" w:hAnsi="Times New Roman" w:cs="Times New Roman" w:hint="default"/>
                <w:sz w:val="20"/>
                <w:szCs w:val="20"/>
              </w:rPr>
              <w:t>beru;</w:t>
            </w:r>
          </w:p>
          <w:p w:rsidR="007B1D39" w:rsidRPr="00F8413E" w:rsidP="00A060FA">
            <w:pPr>
              <w:pStyle w:val="Zkladntext20"/>
              <w:numPr>
                <w:numId w:val="24"/>
              </w:numPr>
              <w:shd w:val="clear" w:color="auto" w:fill="auto"/>
              <w:tabs>
                <w:tab w:val="left" w:pos="322"/>
              </w:tabs>
              <w:bidi w:val="0"/>
              <w:spacing w:before="0" w:after="0" w:line="45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opis vnú</w:t>
            </w:r>
            <w:r w:rsidRPr="00F8413E">
              <w:rPr>
                <w:rFonts w:ascii="Times New Roman" w:hAnsi="Times New Roman" w:cs="Times New Roman" w:hint="default"/>
                <w:sz w:val="20"/>
                <w:szCs w:val="20"/>
              </w:rPr>
              <w:t>troš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tnych 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ch kategó</w:t>
            </w:r>
            <w:r w:rsidRPr="00F8413E">
              <w:rPr>
                <w:rFonts w:ascii="Times New Roman" w:hAnsi="Times New Roman" w:cs="Times New Roman" w:hint="default"/>
                <w:sz w:val="20"/>
                <w:szCs w:val="20"/>
              </w:rPr>
              <w:t>rií</w:t>
            </w:r>
            <w:r w:rsidRPr="00F8413E">
              <w:rPr>
                <w:rFonts w:ascii="Times New Roman" w:hAnsi="Times New Roman" w:cs="Times New Roman" w:hint="default"/>
                <w:sz w:val="20"/>
                <w:szCs w:val="20"/>
              </w:rPr>
              <w:t xml:space="preserve"> zdrojov emisií</w:t>
            </w:r>
            <w:r w:rsidRPr="00F8413E">
              <w:rPr>
                <w:rFonts w:ascii="Times New Roman" w:hAnsi="Times New Roman" w:cs="Times New Roman" w:hint="default"/>
                <w:sz w:val="20"/>
                <w:szCs w:val="20"/>
              </w:rPr>
              <w:t>;</w:t>
            </w:r>
          </w:p>
          <w:p w:rsidR="007B1D39" w:rsidRPr="00F8413E" w:rsidP="00A060FA">
            <w:pPr>
              <w:pStyle w:val="Zkladntext20"/>
              <w:numPr>
                <w:numId w:val="24"/>
              </w:numPr>
              <w:shd w:val="clear" w:color="auto" w:fill="auto"/>
              <w:tabs>
                <w:tab w:val="left" w:pos="322"/>
              </w:tabs>
              <w:bidi w:val="0"/>
              <w:spacing w:before="0" w:after="0" w:line="45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informá</w:t>
            </w:r>
            <w:r w:rsidRPr="00F8413E">
              <w:rPr>
                <w:rFonts w:ascii="Times New Roman" w:hAnsi="Times New Roman" w:cs="Times New Roman" w:hint="default"/>
                <w:sz w:val="20"/>
                <w:szCs w:val="20"/>
              </w:rPr>
              <w:t>cie o neistotá</w:t>
            </w:r>
            <w:r w:rsidRPr="00F8413E">
              <w:rPr>
                <w:rFonts w:ascii="Times New Roman" w:hAnsi="Times New Roman" w:cs="Times New Roman" w:hint="default"/>
                <w:sz w:val="20"/>
                <w:szCs w:val="20"/>
              </w:rPr>
              <w:t>ch, zabezpeč</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 xml:space="preserve"> kvality a overovaní</w:t>
            </w:r>
            <w:r w:rsidRPr="00F8413E">
              <w:rPr>
                <w:rFonts w:ascii="Times New Roman" w:hAnsi="Times New Roman" w:cs="Times New Roman" w:hint="default"/>
                <w:sz w:val="20"/>
                <w:szCs w:val="20"/>
              </w:rPr>
              <w:t>;</w:t>
            </w:r>
          </w:p>
          <w:p w:rsidR="007B1D39" w:rsidRPr="00F8413E" w:rsidP="00A060FA">
            <w:pPr>
              <w:pStyle w:val="Zkladntext20"/>
              <w:numPr>
                <w:numId w:val="24"/>
              </w:numPr>
              <w:shd w:val="clear" w:color="auto" w:fill="auto"/>
              <w:tabs>
                <w:tab w:val="left" w:pos="322"/>
              </w:tabs>
              <w:bidi w:val="0"/>
              <w:spacing w:before="0" w:after="0" w:line="45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opis</w:t>
            </w:r>
            <w:r w:rsidRPr="00F8413E">
              <w:rPr>
                <w:rFonts w:ascii="Times New Roman" w:hAnsi="Times New Roman" w:cs="Times New Roman" w:hint="default"/>
                <w:sz w:val="20"/>
                <w:szCs w:val="20"/>
              </w:rPr>
              <w:t xml:space="preserve"> inš</w:t>
            </w:r>
            <w:r w:rsidRPr="00F8413E">
              <w:rPr>
                <w:rFonts w:ascii="Times New Roman" w:hAnsi="Times New Roman" w:cs="Times New Roman" w:hint="default"/>
                <w:sz w:val="20"/>
                <w:szCs w:val="20"/>
              </w:rPr>
              <w:t>titucioná</w:t>
            </w:r>
            <w:r w:rsidRPr="00F8413E">
              <w:rPr>
                <w:rFonts w:ascii="Times New Roman" w:hAnsi="Times New Roman" w:cs="Times New Roman" w:hint="default"/>
                <w:sz w:val="20"/>
                <w:szCs w:val="20"/>
              </w:rPr>
              <w:t>lnych mechanizmov na vypracovanie inventú</w:t>
            </w:r>
            <w:r w:rsidRPr="00F8413E">
              <w:rPr>
                <w:rFonts w:ascii="Times New Roman" w:hAnsi="Times New Roman" w:cs="Times New Roman" w:hint="default"/>
                <w:sz w:val="20"/>
                <w:szCs w:val="20"/>
              </w:rPr>
              <w:t>r;</w:t>
            </w:r>
          </w:p>
          <w:p w:rsidR="007B1D39" w:rsidRPr="00F8413E" w:rsidP="00A060FA">
            <w:pPr>
              <w:pStyle w:val="Zkladntext20"/>
              <w:numPr>
                <w:numId w:val="24"/>
              </w:numPr>
              <w:shd w:val="clear" w:color="auto" w:fill="auto"/>
              <w:tabs>
                <w:tab w:val="left" w:pos="322"/>
              </w:tabs>
              <w:bidi w:val="0"/>
              <w:spacing w:before="0" w:after="0" w:line="45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prepoč</w:t>
            </w:r>
            <w:r w:rsidRPr="00F8413E">
              <w:rPr>
                <w:rFonts w:ascii="Times New Roman" w:hAnsi="Times New Roman" w:cs="Times New Roman" w:hint="default"/>
                <w:sz w:val="20"/>
                <w:szCs w:val="20"/>
              </w:rPr>
              <w:t>ty a plá</w:t>
            </w:r>
            <w:r w:rsidRPr="00F8413E">
              <w:rPr>
                <w:rFonts w:ascii="Times New Roman" w:hAnsi="Times New Roman" w:cs="Times New Roman" w:hint="default"/>
                <w:sz w:val="20"/>
                <w:szCs w:val="20"/>
              </w:rPr>
              <w:t>nované</w:t>
            </w:r>
            <w:r w:rsidRPr="00F8413E">
              <w:rPr>
                <w:rFonts w:ascii="Times New Roman" w:hAnsi="Times New Roman" w:cs="Times New Roman" w:hint="default"/>
                <w:sz w:val="20"/>
                <w:szCs w:val="20"/>
              </w:rPr>
              <w:t xml:space="preserve"> vylepš</w:t>
            </w:r>
            <w:r w:rsidRPr="00F8413E">
              <w:rPr>
                <w:rFonts w:ascii="Times New Roman" w:hAnsi="Times New Roman" w:cs="Times New Roman" w:hint="default"/>
                <w:sz w:val="20"/>
                <w:szCs w:val="20"/>
              </w:rPr>
              <w:t>enia;</w:t>
            </w:r>
          </w:p>
          <w:p w:rsidR="007B1D39" w:rsidRPr="00F8413E" w:rsidP="00A060FA">
            <w:pPr>
              <w:pStyle w:val="Zkladntext20"/>
              <w:numPr>
                <w:numId w:val="24"/>
              </w:numPr>
              <w:shd w:val="clear" w:color="auto" w:fill="auto"/>
              <w:bidi w:val="0"/>
              <w:spacing w:before="0" w:after="0" w:line="45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 xml:space="preserve"> v relevantný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informá</w:t>
            </w:r>
            <w:r w:rsidRPr="00F8413E">
              <w:rPr>
                <w:rFonts w:ascii="Times New Roman" w:hAnsi="Times New Roman" w:cs="Times New Roman" w:hint="default"/>
                <w:sz w:val="20"/>
                <w:szCs w:val="20"/>
              </w:rPr>
              <w:t>cie o uplatnení</w:t>
            </w:r>
            <w:r w:rsidRPr="00F8413E">
              <w:rPr>
                <w:rFonts w:ascii="Times New Roman" w:hAnsi="Times New Roman" w:cs="Times New Roman" w:hint="default"/>
                <w:sz w:val="20"/>
                <w:szCs w:val="20"/>
              </w:rPr>
              <w:t xml:space="preserve"> flexibilí</w:t>
            </w:r>
            <w:r w:rsidRPr="00F8413E">
              <w:rPr>
                <w:rFonts w:ascii="Times New Roman" w:hAnsi="Times New Roman" w:cs="Times New Roman" w:hint="default"/>
                <w:sz w:val="20"/>
                <w:szCs w:val="20"/>
              </w:rPr>
              <w:t>t stanovený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nku 5 ods. 1, 2, 3 a 4;</w:t>
            </w:r>
          </w:p>
          <w:p w:rsidR="007B1D39" w:rsidRPr="00F8413E" w:rsidP="00A060FA">
            <w:pPr>
              <w:pStyle w:val="Zkladntext20"/>
              <w:numPr>
                <w:numId w:val="24"/>
              </w:numPr>
              <w:shd w:val="clear" w:color="auto" w:fill="auto"/>
              <w:bidi w:val="0"/>
              <w:spacing w:before="0" w:after="0" w:line="211"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 xml:space="preserve"> v relevantný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 informá</w:t>
            </w:r>
            <w:r w:rsidRPr="00F8413E">
              <w:rPr>
                <w:rFonts w:ascii="Times New Roman" w:hAnsi="Times New Roman" w:cs="Times New Roman" w:hint="default"/>
                <w:sz w:val="20"/>
                <w:szCs w:val="20"/>
              </w:rPr>
              <w:t>cie o dô</w:t>
            </w:r>
            <w:r w:rsidRPr="00F8413E">
              <w:rPr>
                <w:rFonts w:ascii="Times New Roman" w:hAnsi="Times New Roman" w:cs="Times New Roman" w:hint="default"/>
                <w:sz w:val="20"/>
                <w:szCs w:val="20"/>
              </w:rPr>
              <w:t>vodoch odchý</w:t>
            </w:r>
            <w:r w:rsidRPr="00F8413E">
              <w:rPr>
                <w:rFonts w:ascii="Times New Roman" w:hAnsi="Times New Roman" w:cs="Times New Roman" w:hint="default"/>
                <w:sz w:val="20"/>
                <w:szCs w:val="20"/>
              </w:rPr>
              <w:t>lky od trajektó</w:t>
            </w:r>
            <w:r w:rsidRPr="00F8413E">
              <w:rPr>
                <w:rFonts w:ascii="Times New Roman" w:hAnsi="Times New Roman" w:cs="Times New Roman" w:hint="default"/>
                <w:sz w:val="20"/>
                <w:szCs w:val="20"/>
              </w:rPr>
              <w:t>rie zniž</w:t>
            </w:r>
            <w:r w:rsidRPr="00F8413E">
              <w:rPr>
                <w:rFonts w:ascii="Times New Roman" w:hAnsi="Times New Roman" w:cs="Times New Roman" w:hint="default"/>
                <w:sz w:val="20"/>
                <w:szCs w:val="20"/>
              </w:rPr>
              <w:t>ovania stanovenej v sú</w:t>
            </w:r>
            <w:r w:rsidRPr="00F8413E">
              <w:rPr>
                <w:rFonts w:ascii="Times New Roman" w:hAnsi="Times New Roman" w:cs="Times New Roman" w:hint="default"/>
                <w:sz w:val="20"/>
                <w:szCs w:val="20"/>
              </w:rPr>
              <w:t>lade s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nkom 4 ods. 2, ako aj opatrenia, ktoré</w:t>
            </w:r>
            <w:r w:rsidRPr="00F8413E">
              <w:rPr>
                <w:rFonts w:ascii="Times New Roman" w:hAnsi="Times New Roman" w:cs="Times New Roman" w:hint="default"/>
                <w:sz w:val="20"/>
                <w:szCs w:val="20"/>
              </w:rPr>
              <w:t xml:space="preserve"> ich privedú</w:t>
            </w:r>
            <w:r w:rsidRPr="00F8413E">
              <w:rPr>
                <w:rFonts w:ascii="Times New Roman" w:hAnsi="Times New Roman" w:cs="Times New Roman" w:hint="default"/>
                <w:sz w:val="20"/>
                <w:szCs w:val="20"/>
              </w:rPr>
              <w:t xml:space="preserve"> späť</w:t>
            </w:r>
            <w:r w:rsidRPr="00F8413E">
              <w:rPr>
                <w:rFonts w:ascii="Times New Roman" w:hAnsi="Times New Roman" w:cs="Times New Roman" w:hint="default"/>
                <w:sz w:val="20"/>
                <w:szCs w:val="20"/>
              </w:rPr>
              <w:t xml:space="preserve"> na trajektó</w:t>
            </w:r>
            <w:r w:rsidRPr="00F8413E">
              <w:rPr>
                <w:rFonts w:ascii="Times New Roman" w:hAnsi="Times New Roman" w:cs="Times New Roman" w:hint="default"/>
                <w:sz w:val="20"/>
                <w:szCs w:val="20"/>
              </w:rPr>
              <w:t>riu;</w:t>
            </w:r>
          </w:p>
          <w:p w:rsidR="007B1D39" w:rsidRPr="00F8413E" w:rsidP="00A060FA">
            <w:pPr>
              <w:pStyle w:val="Zkladntext20"/>
              <w:numPr>
                <w:numId w:val="24"/>
              </w:numPr>
              <w:shd w:val="clear" w:color="auto" w:fill="auto"/>
              <w:tabs>
                <w:tab w:val="left" w:pos="327"/>
              </w:tabs>
              <w:bidi w:val="0"/>
              <w:spacing w:before="0" w:after="0"/>
              <w:ind w:left="300" w:hanging="300"/>
              <w:rPr>
                <w:rFonts w:ascii="Times New Roman" w:hAnsi="Times New Roman" w:cs="Times New Roman"/>
                <w:sz w:val="20"/>
                <w:szCs w:val="20"/>
              </w:rPr>
            </w:pPr>
            <w:r w:rsidRPr="00F8413E">
              <w:rPr>
                <w:rFonts w:ascii="Times New Roman" w:hAnsi="Times New Roman" w:cs="Times New Roman"/>
                <w:sz w:val="20"/>
                <w:szCs w:val="20"/>
              </w:rPr>
              <w:t xml:space="preserve">zhrnutie. </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Príloha  č. 1a </w:t>
            </w:r>
          </w:p>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ČIII</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ČASŤ 3</w:t>
            </w:r>
          </w:p>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Informatívna správa o inventúrach</w:t>
            </w:r>
          </w:p>
          <w:p w:rsidR="007B1D39" w:rsidRPr="00F8413E" w:rsidP="00321E2D">
            <w:pPr>
              <w:bidi w:val="0"/>
              <w:spacing w:before="120" w:after="0" w:line="240" w:lineRule="auto"/>
              <w:jc w:val="both"/>
              <w:rPr>
                <w:rFonts w:ascii="Times New Roman" w:hAnsi="Times New Roman" w:cs="Times New Roman"/>
                <w:color w:val="000000"/>
                <w:sz w:val="20"/>
                <w:szCs w:val="20"/>
                <w:lang w:eastAsia="sk-SK"/>
              </w:rPr>
            </w:pPr>
            <w:r w:rsidRPr="00F8413E">
              <w:rPr>
                <w:rFonts w:ascii="Times New Roman" w:hAnsi="Times New Roman" w:cs="Times New Roman"/>
                <w:color w:val="000000"/>
                <w:sz w:val="20"/>
                <w:szCs w:val="20"/>
                <w:lang w:eastAsia="sk-SK"/>
              </w:rPr>
              <w:t>Informatívne správy o inventúrach sa vypracujú v súlade s usmerneniami EMEP pre podávanie správ a predložia sa pomocou vzoru správ o inventúrach, ktorý je v nich uvedený. Správa o inventúrach musí obsahovať aspoň tieto informácie</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opisy, odkazy a zdroje informácií týkajúce sa osobitných metodík, predpokladov, emisných faktorov a údajov o činnostiach, ako aj zdôvodnenie ich výberu,</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opis vnútroštátnych kľúčových kategórií zdrojov emisií,</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informácie o neistotách, zabezpečení kvality a overovaní,</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opis inštitucionálnych mechanizmov na vypracovanie inventúr,</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prepočty a plánované skvalitnenie inventúr,</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informácie o uplatnení flexibilít podľa §4b ods. 1, 3, 4 a 5 zákona v relevantných prípadoch,</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informácie o dôvodoch odchýlky od trajektórie znižovania emisií stanovenej v súlade s § 4a ods. 3 zákona, ako aj opatrenia potrebné na návrat späť na trajektóriu v relevantných prípadoch,</w:t>
            </w:r>
          </w:p>
          <w:p w:rsidR="007B1D39" w:rsidRPr="00F8413E" w:rsidP="00A86A3D">
            <w:pPr>
              <w:pStyle w:val="ListParagraph"/>
              <w:keepNext w:val="0"/>
              <w:numPr>
                <w:numId w:val="49"/>
              </w:numPr>
              <w:bidi w:val="0"/>
              <w:spacing w:before="120" w:after="12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zhrnutie.</w:t>
            </w:r>
          </w:p>
          <w:p w:rsidR="007B1D3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8709"/>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IV</w:t>
            </w:r>
          </w:p>
          <w:p w:rsidR="007B1D39" w:rsidRPr="00F8413E" w:rsidP="0081555F">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Časť 4</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81555F">
            <w:pPr>
              <w:pStyle w:val="Zkladntext20"/>
              <w:shd w:val="clear" w:color="auto" w:fill="auto"/>
              <w:bidi w:val="0"/>
              <w:spacing w:before="0" w:after="0"/>
              <w:ind w:left="2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Č</w:t>
            </w:r>
            <w:r w:rsidRPr="00F8413E">
              <w:rPr>
                <w:rFonts w:ascii="Times New Roman" w:hAnsi="Times New Roman" w:cs="Times New Roman" w:hint="default"/>
                <w:sz w:val="20"/>
                <w:szCs w:val="20"/>
              </w:rPr>
              <w:t>ASŤ</w:t>
            </w:r>
            <w:r w:rsidRPr="00F8413E">
              <w:rPr>
                <w:rFonts w:ascii="Times New Roman" w:hAnsi="Times New Roman" w:cs="Times New Roman" w:hint="default"/>
                <w:sz w:val="20"/>
                <w:szCs w:val="20"/>
              </w:rPr>
              <w:t xml:space="preserve"> 4</w:t>
            </w:r>
          </w:p>
          <w:p w:rsidR="007B1D39" w:rsidRPr="00F8413E" w:rsidP="0081555F">
            <w:pPr>
              <w:pStyle w:val="Nadpis20"/>
              <w:keepNext/>
              <w:keepLines/>
              <w:shd w:val="clear" w:color="auto" w:fill="auto"/>
              <w:bidi w:val="0"/>
              <w:spacing w:before="0" w:line="250" w:lineRule="exact"/>
              <w:ind w:left="20"/>
              <w:rPr>
                <w:rFonts w:ascii="Times New Roman" w:hAnsi="Times New Roman" w:cs="Times New Roman" w:hint="default"/>
                <w:b w:val="0"/>
                <w:sz w:val="20"/>
                <w:szCs w:val="20"/>
              </w:rPr>
            </w:pPr>
            <w:bookmarkStart w:id="5" w:name="bookmark33"/>
            <w:r w:rsidRPr="00F8413E">
              <w:rPr>
                <w:rFonts w:ascii="Times New Roman" w:hAnsi="Times New Roman" w:cs="Times New Roman" w:hint="default"/>
                <w:b w:val="0"/>
                <w:sz w:val="20"/>
                <w:szCs w:val="20"/>
              </w:rPr>
              <w:t>Ú</w:t>
            </w:r>
            <w:r w:rsidRPr="00F8413E">
              <w:rPr>
                <w:rFonts w:ascii="Times New Roman" w:hAnsi="Times New Roman" w:cs="Times New Roman" w:hint="default"/>
                <w:b w:val="0"/>
                <w:sz w:val="20"/>
                <w:szCs w:val="20"/>
              </w:rPr>
              <w:t>prava ná</w:t>
            </w:r>
            <w:r w:rsidRPr="00F8413E">
              <w:rPr>
                <w:rFonts w:ascii="Times New Roman" w:hAnsi="Times New Roman" w:cs="Times New Roman" w:hint="default"/>
                <w:b w:val="0"/>
                <w:sz w:val="20"/>
                <w:szCs w:val="20"/>
              </w:rPr>
              <w:t>rodný</w:t>
            </w:r>
            <w:r w:rsidRPr="00F8413E">
              <w:rPr>
                <w:rFonts w:ascii="Times New Roman" w:hAnsi="Times New Roman" w:cs="Times New Roman" w:hint="default"/>
                <w:b w:val="0"/>
                <w:sz w:val="20"/>
                <w:szCs w:val="20"/>
              </w:rPr>
              <w:t>ch inventú</w:t>
            </w:r>
            <w:r w:rsidRPr="00F8413E">
              <w:rPr>
                <w:rFonts w:ascii="Times New Roman" w:hAnsi="Times New Roman" w:cs="Times New Roman" w:hint="default"/>
                <w:b w:val="0"/>
                <w:sz w:val="20"/>
                <w:szCs w:val="20"/>
              </w:rPr>
              <w:t>r emisií</w:t>
            </w:r>
            <w:bookmarkEnd w:id="5"/>
          </w:p>
          <w:p w:rsidR="007B1D39" w:rsidRPr="00F8413E" w:rsidP="0081555F">
            <w:pPr>
              <w:pStyle w:val="Zkladntext20"/>
              <w:shd w:val="clear" w:color="auto" w:fill="auto"/>
              <w:bidi w:val="0"/>
              <w:spacing w:before="0" w:after="0"/>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1.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 ktorý</w:t>
            </w:r>
            <w:r w:rsidRPr="00F8413E">
              <w:rPr>
                <w:rFonts w:ascii="Times New Roman" w:hAnsi="Times New Roman" w:cs="Times New Roman" w:hint="default"/>
                <w:sz w:val="20"/>
                <w:szCs w:val="20"/>
              </w:rPr>
              <w:t xml:space="preserve"> navrhuje ú</w:t>
            </w:r>
            <w:r w:rsidRPr="00F8413E">
              <w:rPr>
                <w:rFonts w:ascii="Times New Roman" w:hAnsi="Times New Roman" w:cs="Times New Roman" w:hint="default"/>
                <w:sz w:val="20"/>
                <w:szCs w:val="20"/>
              </w:rPr>
              <w:t>pravu svojej ná</w:t>
            </w:r>
            <w:r w:rsidRPr="00F8413E">
              <w:rPr>
                <w:rFonts w:ascii="Times New Roman" w:hAnsi="Times New Roman" w:cs="Times New Roman" w:hint="default"/>
                <w:sz w:val="20"/>
                <w:szCs w:val="20"/>
              </w:rPr>
              <w:t xml:space="preserve">rodnej </w:t>
            </w:r>
            <w:r w:rsidRPr="00F8413E">
              <w:rPr>
                <w:rFonts w:ascii="Times New Roman" w:hAnsi="Times New Roman" w:cs="Times New Roman" w:hint="default"/>
                <w:sz w:val="20"/>
                <w:szCs w:val="20"/>
              </w:rPr>
              <w:t>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xml:space="preserve"> v sú</w:t>
            </w:r>
            <w:r w:rsidRPr="00F8413E">
              <w:rPr>
                <w:rFonts w:ascii="Times New Roman" w:hAnsi="Times New Roman" w:cs="Times New Roman" w:hint="default"/>
                <w:sz w:val="20"/>
                <w:szCs w:val="20"/>
              </w:rPr>
              <w:t>lade s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nkom 5 ods. 1, k svojmu ná</w:t>
            </w:r>
            <w:r w:rsidRPr="00F8413E">
              <w:rPr>
                <w:rFonts w:ascii="Times New Roman" w:hAnsi="Times New Roman" w:cs="Times New Roman" w:hint="default"/>
                <w:sz w:val="20"/>
                <w:szCs w:val="20"/>
              </w:rPr>
              <w:t>vrhu</w:t>
            </w:r>
          </w:p>
          <w:p w:rsidR="007B1D39" w:rsidRPr="00F8413E" w:rsidP="0081555F">
            <w:pPr>
              <w:pStyle w:val="Zkladntext20"/>
              <w:shd w:val="clear" w:color="auto" w:fill="auto"/>
              <w:bidi w:val="0"/>
              <w:spacing w:before="0" w:after="0"/>
              <w:ind w:left="54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Komisii pripojí</w:t>
            </w:r>
            <w:r w:rsidRPr="00F8413E">
              <w:rPr>
                <w:rFonts w:ascii="Times New Roman" w:hAnsi="Times New Roman" w:cs="Times New Roman" w:hint="default"/>
                <w:sz w:val="20"/>
                <w:szCs w:val="20"/>
              </w:rPr>
              <w:t xml:space="preserve"> aspoň</w:t>
            </w:r>
            <w:r w:rsidRPr="00F8413E">
              <w:rPr>
                <w:rFonts w:ascii="Times New Roman" w:hAnsi="Times New Roman" w:cs="Times New Roman" w:hint="default"/>
                <w:sz w:val="20"/>
                <w:szCs w:val="20"/>
              </w:rPr>
              <w:t xml:space="preserve"> tú</w:t>
            </w:r>
            <w:r w:rsidRPr="00F8413E">
              <w:rPr>
                <w:rFonts w:ascii="Times New Roman" w:hAnsi="Times New Roman" w:cs="Times New Roman" w:hint="default"/>
                <w:sz w:val="20"/>
                <w:szCs w:val="20"/>
              </w:rPr>
              <w:t>to podpornú</w:t>
            </w:r>
            <w:r w:rsidRPr="00F8413E">
              <w:rPr>
                <w:rFonts w:ascii="Times New Roman" w:hAnsi="Times New Roman" w:cs="Times New Roman" w:hint="default"/>
                <w:sz w:val="20"/>
                <w:szCs w:val="20"/>
              </w:rPr>
              <w:t xml:space="preserve"> dokumentá</w:t>
            </w:r>
            <w:r w:rsidRPr="00F8413E">
              <w:rPr>
                <w:rFonts w:ascii="Times New Roman" w:hAnsi="Times New Roman" w:cs="Times New Roman" w:hint="default"/>
                <w:sz w:val="20"/>
                <w:szCs w:val="20"/>
              </w:rPr>
              <w:t>ciu:</w:t>
            </w:r>
          </w:p>
          <w:p w:rsidR="007B1D39" w:rsidRPr="00F8413E" w:rsidP="00A060FA">
            <w:pPr>
              <w:pStyle w:val="Zkladntext20"/>
              <w:numPr>
                <w:numId w:val="25"/>
              </w:numPr>
              <w:shd w:val="clear" w:color="auto" w:fill="auto"/>
              <w:tabs>
                <w:tab w:val="left" w:pos="603"/>
              </w:tabs>
              <w:bidi w:val="0"/>
              <w:spacing w:before="0" w:after="0"/>
              <w:ind w:left="54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prekroč</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 xml:space="preserve">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ho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zku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zkov)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w:t>
            </w:r>
          </w:p>
          <w:p w:rsidR="007B1D39" w:rsidRPr="00F8413E" w:rsidP="00A060FA">
            <w:pPr>
              <w:pStyle w:val="Zkladntext20"/>
              <w:numPr>
                <w:numId w:val="25"/>
              </w:numPr>
              <w:shd w:val="clear" w:color="auto" w:fill="auto"/>
              <w:tabs>
                <w:tab w:val="left" w:pos="622"/>
              </w:tabs>
              <w:bidi w:val="0"/>
              <w:spacing w:before="0" w:after="0" w:line="211" w:lineRule="exact"/>
              <w:ind w:left="54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rozsahu, v akom ú</w:t>
            </w:r>
            <w:r w:rsidRPr="00F8413E">
              <w:rPr>
                <w:rFonts w:ascii="Times New Roman" w:hAnsi="Times New Roman" w:cs="Times New Roman" w:hint="default"/>
                <w:sz w:val="20"/>
                <w:szCs w:val="20"/>
              </w:rPr>
              <w:t>prava inventú</w:t>
            </w:r>
            <w:r w:rsidRPr="00F8413E">
              <w:rPr>
                <w:rFonts w:ascii="Times New Roman" w:hAnsi="Times New Roman" w:cs="Times New Roman" w:hint="default"/>
                <w:sz w:val="20"/>
                <w:szCs w:val="20"/>
              </w:rPr>
              <w:t>ry emisií</w:t>
            </w:r>
            <w:r w:rsidRPr="00F8413E">
              <w:rPr>
                <w:rFonts w:ascii="Times New Roman" w:hAnsi="Times New Roman" w:cs="Times New Roman" w:hint="default"/>
                <w:sz w:val="20"/>
                <w:szCs w:val="20"/>
              </w:rPr>
              <w:t xml:space="preserve"> zniž</w:t>
            </w:r>
            <w:r w:rsidRPr="00F8413E">
              <w:rPr>
                <w:rFonts w:ascii="Times New Roman" w:hAnsi="Times New Roman" w:cs="Times New Roman" w:hint="default"/>
                <w:sz w:val="20"/>
                <w:szCs w:val="20"/>
              </w:rPr>
              <w:t>uje prekroč</w:t>
            </w:r>
            <w:r w:rsidRPr="00F8413E">
              <w:rPr>
                <w:rFonts w:ascii="Times New Roman" w:hAnsi="Times New Roman" w:cs="Times New Roman" w:hint="default"/>
                <w:sz w:val="20"/>
                <w:szCs w:val="20"/>
              </w:rPr>
              <w:t>en</w:t>
            </w:r>
            <w:r w:rsidRPr="00F8413E">
              <w:rPr>
                <w:rFonts w:ascii="Times New Roman" w:hAnsi="Times New Roman" w:cs="Times New Roman" w:hint="default"/>
                <w:sz w:val="20"/>
                <w:szCs w:val="20"/>
              </w:rPr>
              <w:t>ie a prispieva k plneniu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ho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zku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zkov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w:t>
            </w:r>
          </w:p>
          <w:p w:rsidR="007B1D39" w:rsidRPr="00F8413E" w:rsidP="00A060FA">
            <w:pPr>
              <w:pStyle w:val="Zkladntext20"/>
              <w:numPr>
                <w:numId w:val="25"/>
              </w:numPr>
              <w:shd w:val="clear" w:color="auto" w:fill="auto"/>
              <w:tabs>
                <w:tab w:val="left" w:pos="622"/>
              </w:tabs>
              <w:bidi w:val="0"/>
              <w:spacing w:before="0" w:after="0" w:line="211" w:lineRule="exact"/>
              <w:ind w:left="54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odhad, č</w:t>
            </w:r>
            <w:r w:rsidRPr="00F8413E">
              <w:rPr>
                <w:rFonts w:ascii="Times New Roman" w:hAnsi="Times New Roman" w:cs="Times New Roman" w:hint="default"/>
                <w:sz w:val="20"/>
                <w:szCs w:val="20"/>
              </w:rPr>
              <w:t>i a kedy sa oč</w:t>
            </w:r>
            <w:r w:rsidRPr="00F8413E">
              <w:rPr>
                <w:rFonts w:ascii="Times New Roman" w:hAnsi="Times New Roman" w:cs="Times New Roman" w:hint="default"/>
                <w:sz w:val="20"/>
                <w:szCs w:val="20"/>
              </w:rPr>
              <w:t>aká</w:t>
            </w:r>
            <w:r w:rsidRPr="00F8413E">
              <w:rPr>
                <w:rFonts w:ascii="Times New Roman" w:hAnsi="Times New Roman" w:cs="Times New Roman" w:hint="default"/>
                <w:sz w:val="20"/>
                <w:szCs w:val="20"/>
              </w:rPr>
              <w:t>va splnenie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ho ná</w:t>
            </w:r>
            <w:r w:rsidRPr="00F8413E">
              <w:rPr>
                <w:rFonts w:ascii="Times New Roman" w:hAnsi="Times New Roman" w:cs="Times New Roman" w:hint="default"/>
                <w:sz w:val="20"/>
                <w:szCs w:val="20"/>
              </w:rPr>
              <w:t>rodné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zku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zkov)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 xml:space="preserve"> na zá</w:t>
            </w:r>
            <w:r w:rsidRPr="00F8413E">
              <w:rPr>
                <w:rFonts w:ascii="Times New Roman" w:hAnsi="Times New Roman" w:cs="Times New Roman" w:hint="default"/>
                <w:sz w:val="20"/>
                <w:szCs w:val="20"/>
              </w:rPr>
              <w:t>klade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projekcií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xml:space="preserve"> bez ú</w:t>
            </w:r>
            <w:r w:rsidRPr="00F8413E">
              <w:rPr>
                <w:rFonts w:ascii="Times New Roman" w:hAnsi="Times New Roman" w:cs="Times New Roman" w:hint="default"/>
                <w:sz w:val="20"/>
                <w:szCs w:val="20"/>
              </w:rPr>
              <w:t>pravy;</w:t>
            </w:r>
          </w:p>
          <w:p w:rsidR="007B1D39" w:rsidRPr="00F8413E" w:rsidP="00A060FA">
            <w:pPr>
              <w:pStyle w:val="Zkladntext20"/>
              <w:numPr>
                <w:numId w:val="25"/>
              </w:numPr>
              <w:shd w:val="clear" w:color="auto" w:fill="auto"/>
              <w:tabs>
                <w:tab w:val="left" w:pos="622"/>
              </w:tabs>
              <w:bidi w:val="0"/>
              <w:spacing w:before="0" w:after="0" w:line="206" w:lineRule="exact"/>
              <w:ind w:left="540" w:hanging="240"/>
              <w:jc w:val="left"/>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 xml:space="preserve">kaz o konzistentnosti </w:t>
            </w:r>
            <w:r w:rsidRPr="00F8413E">
              <w:rPr>
                <w:rFonts w:ascii="Times New Roman" w:hAnsi="Times New Roman" w:cs="Times New Roman" w:hint="default"/>
                <w:sz w:val="20"/>
                <w:szCs w:val="20"/>
              </w:rPr>
              <w:t>ú</w:t>
            </w:r>
            <w:r w:rsidRPr="00F8413E">
              <w:rPr>
                <w:rFonts w:ascii="Times New Roman" w:hAnsi="Times New Roman" w:cs="Times New Roman" w:hint="default"/>
                <w:sz w:val="20"/>
                <w:szCs w:val="20"/>
              </w:rPr>
              <w:t>pravy s jednou alebo viacerý</w:t>
            </w:r>
            <w:r w:rsidRPr="00F8413E">
              <w:rPr>
                <w:rFonts w:ascii="Times New Roman" w:hAnsi="Times New Roman" w:cs="Times New Roman" w:hint="default"/>
                <w:sz w:val="20"/>
                <w:szCs w:val="20"/>
              </w:rPr>
              <w:t>mi z troch nasledujú</w:t>
            </w:r>
            <w:r w:rsidRPr="00F8413E">
              <w:rPr>
                <w:rFonts w:ascii="Times New Roman" w:hAnsi="Times New Roman" w:cs="Times New Roman" w:hint="default"/>
                <w:sz w:val="20"/>
                <w:szCs w:val="20"/>
              </w:rPr>
              <w:t>cich podmienok. V prí</w:t>
            </w:r>
            <w:r w:rsidRPr="00F8413E">
              <w:rPr>
                <w:rFonts w:ascii="Times New Roman" w:hAnsi="Times New Roman" w:cs="Times New Roman" w:hint="default"/>
                <w:sz w:val="20"/>
                <w:szCs w:val="20"/>
              </w:rPr>
              <w:t>pade vhodnosti mož</w:t>
            </w:r>
            <w:r w:rsidRPr="00F8413E">
              <w:rPr>
                <w:rFonts w:ascii="Times New Roman" w:hAnsi="Times New Roman" w:cs="Times New Roman" w:hint="default"/>
                <w:sz w:val="20"/>
                <w:szCs w:val="20"/>
              </w:rPr>
              <w:t>no uviesť</w:t>
            </w:r>
            <w:r w:rsidRPr="00F8413E">
              <w:rPr>
                <w:rFonts w:ascii="Times New Roman" w:hAnsi="Times New Roman" w:cs="Times New Roman" w:hint="default"/>
                <w:sz w:val="20"/>
                <w:szCs w:val="20"/>
              </w:rPr>
              <w:t xml:space="preserve"> odkazy na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predchá</w:t>
            </w:r>
            <w:r w:rsidRPr="00F8413E">
              <w:rPr>
                <w:rFonts w:ascii="Times New Roman" w:hAnsi="Times New Roman" w:cs="Times New Roman" w:hint="default"/>
                <w:sz w:val="20"/>
                <w:szCs w:val="20"/>
              </w:rPr>
              <w:t>dzajú</w:t>
            </w:r>
            <w:r w:rsidRPr="00F8413E">
              <w:rPr>
                <w:rFonts w:ascii="Times New Roman" w:hAnsi="Times New Roman" w:cs="Times New Roman" w:hint="default"/>
                <w:sz w:val="20"/>
                <w:szCs w:val="20"/>
              </w:rPr>
              <w:t>ce ú</w:t>
            </w:r>
            <w:r w:rsidRPr="00F8413E">
              <w:rPr>
                <w:rFonts w:ascii="Times New Roman" w:hAnsi="Times New Roman" w:cs="Times New Roman" w:hint="default"/>
                <w:sz w:val="20"/>
                <w:szCs w:val="20"/>
              </w:rPr>
              <w:t>pravy:</w:t>
            </w:r>
          </w:p>
          <w:p w:rsidR="007B1D39" w:rsidRPr="00F8413E" w:rsidP="00A060FA">
            <w:pPr>
              <w:pStyle w:val="Zkladntext20"/>
              <w:numPr>
                <w:numId w:val="24"/>
              </w:numPr>
              <w:shd w:val="clear" w:color="auto" w:fill="auto"/>
              <w:tabs>
                <w:tab w:val="left" w:pos="823"/>
              </w:tabs>
              <w:bidi w:val="0"/>
              <w:spacing w:before="0" w:after="0"/>
              <w:ind w:left="54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nový</w:t>
            </w:r>
            <w:r w:rsidRPr="00F8413E">
              <w:rPr>
                <w:rFonts w:ascii="Times New Roman" w:hAnsi="Times New Roman" w:cs="Times New Roman" w:hint="default"/>
                <w:sz w:val="20"/>
                <w:szCs w:val="20"/>
              </w:rPr>
              <w:t>ch kategó</w:t>
            </w:r>
            <w:r w:rsidRPr="00F8413E">
              <w:rPr>
                <w:rFonts w:ascii="Times New Roman" w:hAnsi="Times New Roman" w:cs="Times New Roman" w:hint="default"/>
                <w:sz w:val="20"/>
                <w:szCs w:val="20"/>
              </w:rPr>
              <w:t>rií</w:t>
            </w:r>
            <w:r w:rsidRPr="00F8413E">
              <w:rPr>
                <w:rFonts w:ascii="Times New Roman" w:hAnsi="Times New Roman" w:cs="Times New Roman" w:hint="default"/>
                <w:sz w:val="20"/>
                <w:szCs w:val="20"/>
              </w:rPr>
              <w:t xml:space="preserve"> zdrojov emisií</w:t>
            </w:r>
            <w:r w:rsidRPr="00F8413E">
              <w:rPr>
                <w:rFonts w:ascii="Times New Roman" w:hAnsi="Times New Roman" w:cs="Times New Roman" w:hint="default"/>
                <w:sz w:val="20"/>
                <w:szCs w:val="20"/>
              </w:rPr>
              <w:t>:</w:t>
            </w:r>
          </w:p>
          <w:p w:rsidR="007B1D39" w:rsidRPr="00F8413E" w:rsidP="00A060FA">
            <w:pPr>
              <w:pStyle w:val="Zkladntext20"/>
              <w:numPr>
                <w:numId w:val="26"/>
              </w:numPr>
              <w:shd w:val="clear" w:color="auto" w:fill="auto"/>
              <w:tabs>
                <w:tab w:val="left" w:pos="1190"/>
              </w:tabs>
              <w:bidi w:val="0"/>
              <w:spacing w:before="0" w:after="0" w:line="211" w:lineRule="exact"/>
              <w:ind w:left="1120" w:hanging="300"/>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tom, ž</w:t>
            </w:r>
            <w:r w:rsidRPr="00F8413E">
              <w:rPr>
                <w:rFonts w:ascii="Times New Roman" w:hAnsi="Times New Roman" w:cs="Times New Roman" w:hint="default"/>
                <w:sz w:val="20"/>
                <w:szCs w:val="20"/>
              </w:rPr>
              <w:t>e nová</w:t>
            </w:r>
            <w:r w:rsidRPr="00F8413E">
              <w:rPr>
                <w:rFonts w:ascii="Times New Roman" w:hAnsi="Times New Roman" w:cs="Times New Roman" w:hint="default"/>
                <w:sz w:val="20"/>
                <w:szCs w:val="20"/>
              </w:rPr>
              <w:t xml:space="preserve"> kategó</w:t>
            </w:r>
            <w:r w:rsidRPr="00F8413E">
              <w:rPr>
                <w:rFonts w:ascii="Times New Roman" w:hAnsi="Times New Roman" w:cs="Times New Roman" w:hint="default"/>
                <w:sz w:val="20"/>
                <w:szCs w:val="20"/>
              </w:rPr>
              <w:t>ria zdrojov emisií</w:t>
            </w:r>
            <w:r w:rsidRPr="00F8413E">
              <w:rPr>
                <w:rFonts w:ascii="Times New Roman" w:hAnsi="Times New Roman" w:cs="Times New Roman" w:hint="default"/>
                <w:sz w:val="20"/>
                <w:szCs w:val="20"/>
              </w:rPr>
              <w:t xml:space="preserve"> je potvrdená</w:t>
            </w:r>
            <w:r w:rsidRPr="00F8413E">
              <w:rPr>
                <w:rFonts w:ascii="Times New Roman" w:hAnsi="Times New Roman" w:cs="Times New Roman" w:hint="default"/>
                <w:sz w:val="20"/>
                <w:szCs w:val="20"/>
              </w:rPr>
              <w:t xml:space="preserve"> vo vedeckej l</w:t>
            </w:r>
            <w:r w:rsidRPr="00F8413E">
              <w:rPr>
                <w:rFonts w:ascii="Times New Roman" w:hAnsi="Times New Roman" w:cs="Times New Roman" w:hint="default"/>
                <w:sz w:val="20"/>
                <w:szCs w:val="20"/>
              </w:rPr>
              <w:t>iteratú</w:t>
            </w:r>
            <w:r w:rsidRPr="00F8413E">
              <w:rPr>
                <w:rFonts w:ascii="Times New Roman" w:hAnsi="Times New Roman" w:cs="Times New Roman" w:hint="default"/>
                <w:sz w:val="20"/>
                <w:szCs w:val="20"/>
              </w:rPr>
              <w:t>re a/alebo v prí</w:t>
            </w:r>
            <w:r w:rsidRPr="00F8413E">
              <w:rPr>
                <w:rFonts w:ascii="Times New Roman" w:hAnsi="Times New Roman" w:cs="Times New Roman" w:hint="default"/>
                <w:sz w:val="20"/>
                <w:szCs w:val="20"/>
              </w:rPr>
              <w:t>ruč</w:t>
            </w:r>
            <w:r w:rsidRPr="00F8413E">
              <w:rPr>
                <w:rFonts w:ascii="Times New Roman" w:hAnsi="Times New Roman" w:cs="Times New Roman" w:hint="default"/>
                <w:sz w:val="20"/>
                <w:szCs w:val="20"/>
              </w:rPr>
              <w:t>ke EMEP/EEA;</w:t>
            </w:r>
          </w:p>
          <w:p w:rsidR="007B1D39" w:rsidRPr="00F8413E" w:rsidP="00A060FA">
            <w:pPr>
              <w:pStyle w:val="Zkladntext20"/>
              <w:numPr>
                <w:numId w:val="26"/>
              </w:numPr>
              <w:shd w:val="clear" w:color="auto" w:fill="auto"/>
              <w:tabs>
                <w:tab w:val="left" w:pos="1190"/>
              </w:tabs>
              <w:bidi w:val="0"/>
              <w:spacing w:before="0" w:after="0" w:line="211" w:lineRule="exact"/>
              <w:ind w:left="1120" w:hanging="300"/>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tom, ž</w:t>
            </w:r>
            <w:r w:rsidRPr="00F8413E">
              <w:rPr>
                <w:rFonts w:ascii="Times New Roman" w:hAnsi="Times New Roman" w:cs="Times New Roman" w:hint="default"/>
                <w:sz w:val="20"/>
                <w:szCs w:val="20"/>
              </w:rPr>
              <w:t>e daná</w:t>
            </w:r>
            <w:r w:rsidRPr="00F8413E">
              <w:rPr>
                <w:rFonts w:ascii="Times New Roman" w:hAnsi="Times New Roman" w:cs="Times New Roman" w:hint="default"/>
                <w:sz w:val="20"/>
                <w:szCs w:val="20"/>
              </w:rPr>
              <w:t xml:space="preserve"> kategó</w:t>
            </w:r>
            <w:r w:rsidRPr="00F8413E">
              <w:rPr>
                <w:rFonts w:ascii="Times New Roman" w:hAnsi="Times New Roman" w:cs="Times New Roman" w:hint="default"/>
                <w:sz w:val="20"/>
                <w:szCs w:val="20"/>
              </w:rPr>
              <w:t>ria zdrojov sa nenachá</w:t>
            </w:r>
            <w:r w:rsidRPr="00F8413E">
              <w:rPr>
                <w:rFonts w:ascii="Times New Roman" w:hAnsi="Times New Roman" w:cs="Times New Roman" w:hint="default"/>
                <w:sz w:val="20"/>
                <w:szCs w:val="20"/>
              </w:rPr>
              <w:t>dzala v prí</w:t>
            </w:r>
            <w:r w:rsidRPr="00F8413E">
              <w:rPr>
                <w:rFonts w:ascii="Times New Roman" w:hAnsi="Times New Roman" w:cs="Times New Roman" w:hint="default"/>
                <w:sz w:val="20"/>
                <w:szCs w:val="20"/>
              </w:rPr>
              <w:t>sluš</w:t>
            </w:r>
            <w:r w:rsidRPr="00F8413E">
              <w:rPr>
                <w:rFonts w:ascii="Times New Roman" w:hAnsi="Times New Roman" w:cs="Times New Roman" w:hint="default"/>
                <w:sz w:val="20"/>
                <w:szCs w:val="20"/>
              </w:rPr>
              <w:t>nej predchá</w:t>
            </w:r>
            <w:r w:rsidRPr="00F8413E">
              <w:rPr>
                <w:rFonts w:ascii="Times New Roman" w:hAnsi="Times New Roman" w:cs="Times New Roman" w:hint="default"/>
                <w:sz w:val="20"/>
                <w:szCs w:val="20"/>
              </w:rPr>
              <w:t>dzajú</w:t>
            </w:r>
            <w:r w:rsidRPr="00F8413E">
              <w:rPr>
                <w:rFonts w:ascii="Times New Roman" w:hAnsi="Times New Roman" w:cs="Times New Roman" w:hint="default"/>
                <w:sz w:val="20"/>
                <w:szCs w:val="20"/>
              </w:rPr>
              <w:t>cej ná</w:t>
            </w:r>
            <w:r w:rsidRPr="00F8413E">
              <w:rPr>
                <w:rFonts w:ascii="Times New Roman" w:hAnsi="Times New Roman" w:cs="Times New Roman" w:hint="default"/>
                <w:sz w:val="20"/>
                <w:szCs w:val="20"/>
              </w:rPr>
              <w:t>rodnej inventú</w:t>
            </w:r>
            <w:r w:rsidRPr="00F8413E">
              <w:rPr>
                <w:rFonts w:ascii="Times New Roman" w:hAnsi="Times New Roman" w:cs="Times New Roman" w:hint="default"/>
                <w:sz w:val="20"/>
                <w:szCs w:val="20"/>
              </w:rPr>
              <w:t>re emisií</w:t>
            </w:r>
            <w:r w:rsidRPr="00F8413E">
              <w:rPr>
                <w:rFonts w:ascii="Times New Roman" w:hAnsi="Times New Roman" w:cs="Times New Roman" w:hint="default"/>
                <w:sz w:val="20"/>
                <w:szCs w:val="20"/>
              </w:rPr>
              <w:t xml:space="preserve"> v č</w:t>
            </w:r>
            <w:r w:rsidRPr="00F8413E">
              <w:rPr>
                <w:rFonts w:ascii="Times New Roman" w:hAnsi="Times New Roman" w:cs="Times New Roman" w:hint="default"/>
                <w:sz w:val="20"/>
                <w:szCs w:val="20"/>
              </w:rPr>
              <w:t>ase stanovenia dané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zku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w:t>
            </w:r>
          </w:p>
          <w:p w:rsidR="007B1D39" w:rsidRPr="00F8413E" w:rsidP="00A060FA">
            <w:pPr>
              <w:pStyle w:val="Zkladntext20"/>
              <w:numPr>
                <w:numId w:val="26"/>
              </w:numPr>
              <w:shd w:val="clear" w:color="auto" w:fill="auto"/>
              <w:tabs>
                <w:tab w:val="left" w:pos="1190"/>
              </w:tabs>
              <w:bidi w:val="0"/>
              <w:spacing w:before="0" w:after="0" w:line="211" w:lineRule="exact"/>
              <w:ind w:left="1120" w:hanging="300"/>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tom, ž</w:t>
            </w:r>
            <w:r w:rsidRPr="00F8413E">
              <w:rPr>
                <w:rFonts w:ascii="Times New Roman" w:hAnsi="Times New Roman" w:cs="Times New Roman" w:hint="default"/>
                <w:sz w:val="20"/>
                <w:szCs w:val="20"/>
              </w:rPr>
              <w:t>e v dô</w:t>
            </w:r>
            <w:r w:rsidRPr="00F8413E">
              <w:rPr>
                <w:rFonts w:ascii="Times New Roman" w:hAnsi="Times New Roman" w:cs="Times New Roman" w:hint="default"/>
                <w:sz w:val="20"/>
                <w:szCs w:val="20"/>
              </w:rPr>
              <w:t>sledku emisií</w:t>
            </w:r>
            <w:r w:rsidRPr="00F8413E">
              <w:rPr>
                <w:rFonts w:ascii="Times New Roman" w:hAnsi="Times New Roman" w:cs="Times New Roman" w:hint="default"/>
                <w:sz w:val="20"/>
                <w:szCs w:val="20"/>
              </w:rPr>
              <w:t xml:space="preserve"> z novej kategó</w:t>
            </w:r>
            <w:r w:rsidRPr="00F8413E">
              <w:rPr>
                <w:rFonts w:ascii="Times New Roman" w:hAnsi="Times New Roman" w:cs="Times New Roman" w:hint="default"/>
                <w:sz w:val="20"/>
                <w:szCs w:val="20"/>
              </w:rPr>
              <w:t>rie zdr</w:t>
            </w:r>
            <w:r w:rsidRPr="00F8413E">
              <w:rPr>
                <w:rFonts w:ascii="Times New Roman" w:hAnsi="Times New Roman" w:cs="Times New Roman" w:hint="default"/>
                <w:sz w:val="20"/>
                <w:szCs w:val="20"/>
              </w:rPr>
              <w:t>ojov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 nedokáž</w:t>
            </w:r>
            <w:r w:rsidRPr="00F8413E">
              <w:rPr>
                <w:rFonts w:ascii="Times New Roman" w:hAnsi="Times New Roman" w:cs="Times New Roman" w:hint="default"/>
                <w:sz w:val="20"/>
                <w:szCs w:val="20"/>
              </w:rPr>
              <w:t>e splniť</w:t>
            </w:r>
            <w:r w:rsidRPr="00F8413E">
              <w:rPr>
                <w:rFonts w:ascii="Times New Roman" w:hAnsi="Times New Roman" w:cs="Times New Roman" w:hint="default"/>
                <w:sz w:val="20"/>
                <w:szCs w:val="20"/>
              </w:rPr>
              <w:t xml:space="preserve"> svoje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zky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 spolu s podrobný</w:t>
            </w:r>
            <w:r w:rsidRPr="00F8413E">
              <w:rPr>
                <w:rFonts w:ascii="Times New Roman" w:hAnsi="Times New Roman" w:cs="Times New Roman" w:hint="default"/>
                <w:sz w:val="20"/>
                <w:szCs w:val="20"/>
              </w:rPr>
              <w:t>m opisom metodiky, ú</w:t>
            </w:r>
            <w:r w:rsidRPr="00F8413E">
              <w:rPr>
                <w:rFonts w:ascii="Times New Roman" w:hAnsi="Times New Roman" w:cs="Times New Roman" w:hint="default"/>
                <w:sz w:val="20"/>
                <w:szCs w:val="20"/>
              </w:rPr>
              <w:t>dajov a emisný</w:t>
            </w:r>
            <w:r w:rsidRPr="00F8413E">
              <w:rPr>
                <w:rFonts w:ascii="Times New Roman" w:hAnsi="Times New Roman" w:cs="Times New Roman" w:hint="default"/>
                <w:sz w:val="20"/>
                <w:szCs w:val="20"/>
              </w:rPr>
              <w:t>ch faktorov, ktoré</w:t>
            </w:r>
            <w:r w:rsidRPr="00F8413E">
              <w:rPr>
                <w:rFonts w:ascii="Times New Roman" w:hAnsi="Times New Roman" w:cs="Times New Roman" w:hint="default"/>
                <w:sz w:val="20"/>
                <w:szCs w:val="20"/>
              </w:rPr>
              <w:t xml:space="preserve"> slúž</w:t>
            </w:r>
            <w:r w:rsidRPr="00F8413E">
              <w:rPr>
                <w:rFonts w:ascii="Times New Roman" w:hAnsi="Times New Roman" w:cs="Times New Roman" w:hint="default"/>
                <w:sz w:val="20"/>
                <w:szCs w:val="20"/>
              </w:rPr>
              <w:t>ia na odô</w:t>
            </w:r>
            <w:r w:rsidRPr="00F8413E">
              <w:rPr>
                <w:rFonts w:ascii="Times New Roman" w:hAnsi="Times New Roman" w:cs="Times New Roman" w:hint="default"/>
                <w:sz w:val="20"/>
                <w:szCs w:val="20"/>
              </w:rPr>
              <w:t>vodnenie tohto zá</w:t>
            </w:r>
            <w:r w:rsidRPr="00F8413E">
              <w:rPr>
                <w:rFonts w:ascii="Times New Roman" w:hAnsi="Times New Roman" w:cs="Times New Roman" w:hint="default"/>
                <w:sz w:val="20"/>
                <w:szCs w:val="20"/>
              </w:rPr>
              <w:t>veru;</w:t>
            </w:r>
          </w:p>
          <w:p w:rsidR="007B1D39" w:rsidRPr="00F8413E" w:rsidP="0081555F">
            <w:pPr>
              <w:pStyle w:val="Zkladntext20"/>
              <w:shd w:val="clear" w:color="auto" w:fill="auto"/>
              <w:bidi w:val="0"/>
              <w:spacing w:before="0" w:after="0" w:line="187" w:lineRule="exact"/>
              <w:ind w:left="300" w:hanging="300"/>
              <w:rPr>
                <w:rFonts w:ascii="Times New Roman" w:hAnsi="Times New Roman" w:cs="Times New Roman" w:hint="default"/>
                <w:sz w:val="20"/>
                <w:szCs w:val="20"/>
              </w:rPr>
            </w:pPr>
            <w:r w:rsidRPr="00F8413E">
              <w:rPr>
                <w:rFonts w:ascii="Times New Roman" w:hAnsi="Times New Roman" w:cs="Times New Roman"/>
                <w:sz w:val="20"/>
                <w:szCs w:val="20"/>
              </w:rPr>
              <w:t>j</w:t>
            </w:r>
            <w:r w:rsidRPr="00F8413E">
              <w:rPr>
                <w:rFonts w:ascii="Times New Roman" w:hAnsi="Times New Roman" w:cs="Times New Roman"/>
                <w:sz w:val="20"/>
                <w:szCs w:val="20"/>
                <w:vertAlign w:val="superscript"/>
              </w:rPr>
              <w:t>1</w:t>
            </w:r>
            <w:r w:rsidRPr="00F8413E">
              <w:rPr>
                <w:rFonts w:ascii="Times New Roman" w:hAnsi="Times New Roman" w:cs="Times New Roman" w:hint="default"/>
                <w:sz w:val="20"/>
                <w:szCs w:val="20"/>
              </w:rPr>
              <w:t>) Nariadenie Euró</w:t>
            </w:r>
            <w:r w:rsidRPr="00F8413E">
              <w:rPr>
                <w:rFonts w:ascii="Times New Roman" w:hAnsi="Times New Roman" w:cs="Times New Roman" w:hint="default"/>
                <w:sz w:val="20"/>
                <w:szCs w:val="20"/>
              </w:rPr>
              <w:t>pskeho parlamentu a Rady (EÚ</w:t>
            </w:r>
            <w:r w:rsidRPr="00F8413E">
              <w:rPr>
                <w:rFonts w:ascii="Times New Roman" w:hAnsi="Times New Roman" w:cs="Times New Roman" w:hint="default"/>
                <w:sz w:val="20"/>
                <w:szCs w:val="20"/>
              </w:rPr>
              <w:t>) č</w:t>
            </w:r>
            <w:r w:rsidRPr="00F8413E">
              <w:rPr>
                <w:rFonts w:ascii="Times New Roman" w:hAnsi="Times New Roman" w:cs="Times New Roman" w:hint="default"/>
                <w:sz w:val="20"/>
                <w:szCs w:val="20"/>
              </w:rPr>
              <w:t>. 525/2013 z 21. má</w:t>
            </w:r>
            <w:r w:rsidRPr="00F8413E">
              <w:rPr>
                <w:rFonts w:ascii="Times New Roman" w:hAnsi="Times New Roman" w:cs="Times New Roman" w:hint="default"/>
                <w:sz w:val="20"/>
                <w:szCs w:val="20"/>
              </w:rPr>
              <w:t xml:space="preserve">ja 2013 o </w:t>
            </w:r>
            <w:r w:rsidRPr="00F8413E">
              <w:rPr>
                <w:rFonts w:ascii="Times New Roman" w:hAnsi="Times New Roman" w:cs="Times New Roman" w:hint="default"/>
                <w:sz w:val="20"/>
                <w:szCs w:val="20"/>
              </w:rPr>
              <w:t>mechanizme monitorovania a nahlasovania emisií</w:t>
            </w:r>
            <w:r w:rsidRPr="00F8413E">
              <w:rPr>
                <w:rFonts w:ascii="Times New Roman" w:hAnsi="Times New Roman" w:cs="Times New Roman" w:hint="default"/>
                <w:sz w:val="20"/>
                <w:szCs w:val="20"/>
              </w:rPr>
              <w:t xml:space="preserve"> sklení</w:t>
            </w:r>
            <w:r w:rsidRPr="00F8413E">
              <w:rPr>
                <w:rFonts w:ascii="Times New Roman" w:hAnsi="Times New Roman" w:cs="Times New Roman" w:hint="default"/>
                <w:sz w:val="20"/>
                <w:szCs w:val="20"/>
              </w:rPr>
              <w:t>kový</w:t>
            </w:r>
            <w:r w:rsidRPr="00F8413E">
              <w:rPr>
                <w:rFonts w:ascii="Times New Roman" w:hAnsi="Times New Roman" w:cs="Times New Roman" w:hint="default"/>
                <w:sz w:val="20"/>
                <w:szCs w:val="20"/>
              </w:rPr>
              <w:t>ch plynov a nahlasovania ď</w:t>
            </w:r>
            <w:r w:rsidRPr="00F8413E">
              <w:rPr>
                <w:rFonts w:ascii="Times New Roman" w:hAnsi="Times New Roman" w:cs="Times New Roman" w:hint="default"/>
                <w:sz w:val="20"/>
                <w:szCs w:val="20"/>
              </w:rPr>
              <w:t>alší</w:t>
            </w:r>
            <w:r w:rsidRPr="00F8413E">
              <w:rPr>
                <w:rFonts w:ascii="Times New Roman" w:hAnsi="Times New Roman" w:cs="Times New Roman" w:hint="default"/>
                <w:sz w:val="20"/>
                <w:szCs w:val="20"/>
              </w:rPr>
              <w:t>ch informá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na ú</w:t>
            </w:r>
            <w:r w:rsidRPr="00F8413E">
              <w:rPr>
                <w:rFonts w:ascii="Times New Roman" w:hAnsi="Times New Roman" w:cs="Times New Roman" w:hint="default"/>
                <w:sz w:val="20"/>
                <w:szCs w:val="20"/>
              </w:rPr>
              <w:t>rovni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ch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tov a Ú</w:t>
            </w:r>
            <w:r w:rsidRPr="00F8413E">
              <w:rPr>
                <w:rFonts w:ascii="Times New Roman" w:hAnsi="Times New Roman" w:cs="Times New Roman" w:hint="default"/>
                <w:sz w:val="20"/>
                <w:szCs w:val="20"/>
              </w:rPr>
              <w:t>nie relevantný</w:t>
            </w:r>
            <w:r w:rsidRPr="00F8413E">
              <w:rPr>
                <w:rFonts w:ascii="Times New Roman" w:hAnsi="Times New Roman" w:cs="Times New Roman" w:hint="default"/>
                <w:sz w:val="20"/>
                <w:szCs w:val="20"/>
              </w:rPr>
              <w:t>ch z hľ</w:t>
            </w:r>
            <w:r w:rsidRPr="00F8413E">
              <w:rPr>
                <w:rFonts w:ascii="Times New Roman" w:hAnsi="Times New Roman" w:cs="Times New Roman" w:hint="default"/>
                <w:sz w:val="20"/>
                <w:szCs w:val="20"/>
              </w:rPr>
              <w:t>adiska zmeny klí</w:t>
            </w:r>
            <w:r w:rsidRPr="00F8413E">
              <w:rPr>
                <w:rFonts w:ascii="Times New Roman" w:hAnsi="Times New Roman" w:cs="Times New Roman" w:hint="default"/>
                <w:sz w:val="20"/>
                <w:szCs w:val="20"/>
              </w:rPr>
              <w:t>my a o zruš</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 xml:space="preserve"> rozhodnutia č</w:t>
            </w:r>
            <w:r w:rsidRPr="00F8413E">
              <w:rPr>
                <w:rFonts w:ascii="Times New Roman" w:hAnsi="Times New Roman" w:cs="Times New Roman" w:hint="default"/>
                <w:sz w:val="20"/>
                <w:szCs w:val="20"/>
              </w:rPr>
              <w:t>. 280/2004/ES (Ú</w:t>
            </w:r>
            <w:r w:rsidRPr="00F8413E">
              <w:rPr>
                <w:rFonts w:ascii="Times New Roman" w:hAnsi="Times New Roman" w:cs="Times New Roman" w:hint="default"/>
                <w:sz w:val="20"/>
                <w:szCs w:val="20"/>
              </w:rPr>
              <w:t>. v. EÚ</w:t>
            </w:r>
            <w:r w:rsidRPr="00F8413E">
              <w:rPr>
                <w:rFonts w:ascii="Times New Roman" w:hAnsi="Times New Roman" w:cs="Times New Roman" w:hint="default"/>
                <w:sz w:val="20"/>
                <w:szCs w:val="20"/>
              </w:rPr>
              <w:t xml:space="preserve"> L 165, 18.6.2013, s. 13).</w:t>
            </w:r>
          </w:p>
          <w:p w:rsidR="007B1D39" w:rsidRPr="00F8413E" w:rsidP="00A060FA">
            <w:pPr>
              <w:pStyle w:val="Zkladntext20"/>
              <w:numPr>
                <w:numId w:val="27"/>
              </w:numPr>
              <w:shd w:val="clear" w:color="auto" w:fill="auto"/>
              <w:tabs>
                <w:tab w:val="left" w:pos="801"/>
              </w:tabs>
              <w:bidi w:val="0"/>
              <w:spacing w:before="0" w:after="0"/>
              <w:ind w:left="50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 xml:space="preserve">pade </w:t>
            </w:r>
            <w:r w:rsidRPr="00F8413E">
              <w:rPr>
                <w:rFonts w:ascii="Times New Roman" w:hAnsi="Times New Roman" w:cs="Times New Roman" w:hint="default"/>
                <w:sz w:val="20"/>
                <w:szCs w:val="20"/>
              </w:rPr>
              <w:t>vý</w:t>
            </w:r>
            <w:r w:rsidRPr="00F8413E">
              <w:rPr>
                <w:rFonts w:ascii="Times New Roman" w:hAnsi="Times New Roman" w:cs="Times New Roman" w:hint="default"/>
                <w:sz w:val="20"/>
                <w:szCs w:val="20"/>
              </w:rPr>
              <w:t>razne odliš</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ch emisný</w:t>
            </w:r>
            <w:r w:rsidRPr="00F8413E">
              <w:rPr>
                <w:rFonts w:ascii="Times New Roman" w:hAnsi="Times New Roman" w:cs="Times New Roman" w:hint="default"/>
                <w:sz w:val="20"/>
                <w:szCs w:val="20"/>
              </w:rPr>
              <w:t>ch faktorov použ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na urč</w:t>
            </w:r>
            <w:r w:rsidRPr="00F8413E">
              <w:rPr>
                <w:rFonts w:ascii="Times New Roman" w:hAnsi="Times New Roman" w:cs="Times New Roman" w:hint="default"/>
                <w:sz w:val="20"/>
                <w:szCs w:val="20"/>
              </w:rPr>
              <w:t>enie emisií</w:t>
            </w:r>
            <w:r w:rsidRPr="00F8413E">
              <w:rPr>
                <w:rFonts w:ascii="Times New Roman" w:hAnsi="Times New Roman" w:cs="Times New Roman" w:hint="default"/>
                <w:sz w:val="20"/>
                <w:szCs w:val="20"/>
              </w:rPr>
              <w:t xml:space="preserve"> z osobitný</w:t>
            </w:r>
            <w:r w:rsidRPr="00F8413E">
              <w:rPr>
                <w:rFonts w:ascii="Times New Roman" w:hAnsi="Times New Roman" w:cs="Times New Roman" w:hint="default"/>
                <w:sz w:val="20"/>
                <w:szCs w:val="20"/>
              </w:rPr>
              <w:t>ch kategó</w:t>
            </w:r>
            <w:r w:rsidRPr="00F8413E">
              <w:rPr>
                <w:rFonts w:ascii="Times New Roman" w:hAnsi="Times New Roman" w:cs="Times New Roman" w:hint="default"/>
                <w:sz w:val="20"/>
                <w:szCs w:val="20"/>
              </w:rPr>
              <w:t>rií</w:t>
            </w:r>
            <w:r w:rsidRPr="00F8413E">
              <w:rPr>
                <w:rFonts w:ascii="Times New Roman" w:hAnsi="Times New Roman" w:cs="Times New Roman" w:hint="default"/>
                <w:sz w:val="20"/>
                <w:szCs w:val="20"/>
              </w:rPr>
              <w:t xml:space="preserve"> zdrojov:</w:t>
            </w:r>
          </w:p>
          <w:p w:rsidR="007B1D39" w:rsidRPr="00F8413E" w:rsidP="00A060FA">
            <w:pPr>
              <w:pStyle w:val="Zkladntext20"/>
              <w:numPr>
                <w:numId w:val="26"/>
              </w:numPr>
              <w:shd w:val="clear" w:color="auto" w:fill="auto"/>
              <w:tabs>
                <w:tab w:val="left" w:pos="1153"/>
              </w:tabs>
              <w:bidi w:val="0"/>
              <w:spacing w:before="0" w:after="0" w:line="211"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opis pô</w:t>
            </w:r>
            <w:r w:rsidRPr="00F8413E">
              <w:rPr>
                <w:rFonts w:ascii="Times New Roman" w:hAnsi="Times New Roman" w:cs="Times New Roman" w:hint="default"/>
                <w:sz w:val="20"/>
                <w:szCs w:val="20"/>
              </w:rPr>
              <w:t>vodný</w:t>
            </w:r>
            <w:r w:rsidRPr="00F8413E">
              <w:rPr>
                <w:rFonts w:ascii="Times New Roman" w:hAnsi="Times New Roman" w:cs="Times New Roman" w:hint="default"/>
                <w:sz w:val="20"/>
                <w:szCs w:val="20"/>
              </w:rPr>
              <w:t>ch emisný</w:t>
            </w:r>
            <w:r w:rsidRPr="00F8413E">
              <w:rPr>
                <w:rFonts w:ascii="Times New Roman" w:hAnsi="Times New Roman" w:cs="Times New Roman" w:hint="default"/>
                <w:sz w:val="20"/>
                <w:szCs w:val="20"/>
              </w:rPr>
              <w:t>ch faktorov vrá</w:t>
            </w:r>
            <w:r w:rsidRPr="00F8413E">
              <w:rPr>
                <w:rFonts w:ascii="Times New Roman" w:hAnsi="Times New Roman" w:cs="Times New Roman" w:hint="default"/>
                <w:sz w:val="20"/>
                <w:szCs w:val="20"/>
              </w:rPr>
              <w:t>tane podrobné</w:t>
            </w:r>
            <w:r w:rsidRPr="00F8413E">
              <w:rPr>
                <w:rFonts w:ascii="Times New Roman" w:hAnsi="Times New Roman" w:cs="Times New Roman" w:hint="default"/>
                <w:sz w:val="20"/>
                <w:szCs w:val="20"/>
              </w:rPr>
              <w:t>ho opisu vedecké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kladu, z ktoré</w:t>
            </w:r>
            <w:r w:rsidRPr="00F8413E">
              <w:rPr>
                <w:rFonts w:ascii="Times New Roman" w:hAnsi="Times New Roman" w:cs="Times New Roman" w:hint="default"/>
                <w:sz w:val="20"/>
                <w:szCs w:val="20"/>
              </w:rPr>
              <w:t>ho sa emisný</w:t>
            </w:r>
            <w:r w:rsidRPr="00F8413E">
              <w:rPr>
                <w:rFonts w:ascii="Times New Roman" w:hAnsi="Times New Roman" w:cs="Times New Roman" w:hint="default"/>
                <w:sz w:val="20"/>
                <w:szCs w:val="20"/>
              </w:rPr>
              <w:t xml:space="preserve"> faktor odvodil;</w:t>
            </w:r>
          </w:p>
          <w:p w:rsidR="007B1D39" w:rsidRPr="00F8413E" w:rsidP="00A060FA">
            <w:pPr>
              <w:pStyle w:val="Zkladntext20"/>
              <w:numPr>
                <w:numId w:val="26"/>
              </w:numPr>
              <w:shd w:val="clear" w:color="auto" w:fill="auto"/>
              <w:tabs>
                <w:tab w:val="left" w:pos="1153"/>
              </w:tabs>
              <w:bidi w:val="0"/>
              <w:spacing w:before="0" w:after="0"/>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tom, ž</w:t>
            </w:r>
            <w:r w:rsidRPr="00F8413E">
              <w:rPr>
                <w:rFonts w:ascii="Times New Roman" w:hAnsi="Times New Roman" w:cs="Times New Roman" w:hint="default"/>
                <w:sz w:val="20"/>
                <w:szCs w:val="20"/>
              </w:rPr>
              <w:t>e pô</w:t>
            </w:r>
            <w:r w:rsidRPr="00F8413E">
              <w:rPr>
                <w:rFonts w:ascii="Times New Roman" w:hAnsi="Times New Roman" w:cs="Times New Roman" w:hint="default"/>
                <w:sz w:val="20"/>
                <w:szCs w:val="20"/>
              </w:rPr>
              <w:t>vodné</w:t>
            </w:r>
            <w:r w:rsidRPr="00F8413E">
              <w:rPr>
                <w:rFonts w:ascii="Times New Roman" w:hAnsi="Times New Roman" w:cs="Times New Roman" w:hint="default"/>
                <w:sz w:val="20"/>
                <w:szCs w:val="20"/>
              </w:rPr>
              <w:t xml:space="preserve"> emisné</w:t>
            </w:r>
            <w:r w:rsidRPr="00F8413E">
              <w:rPr>
                <w:rFonts w:ascii="Times New Roman" w:hAnsi="Times New Roman" w:cs="Times New Roman" w:hint="default"/>
                <w:sz w:val="20"/>
                <w:szCs w:val="20"/>
              </w:rPr>
              <w:t xml:space="preserve"> faktory sa použ</w:t>
            </w:r>
            <w:r w:rsidRPr="00F8413E">
              <w:rPr>
                <w:rFonts w:ascii="Times New Roman" w:hAnsi="Times New Roman" w:cs="Times New Roman" w:hint="default"/>
                <w:sz w:val="20"/>
                <w:szCs w:val="20"/>
              </w:rPr>
              <w:t>i</w:t>
            </w:r>
            <w:r w:rsidRPr="00F8413E">
              <w:rPr>
                <w:rFonts w:ascii="Times New Roman" w:hAnsi="Times New Roman" w:cs="Times New Roman" w:hint="default"/>
                <w:sz w:val="20"/>
                <w:szCs w:val="20"/>
              </w:rPr>
              <w:t>li na urč</w:t>
            </w:r>
            <w:r w:rsidRPr="00F8413E">
              <w:rPr>
                <w:rFonts w:ascii="Times New Roman" w:hAnsi="Times New Roman" w:cs="Times New Roman" w:hint="default"/>
                <w:sz w:val="20"/>
                <w:szCs w:val="20"/>
              </w:rPr>
              <w:t>enie zníž</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xml:space="preserve"> v č</w:t>
            </w:r>
            <w:r w:rsidRPr="00F8413E">
              <w:rPr>
                <w:rFonts w:ascii="Times New Roman" w:hAnsi="Times New Roman" w:cs="Times New Roman" w:hint="default"/>
                <w:sz w:val="20"/>
                <w:szCs w:val="20"/>
              </w:rPr>
              <w:t>ase ich stanovenia;</w:t>
            </w:r>
          </w:p>
          <w:p w:rsidR="007B1D39" w:rsidRPr="00F8413E" w:rsidP="00A060FA">
            <w:pPr>
              <w:pStyle w:val="Zkladntext20"/>
              <w:numPr>
                <w:numId w:val="26"/>
              </w:numPr>
              <w:shd w:val="clear" w:color="auto" w:fill="auto"/>
              <w:tabs>
                <w:tab w:val="left" w:pos="1153"/>
              </w:tabs>
              <w:bidi w:val="0"/>
              <w:spacing w:before="0" w:after="0" w:line="206"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opis aktualizovaný</w:t>
            </w:r>
            <w:r w:rsidRPr="00F8413E">
              <w:rPr>
                <w:rFonts w:ascii="Times New Roman" w:hAnsi="Times New Roman" w:cs="Times New Roman" w:hint="default"/>
                <w:sz w:val="20"/>
                <w:szCs w:val="20"/>
              </w:rPr>
              <w:t>ch emisný</w:t>
            </w:r>
            <w:r w:rsidRPr="00F8413E">
              <w:rPr>
                <w:rFonts w:ascii="Times New Roman" w:hAnsi="Times New Roman" w:cs="Times New Roman" w:hint="default"/>
                <w:sz w:val="20"/>
                <w:szCs w:val="20"/>
              </w:rPr>
              <w:t>ch faktorov vrá</w:t>
            </w:r>
            <w:r w:rsidRPr="00F8413E">
              <w:rPr>
                <w:rFonts w:ascii="Times New Roman" w:hAnsi="Times New Roman" w:cs="Times New Roman" w:hint="default"/>
                <w:sz w:val="20"/>
                <w:szCs w:val="20"/>
              </w:rPr>
              <w:t>tane podrobný</w:t>
            </w:r>
            <w:r w:rsidRPr="00F8413E">
              <w:rPr>
                <w:rFonts w:ascii="Times New Roman" w:hAnsi="Times New Roman" w:cs="Times New Roman" w:hint="default"/>
                <w:sz w:val="20"/>
                <w:szCs w:val="20"/>
              </w:rPr>
              <w:t>ch informá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o vedeckom zá</w:t>
            </w:r>
            <w:r w:rsidRPr="00F8413E">
              <w:rPr>
                <w:rFonts w:ascii="Times New Roman" w:hAnsi="Times New Roman" w:cs="Times New Roman" w:hint="default"/>
                <w:sz w:val="20"/>
                <w:szCs w:val="20"/>
              </w:rPr>
              <w:t>klade, z ktoré</w:t>
            </w:r>
            <w:r w:rsidRPr="00F8413E">
              <w:rPr>
                <w:rFonts w:ascii="Times New Roman" w:hAnsi="Times New Roman" w:cs="Times New Roman" w:hint="default"/>
                <w:sz w:val="20"/>
                <w:szCs w:val="20"/>
              </w:rPr>
              <w:t>ho sa emisný</w:t>
            </w:r>
            <w:r w:rsidRPr="00F8413E">
              <w:rPr>
                <w:rFonts w:ascii="Times New Roman" w:hAnsi="Times New Roman" w:cs="Times New Roman" w:hint="default"/>
                <w:sz w:val="20"/>
                <w:szCs w:val="20"/>
              </w:rPr>
              <w:t xml:space="preserve"> faktor odvodil;</w:t>
            </w:r>
          </w:p>
          <w:p w:rsidR="007B1D39" w:rsidRPr="00F8413E" w:rsidP="00A060FA">
            <w:pPr>
              <w:pStyle w:val="Zkladntext20"/>
              <w:numPr>
                <w:numId w:val="26"/>
              </w:numPr>
              <w:shd w:val="clear" w:color="auto" w:fill="auto"/>
              <w:tabs>
                <w:tab w:val="left" w:pos="1153"/>
              </w:tabs>
              <w:bidi w:val="0"/>
              <w:spacing w:before="0" w:after="0" w:line="211"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porovnanie odhadov emisií</w:t>
            </w:r>
            <w:r w:rsidRPr="00F8413E">
              <w:rPr>
                <w:rFonts w:ascii="Times New Roman" w:hAnsi="Times New Roman" w:cs="Times New Roman" w:hint="default"/>
                <w:sz w:val="20"/>
                <w:szCs w:val="20"/>
              </w:rPr>
              <w:t xml:space="preserve"> na zá</w:t>
            </w:r>
            <w:r w:rsidRPr="00F8413E">
              <w:rPr>
                <w:rFonts w:ascii="Times New Roman" w:hAnsi="Times New Roman" w:cs="Times New Roman" w:hint="default"/>
                <w:sz w:val="20"/>
                <w:szCs w:val="20"/>
              </w:rPr>
              <w:t>klade pô</w:t>
            </w:r>
            <w:r w:rsidRPr="00F8413E">
              <w:rPr>
                <w:rFonts w:ascii="Times New Roman" w:hAnsi="Times New Roman" w:cs="Times New Roman" w:hint="default"/>
                <w:sz w:val="20"/>
                <w:szCs w:val="20"/>
              </w:rPr>
              <w:t>vodný</w:t>
            </w:r>
            <w:r w:rsidRPr="00F8413E">
              <w:rPr>
                <w:rFonts w:ascii="Times New Roman" w:hAnsi="Times New Roman" w:cs="Times New Roman" w:hint="default"/>
                <w:sz w:val="20"/>
                <w:szCs w:val="20"/>
              </w:rPr>
              <w:t>ch a aktualizovaný</w:t>
            </w:r>
            <w:r w:rsidRPr="00F8413E">
              <w:rPr>
                <w:rFonts w:ascii="Times New Roman" w:hAnsi="Times New Roman" w:cs="Times New Roman" w:hint="default"/>
                <w:sz w:val="20"/>
                <w:szCs w:val="20"/>
              </w:rPr>
              <w:t>ch emisný</w:t>
            </w:r>
            <w:r w:rsidRPr="00F8413E">
              <w:rPr>
                <w:rFonts w:ascii="Times New Roman" w:hAnsi="Times New Roman" w:cs="Times New Roman" w:hint="default"/>
                <w:sz w:val="20"/>
                <w:szCs w:val="20"/>
              </w:rPr>
              <w:t>ch fakto</w:t>
            </w:r>
            <w:r w:rsidRPr="00F8413E">
              <w:rPr>
                <w:rFonts w:ascii="Times New Roman" w:hAnsi="Times New Roman" w:cs="Times New Roman" w:hint="default"/>
                <w:sz w:val="20"/>
                <w:szCs w:val="20"/>
              </w:rPr>
              <w:t>rov, ktorý</w:t>
            </w:r>
            <w:r w:rsidRPr="00F8413E">
              <w:rPr>
                <w:rFonts w:ascii="Times New Roman" w:hAnsi="Times New Roman" w:cs="Times New Roman" w:hint="default"/>
                <w:sz w:val="20"/>
                <w:szCs w:val="20"/>
              </w:rPr>
              <w:t>m sa preukáž</w:t>
            </w:r>
            <w:r w:rsidRPr="00F8413E">
              <w:rPr>
                <w:rFonts w:ascii="Times New Roman" w:hAnsi="Times New Roman" w:cs="Times New Roman" w:hint="default"/>
                <w:sz w:val="20"/>
                <w:szCs w:val="20"/>
              </w:rPr>
              <w:t>e, ž</w:t>
            </w:r>
            <w:r w:rsidRPr="00F8413E">
              <w:rPr>
                <w:rFonts w:ascii="Times New Roman" w:hAnsi="Times New Roman" w:cs="Times New Roman" w:hint="default"/>
                <w:sz w:val="20"/>
                <w:szCs w:val="20"/>
              </w:rPr>
              <w:t>e zmena emisný</w:t>
            </w:r>
            <w:r w:rsidRPr="00F8413E">
              <w:rPr>
                <w:rFonts w:ascii="Times New Roman" w:hAnsi="Times New Roman" w:cs="Times New Roman" w:hint="default"/>
                <w:sz w:val="20"/>
                <w:szCs w:val="20"/>
              </w:rPr>
              <w:t>ch faktorov prispieva k tomu, ž</w:t>
            </w:r>
            <w:r w:rsidRPr="00F8413E">
              <w:rPr>
                <w:rFonts w:ascii="Times New Roman" w:hAnsi="Times New Roman" w:cs="Times New Roman" w:hint="default"/>
                <w:sz w:val="20"/>
                <w:szCs w:val="20"/>
              </w:rPr>
              <w:t>e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 nie je schopný</w:t>
            </w:r>
            <w:r w:rsidRPr="00F8413E">
              <w:rPr>
                <w:rFonts w:ascii="Times New Roman" w:hAnsi="Times New Roman" w:cs="Times New Roman" w:hint="default"/>
                <w:sz w:val="20"/>
                <w:szCs w:val="20"/>
              </w:rPr>
              <w:t xml:space="preserve"> plniť</w:t>
            </w:r>
            <w:r w:rsidRPr="00F8413E">
              <w:rPr>
                <w:rFonts w:ascii="Times New Roman" w:hAnsi="Times New Roman" w:cs="Times New Roman" w:hint="default"/>
                <w:sz w:val="20"/>
                <w:szCs w:val="20"/>
              </w:rPr>
              <w:t xml:space="preserve"> si svoje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zky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w:t>
            </w:r>
          </w:p>
          <w:p w:rsidR="007B1D39" w:rsidRPr="00F8413E" w:rsidP="00A060FA">
            <w:pPr>
              <w:pStyle w:val="Zkladntext20"/>
              <w:numPr>
                <w:numId w:val="26"/>
              </w:numPr>
              <w:shd w:val="clear" w:color="auto" w:fill="auto"/>
              <w:tabs>
                <w:tab w:val="left" w:pos="1153"/>
              </w:tabs>
              <w:bidi w:val="0"/>
              <w:spacing w:before="0" w:after="0"/>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odô</w:t>
            </w:r>
            <w:r w:rsidRPr="00F8413E">
              <w:rPr>
                <w:rFonts w:ascii="Times New Roman" w:hAnsi="Times New Roman" w:cs="Times New Roman" w:hint="default"/>
                <w:sz w:val="20"/>
                <w:szCs w:val="20"/>
              </w:rPr>
              <w:t>vodnenie rozhodnutia o tom, č</w:t>
            </w:r>
            <w:r w:rsidRPr="00F8413E">
              <w:rPr>
                <w:rFonts w:ascii="Times New Roman" w:hAnsi="Times New Roman" w:cs="Times New Roman" w:hint="default"/>
                <w:sz w:val="20"/>
                <w:szCs w:val="20"/>
              </w:rPr>
              <w:t>i sú</w:t>
            </w:r>
            <w:r w:rsidRPr="00F8413E">
              <w:rPr>
                <w:rFonts w:ascii="Times New Roman" w:hAnsi="Times New Roman" w:cs="Times New Roman" w:hint="default"/>
                <w:sz w:val="20"/>
                <w:szCs w:val="20"/>
              </w:rPr>
              <w:t xml:space="preserve"> zmeny emisný</w:t>
            </w:r>
            <w:r w:rsidRPr="00F8413E">
              <w:rPr>
                <w:rFonts w:ascii="Times New Roman" w:hAnsi="Times New Roman" w:cs="Times New Roman" w:hint="default"/>
                <w:sz w:val="20"/>
                <w:szCs w:val="20"/>
              </w:rPr>
              <w:t>ch faktorov vý</w:t>
            </w:r>
            <w:r w:rsidRPr="00F8413E">
              <w:rPr>
                <w:rFonts w:ascii="Times New Roman" w:hAnsi="Times New Roman" w:cs="Times New Roman" w:hint="default"/>
                <w:sz w:val="20"/>
                <w:szCs w:val="20"/>
              </w:rPr>
              <w:t>znamné</w:t>
            </w:r>
            <w:r w:rsidRPr="00F8413E">
              <w:rPr>
                <w:rFonts w:ascii="Times New Roman" w:hAnsi="Times New Roman" w:cs="Times New Roman" w:hint="default"/>
                <w:sz w:val="20"/>
                <w:szCs w:val="20"/>
              </w:rPr>
              <w:t>;</w:t>
            </w:r>
          </w:p>
          <w:p w:rsidR="007B1D39" w:rsidRPr="00F8413E" w:rsidP="00A060FA">
            <w:pPr>
              <w:pStyle w:val="Zkladntext20"/>
              <w:numPr>
                <w:numId w:val="27"/>
              </w:numPr>
              <w:shd w:val="clear" w:color="auto" w:fill="auto"/>
              <w:tabs>
                <w:tab w:val="left" w:pos="849"/>
              </w:tabs>
              <w:bidi w:val="0"/>
              <w:spacing w:before="0" w:after="0"/>
              <w:ind w:left="50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vý</w:t>
            </w:r>
            <w:r w:rsidRPr="00F8413E">
              <w:rPr>
                <w:rFonts w:ascii="Times New Roman" w:hAnsi="Times New Roman" w:cs="Times New Roman" w:hint="default"/>
                <w:sz w:val="20"/>
                <w:szCs w:val="20"/>
              </w:rPr>
              <w:t>razne odliš</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ch metodí</w:t>
            </w:r>
            <w:r w:rsidRPr="00F8413E">
              <w:rPr>
                <w:rFonts w:ascii="Times New Roman" w:hAnsi="Times New Roman" w:cs="Times New Roman" w:hint="default"/>
                <w:sz w:val="20"/>
                <w:szCs w:val="20"/>
              </w:rPr>
              <w:t xml:space="preserve">k </w:t>
            </w:r>
            <w:r w:rsidRPr="00F8413E">
              <w:rPr>
                <w:rFonts w:ascii="Times New Roman" w:hAnsi="Times New Roman" w:cs="Times New Roman" w:hint="default"/>
                <w:sz w:val="20"/>
                <w:szCs w:val="20"/>
              </w:rPr>
              <w:t>použ</w:t>
            </w:r>
            <w:r w:rsidRPr="00F8413E">
              <w:rPr>
                <w:rFonts w:ascii="Times New Roman" w:hAnsi="Times New Roman" w:cs="Times New Roman" w:hint="default"/>
                <w:sz w:val="20"/>
                <w:szCs w:val="20"/>
              </w:rPr>
              <w:t>itý</w:t>
            </w:r>
            <w:r w:rsidRPr="00F8413E">
              <w:rPr>
                <w:rFonts w:ascii="Times New Roman" w:hAnsi="Times New Roman" w:cs="Times New Roman" w:hint="default"/>
                <w:sz w:val="20"/>
                <w:szCs w:val="20"/>
              </w:rPr>
              <w:t>ch na urč</w:t>
            </w:r>
            <w:r w:rsidRPr="00F8413E">
              <w:rPr>
                <w:rFonts w:ascii="Times New Roman" w:hAnsi="Times New Roman" w:cs="Times New Roman" w:hint="default"/>
                <w:sz w:val="20"/>
                <w:szCs w:val="20"/>
              </w:rPr>
              <w:t>enie emisií</w:t>
            </w:r>
            <w:r w:rsidRPr="00F8413E">
              <w:rPr>
                <w:rFonts w:ascii="Times New Roman" w:hAnsi="Times New Roman" w:cs="Times New Roman" w:hint="default"/>
                <w:sz w:val="20"/>
                <w:szCs w:val="20"/>
              </w:rPr>
              <w:t xml:space="preserve"> z osobitný</w:t>
            </w:r>
            <w:r w:rsidRPr="00F8413E">
              <w:rPr>
                <w:rFonts w:ascii="Times New Roman" w:hAnsi="Times New Roman" w:cs="Times New Roman" w:hint="default"/>
                <w:sz w:val="20"/>
                <w:szCs w:val="20"/>
              </w:rPr>
              <w:t>ch kategó</w:t>
            </w:r>
            <w:r w:rsidRPr="00F8413E">
              <w:rPr>
                <w:rFonts w:ascii="Times New Roman" w:hAnsi="Times New Roman" w:cs="Times New Roman" w:hint="default"/>
                <w:sz w:val="20"/>
                <w:szCs w:val="20"/>
              </w:rPr>
              <w:t>rií</w:t>
            </w:r>
            <w:r w:rsidRPr="00F8413E">
              <w:rPr>
                <w:rFonts w:ascii="Times New Roman" w:hAnsi="Times New Roman" w:cs="Times New Roman" w:hint="default"/>
                <w:sz w:val="20"/>
                <w:szCs w:val="20"/>
              </w:rPr>
              <w:t xml:space="preserve"> zdrojov:</w:t>
            </w:r>
          </w:p>
          <w:p w:rsidR="007B1D39" w:rsidRPr="00F8413E" w:rsidP="00A060FA">
            <w:pPr>
              <w:pStyle w:val="Zkladntext20"/>
              <w:numPr>
                <w:numId w:val="26"/>
              </w:numPr>
              <w:shd w:val="clear" w:color="auto" w:fill="auto"/>
              <w:tabs>
                <w:tab w:val="left" w:pos="1153"/>
              </w:tabs>
              <w:bidi w:val="0"/>
              <w:spacing w:before="0" w:after="0" w:line="211"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opis pô</w:t>
            </w:r>
            <w:r w:rsidRPr="00F8413E">
              <w:rPr>
                <w:rFonts w:ascii="Times New Roman" w:hAnsi="Times New Roman" w:cs="Times New Roman" w:hint="default"/>
                <w:sz w:val="20"/>
                <w:szCs w:val="20"/>
              </w:rPr>
              <w:t>vodnej použ</w:t>
            </w:r>
            <w:r w:rsidRPr="00F8413E">
              <w:rPr>
                <w:rFonts w:ascii="Times New Roman" w:hAnsi="Times New Roman" w:cs="Times New Roman" w:hint="default"/>
                <w:sz w:val="20"/>
                <w:szCs w:val="20"/>
              </w:rPr>
              <w:t>itej metodiky vrá</w:t>
            </w:r>
            <w:r w:rsidRPr="00F8413E">
              <w:rPr>
                <w:rFonts w:ascii="Times New Roman" w:hAnsi="Times New Roman" w:cs="Times New Roman" w:hint="default"/>
                <w:sz w:val="20"/>
                <w:szCs w:val="20"/>
              </w:rPr>
              <w:t>tane podrobný</w:t>
            </w:r>
            <w:r w:rsidRPr="00F8413E">
              <w:rPr>
                <w:rFonts w:ascii="Times New Roman" w:hAnsi="Times New Roman" w:cs="Times New Roman" w:hint="default"/>
                <w:sz w:val="20"/>
                <w:szCs w:val="20"/>
              </w:rPr>
              <w:t>ch informá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o vedeckom zá</w:t>
            </w:r>
            <w:r w:rsidRPr="00F8413E">
              <w:rPr>
                <w:rFonts w:ascii="Times New Roman" w:hAnsi="Times New Roman" w:cs="Times New Roman" w:hint="default"/>
                <w:sz w:val="20"/>
                <w:szCs w:val="20"/>
              </w:rPr>
              <w:t>klade, z ktoré</w:t>
            </w:r>
            <w:r w:rsidRPr="00F8413E">
              <w:rPr>
                <w:rFonts w:ascii="Times New Roman" w:hAnsi="Times New Roman" w:cs="Times New Roman" w:hint="default"/>
                <w:sz w:val="20"/>
                <w:szCs w:val="20"/>
              </w:rPr>
              <w:t>ho sa emisný</w:t>
            </w:r>
            <w:r w:rsidRPr="00F8413E">
              <w:rPr>
                <w:rFonts w:ascii="Times New Roman" w:hAnsi="Times New Roman" w:cs="Times New Roman" w:hint="default"/>
                <w:sz w:val="20"/>
                <w:szCs w:val="20"/>
              </w:rPr>
              <w:t xml:space="preserve"> faktor odvodil;</w:t>
            </w:r>
          </w:p>
          <w:p w:rsidR="007B1D39" w:rsidRPr="00F8413E" w:rsidP="00A060FA">
            <w:pPr>
              <w:pStyle w:val="Zkladntext20"/>
              <w:numPr>
                <w:numId w:val="26"/>
              </w:numPr>
              <w:shd w:val="clear" w:color="auto" w:fill="auto"/>
              <w:tabs>
                <w:tab w:val="left" w:pos="1153"/>
              </w:tabs>
              <w:bidi w:val="0"/>
              <w:spacing w:before="0" w:after="0"/>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dô</w:t>
            </w:r>
            <w:r w:rsidRPr="00F8413E">
              <w:rPr>
                <w:rFonts w:ascii="Times New Roman" w:hAnsi="Times New Roman" w:cs="Times New Roman" w:hint="default"/>
                <w:sz w:val="20"/>
                <w:szCs w:val="20"/>
              </w:rPr>
              <w:t>kaz o tom, ž</w:t>
            </w:r>
            <w:r w:rsidRPr="00F8413E">
              <w:rPr>
                <w:rFonts w:ascii="Times New Roman" w:hAnsi="Times New Roman" w:cs="Times New Roman" w:hint="default"/>
                <w:sz w:val="20"/>
                <w:szCs w:val="20"/>
              </w:rPr>
              <w:t>e pô</w:t>
            </w:r>
            <w:r w:rsidRPr="00F8413E">
              <w:rPr>
                <w:rFonts w:ascii="Times New Roman" w:hAnsi="Times New Roman" w:cs="Times New Roman" w:hint="default"/>
                <w:sz w:val="20"/>
                <w:szCs w:val="20"/>
              </w:rPr>
              <w:t>vodná</w:t>
            </w:r>
            <w:r w:rsidRPr="00F8413E">
              <w:rPr>
                <w:rFonts w:ascii="Times New Roman" w:hAnsi="Times New Roman" w:cs="Times New Roman" w:hint="default"/>
                <w:sz w:val="20"/>
                <w:szCs w:val="20"/>
              </w:rPr>
              <w:t xml:space="preserve"> metodika sa použ</w:t>
            </w:r>
            <w:r w:rsidRPr="00F8413E">
              <w:rPr>
                <w:rFonts w:ascii="Times New Roman" w:hAnsi="Times New Roman" w:cs="Times New Roman" w:hint="default"/>
                <w:sz w:val="20"/>
                <w:szCs w:val="20"/>
              </w:rPr>
              <w:t>ila na urč</w:t>
            </w:r>
            <w:r w:rsidRPr="00F8413E">
              <w:rPr>
                <w:rFonts w:ascii="Times New Roman" w:hAnsi="Times New Roman" w:cs="Times New Roman" w:hint="default"/>
                <w:sz w:val="20"/>
                <w:szCs w:val="20"/>
              </w:rPr>
              <w:t>enie zníž</w:t>
            </w:r>
            <w:r w:rsidRPr="00F8413E">
              <w:rPr>
                <w:rFonts w:ascii="Times New Roman" w:hAnsi="Times New Roman" w:cs="Times New Roman" w:hint="default"/>
                <w:sz w:val="20"/>
                <w:szCs w:val="20"/>
              </w:rPr>
              <w:t>ení</w:t>
            </w:r>
            <w:r w:rsidRPr="00F8413E">
              <w:rPr>
                <w:rFonts w:ascii="Times New Roman" w:hAnsi="Times New Roman" w:cs="Times New Roman" w:hint="default"/>
                <w:sz w:val="20"/>
                <w:szCs w:val="20"/>
              </w:rPr>
              <w:t xml:space="preserve"> emisií</w:t>
            </w:r>
            <w:r w:rsidRPr="00F8413E">
              <w:rPr>
                <w:rFonts w:ascii="Times New Roman" w:hAnsi="Times New Roman" w:cs="Times New Roman" w:hint="default"/>
                <w:sz w:val="20"/>
                <w:szCs w:val="20"/>
              </w:rPr>
              <w:t xml:space="preserve"> v č</w:t>
            </w:r>
            <w:r w:rsidRPr="00F8413E">
              <w:rPr>
                <w:rFonts w:ascii="Times New Roman" w:hAnsi="Times New Roman" w:cs="Times New Roman" w:hint="default"/>
                <w:sz w:val="20"/>
                <w:szCs w:val="20"/>
              </w:rPr>
              <w:t>ase i</w:t>
            </w:r>
            <w:r w:rsidRPr="00F8413E">
              <w:rPr>
                <w:rFonts w:ascii="Times New Roman" w:hAnsi="Times New Roman" w:cs="Times New Roman" w:hint="default"/>
                <w:sz w:val="20"/>
                <w:szCs w:val="20"/>
              </w:rPr>
              <w:t>ch stanovenia;</w:t>
            </w:r>
          </w:p>
          <w:p w:rsidR="007B1D39" w:rsidRPr="00F8413E" w:rsidP="00A060FA">
            <w:pPr>
              <w:pStyle w:val="Zkladntext20"/>
              <w:numPr>
                <w:numId w:val="26"/>
              </w:numPr>
              <w:shd w:val="clear" w:color="auto" w:fill="auto"/>
              <w:tabs>
                <w:tab w:val="left" w:pos="1153"/>
              </w:tabs>
              <w:bidi w:val="0"/>
              <w:spacing w:before="0" w:after="0" w:line="211"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opis aktualizovanej použ</w:t>
            </w:r>
            <w:r w:rsidRPr="00F8413E">
              <w:rPr>
                <w:rFonts w:ascii="Times New Roman" w:hAnsi="Times New Roman" w:cs="Times New Roman" w:hint="default"/>
                <w:sz w:val="20"/>
                <w:szCs w:val="20"/>
              </w:rPr>
              <w:t>itej metodiky vrá</w:t>
            </w:r>
            <w:r w:rsidRPr="00F8413E">
              <w:rPr>
                <w:rFonts w:ascii="Times New Roman" w:hAnsi="Times New Roman" w:cs="Times New Roman" w:hint="default"/>
                <w:sz w:val="20"/>
                <w:szCs w:val="20"/>
              </w:rPr>
              <w:t>tane podrobné</w:t>
            </w:r>
            <w:r w:rsidRPr="00F8413E">
              <w:rPr>
                <w:rFonts w:ascii="Times New Roman" w:hAnsi="Times New Roman" w:cs="Times New Roman" w:hint="default"/>
                <w:sz w:val="20"/>
                <w:szCs w:val="20"/>
              </w:rPr>
              <w:t>ho opisu vedecké</w:t>
            </w:r>
            <w:r w:rsidRPr="00F8413E">
              <w:rPr>
                <w:rFonts w:ascii="Times New Roman" w:hAnsi="Times New Roman" w:cs="Times New Roman" w:hint="default"/>
                <w:sz w:val="20"/>
                <w:szCs w:val="20"/>
              </w:rPr>
              <w:t>ho zá</w:t>
            </w:r>
            <w:r w:rsidRPr="00F8413E">
              <w:rPr>
                <w:rFonts w:ascii="Times New Roman" w:hAnsi="Times New Roman" w:cs="Times New Roman" w:hint="default"/>
                <w:sz w:val="20"/>
                <w:szCs w:val="20"/>
              </w:rPr>
              <w:t>kladu alebo odkazu, z ktoré</w:t>
            </w:r>
            <w:r w:rsidRPr="00F8413E">
              <w:rPr>
                <w:rFonts w:ascii="Times New Roman" w:hAnsi="Times New Roman" w:cs="Times New Roman" w:hint="default"/>
                <w:sz w:val="20"/>
                <w:szCs w:val="20"/>
              </w:rPr>
              <w:t>ho sa odvodila;</w:t>
            </w:r>
          </w:p>
          <w:p w:rsidR="007B1D39" w:rsidRPr="00F8413E" w:rsidP="00A060FA">
            <w:pPr>
              <w:pStyle w:val="Zkladntext20"/>
              <w:numPr>
                <w:numId w:val="26"/>
              </w:numPr>
              <w:shd w:val="clear" w:color="auto" w:fill="auto"/>
              <w:tabs>
                <w:tab w:val="left" w:pos="1153"/>
              </w:tabs>
              <w:bidi w:val="0"/>
              <w:spacing w:before="0" w:after="0" w:line="211" w:lineRule="exact"/>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porovnanie odhadov emisií</w:t>
            </w:r>
            <w:r w:rsidRPr="00F8413E">
              <w:rPr>
                <w:rFonts w:ascii="Times New Roman" w:hAnsi="Times New Roman" w:cs="Times New Roman" w:hint="default"/>
                <w:sz w:val="20"/>
                <w:szCs w:val="20"/>
              </w:rPr>
              <w:t xml:space="preserve"> na zá</w:t>
            </w:r>
            <w:r w:rsidRPr="00F8413E">
              <w:rPr>
                <w:rFonts w:ascii="Times New Roman" w:hAnsi="Times New Roman" w:cs="Times New Roman" w:hint="default"/>
                <w:sz w:val="20"/>
                <w:szCs w:val="20"/>
              </w:rPr>
              <w:t>klade pô</w:t>
            </w:r>
            <w:r w:rsidRPr="00F8413E">
              <w:rPr>
                <w:rFonts w:ascii="Times New Roman" w:hAnsi="Times New Roman" w:cs="Times New Roman" w:hint="default"/>
                <w:sz w:val="20"/>
                <w:szCs w:val="20"/>
              </w:rPr>
              <w:t>vodný</w:t>
            </w:r>
            <w:r w:rsidRPr="00F8413E">
              <w:rPr>
                <w:rFonts w:ascii="Times New Roman" w:hAnsi="Times New Roman" w:cs="Times New Roman" w:hint="default"/>
                <w:sz w:val="20"/>
                <w:szCs w:val="20"/>
              </w:rPr>
              <w:t>ch a aktualizovaný</w:t>
            </w:r>
            <w:r w:rsidRPr="00F8413E">
              <w:rPr>
                <w:rFonts w:ascii="Times New Roman" w:hAnsi="Times New Roman" w:cs="Times New Roman" w:hint="default"/>
                <w:sz w:val="20"/>
                <w:szCs w:val="20"/>
              </w:rPr>
              <w:t>ch metodí</w:t>
            </w:r>
            <w:r w:rsidRPr="00F8413E">
              <w:rPr>
                <w:rFonts w:ascii="Times New Roman" w:hAnsi="Times New Roman" w:cs="Times New Roman" w:hint="default"/>
                <w:sz w:val="20"/>
                <w:szCs w:val="20"/>
              </w:rPr>
              <w:t>k, ktorý</w:t>
            </w:r>
            <w:r w:rsidRPr="00F8413E">
              <w:rPr>
                <w:rFonts w:ascii="Times New Roman" w:hAnsi="Times New Roman" w:cs="Times New Roman" w:hint="default"/>
                <w:sz w:val="20"/>
                <w:szCs w:val="20"/>
              </w:rPr>
              <w:t>m sa preukáž</w:t>
            </w:r>
            <w:r w:rsidRPr="00F8413E">
              <w:rPr>
                <w:rFonts w:ascii="Times New Roman" w:hAnsi="Times New Roman" w:cs="Times New Roman" w:hint="default"/>
                <w:sz w:val="20"/>
                <w:szCs w:val="20"/>
              </w:rPr>
              <w:t>e, ž</w:t>
            </w:r>
            <w:r w:rsidRPr="00F8413E">
              <w:rPr>
                <w:rFonts w:ascii="Times New Roman" w:hAnsi="Times New Roman" w:cs="Times New Roman" w:hint="default"/>
                <w:sz w:val="20"/>
                <w:szCs w:val="20"/>
              </w:rPr>
              <w:t>e zmena metodiky prispieva k</w:t>
            </w:r>
            <w:r w:rsidRPr="00F8413E">
              <w:rPr>
                <w:rFonts w:ascii="Times New Roman" w:hAnsi="Times New Roman" w:cs="Times New Roman" w:hint="default"/>
                <w:sz w:val="20"/>
                <w:szCs w:val="20"/>
              </w:rPr>
              <w:t xml:space="preserve"> tomu, ž</w:t>
            </w:r>
            <w:r w:rsidRPr="00F8413E">
              <w:rPr>
                <w:rFonts w:ascii="Times New Roman" w:hAnsi="Times New Roman" w:cs="Times New Roman" w:hint="default"/>
                <w:sz w:val="20"/>
                <w:szCs w:val="20"/>
              </w:rPr>
              <w:t>e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 nie je schopný</w:t>
            </w:r>
            <w:r w:rsidRPr="00F8413E">
              <w:rPr>
                <w:rFonts w:ascii="Times New Roman" w:hAnsi="Times New Roman" w:cs="Times New Roman" w:hint="default"/>
                <w:sz w:val="20"/>
                <w:szCs w:val="20"/>
              </w:rPr>
              <w:t xml:space="preserve"> splniť</w:t>
            </w:r>
            <w:r w:rsidRPr="00F8413E">
              <w:rPr>
                <w:rFonts w:ascii="Times New Roman" w:hAnsi="Times New Roman" w:cs="Times New Roman" w:hint="default"/>
                <w:sz w:val="20"/>
                <w:szCs w:val="20"/>
              </w:rPr>
              <w:t xml:space="preserve"> svoj zá</w:t>
            </w:r>
            <w:r w:rsidRPr="00F8413E">
              <w:rPr>
                <w:rFonts w:ascii="Times New Roman" w:hAnsi="Times New Roman" w:cs="Times New Roman" w:hint="default"/>
                <w:sz w:val="20"/>
                <w:szCs w:val="20"/>
              </w:rPr>
              <w:t>vä</w:t>
            </w:r>
            <w:r w:rsidRPr="00F8413E">
              <w:rPr>
                <w:rFonts w:ascii="Times New Roman" w:hAnsi="Times New Roman" w:cs="Times New Roman" w:hint="default"/>
                <w:sz w:val="20"/>
                <w:szCs w:val="20"/>
              </w:rPr>
              <w:t>zok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w:t>
            </w:r>
          </w:p>
          <w:p w:rsidR="007B1D39" w:rsidRPr="00F8413E" w:rsidP="00A060FA">
            <w:pPr>
              <w:pStyle w:val="Zkladntext20"/>
              <w:numPr>
                <w:numId w:val="26"/>
              </w:numPr>
              <w:shd w:val="clear" w:color="auto" w:fill="auto"/>
              <w:tabs>
                <w:tab w:val="left" w:pos="1153"/>
              </w:tabs>
              <w:bidi w:val="0"/>
              <w:spacing w:before="0" w:after="0"/>
              <w:ind w:left="1080" w:hanging="280"/>
              <w:rPr>
                <w:rFonts w:ascii="Times New Roman" w:hAnsi="Times New Roman" w:cs="Times New Roman" w:hint="default"/>
                <w:sz w:val="20"/>
                <w:szCs w:val="20"/>
              </w:rPr>
            </w:pPr>
            <w:r w:rsidRPr="00F8413E">
              <w:rPr>
                <w:rFonts w:ascii="Times New Roman" w:hAnsi="Times New Roman" w:cs="Times New Roman" w:hint="default"/>
                <w:sz w:val="20"/>
                <w:szCs w:val="20"/>
              </w:rPr>
              <w:t>odô</w:t>
            </w:r>
            <w:r w:rsidRPr="00F8413E">
              <w:rPr>
                <w:rFonts w:ascii="Times New Roman" w:hAnsi="Times New Roman" w:cs="Times New Roman" w:hint="default"/>
                <w:sz w:val="20"/>
                <w:szCs w:val="20"/>
              </w:rPr>
              <w:t>vodnenie rozhodnutia o tom, č</w:t>
            </w:r>
            <w:r w:rsidRPr="00F8413E">
              <w:rPr>
                <w:rFonts w:ascii="Times New Roman" w:hAnsi="Times New Roman" w:cs="Times New Roman" w:hint="default"/>
                <w:sz w:val="20"/>
                <w:szCs w:val="20"/>
              </w:rPr>
              <w:t>i je zmena metodiky vý</w:t>
            </w:r>
            <w:r w:rsidRPr="00F8413E">
              <w:rPr>
                <w:rFonts w:ascii="Times New Roman" w:hAnsi="Times New Roman" w:cs="Times New Roman" w:hint="default"/>
                <w:sz w:val="20"/>
                <w:szCs w:val="20"/>
              </w:rPr>
              <w:t>znamná.</w:t>
            </w:r>
          </w:p>
          <w:p w:rsidR="007B1D39" w:rsidRPr="00F8413E" w:rsidP="0081555F">
            <w:pPr>
              <w:pStyle w:val="Zkladntext20"/>
              <w:shd w:val="clear" w:color="auto" w:fill="auto"/>
              <w:tabs>
                <w:tab w:val="left" w:pos="1153"/>
              </w:tabs>
              <w:bidi w:val="0"/>
              <w:spacing w:before="0" w:after="0"/>
              <w:ind w:firstLine="0"/>
              <w:rPr>
                <w:rFonts w:ascii="Times New Roman" w:hAnsi="Times New Roman" w:cs="Times New Roman"/>
                <w:sz w:val="20"/>
                <w:szCs w:val="20"/>
              </w:rPr>
            </w:pPr>
          </w:p>
          <w:p w:rsidR="007B1D39" w:rsidRPr="00F8413E" w:rsidP="0081555F">
            <w:pPr>
              <w:pStyle w:val="Zkladntext20"/>
              <w:shd w:val="clear" w:color="auto" w:fill="auto"/>
              <w:bidi w:val="0"/>
              <w:spacing w:before="0" w:after="0" w:line="187" w:lineRule="exact"/>
              <w:ind w:left="300" w:hanging="300"/>
              <w:rPr>
                <w:rFonts w:ascii="Times New Roman" w:hAnsi="Times New Roman" w:cs="Times New Roman"/>
                <w:sz w:val="20"/>
                <w:szCs w:val="20"/>
              </w:rPr>
            </w:pPr>
          </w:p>
          <w:p w:rsidR="007B1D39" w:rsidRPr="00F8413E" w:rsidP="0081555F">
            <w:pPr>
              <w:pStyle w:val="Zkladntext20"/>
              <w:shd w:val="clear" w:color="auto" w:fill="auto"/>
              <w:bidi w:val="0"/>
              <w:spacing w:before="0" w:after="0" w:line="187"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2.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môž</w:t>
            </w:r>
            <w:r w:rsidRPr="00F8413E">
              <w:rPr>
                <w:rFonts w:ascii="Times New Roman" w:hAnsi="Times New Roman" w:cs="Times New Roman" w:hint="default"/>
                <w:sz w:val="20"/>
                <w:szCs w:val="20"/>
              </w:rPr>
              <w:t>u predlož</w:t>
            </w:r>
            <w:r w:rsidRPr="00F8413E">
              <w:rPr>
                <w:rFonts w:ascii="Times New Roman" w:hAnsi="Times New Roman" w:cs="Times New Roman" w:hint="default"/>
                <w:sz w:val="20"/>
                <w:szCs w:val="20"/>
              </w:rPr>
              <w:t>iť</w:t>
            </w:r>
            <w:r w:rsidRPr="00F8413E">
              <w:rPr>
                <w:rFonts w:ascii="Times New Roman" w:hAnsi="Times New Roman" w:cs="Times New Roman" w:hint="default"/>
                <w:sz w:val="20"/>
                <w:szCs w:val="20"/>
              </w:rPr>
              <w:t xml:space="preserve"> rovnaké</w:t>
            </w:r>
            <w:r w:rsidRPr="00F8413E">
              <w:rPr>
                <w:rFonts w:ascii="Times New Roman" w:hAnsi="Times New Roman" w:cs="Times New Roman" w:hint="default"/>
                <w:sz w:val="20"/>
                <w:szCs w:val="20"/>
              </w:rPr>
              <w:t xml:space="preserve"> podporné</w:t>
            </w:r>
            <w:r w:rsidRPr="00F8413E">
              <w:rPr>
                <w:rFonts w:ascii="Times New Roman" w:hAnsi="Times New Roman" w:cs="Times New Roman" w:hint="default"/>
                <w:sz w:val="20"/>
                <w:szCs w:val="20"/>
              </w:rPr>
              <w:t xml:space="preserve"> informá</w:t>
            </w:r>
            <w:r w:rsidRPr="00F8413E">
              <w:rPr>
                <w:rFonts w:ascii="Times New Roman" w:hAnsi="Times New Roman" w:cs="Times New Roman" w:hint="default"/>
                <w:sz w:val="20"/>
                <w:szCs w:val="20"/>
              </w:rPr>
              <w:t>cie pri postupoch ú</w:t>
            </w:r>
            <w:r w:rsidRPr="00F8413E">
              <w:rPr>
                <w:rFonts w:ascii="Times New Roman" w:hAnsi="Times New Roman" w:cs="Times New Roman" w:hint="default"/>
                <w:sz w:val="20"/>
                <w:szCs w:val="20"/>
              </w:rPr>
              <w:t>pravy na zá</w:t>
            </w:r>
            <w:r w:rsidRPr="00F8413E">
              <w:rPr>
                <w:rFonts w:ascii="Times New Roman" w:hAnsi="Times New Roman" w:cs="Times New Roman" w:hint="default"/>
                <w:sz w:val="20"/>
                <w:szCs w:val="20"/>
              </w:rPr>
              <w:t>klade podobný</w:t>
            </w:r>
            <w:r w:rsidRPr="00F8413E">
              <w:rPr>
                <w:rFonts w:ascii="Times New Roman" w:hAnsi="Times New Roman" w:cs="Times New Roman" w:hint="default"/>
                <w:sz w:val="20"/>
                <w:szCs w:val="20"/>
              </w:rPr>
              <w:t>ch predpokladov pod podmienkou, ž</w:t>
            </w:r>
            <w:r w:rsidRPr="00F8413E">
              <w:rPr>
                <w:rFonts w:ascii="Times New Roman" w:hAnsi="Times New Roman" w:cs="Times New Roman" w:hint="default"/>
                <w:sz w:val="20"/>
                <w:szCs w:val="20"/>
              </w:rPr>
              <w:t>e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 xml:space="preserve">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 predloží</w:t>
            </w:r>
            <w:r w:rsidRPr="00F8413E">
              <w:rPr>
                <w:rFonts w:ascii="Times New Roman" w:hAnsi="Times New Roman" w:cs="Times New Roman" w:hint="default"/>
                <w:sz w:val="20"/>
                <w:szCs w:val="20"/>
              </w:rPr>
              <w:t xml:space="preserve"> pož</w:t>
            </w:r>
            <w:r w:rsidRPr="00F8413E">
              <w:rPr>
                <w:rFonts w:ascii="Times New Roman" w:hAnsi="Times New Roman" w:cs="Times New Roman" w:hint="default"/>
                <w:sz w:val="20"/>
                <w:szCs w:val="20"/>
              </w:rPr>
              <w:t>adované</w:t>
            </w:r>
            <w:r w:rsidRPr="00F8413E">
              <w:rPr>
                <w:rFonts w:ascii="Times New Roman" w:hAnsi="Times New Roman" w:cs="Times New Roman" w:hint="default"/>
                <w:sz w:val="20"/>
                <w:szCs w:val="20"/>
              </w:rPr>
              <w:t xml:space="preserve"> informá</w:t>
            </w:r>
            <w:r w:rsidRPr="00F8413E">
              <w:rPr>
                <w:rFonts w:ascii="Times New Roman" w:hAnsi="Times New Roman" w:cs="Times New Roman" w:hint="default"/>
                <w:sz w:val="20"/>
                <w:szCs w:val="20"/>
              </w:rPr>
              <w:t>cie š</w:t>
            </w:r>
            <w:r w:rsidRPr="00F8413E">
              <w:rPr>
                <w:rFonts w:ascii="Times New Roman" w:hAnsi="Times New Roman" w:cs="Times New Roman" w:hint="default"/>
                <w:sz w:val="20"/>
                <w:szCs w:val="20"/>
              </w:rPr>
              <w:t>pecifické</w:t>
            </w:r>
            <w:r w:rsidRPr="00F8413E">
              <w:rPr>
                <w:rFonts w:ascii="Times New Roman" w:hAnsi="Times New Roman" w:cs="Times New Roman" w:hint="default"/>
                <w:sz w:val="20"/>
                <w:szCs w:val="20"/>
              </w:rPr>
              <w:t xml:space="preserve"> pre danú</w:t>
            </w:r>
            <w:r w:rsidRPr="00F8413E">
              <w:rPr>
                <w:rFonts w:ascii="Times New Roman" w:hAnsi="Times New Roman" w:cs="Times New Roman" w:hint="default"/>
                <w:sz w:val="20"/>
                <w:szCs w:val="20"/>
              </w:rPr>
              <w:t xml:space="preserve"> krajinu stanovené</w:t>
            </w:r>
            <w:r w:rsidRPr="00F8413E">
              <w:rPr>
                <w:rFonts w:ascii="Times New Roman" w:hAnsi="Times New Roman" w:cs="Times New Roman" w:hint="default"/>
                <w:sz w:val="20"/>
                <w:szCs w:val="20"/>
              </w:rPr>
              <w:t xml:space="preserve"> odseku 1. </w:t>
            </w:r>
          </w:p>
          <w:p w:rsidR="007B1D39" w:rsidRPr="00F8413E" w:rsidP="0081555F">
            <w:pPr>
              <w:pStyle w:val="Zkladntext20"/>
              <w:shd w:val="clear" w:color="auto" w:fill="auto"/>
              <w:bidi w:val="0"/>
              <w:spacing w:before="0" w:after="0" w:line="187" w:lineRule="exact"/>
              <w:ind w:left="300" w:hanging="300"/>
              <w:rPr>
                <w:rFonts w:ascii="Times New Roman" w:hAnsi="Times New Roman" w:cs="Times New Roman" w:hint="default"/>
                <w:sz w:val="20"/>
                <w:szCs w:val="20"/>
              </w:rPr>
            </w:pPr>
            <w:r w:rsidRPr="00F8413E">
              <w:rPr>
                <w:rFonts w:ascii="Times New Roman" w:hAnsi="Times New Roman" w:cs="Times New Roman" w:hint="default"/>
                <w:sz w:val="20"/>
                <w:szCs w:val="20"/>
              </w:rPr>
              <w:t>3. Č</w:t>
            </w:r>
            <w:r w:rsidRPr="00F8413E">
              <w:rPr>
                <w:rFonts w:ascii="Times New Roman" w:hAnsi="Times New Roman" w:cs="Times New Roman" w:hint="default"/>
                <w:sz w:val="20"/>
                <w:szCs w:val="20"/>
              </w:rPr>
              <w:t>lenské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ty opä</w:t>
            </w:r>
            <w:r w:rsidRPr="00F8413E">
              <w:rPr>
                <w:rFonts w:ascii="Times New Roman" w:hAnsi="Times New Roman" w:cs="Times New Roman" w:hint="default"/>
                <w:sz w:val="20"/>
                <w:szCs w:val="20"/>
              </w:rPr>
              <w:t>tov</w:t>
            </w:r>
            <w:r w:rsidRPr="00F8413E">
              <w:rPr>
                <w:rFonts w:ascii="Times New Roman" w:hAnsi="Times New Roman" w:cs="Times New Roman" w:hint="default"/>
                <w:sz w:val="20"/>
                <w:szCs w:val="20"/>
              </w:rPr>
              <w:t>ne vypočí</w:t>
            </w:r>
            <w:r w:rsidRPr="00F8413E">
              <w:rPr>
                <w:rFonts w:ascii="Times New Roman" w:hAnsi="Times New Roman" w:cs="Times New Roman" w:hint="default"/>
                <w:sz w:val="20"/>
                <w:szCs w:val="20"/>
              </w:rPr>
              <w:t>tajú</w:t>
            </w:r>
            <w:r w:rsidRPr="00F8413E">
              <w:rPr>
                <w:rFonts w:ascii="Times New Roman" w:hAnsi="Times New Roman" w:cs="Times New Roman" w:hint="default"/>
                <w:sz w:val="20"/>
                <w:szCs w:val="20"/>
              </w:rPr>
              <w:t xml:space="preserve"> upravené</w:t>
            </w:r>
            <w:r w:rsidRPr="00F8413E">
              <w:rPr>
                <w:rFonts w:ascii="Times New Roman" w:hAnsi="Times New Roman" w:cs="Times New Roman" w:hint="default"/>
                <w:sz w:val="20"/>
                <w:szCs w:val="20"/>
              </w:rPr>
              <w:t xml:space="preserve"> emisie, aby v č</w:t>
            </w:r>
            <w:r w:rsidRPr="00F8413E">
              <w:rPr>
                <w:rFonts w:ascii="Times New Roman" w:hAnsi="Times New Roman" w:cs="Times New Roman" w:hint="default"/>
                <w:sz w:val="20"/>
                <w:szCs w:val="20"/>
              </w:rPr>
              <w:t>o najväčš</w:t>
            </w:r>
            <w:r w:rsidRPr="00F8413E">
              <w:rPr>
                <w:rFonts w:ascii="Times New Roman" w:hAnsi="Times New Roman" w:cs="Times New Roman" w:hint="default"/>
                <w:sz w:val="20"/>
                <w:szCs w:val="20"/>
              </w:rPr>
              <w:t>ej mož</w:t>
            </w:r>
            <w:r w:rsidRPr="00F8413E">
              <w:rPr>
                <w:rFonts w:ascii="Times New Roman" w:hAnsi="Times New Roman" w:cs="Times New Roman" w:hint="default"/>
                <w:sz w:val="20"/>
                <w:szCs w:val="20"/>
              </w:rPr>
              <w:t>nej miere zabezpeč</w:t>
            </w:r>
            <w:r w:rsidRPr="00F8413E">
              <w:rPr>
                <w:rFonts w:ascii="Times New Roman" w:hAnsi="Times New Roman" w:cs="Times New Roman" w:hint="default"/>
                <w:sz w:val="20"/>
                <w:szCs w:val="20"/>
              </w:rPr>
              <w:t>ili konzistentnosť</w:t>
            </w:r>
            <w:r w:rsidRPr="00F8413E">
              <w:rPr>
                <w:rFonts w:ascii="Times New Roman" w:hAnsi="Times New Roman" w:cs="Times New Roman" w:hint="default"/>
                <w:sz w:val="20"/>
                <w:szCs w:val="20"/>
              </w:rPr>
              <w:t xml:space="preserve"> č</w:t>
            </w:r>
            <w:r w:rsidRPr="00F8413E">
              <w:rPr>
                <w:rFonts w:ascii="Times New Roman" w:hAnsi="Times New Roman" w:cs="Times New Roman" w:hint="default"/>
                <w:sz w:val="20"/>
                <w:szCs w:val="20"/>
              </w:rPr>
              <w:t>asový</w:t>
            </w:r>
            <w:r w:rsidRPr="00F8413E">
              <w:rPr>
                <w:rFonts w:ascii="Times New Roman" w:hAnsi="Times New Roman" w:cs="Times New Roman" w:hint="default"/>
                <w:sz w:val="20"/>
                <w:szCs w:val="20"/>
              </w:rPr>
              <w:t>ch radov v kaž</w:t>
            </w:r>
            <w:r w:rsidRPr="00F8413E">
              <w:rPr>
                <w:rFonts w:ascii="Times New Roman" w:hAnsi="Times New Roman" w:cs="Times New Roman" w:hint="default"/>
                <w:sz w:val="20"/>
                <w:szCs w:val="20"/>
              </w:rPr>
              <w:t>dom roku uplatnenia ú</w:t>
            </w:r>
            <w:r w:rsidRPr="00F8413E">
              <w:rPr>
                <w:rFonts w:ascii="Times New Roman" w:hAnsi="Times New Roman" w:cs="Times New Roman" w:hint="default"/>
                <w:sz w:val="20"/>
                <w:szCs w:val="20"/>
              </w:rPr>
              <w:t>pravy (ú</w:t>
            </w:r>
            <w:r w:rsidRPr="00F8413E">
              <w:rPr>
                <w:rFonts w:ascii="Times New Roman" w:hAnsi="Times New Roman" w:cs="Times New Roman" w:hint="default"/>
                <w:sz w:val="20"/>
                <w:szCs w:val="20"/>
              </w:rPr>
              <w:t>prav).</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NV</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231</w:t>
            </w: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 xml:space="preserve">Príloha  č. 1a </w:t>
            </w:r>
          </w:p>
          <w:p w:rsidR="007B1D39" w:rsidRPr="00F8413E" w:rsidP="007B1D3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ČIV</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ČASŤ 4</w:t>
            </w:r>
          </w:p>
          <w:p w:rsidR="007B1D39" w:rsidRPr="00F8413E" w:rsidP="00321E2D">
            <w:pPr>
              <w:bidi w:val="0"/>
              <w:spacing w:before="240" w:after="120" w:line="240" w:lineRule="auto"/>
              <w:jc w:val="both"/>
              <w:rPr>
                <w:rFonts w:ascii="Times New Roman" w:hAnsi="Times New Roman" w:cs="Times New Roman"/>
                <w:b/>
                <w:bCs/>
                <w:color w:val="000000"/>
                <w:sz w:val="20"/>
                <w:szCs w:val="20"/>
                <w:lang w:eastAsia="sk-SK"/>
              </w:rPr>
            </w:pPr>
            <w:r w:rsidRPr="00F8413E">
              <w:rPr>
                <w:rFonts w:ascii="Times New Roman" w:hAnsi="Times New Roman" w:cs="Times New Roman"/>
                <w:b/>
                <w:bCs/>
                <w:color w:val="000000"/>
                <w:sz w:val="20"/>
                <w:szCs w:val="20"/>
                <w:lang w:eastAsia="sk-SK"/>
              </w:rPr>
              <w:t>Úprava národných inventúr emisií</w:t>
            </w:r>
          </w:p>
          <w:p w:rsidR="007B1D39" w:rsidRPr="00F8413E" w:rsidP="00A86A3D">
            <w:pPr>
              <w:pStyle w:val="ListParagraph"/>
              <w:keepNext w:val="0"/>
              <w:numPr>
                <w:numId w:val="51"/>
              </w:numPr>
              <w:bidi w:val="0"/>
              <w:spacing w:before="0" w:after="120"/>
              <w:ind w:left="567" w:hanging="425"/>
              <w:contextualSpacing w:val="0"/>
              <w:rPr>
                <w:rFonts w:ascii="Times New Roman" w:hAnsi="Times New Roman"/>
                <w:sz w:val="20"/>
                <w:szCs w:val="20"/>
                <w:lang w:eastAsia="sk-SK"/>
              </w:rPr>
            </w:pPr>
            <w:r w:rsidRPr="00F8413E">
              <w:rPr>
                <w:rFonts w:ascii="Times New Roman" w:hAnsi="Times New Roman"/>
                <w:sz w:val="20"/>
                <w:szCs w:val="20"/>
                <w:lang w:eastAsia="sk-SK"/>
              </w:rPr>
              <w:t>K návrhu úpravy národnej inventúry emisií podľa § 4b ods. 1 zákona predkladanému Komisii  sa pripojí</w:t>
            </w:r>
          </w:p>
          <w:p w:rsidR="007B1D39" w:rsidRPr="00F8413E" w:rsidP="00A86A3D">
            <w:pPr>
              <w:pStyle w:val="ListParagraph"/>
              <w:keepNext w:val="0"/>
              <w:numPr>
                <w:numId w:val="52"/>
              </w:numPr>
              <w:bidi w:val="0"/>
              <w:spacing w:before="120" w:after="0"/>
              <w:ind w:left="426" w:hanging="426"/>
              <w:rPr>
                <w:rFonts w:ascii="Times New Roman" w:hAnsi="Times New Roman"/>
                <w:sz w:val="20"/>
                <w:szCs w:val="20"/>
                <w:lang w:eastAsia="sk-SK"/>
              </w:rPr>
            </w:pPr>
            <w:r w:rsidRPr="00F8413E">
              <w:rPr>
                <w:rFonts w:ascii="Times New Roman" w:hAnsi="Times New Roman"/>
                <w:sz w:val="20"/>
                <w:szCs w:val="20"/>
                <w:lang w:eastAsia="sk-SK"/>
              </w:rPr>
              <w:t>dôkaz o prekročení príslušného národného záväzku znižovania emisií,</w:t>
            </w:r>
          </w:p>
          <w:p w:rsidR="007B1D39" w:rsidRPr="00F8413E" w:rsidP="00321E2D">
            <w:pPr>
              <w:bidi w:val="0"/>
              <w:spacing w:after="0" w:line="240" w:lineRule="auto"/>
              <w:ind w:left="426" w:hanging="426"/>
              <w:rPr>
                <w:rFonts w:ascii="Times New Roman" w:hAnsi="Times New Roman" w:cs="Times New Roman"/>
                <w:vanish/>
                <w:sz w:val="20"/>
                <w:szCs w:val="20"/>
                <w:lang w:eastAsia="sk-SK"/>
              </w:rPr>
            </w:pPr>
          </w:p>
          <w:p w:rsidR="007B1D39" w:rsidRPr="00F8413E" w:rsidP="00A86A3D">
            <w:pPr>
              <w:pStyle w:val="ListParagraph"/>
              <w:keepNext w:val="0"/>
              <w:numPr>
                <w:numId w:val="52"/>
              </w:numPr>
              <w:bidi w:val="0"/>
              <w:spacing w:before="120" w:after="0"/>
              <w:ind w:left="426" w:hanging="426"/>
              <w:rPr>
                <w:rFonts w:ascii="Times New Roman" w:hAnsi="Times New Roman"/>
                <w:sz w:val="20"/>
                <w:szCs w:val="20"/>
                <w:lang w:eastAsia="sk-SK"/>
              </w:rPr>
            </w:pPr>
            <w:r w:rsidRPr="00F8413E">
              <w:rPr>
                <w:rFonts w:ascii="Times New Roman" w:hAnsi="Times New Roman"/>
                <w:sz w:val="20"/>
                <w:szCs w:val="20"/>
                <w:lang w:eastAsia="sk-SK"/>
              </w:rPr>
              <w:t>dôkaz o rozsahu, v akom úprava inventúry emisií znižuje prekročenie a prispieva k plneniu príslušného národného záväzku emisií,</w:t>
            </w:r>
          </w:p>
          <w:p w:rsidR="007B1D39" w:rsidRPr="00F8413E" w:rsidP="00321E2D">
            <w:pPr>
              <w:bidi w:val="0"/>
              <w:spacing w:after="0" w:line="240" w:lineRule="auto"/>
              <w:ind w:left="426" w:hanging="426"/>
              <w:rPr>
                <w:rFonts w:ascii="Times New Roman" w:hAnsi="Times New Roman" w:cs="Times New Roman"/>
                <w:vanish/>
                <w:sz w:val="20"/>
                <w:szCs w:val="20"/>
                <w:lang w:eastAsia="sk-SK"/>
              </w:rPr>
            </w:pPr>
          </w:p>
          <w:p w:rsidR="007B1D39" w:rsidRPr="00F8413E" w:rsidP="00A86A3D">
            <w:pPr>
              <w:pStyle w:val="ListParagraph"/>
              <w:keepNext w:val="0"/>
              <w:numPr>
                <w:numId w:val="52"/>
              </w:numPr>
              <w:bidi w:val="0"/>
              <w:spacing w:before="120" w:after="0"/>
              <w:ind w:left="426" w:hanging="426"/>
              <w:rPr>
                <w:rFonts w:ascii="Times New Roman" w:hAnsi="Times New Roman"/>
                <w:sz w:val="20"/>
                <w:szCs w:val="20"/>
                <w:lang w:eastAsia="sk-SK"/>
              </w:rPr>
            </w:pPr>
            <w:r w:rsidRPr="00F8413E">
              <w:rPr>
                <w:rFonts w:ascii="Times New Roman" w:hAnsi="Times New Roman"/>
                <w:sz w:val="20"/>
                <w:szCs w:val="20"/>
                <w:lang w:eastAsia="sk-SK"/>
              </w:rPr>
              <w:t>odhad, či a kedy sa očakáva splnenie príslušného národného záväzku znižovania emisií na základe národných projekcií emisií bez úpravy,</w:t>
            </w:r>
          </w:p>
          <w:p w:rsidR="007B1D39" w:rsidRPr="00F8413E" w:rsidP="00321E2D">
            <w:pPr>
              <w:bidi w:val="0"/>
              <w:spacing w:after="0" w:line="240" w:lineRule="auto"/>
              <w:ind w:left="426" w:hanging="426"/>
              <w:rPr>
                <w:rFonts w:ascii="Times New Roman" w:hAnsi="Times New Roman" w:cs="Times New Roman"/>
                <w:vanish/>
                <w:sz w:val="20"/>
                <w:szCs w:val="20"/>
                <w:lang w:eastAsia="sk-SK"/>
              </w:rPr>
            </w:pPr>
          </w:p>
          <w:p w:rsidR="007B1D39" w:rsidRPr="00F8413E" w:rsidP="00A86A3D">
            <w:pPr>
              <w:pStyle w:val="ListParagraph"/>
              <w:keepNext w:val="0"/>
              <w:numPr>
                <w:numId w:val="52"/>
              </w:numPr>
              <w:bidi w:val="0"/>
              <w:spacing w:before="120" w:after="0"/>
              <w:ind w:left="426" w:hanging="426"/>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dôkaz o konzistentnosti úpravy s jednou alebo viacerými z týchto podmienok (ak je to relevantné, uvedú sa aj odkazy na príslušné predchádzajúce úpravy): </w:t>
            </w:r>
          </w:p>
          <w:p w:rsidR="007B1D39" w:rsidRPr="00F8413E" w:rsidP="00A86A3D">
            <w:pPr>
              <w:pStyle w:val="ListParagraph"/>
              <w:keepNext w:val="0"/>
              <w:numPr>
                <w:numId w:val="50"/>
              </w:numPr>
              <w:bidi w:val="0"/>
              <w:spacing w:before="120" w:after="0"/>
              <w:ind w:left="426" w:hanging="426"/>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 nové kategórie zdrojov emisií s dôkazom  o tom, že:</w:t>
            </w:r>
          </w:p>
          <w:p w:rsidR="007B1D39" w:rsidRPr="00F8413E" w:rsidP="00A86A3D">
            <w:pPr>
              <w:pStyle w:val="ListParagraph"/>
              <w:keepNext w:val="0"/>
              <w:numPr>
                <w:ilvl w:val="1"/>
                <w:numId w:val="53"/>
              </w:numPr>
              <w:bidi w:val="0"/>
              <w:spacing w:before="120" w:after="0"/>
              <w:ind w:left="851" w:hanging="284"/>
              <w:contextualSpacing w:val="0"/>
              <w:rPr>
                <w:rFonts w:ascii="Times New Roman" w:hAnsi="Times New Roman"/>
                <w:sz w:val="20"/>
                <w:szCs w:val="20"/>
                <w:lang w:eastAsia="sk-SK"/>
              </w:rPr>
            </w:pPr>
            <w:r w:rsidRPr="00F8413E">
              <w:rPr>
                <w:rFonts w:ascii="Times New Roman" w:hAnsi="Times New Roman"/>
                <w:sz w:val="20"/>
                <w:szCs w:val="20"/>
                <w:lang w:eastAsia="sk-SK"/>
              </w:rPr>
              <w:t>nová kategória zdrojov emisií je potvrdená vo vedeckej literatúre a/alebo v príručke EMEP/EEA,</w:t>
            </w:r>
          </w:p>
          <w:p w:rsidR="007B1D39" w:rsidRPr="00F8413E" w:rsidP="00A86A3D">
            <w:pPr>
              <w:pStyle w:val="ListParagraph"/>
              <w:keepNext w:val="0"/>
              <w:numPr>
                <w:ilvl w:val="1"/>
                <w:numId w:val="53"/>
              </w:numPr>
              <w:bidi w:val="0"/>
              <w:spacing w:before="120" w:after="0"/>
              <w:ind w:left="851"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daná kategória zdrojov sa nenachádzala v predchádzajúcej národnej inventúre emisií v čase stanovenia daného záväzku znižovania emisií, </w:t>
            </w:r>
          </w:p>
          <w:p w:rsidR="007B1D39" w:rsidRPr="00F8413E" w:rsidP="00A86A3D">
            <w:pPr>
              <w:pStyle w:val="ListParagraph"/>
              <w:keepNext w:val="0"/>
              <w:numPr>
                <w:ilvl w:val="1"/>
                <w:numId w:val="53"/>
              </w:numPr>
              <w:bidi w:val="0"/>
              <w:spacing w:before="120" w:after="0"/>
              <w:ind w:left="851" w:hanging="284"/>
              <w:contextualSpacing w:val="0"/>
              <w:rPr>
                <w:rFonts w:ascii="Times New Roman" w:hAnsi="Times New Roman"/>
                <w:sz w:val="20"/>
                <w:szCs w:val="20"/>
                <w:lang w:eastAsia="sk-SK"/>
              </w:rPr>
            </w:pPr>
            <w:r w:rsidRPr="00F8413E">
              <w:rPr>
                <w:rFonts w:ascii="Times New Roman" w:hAnsi="Times New Roman"/>
                <w:sz w:val="20"/>
                <w:szCs w:val="20"/>
                <w:lang w:eastAsia="sk-SK"/>
              </w:rPr>
              <w:t>v dôsledku emisií z novej kategórie zdrojov štát nedokáže splniť svoje záväzky znižovania emisií, spolu s podrobným opisom metodiky, údajov a emisných faktorov, ktoré slúžia na odôvodnenie tohto záveru.</w:t>
            </w:r>
          </w:p>
          <w:p w:rsidR="007B1D39" w:rsidRPr="00F8413E" w:rsidP="00A86A3D">
            <w:pPr>
              <w:pStyle w:val="ListParagraph"/>
              <w:keepNext w:val="0"/>
              <w:numPr>
                <w:numId w:val="50"/>
              </w:numPr>
              <w:bidi w:val="0"/>
              <w:spacing w:before="12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 výrazne odlišné emisné faktory použité na určenie emisií z osobitných kategórií  zdrojov:</w:t>
            </w:r>
          </w:p>
          <w:p w:rsidR="007B1D39" w:rsidRPr="00F8413E" w:rsidP="00A86A3D">
            <w:pPr>
              <w:pStyle w:val="ListParagraph"/>
              <w:keepNext w:val="0"/>
              <w:numPr>
                <w:numId w:val="54"/>
              </w:numPr>
              <w:bidi w:val="0"/>
              <w:spacing w:before="120" w:after="0"/>
              <w:ind w:left="993" w:hanging="426"/>
              <w:contextualSpacing w:val="0"/>
              <w:rPr>
                <w:rFonts w:ascii="Times New Roman" w:hAnsi="Times New Roman"/>
                <w:sz w:val="20"/>
                <w:szCs w:val="20"/>
                <w:lang w:eastAsia="sk-SK"/>
              </w:rPr>
            </w:pPr>
            <w:r w:rsidRPr="00F8413E">
              <w:rPr>
                <w:rFonts w:ascii="Times New Roman" w:hAnsi="Times New Roman"/>
                <w:sz w:val="20"/>
                <w:szCs w:val="20"/>
                <w:lang w:eastAsia="sk-SK"/>
              </w:rPr>
              <w:t>opis pôvodných emisných faktorov vrátane podrobného opisu vedeckého základu, z ktorého bol emisný faktor odvodený,</w:t>
            </w:r>
          </w:p>
          <w:p w:rsidR="007B1D39" w:rsidRPr="00F8413E" w:rsidP="00A86A3D">
            <w:pPr>
              <w:pStyle w:val="ListParagraph"/>
              <w:keepNext w:val="0"/>
              <w:numPr>
                <w:numId w:val="54"/>
              </w:numPr>
              <w:bidi w:val="0"/>
              <w:spacing w:before="120" w:after="0"/>
              <w:ind w:left="993" w:hanging="426"/>
              <w:contextualSpacing w:val="0"/>
              <w:rPr>
                <w:rFonts w:ascii="Times New Roman" w:hAnsi="Times New Roman"/>
                <w:vanish/>
                <w:sz w:val="20"/>
                <w:szCs w:val="20"/>
                <w:lang w:eastAsia="sk-SK"/>
              </w:rPr>
            </w:pPr>
            <w:r w:rsidRPr="00F8413E">
              <w:rPr>
                <w:rFonts w:ascii="Times New Roman" w:hAnsi="Times New Roman"/>
                <w:sz w:val="20"/>
                <w:szCs w:val="20"/>
                <w:lang w:eastAsia="sk-SK"/>
              </w:rPr>
              <w:t>dôkaz o tom, že pôvodné emisné faktory sa použili na určenie znížení emisií v čase ich stanovenia,</w:t>
            </w:r>
          </w:p>
          <w:p w:rsidR="007B1D39" w:rsidRPr="00F8413E" w:rsidP="00321E2D">
            <w:pPr>
              <w:bidi w:val="0"/>
              <w:spacing w:before="120" w:after="0" w:line="240" w:lineRule="auto"/>
              <w:ind w:left="993" w:hanging="426"/>
              <w:jc w:val="both"/>
              <w:rPr>
                <w:rFonts w:ascii="Times New Roman" w:hAnsi="Times New Roman" w:cs="Times New Roman"/>
                <w:sz w:val="20"/>
                <w:szCs w:val="20"/>
                <w:lang w:eastAsia="sk-SK"/>
              </w:rPr>
            </w:pPr>
          </w:p>
          <w:p w:rsidR="007B1D39" w:rsidRPr="00F8413E" w:rsidP="00A86A3D">
            <w:pPr>
              <w:pStyle w:val="ListParagraph"/>
              <w:keepNext w:val="0"/>
              <w:numPr>
                <w:numId w:val="54"/>
              </w:numPr>
              <w:bidi w:val="0"/>
              <w:spacing w:before="120" w:after="0"/>
              <w:ind w:left="993" w:hanging="426"/>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opis aktualizovaných emisných faktorov vrátane podrobných informácií o vedeckom základe, z ktorého bol emisný faktor odvodený, </w:t>
            </w:r>
          </w:p>
          <w:p w:rsidR="007B1D39" w:rsidRPr="00F8413E" w:rsidP="00A86A3D">
            <w:pPr>
              <w:pStyle w:val="ListParagraph"/>
              <w:keepNext w:val="0"/>
              <w:numPr>
                <w:numId w:val="54"/>
              </w:numPr>
              <w:bidi w:val="0"/>
              <w:spacing w:before="120" w:after="0"/>
              <w:ind w:left="993" w:hanging="426"/>
              <w:contextualSpacing w:val="0"/>
              <w:rPr>
                <w:rFonts w:ascii="Times New Roman" w:hAnsi="Times New Roman"/>
                <w:sz w:val="20"/>
                <w:szCs w:val="20"/>
                <w:lang w:eastAsia="sk-SK"/>
              </w:rPr>
            </w:pPr>
            <w:r w:rsidRPr="00F8413E">
              <w:rPr>
                <w:rFonts w:ascii="Times New Roman" w:hAnsi="Times New Roman"/>
                <w:sz w:val="20"/>
                <w:szCs w:val="20"/>
                <w:lang w:eastAsia="sk-SK"/>
              </w:rPr>
              <w:t>porovnanie odhadov emisií na základe pôvodných a aktualizovaných emisných faktorov, ktorým sa preukáže, že zmena emisných faktorov prispieva k tomu, že  štát nie je schopný plniť si svoje záväzky znižovania emisií,</w:t>
            </w:r>
          </w:p>
          <w:p w:rsidR="007B1D39" w:rsidRPr="00F8413E" w:rsidP="00321E2D">
            <w:pPr>
              <w:bidi w:val="0"/>
              <w:spacing w:before="120" w:after="0" w:line="240" w:lineRule="auto"/>
              <w:ind w:left="993" w:hanging="426"/>
              <w:rPr>
                <w:rFonts w:ascii="Times New Roman" w:hAnsi="Times New Roman" w:cs="Times New Roman"/>
                <w:vanish/>
                <w:sz w:val="20"/>
                <w:szCs w:val="20"/>
                <w:lang w:eastAsia="sk-SK"/>
              </w:rPr>
            </w:pPr>
          </w:p>
          <w:p w:rsidR="007B1D39" w:rsidRPr="00F8413E" w:rsidP="00A86A3D">
            <w:pPr>
              <w:pStyle w:val="ListParagraph"/>
              <w:keepNext w:val="0"/>
              <w:numPr>
                <w:numId w:val="54"/>
              </w:numPr>
              <w:bidi w:val="0"/>
              <w:spacing w:before="120" w:after="0"/>
              <w:ind w:left="993" w:hanging="426"/>
              <w:contextualSpacing w:val="0"/>
              <w:rPr>
                <w:rFonts w:ascii="Times New Roman" w:hAnsi="Times New Roman"/>
                <w:sz w:val="20"/>
                <w:szCs w:val="20"/>
                <w:lang w:eastAsia="sk-SK"/>
              </w:rPr>
            </w:pPr>
            <w:r w:rsidRPr="00F8413E">
              <w:rPr>
                <w:rFonts w:ascii="Times New Roman" w:hAnsi="Times New Roman"/>
                <w:sz w:val="20"/>
                <w:szCs w:val="20"/>
                <w:lang w:eastAsia="sk-SK"/>
              </w:rPr>
              <w:t>odôvodnenie rozhodnutia o tom, či sú zmeny emisných faktorov významné.</w:t>
            </w:r>
          </w:p>
          <w:p w:rsidR="007B1D39" w:rsidRPr="00F8413E" w:rsidP="00A86A3D">
            <w:pPr>
              <w:pStyle w:val="ListParagraph"/>
              <w:keepNext w:val="0"/>
              <w:numPr>
                <w:numId w:val="50"/>
              </w:numPr>
              <w:bidi w:val="0"/>
              <w:spacing w:before="120" w:after="0"/>
              <w:ind w:left="284" w:hanging="284"/>
              <w:contextualSpacing w:val="0"/>
              <w:rPr>
                <w:rFonts w:ascii="Times New Roman" w:hAnsi="Times New Roman"/>
                <w:sz w:val="20"/>
                <w:szCs w:val="20"/>
                <w:lang w:eastAsia="sk-SK"/>
              </w:rPr>
            </w:pPr>
            <w:r w:rsidRPr="00F8413E">
              <w:rPr>
                <w:rFonts w:ascii="Times New Roman" w:hAnsi="Times New Roman"/>
                <w:sz w:val="20"/>
                <w:szCs w:val="20"/>
                <w:lang w:eastAsia="sk-SK"/>
              </w:rPr>
              <w:t xml:space="preserve"> výrazne odlišné metodiky použité na určenie emisií z osobitných kategórií zdrojov:</w:t>
            </w:r>
          </w:p>
          <w:p w:rsidR="007B1D39" w:rsidRPr="00F8413E" w:rsidP="00A86A3D">
            <w:pPr>
              <w:pStyle w:val="ListParagraph"/>
              <w:keepNext w:val="0"/>
              <w:numPr>
                <w:numId w:val="55"/>
              </w:numPr>
              <w:bidi w:val="0"/>
              <w:spacing w:before="120" w:after="0"/>
              <w:ind w:left="993"/>
              <w:contextualSpacing w:val="0"/>
              <w:rPr>
                <w:rFonts w:ascii="Times New Roman" w:hAnsi="Times New Roman"/>
                <w:sz w:val="20"/>
                <w:szCs w:val="20"/>
                <w:lang w:eastAsia="sk-SK"/>
              </w:rPr>
            </w:pPr>
            <w:r w:rsidRPr="00F8413E">
              <w:rPr>
                <w:rFonts w:ascii="Times New Roman" w:hAnsi="Times New Roman"/>
                <w:sz w:val="20"/>
                <w:szCs w:val="20"/>
                <w:lang w:eastAsia="sk-SK"/>
              </w:rPr>
              <w:t>opis pôvodnej použitej metodiky vrátane podrobných informácií o vedeckom základe, z ktorého bol emisný faktor odvodený,</w:t>
            </w:r>
          </w:p>
          <w:p w:rsidR="007B1D39" w:rsidRPr="00F8413E" w:rsidP="00321E2D">
            <w:pPr>
              <w:bidi w:val="0"/>
              <w:spacing w:after="0" w:line="240" w:lineRule="auto"/>
              <w:ind w:left="993" w:hanging="425"/>
              <w:rPr>
                <w:rFonts w:ascii="Times New Roman" w:hAnsi="Times New Roman" w:cs="Times New Roman"/>
                <w:vanish/>
                <w:sz w:val="20"/>
                <w:szCs w:val="20"/>
                <w:lang w:eastAsia="sk-SK"/>
              </w:rPr>
            </w:pPr>
          </w:p>
          <w:p w:rsidR="007B1D39" w:rsidRPr="00F8413E" w:rsidP="00A86A3D">
            <w:pPr>
              <w:pStyle w:val="ListParagraph"/>
              <w:keepNext w:val="0"/>
              <w:numPr>
                <w:numId w:val="55"/>
              </w:numPr>
              <w:bidi w:val="0"/>
              <w:spacing w:before="120" w:after="0"/>
              <w:ind w:left="993"/>
              <w:contextualSpacing w:val="0"/>
              <w:rPr>
                <w:rFonts w:ascii="Times New Roman" w:hAnsi="Times New Roman"/>
                <w:sz w:val="20"/>
                <w:szCs w:val="20"/>
                <w:lang w:eastAsia="sk-SK"/>
              </w:rPr>
            </w:pPr>
            <w:r w:rsidRPr="00F8413E">
              <w:rPr>
                <w:rFonts w:ascii="Times New Roman" w:hAnsi="Times New Roman"/>
                <w:sz w:val="20"/>
                <w:szCs w:val="20"/>
                <w:lang w:eastAsia="sk-SK"/>
              </w:rPr>
              <w:t>dôkaz o tom, že pôvodná metodika sa použila na určenie znížení emisií v čase ich stanovenia,</w:t>
            </w:r>
          </w:p>
          <w:p w:rsidR="007B1D39" w:rsidRPr="00F8413E" w:rsidP="00321E2D">
            <w:pPr>
              <w:bidi w:val="0"/>
              <w:spacing w:after="0" w:line="240" w:lineRule="auto"/>
              <w:ind w:left="993" w:hanging="425"/>
              <w:rPr>
                <w:rFonts w:ascii="Times New Roman" w:hAnsi="Times New Roman" w:cs="Times New Roman"/>
                <w:vanish/>
                <w:sz w:val="20"/>
                <w:szCs w:val="20"/>
                <w:lang w:eastAsia="sk-SK"/>
              </w:rPr>
            </w:pPr>
          </w:p>
          <w:p w:rsidR="007B1D39" w:rsidRPr="00F8413E" w:rsidP="00A86A3D">
            <w:pPr>
              <w:pStyle w:val="ListParagraph"/>
              <w:keepNext w:val="0"/>
              <w:numPr>
                <w:numId w:val="55"/>
              </w:numPr>
              <w:bidi w:val="0"/>
              <w:spacing w:before="120" w:after="0"/>
              <w:ind w:left="993"/>
              <w:contextualSpacing w:val="0"/>
              <w:rPr>
                <w:rFonts w:ascii="Times New Roman" w:hAnsi="Times New Roman"/>
                <w:sz w:val="20"/>
                <w:szCs w:val="20"/>
                <w:lang w:eastAsia="sk-SK"/>
              </w:rPr>
            </w:pPr>
            <w:r w:rsidRPr="00F8413E">
              <w:rPr>
                <w:rFonts w:ascii="Times New Roman" w:hAnsi="Times New Roman"/>
                <w:sz w:val="20"/>
                <w:szCs w:val="20"/>
                <w:lang w:eastAsia="sk-SK"/>
              </w:rPr>
              <w:t>opis aktualizovanej použitej metodiky vrátane podrobného opisu vedeckého základu alebo odkazu, z ktorého bola odvodená,</w:t>
            </w:r>
          </w:p>
          <w:p w:rsidR="007B1D39" w:rsidRPr="00F8413E" w:rsidP="00321E2D">
            <w:pPr>
              <w:bidi w:val="0"/>
              <w:spacing w:after="0" w:line="240" w:lineRule="auto"/>
              <w:ind w:left="993" w:hanging="425"/>
              <w:rPr>
                <w:rFonts w:ascii="Times New Roman" w:hAnsi="Times New Roman" w:cs="Times New Roman"/>
                <w:vanish/>
                <w:sz w:val="20"/>
                <w:szCs w:val="20"/>
                <w:lang w:eastAsia="sk-SK"/>
              </w:rPr>
            </w:pPr>
          </w:p>
          <w:p w:rsidR="007B1D39" w:rsidRPr="00F8413E" w:rsidP="00A86A3D">
            <w:pPr>
              <w:pStyle w:val="ListParagraph"/>
              <w:keepNext w:val="0"/>
              <w:numPr>
                <w:numId w:val="55"/>
              </w:numPr>
              <w:bidi w:val="0"/>
              <w:spacing w:before="120" w:after="0"/>
              <w:ind w:left="993"/>
              <w:contextualSpacing w:val="0"/>
              <w:rPr>
                <w:rFonts w:ascii="Times New Roman" w:hAnsi="Times New Roman"/>
                <w:sz w:val="20"/>
                <w:szCs w:val="20"/>
                <w:lang w:eastAsia="sk-SK"/>
              </w:rPr>
            </w:pPr>
            <w:r w:rsidRPr="00F8413E">
              <w:rPr>
                <w:rFonts w:ascii="Times New Roman" w:hAnsi="Times New Roman"/>
                <w:sz w:val="20"/>
                <w:szCs w:val="20"/>
                <w:lang w:eastAsia="sk-SK"/>
              </w:rPr>
              <w:t>porovnanie odhadov emisií na základe pôvodných a aktualizovaných metodík, ktorým sa preukáže, že zmena metodiky prispieva k tomu, že členský štát nie je schopný splniť svoj záväzok znižovania emisií,</w:t>
            </w:r>
          </w:p>
          <w:p w:rsidR="007B1D39" w:rsidRPr="00F8413E" w:rsidP="00321E2D">
            <w:pPr>
              <w:bidi w:val="0"/>
              <w:spacing w:after="0" w:line="240" w:lineRule="auto"/>
              <w:ind w:left="993" w:hanging="425"/>
              <w:rPr>
                <w:rFonts w:ascii="Times New Roman" w:hAnsi="Times New Roman" w:cs="Times New Roman"/>
                <w:vanish/>
                <w:sz w:val="20"/>
                <w:szCs w:val="20"/>
                <w:lang w:eastAsia="sk-SK"/>
              </w:rPr>
            </w:pPr>
          </w:p>
          <w:p w:rsidR="007B1D39" w:rsidRPr="00F8413E" w:rsidP="00A86A3D">
            <w:pPr>
              <w:pStyle w:val="ListParagraph"/>
              <w:keepNext w:val="0"/>
              <w:numPr>
                <w:numId w:val="55"/>
              </w:numPr>
              <w:bidi w:val="0"/>
              <w:spacing w:before="120" w:after="0"/>
              <w:ind w:left="993"/>
              <w:contextualSpacing w:val="0"/>
              <w:rPr>
                <w:rFonts w:ascii="Times New Roman" w:hAnsi="Times New Roman"/>
                <w:sz w:val="20"/>
                <w:szCs w:val="20"/>
                <w:lang w:eastAsia="sk-SK"/>
              </w:rPr>
            </w:pPr>
            <w:r w:rsidRPr="00F8413E">
              <w:rPr>
                <w:rFonts w:ascii="Times New Roman" w:hAnsi="Times New Roman"/>
                <w:sz w:val="20"/>
                <w:szCs w:val="20"/>
                <w:lang w:eastAsia="sk-SK"/>
              </w:rPr>
              <w:t>odôvodnenie rozhodnutia o tom, či je zmena metodiky významná.</w:t>
            </w:r>
          </w:p>
          <w:p w:rsidR="007B1D39" w:rsidRPr="00F8413E" w:rsidP="00321E2D">
            <w:pPr>
              <w:bidi w:val="0"/>
              <w:spacing w:before="120" w:after="0" w:line="240" w:lineRule="auto"/>
              <w:jc w:val="both"/>
              <w:rPr>
                <w:rFonts w:ascii="Times New Roman" w:hAnsi="Times New Roman" w:cs="Times New Roman"/>
                <w:sz w:val="20"/>
                <w:szCs w:val="20"/>
                <w:lang w:eastAsia="sk-SK"/>
              </w:rPr>
            </w:pPr>
          </w:p>
          <w:p w:rsidR="007B1D39" w:rsidRPr="00F8413E" w:rsidP="00A86A3D">
            <w:pPr>
              <w:pStyle w:val="ListParagraph"/>
              <w:keepNext w:val="0"/>
              <w:numPr>
                <w:numId w:val="53"/>
              </w:numPr>
              <w:bidi w:val="0"/>
              <w:spacing w:before="120" w:after="0"/>
              <w:ind w:left="426"/>
              <w:rPr>
                <w:rFonts w:ascii="Times New Roman" w:hAnsi="Times New Roman"/>
                <w:sz w:val="20"/>
                <w:szCs w:val="20"/>
                <w:lang w:eastAsia="sk-SK"/>
              </w:rPr>
            </w:pPr>
            <w:r w:rsidRPr="00F8413E">
              <w:rPr>
                <w:rFonts w:ascii="Times New Roman" w:hAnsi="Times New Roman"/>
                <w:sz w:val="20"/>
                <w:szCs w:val="20"/>
                <w:lang w:eastAsia="sk-SK"/>
              </w:rPr>
              <w:t>Ďalšie obdobné podporné informácie pri postupoch úpravy na základe podobných predpokladov pod podmienkou, že sa predložia požadované informácie špecifické pre danú krajinu stanovené odseku 1.</w:t>
            </w:r>
          </w:p>
          <w:p w:rsidR="007B1D39" w:rsidRPr="00F8413E" w:rsidP="00321E2D">
            <w:pPr>
              <w:bidi w:val="0"/>
              <w:spacing w:after="0" w:line="240" w:lineRule="auto"/>
              <w:ind w:left="426"/>
              <w:rPr>
                <w:rFonts w:ascii="Times New Roman" w:hAnsi="Times New Roman" w:cs="Times New Roman"/>
                <w:vanish/>
                <w:color w:val="000000"/>
                <w:sz w:val="20"/>
                <w:szCs w:val="20"/>
                <w:lang w:eastAsia="sk-SK"/>
              </w:rPr>
            </w:pPr>
          </w:p>
          <w:p w:rsidR="007B1D39" w:rsidRPr="00F8413E" w:rsidP="00321E2D">
            <w:pPr>
              <w:bidi w:val="0"/>
              <w:spacing w:after="0" w:line="240" w:lineRule="auto"/>
              <w:ind w:left="426"/>
              <w:rPr>
                <w:rFonts w:ascii="Times New Roman" w:hAnsi="Times New Roman" w:cs="Times New Roman"/>
                <w:sz w:val="20"/>
                <w:szCs w:val="20"/>
                <w:lang w:eastAsia="sk-SK"/>
              </w:rPr>
            </w:pPr>
          </w:p>
          <w:p w:rsidR="007B1D39" w:rsidRPr="00F8413E" w:rsidP="00A86A3D">
            <w:pPr>
              <w:pStyle w:val="ListParagraph"/>
              <w:keepNext w:val="0"/>
              <w:numPr>
                <w:numId w:val="53"/>
              </w:numPr>
              <w:bidi w:val="0"/>
              <w:spacing w:before="120" w:after="0"/>
              <w:ind w:left="426"/>
              <w:contextualSpacing w:val="0"/>
              <w:rPr>
                <w:rFonts w:ascii="Times New Roman" w:hAnsi="Times New Roman"/>
                <w:sz w:val="20"/>
                <w:szCs w:val="20"/>
                <w:lang w:eastAsia="sk-SK"/>
              </w:rPr>
            </w:pPr>
            <w:r w:rsidRPr="00F8413E">
              <w:rPr>
                <w:rFonts w:ascii="Times New Roman" w:hAnsi="Times New Roman"/>
                <w:sz w:val="20"/>
                <w:szCs w:val="20"/>
                <w:lang w:eastAsia="sk-SK"/>
              </w:rPr>
              <w:t>opätovný výpočet upravených emisií, aby v čo najväčšej možnej miere zabezpečili konzistentnosť časových radov v každom roku uplatnenia úpravy.</w:t>
            </w:r>
          </w:p>
          <w:p w:rsidR="007B1D39" w:rsidRPr="00F8413E" w:rsidP="00321E2D">
            <w:pPr>
              <w:bidi w:val="0"/>
              <w:spacing w:after="0" w:line="240" w:lineRule="auto"/>
              <w:rPr>
                <w:rFonts w:ascii="Times New Roman" w:hAnsi="Times New Roman" w:cs="Times New Roman"/>
                <w:sz w:val="20"/>
                <w:szCs w:val="20"/>
              </w:rPr>
            </w:pPr>
          </w:p>
          <w:p w:rsidR="007B1D39" w:rsidRPr="00F8413E" w:rsidP="00321E2D">
            <w:pPr>
              <w:bidi w:val="0"/>
              <w:spacing w:after="0" w:line="240" w:lineRule="auto"/>
              <w:rPr>
                <w:rFonts w:ascii="Times New Roman" w:hAnsi="Times New Roman" w:cs="Times New Roman"/>
                <w:sz w:val="20"/>
                <w:szCs w:val="20"/>
                <w:lang w:eastAsia="sk-SK"/>
              </w:rPr>
            </w:pPr>
            <w:r w:rsidRPr="00F8413E">
              <w:rPr>
                <w:rFonts w:ascii="Times New Roman" w:hAnsi="Times New Roman" w:cs="Times New Roman"/>
                <w:sz w:val="20"/>
                <w:szCs w:val="20"/>
                <w:lang w:eastAsia="sk-SK"/>
              </w:rPr>
              <w:t xml:space="preserve">Poznámka pod čiarou 11b znie: </w:t>
            </w:r>
          </w:p>
          <w:p w:rsidR="007B1D39" w:rsidRPr="00F8413E" w:rsidP="00321E2D">
            <w:pPr>
              <w:bidi w:val="0"/>
              <w:spacing w:after="0" w:line="240" w:lineRule="auto"/>
              <w:jc w:val="both"/>
              <w:rPr>
                <w:rFonts w:ascii="Times New Roman" w:hAnsi="Times New Roman" w:cs="Times New Roman"/>
                <w:sz w:val="20"/>
                <w:szCs w:val="20"/>
                <w:lang w:eastAsia="sk-SK"/>
              </w:rPr>
            </w:pPr>
            <w:r w:rsidRPr="00F8413E">
              <w:rPr>
                <w:rFonts w:ascii="Times New Roman" w:hAnsi="Times New Roman" w:cs="Times New Roman"/>
                <w:sz w:val="20"/>
                <w:szCs w:val="20"/>
                <w:lang w:eastAsia="sk-SK"/>
              </w:rPr>
              <w:t>„</w:t>
            </w:r>
            <w:r w:rsidRPr="00F8413E">
              <w:rPr>
                <w:rFonts w:ascii="Times New Roman" w:hAnsi="Times New Roman" w:cs="Times New Roman"/>
                <w:sz w:val="20"/>
                <w:szCs w:val="20"/>
                <w:vertAlign w:val="superscript"/>
                <w:lang w:eastAsia="sk-SK"/>
              </w:rPr>
              <w:t>11b</w:t>
            </w:r>
            <w:r w:rsidRPr="00F8413E">
              <w:rPr>
                <w:rFonts w:ascii="Times New Roman" w:hAnsi="Times New Roman" w:cs="Times New Roman"/>
                <w:sz w:val="20"/>
                <w:szCs w:val="20"/>
                <w:lang w:eastAsia="sk-SK"/>
              </w:rPr>
              <w:t>) Nariadenie Európskeho parlamentu a Rady (EÚ) č. 525/2013</w:t>
            </w:r>
            <w:hyperlink r:id="rId5" w:anchor="ntr2-L_2016344SK.01002501-E0002" w:history="1">
              <w:r w:rsidRPr="00F8413E">
                <w:rPr>
                  <w:rFonts w:ascii="Times New Roman" w:hAnsi="Times New Roman" w:cs="Times New Roman"/>
                  <w:sz w:val="20"/>
                  <w:szCs w:val="20"/>
                  <w:lang w:eastAsia="sk-SK"/>
                </w:rPr>
                <w:t> </w:t>
              </w:r>
            </w:hyperlink>
            <w:r w:rsidRPr="00F8413E">
              <w:rPr>
                <w:rFonts w:ascii="Times New Roman" w:hAnsi="Times New Roman" w:cs="Times New Roman"/>
                <w:sz w:val="20"/>
                <w:szCs w:val="20"/>
                <w:lang w:eastAsia="sk-SK"/>
              </w:rPr>
              <w:t>z 21. mája 2013 o   mechanizme monitorovania a nahlasovania emisií skleníkových plynov a nahlasovania“. ďalších informácií na úrovni členských štátov a Únie relevantných z hľadiska zmeny klímy a o zrušení rozhodnutia č. 280/2004/ES.</w:t>
            </w:r>
          </w:p>
          <w:p w:rsidR="007B1D39" w:rsidRPr="00F8413E" w:rsidP="00321E2D">
            <w:pPr>
              <w:bidi w:val="0"/>
              <w:spacing w:after="0" w:line="240" w:lineRule="auto"/>
              <w:rPr>
                <w:rFonts w:ascii="Times New Roman" w:hAnsi="Times New Roman" w:cs="Times New Roman"/>
                <w:sz w:val="20"/>
                <w:szCs w:val="20"/>
                <w:lang w:eastAsia="sk-SK"/>
              </w:rPr>
            </w:pPr>
          </w:p>
          <w:p w:rsidR="007B1D39" w:rsidRPr="00F8413E" w:rsidP="00321E2D">
            <w:pPr>
              <w:bidi w:val="0"/>
              <w:spacing w:after="0" w:line="240" w:lineRule="auto"/>
              <w:rPr>
                <w:rFonts w:ascii="Times New Roman" w:hAnsi="Times New Roman" w:cs="Times New Roman"/>
                <w:sz w:val="20"/>
                <w:szCs w:val="20"/>
              </w:rPr>
            </w:pPr>
          </w:p>
          <w:p w:rsidR="007B1D39" w:rsidRPr="00F8413E" w:rsidP="00283F89">
            <w:pPr>
              <w:widowControl w:val="0"/>
              <w:bidi w:val="0"/>
              <w:spacing w:after="0" w:line="240" w:lineRule="auto"/>
              <w:rPr>
                <w:rFonts w:ascii="Times New Roman" w:hAnsi="Times New Roman" w:cs="Times New Roman"/>
                <w:b/>
                <w:sz w:val="20"/>
                <w:szCs w:val="20"/>
              </w:rPr>
            </w:pPr>
          </w:p>
          <w:p w:rsidR="007B1D39" w:rsidRPr="00F8413E" w:rsidP="00321E2D">
            <w:pPr>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1133"/>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 V</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4D7AB0">
            <w:pPr>
              <w:pStyle w:val="Zkladntext20"/>
              <w:shd w:val="clear" w:color="auto" w:fill="auto"/>
              <w:bidi w:val="0"/>
              <w:spacing w:before="0" w:after="0" w:line="187" w:lineRule="exact"/>
              <w:ind w:left="300" w:hanging="300"/>
              <w:jc w:val="center"/>
              <w:rPr>
                <w:rFonts w:ascii="Times New Roman" w:hAnsi="Times New Roman" w:cs="Times New Roman"/>
                <w:sz w:val="20"/>
                <w:szCs w:val="20"/>
              </w:rPr>
            </w:pPr>
            <w:r w:rsidRPr="00F8413E">
              <w:rPr>
                <w:rFonts w:ascii="Times New Roman" w:hAnsi="Times New Roman" w:cs="Times New Roman" w:hint="default"/>
                <w:i/>
                <w:iCs/>
                <w:sz w:val="20"/>
                <w:szCs w:val="20"/>
              </w:rPr>
              <w:t>PRÍ</w:t>
            </w:r>
            <w:r w:rsidRPr="00F8413E">
              <w:rPr>
                <w:rFonts w:ascii="Times New Roman" w:hAnsi="Times New Roman" w:cs="Times New Roman" w:hint="default"/>
                <w:i/>
                <w:iCs/>
                <w:sz w:val="20"/>
                <w:szCs w:val="20"/>
              </w:rPr>
              <w:t>LOHA V</w:t>
            </w:r>
          </w:p>
          <w:p w:rsidR="007B1D39" w:rsidRPr="00F8413E" w:rsidP="004D7AB0">
            <w:pPr>
              <w:pStyle w:val="Zkladntext20"/>
              <w:shd w:val="clear" w:color="auto" w:fill="auto"/>
              <w:bidi w:val="0"/>
              <w:spacing w:before="0" w:after="0" w:line="187" w:lineRule="exact"/>
              <w:ind w:left="300" w:hanging="300"/>
              <w:rPr>
                <w:rFonts w:ascii="Times New Roman" w:hAnsi="Times New Roman" w:cs="Times New Roman"/>
                <w:sz w:val="20"/>
                <w:szCs w:val="20"/>
              </w:rPr>
            </w:pPr>
          </w:p>
          <w:p w:rsidR="007B1D39" w:rsidRPr="00F8413E" w:rsidP="004D7AB0">
            <w:pPr>
              <w:pStyle w:val="Zkladntext20"/>
              <w:shd w:val="clear" w:color="auto" w:fill="auto"/>
              <w:bidi w:val="0"/>
              <w:spacing w:before="0" w:after="0" w:line="187" w:lineRule="exact"/>
              <w:ind w:left="300" w:hanging="300"/>
              <w:rPr>
                <w:rFonts w:ascii="Times New Roman" w:hAnsi="Times New Roman" w:cs="Times New Roman"/>
                <w:sz w:val="20"/>
                <w:szCs w:val="20"/>
              </w:rPr>
            </w:pPr>
          </w:p>
          <w:p w:rsidR="007B1D39" w:rsidRPr="00F8413E" w:rsidP="004D7AB0">
            <w:pPr>
              <w:pStyle w:val="Zkladntext20"/>
              <w:shd w:val="clear" w:color="auto" w:fill="auto"/>
              <w:bidi w:val="0"/>
              <w:spacing w:before="0" w:after="0" w:line="187" w:lineRule="exact"/>
              <w:ind w:left="300" w:hanging="30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VOLITEĽ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UKAZOVATELE NA MONITOROVANIE VPLYVOV </w:t>
            </w:r>
            <w:r w:rsidRPr="00F8413E">
              <w:rPr>
                <w:rFonts w:ascii="Times New Roman" w:hAnsi="Times New Roman" w:cs="Times New Roman" w:hint="default"/>
                <w:sz w:val="20"/>
                <w:szCs w:val="20"/>
              </w:rPr>
              <w:t>ZNEČ</w:t>
            </w:r>
            <w:r w:rsidRPr="00F8413E">
              <w:rPr>
                <w:rFonts w:ascii="Times New Roman" w:hAnsi="Times New Roman" w:cs="Times New Roman" w:hint="default"/>
                <w:sz w:val="20"/>
                <w:szCs w:val="20"/>
              </w:rPr>
              <w:t>ISTENIA OVZDUŠ</w:t>
            </w:r>
            <w:r w:rsidRPr="00F8413E">
              <w:rPr>
                <w:rFonts w:ascii="Times New Roman" w:hAnsi="Times New Roman" w:cs="Times New Roman" w:hint="default"/>
                <w:sz w:val="20"/>
                <w:szCs w:val="20"/>
              </w:rPr>
              <w:t>IA UVEDENÉ</w:t>
            </w:r>
            <w:r w:rsidRPr="00F8413E">
              <w:rPr>
                <w:rFonts w:ascii="Times New Roman" w:hAnsi="Times New Roman" w:cs="Times New Roman" w:hint="default"/>
                <w:sz w:val="20"/>
                <w:szCs w:val="20"/>
              </w:rPr>
              <w:t xml:space="preserve">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NKU 9</w:t>
            </w:r>
          </w:p>
          <w:p w:rsidR="007B1D39" w:rsidRPr="00F8413E" w:rsidP="004D7AB0">
            <w:pPr>
              <w:pStyle w:val="Zkladntext20"/>
              <w:shd w:val="clear" w:color="auto" w:fill="auto"/>
              <w:bidi w:val="0"/>
              <w:spacing w:before="0" w:after="0" w:line="187" w:lineRule="exact"/>
              <w:ind w:left="300" w:hanging="300"/>
              <w:rPr>
                <w:rFonts w:ascii="Times New Roman" w:hAnsi="Times New Roman" w:cs="Times New Roman"/>
                <w:sz w:val="20"/>
                <w:szCs w:val="20"/>
              </w:rPr>
            </w:pPr>
          </w:p>
          <w:p w:rsidR="007B1D39" w:rsidRPr="00F8413E" w:rsidP="00A060FA">
            <w:pPr>
              <w:pStyle w:val="Zkladntext20"/>
              <w:numPr>
                <w:numId w:val="28"/>
              </w:numPr>
              <w:shd w:val="clear" w:color="auto" w:fill="auto"/>
              <w:tabs>
                <w:tab w:val="left" w:pos="283"/>
              </w:tabs>
              <w:bidi w:val="0"/>
              <w:spacing w:before="0" w:after="0" w:line="211" w:lineRule="exact"/>
              <w:ind w:left="28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sladkovodný</w:t>
            </w:r>
            <w:r w:rsidRPr="00F8413E">
              <w:rPr>
                <w:rFonts w:ascii="Times New Roman" w:hAnsi="Times New Roman" w:cs="Times New Roman" w:hint="default"/>
                <w:sz w:val="20"/>
                <w:szCs w:val="20"/>
              </w:rPr>
              <w:t>ch ekosysté</w:t>
            </w:r>
            <w:r w:rsidRPr="00F8413E">
              <w:rPr>
                <w:rFonts w:ascii="Times New Roman" w:hAnsi="Times New Roman" w:cs="Times New Roman" w:hint="default"/>
                <w:sz w:val="20"/>
                <w:szCs w:val="20"/>
              </w:rPr>
              <w:t>mov: urč</w:t>
            </w:r>
            <w:r w:rsidRPr="00F8413E">
              <w:rPr>
                <w:rFonts w:ascii="Times New Roman" w:hAnsi="Times New Roman" w:cs="Times New Roman" w:hint="default"/>
                <w:sz w:val="20"/>
                <w:szCs w:val="20"/>
              </w:rPr>
              <w:t>enie rozsahu biologický</w:t>
            </w:r>
            <w:r w:rsidRPr="00F8413E">
              <w:rPr>
                <w:rFonts w:ascii="Times New Roman" w:hAnsi="Times New Roman" w:cs="Times New Roman" w:hint="default"/>
                <w:sz w:val="20"/>
                <w:szCs w:val="20"/>
              </w:rPr>
              <w:t>ch š</w:t>
            </w:r>
            <w:r w:rsidRPr="00F8413E">
              <w:rPr>
                <w:rFonts w:ascii="Times New Roman" w:hAnsi="Times New Roman" w:cs="Times New Roman" w:hint="default"/>
                <w:sz w:val="20"/>
                <w:szCs w:val="20"/>
              </w:rPr>
              <w:t>kô</w:t>
            </w:r>
            <w:r w:rsidRPr="00F8413E">
              <w:rPr>
                <w:rFonts w:ascii="Times New Roman" w:hAnsi="Times New Roman" w:cs="Times New Roman" w:hint="default"/>
                <w:sz w:val="20"/>
                <w:szCs w:val="20"/>
              </w:rPr>
              <w:t>d vrá</w:t>
            </w:r>
            <w:r w:rsidRPr="00F8413E">
              <w:rPr>
                <w:rFonts w:ascii="Times New Roman" w:hAnsi="Times New Roman" w:cs="Times New Roman" w:hint="default"/>
                <w:sz w:val="20"/>
                <w:szCs w:val="20"/>
              </w:rPr>
              <w:t>tane citlivý</w:t>
            </w:r>
            <w:r w:rsidRPr="00F8413E">
              <w:rPr>
                <w:rFonts w:ascii="Times New Roman" w:hAnsi="Times New Roman" w:cs="Times New Roman" w:hint="default"/>
                <w:sz w:val="20"/>
                <w:szCs w:val="20"/>
              </w:rPr>
              <w:t>ch receptorov (mikrofytov, makrofytov a rozsievok) a ú</w:t>
            </w:r>
            <w:r w:rsidRPr="00F8413E">
              <w:rPr>
                <w:rFonts w:ascii="Times New Roman" w:hAnsi="Times New Roman" w:cs="Times New Roman" w:hint="default"/>
                <w:sz w:val="20"/>
                <w:szCs w:val="20"/>
              </w:rPr>
              <w:t>bytku populá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rý</w:t>
            </w:r>
            <w:r w:rsidRPr="00F8413E">
              <w:rPr>
                <w:rFonts w:ascii="Times New Roman" w:hAnsi="Times New Roman" w:cs="Times New Roman" w:hint="default"/>
                <w:sz w:val="20"/>
                <w:szCs w:val="20"/>
              </w:rPr>
              <w:t>b alebo bezstavovcov:</w:t>
            </w:r>
          </w:p>
          <w:p w:rsidR="007B1D39" w:rsidRPr="00F8413E" w:rsidP="004D7AB0">
            <w:pPr>
              <w:pStyle w:val="Zkladntext20"/>
              <w:shd w:val="clear" w:color="auto" w:fill="auto"/>
              <w:bidi w:val="0"/>
              <w:spacing w:before="0" w:after="0" w:line="211" w:lineRule="exact"/>
              <w:ind w:left="280" w:firstLine="0"/>
              <w:rPr>
                <w:rFonts w:ascii="Times New Roman" w:hAnsi="Times New Roman" w:cs="Times New Roman" w:hint="default"/>
                <w:sz w:val="20"/>
                <w:szCs w:val="20"/>
              </w:rPr>
            </w:pPr>
            <w:r w:rsidRPr="00F8413E">
              <w:rPr>
                <w:rFonts w:ascii="Times New Roman" w:hAnsi="Times New Roman" w:cs="Times New Roman" w:hint="default"/>
                <w:sz w:val="20"/>
                <w:szCs w:val="20"/>
              </w:rPr>
              <w:t>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 schopnosť</w:t>
            </w:r>
            <w:r w:rsidRPr="00F8413E">
              <w:rPr>
                <w:rFonts w:ascii="Times New Roman" w:hAnsi="Times New Roman" w:cs="Times New Roman" w:hint="default"/>
                <w:sz w:val="20"/>
                <w:szCs w:val="20"/>
              </w:rPr>
              <w:t xml:space="preserve"> </w:t>
            </w:r>
            <w:r w:rsidRPr="00F8413E">
              <w:rPr>
                <w:rFonts w:ascii="Times New Roman" w:hAnsi="Times New Roman" w:cs="Times New Roman" w:hint="default"/>
                <w:sz w:val="20"/>
                <w:szCs w:val="20"/>
              </w:rPr>
              <w:t>neutralizovať</w:t>
            </w:r>
            <w:r w:rsidRPr="00F8413E">
              <w:rPr>
                <w:rFonts w:ascii="Times New Roman" w:hAnsi="Times New Roman" w:cs="Times New Roman" w:hint="default"/>
                <w:sz w:val="20"/>
                <w:szCs w:val="20"/>
              </w:rPr>
              <w:t xml:space="preserve"> kyseliny (ANC), a podporné</w:t>
            </w:r>
            <w:r w:rsidRPr="00F8413E">
              <w:rPr>
                <w:rFonts w:ascii="Times New Roman" w:hAnsi="Times New Roman" w:cs="Times New Roman" w:hint="default"/>
                <w:sz w:val="20"/>
                <w:szCs w:val="20"/>
              </w:rPr>
              <w:t xml:space="preserve"> ukazovatele ako kyslosť</w:t>
            </w:r>
            <w:r w:rsidRPr="00F8413E">
              <w:rPr>
                <w:rFonts w:ascii="Times New Roman" w:hAnsi="Times New Roman" w:cs="Times New Roman" w:hint="default"/>
                <w:sz w:val="20"/>
                <w:szCs w:val="20"/>
              </w:rPr>
              <w:t xml:space="preserve"> (pH), rozpustené</w:t>
            </w:r>
            <w:r w:rsidRPr="00F8413E">
              <w:rPr>
                <w:rFonts w:ascii="Times New Roman" w:hAnsi="Times New Roman" w:cs="Times New Roman" w:hint="default"/>
                <w:sz w:val="20"/>
                <w:szCs w:val="20"/>
              </w:rPr>
              <w:t xml:space="preserve"> formy sí</w:t>
            </w:r>
            <w:r w:rsidRPr="00F8413E">
              <w:rPr>
                <w:rFonts w:ascii="Times New Roman" w:hAnsi="Times New Roman" w:cs="Times New Roman" w:hint="default"/>
                <w:sz w:val="20"/>
                <w:szCs w:val="20"/>
              </w:rPr>
              <w:t>ranov (SO</w:t>
            </w:r>
            <w:r w:rsidRPr="00F8413E">
              <w:rPr>
                <w:rFonts w:ascii="Times New Roman" w:hAnsi="Times New Roman" w:cs="Times New Roman"/>
                <w:sz w:val="20"/>
                <w:szCs w:val="20"/>
                <w:vertAlign w:val="subscript"/>
              </w:rPr>
              <w:t>4</w:t>
            </w:r>
            <w:r w:rsidRPr="00F8413E">
              <w:rPr>
                <w:rFonts w:ascii="Times New Roman" w:hAnsi="Times New Roman" w:cs="Times New Roman" w:hint="default"/>
                <w:sz w:val="20"/>
                <w:szCs w:val="20"/>
              </w:rPr>
              <w:t>), dusič</w:t>
            </w:r>
            <w:r w:rsidRPr="00F8413E">
              <w:rPr>
                <w:rFonts w:ascii="Times New Roman" w:hAnsi="Times New Roman" w:cs="Times New Roman" w:hint="default"/>
                <w:sz w:val="20"/>
                <w:szCs w:val="20"/>
              </w:rPr>
              <w:t>nan (NO</w:t>
            </w:r>
            <w:r w:rsidRPr="00F8413E">
              <w:rPr>
                <w:rFonts w:ascii="Times New Roman" w:hAnsi="Times New Roman" w:cs="Times New Roman"/>
                <w:sz w:val="20"/>
                <w:szCs w:val="20"/>
                <w:vertAlign w:val="subscript"/>
              </w:rPr>
              <w:t>3</w:t>
            </w:r>
            <w:r w:rsidRPr="00F8413E">
              <w:rPr>
                <w:rFonts w:ascii="Times New Roman" w:hAnsi="Times New Roman" w:cs="Times New Roman" w:hint="default"/>
                <w:sz w:val="20"/>
                <w:szCs w:val="20"/>
              </w:rPr>
              <w:t>) a rozpustený</w:t>
            </w:r>
            <w:r w:rsidRPr="00F8413E">
              <w:rPr>
                <w:rFonts w:ascii="Times New Roman" w:hAnsi="Times New Roman" w:cs="Times New Roman" w:hint="default"/>
                <w:sz w:val="20"/>
                <w:szCs w:val="20"/>
              </w:rPr>
              <w:t xml:space="preserve"> organický</w:t>
            </w:r>
            <w:r w:rsidRPr="00F8413E">
              <w:rPr>
                <w:rFonts w:ascii="Times New Roman" w:hAnsi="Times New Roman" w:cs="Times New Roman" w:hint="default"/>
                <w:sz w:val="20"/>
                <w:szCs w:val="20"/>
              </w:rPr>
              <w:t xml:space="preserve"> uhlí</w:t>
            </w:r>
            <w:r w:rsidRPr="00F8413E">
              <w:rPr>
                <w:rFonts w:ascii="Times New Roman" w:hAnsi="Times New Roman" w:cs="Times New Roman" w:hint="default"/>
                <w:sz w:val="20"/>
                <w:szCs w:val="20"/>
              </w:rPr>
              <w:t>k:</w:t>
            </w:r>
          </w:p>
          <w:p w:rsidR="007B1D39" w:rsidRPr="00F8413E" w:rsidP="004D7AB0">
            <w:pPr>
              <w:pStyle w:val="Zkladntext20"/>
              <w:shd w:val="clear" w:color="auto" w:fill="auto"/>
              <w:bidi w:val="0"/>
              <w:spacing w:before="0" w:after="0" w:line="211" w:lineRule="exact"/>
              <w:ind w:left="280" w:firstLine="0"/>
              <w:rPr>
                <w:rFonts w:ascii="Times New Roman" w:hAnsi="Times New Roman" w:cs="Times New Roman" w:hint="default"/>
                <w:sz w:val="20"/>
                <w:szCs w:val="20"/>
              </w:rPr>
            </w:pPr>
            <w:r w:rsidRPr="00F8413E">
              <w:rPr>
                <w:rFonts w:ascii="Times New Roman" w:hAnsi="Times New Roman" w:cs="Times New Roman" w:hint="default"/>
                <w:sz w:val="20"/>
                <w:szCs w:val="20"/>
              </w:rPr>
              <w:t>frekvencia odberu vzoriek: od jedné</w:t>
            </w:r>
            <w:r w:rsidRPr="00F8413E">
              <w:rPr>
                <w:rFonts w:ascii="Times New Roman" w:hAnsi="Times New Roman" w:cs="Times New Roman" w:hint="default"/>
                <w:sz w:val="20"/>
                <w:szCs w:val="20"/>
              </w:rPr>
              <w:t>ho roka (jesenná</w:t>
            </w:r>
            <w:r w:rsidRPr="00F8413E">
              <w:rPr>
                <w:rFonts w:ascii="Times New Roman" w:hAnsi="Times New Roman" w:cs="Times New Roman" w:hint="default"/>
                <w:sz w:val="20"/>
                <w:szCs w:val="20"/>
              </w:rPr>
              <w:t xml:space="preserve"> vý</w:t>
            </w:r>
            <w:r w:rsidRPr="00F8413E">
              <w:rPr>
                <w:rFonts w:ascii="Times New Roman" w:hAnsi="Times New Roman" w:cs="Times New Roman" w:hint="default"/>
                <w:sz w:val="20"/>
                <w:szCs w:val="20"/>
              </w:rPr>
              <w:t>mena vrchnej a spodnej vrstvy stojatý</w:t>
            </w:r>
            <w:r w:rsidRPr="00F8413E">
              <w:rPr>
                <w:rFonts w:ascii="Times New Roman" w:hAnsi="Times New Roman" w:cs="Times New Roman" w:hint="default"/>
                <w:sz w:val="20"/>
                <w:szCs w:val="20"/>
              </w:rPr>
              <w:t>ch vô</w:t>
            </w:r>
            <w:r w:rsidRPr="00F8413E">
              <w:rPr>
                <w:rFonts w:ascii="Times New Roman" w:hAnsi="Times New Roman" w:cs="Times New Roman" w:hint="default"/>
                <w:sz w:val="20"/>
                <w:szCs w:val="20"/>
              </w:rPr>
              <w:t>d) do jedné</w:t>
            </w:r>
            <w:r w:rsidRPr="00F8413E">
              <w:rPr>
                <w:rFonts w:ascii="Times New Roman" w:hAnsi="Times New Roman" w:cs="Times New Roman" w:hint="default"/>
                <w:sz w:val="20"/>
                <w:szCs w:val="20"/>
              </w:rPr>
              <w:t>h</w:t>
            </w:r>
            <w:r w:rsidRPr="00F8413E">
              <w:rPr>
                <w:rFonts w:ascii="Times New Roman" w:hAnsi="Times New Roman" w:cs="Times New Roman" w:hint="default"/>
                <w:sz w:val="20"/>
                <w:szCs w:val="20"/>
              </w:rPr>
              <w:t>o mesiaca (tečú</w:t>
            </w:r>
            <w:r w:rsidRPr="00F8413E">
              <w:rPr>
                <w:rFonts w:ascii="Times New Roman" w:hAnsi="Times New Roman" w:cs="Times New Roman" w:hint="default"/>
                <w:sz w:val="20"/>
                <w:szCs w:val="20"/>
              </w:rPr>
              <w:t>ce vody).</w:t>
            </w:r>
          </w:p>
          <w:p w:rsidR="007B1D39" w:rsidRPr="00F8413E" w:rsidP="004D7AB0">
            <w:pPr>
              <w:pStyle w:val="Zkladntext20"/>
              <w:shd w:val="clear" w:color="auto" w:fill="auto"/>
              <w:bidi w:val="0"/>
              <w:spacing w:before="0" w:after="0" w:line="211" w:lineRule="exact"/>
              <w:ind w:left="280" w:firstLine="0"/>
              <w:rPr>
                <w:rFonts w:ascii="Times New Roman" w:hAnsi="Times New Roman" w:cs="Times New Roman" w:hint="default"/>
                <w:sz w:val="20"/>
                <w:szCs w:val="20"/>
              </w:rPr>
            </w:pPr>
          </w:p>
          <w:p w:rsidR="007B1D39" w:rsidRPr="00F8413E" w:rsidP="00A060FA">
            <w:pPr>
              <w:pStyle w:val="Zkladntext20"/>
              <w:numPr>
                <w:numId w:val="28"/>
              </w:numPr>
              <w:shd w:val="clear" w:color="auto" w:fill="auto"/>
              <w:tabs>
                <w:tab w:val="left" w:pos="302"/>
              </w:tabs>
              <w:bidi w:val="0"/>
              <w:spacing w:before="0" w:after="0" w:line="211" w:lineRule="exact"/>
              <w:ind w:left="280" w:hanging="280"/>
              <w:jc w:val="left"/>
              <w:rPr>
                <w:rFonts w:ascii="Times New Roman" w:hAnsi="Times New Roman" w:cs="Times New Roman" w:hint="default"/>
                <w:sz w:val="20"/>
                <w:szCs w:val="20"/>
              </w:rPr>
            </w:pPr>
            <w:r w:rsidRPr="00F8413E">
              <w:rPr>
                <w:rFonts w:ascii="Times New Roman" w:hAnsi="Times New Roman" w:cs="Times New Roman" w:hint="default"/>
                <w:sz w:val="20"/>
                <w:szCs w:val="20"/>
              </w:rPr>
              <w:t>V prí</w:t>
            </w:r>
            <w:r w:rsidRPr="00F8413E">
              <w:rPr>
                <w:rFonts w:ascii="Times New Roman" w:hAnsi="Times New Roman" w:cs="Times New Roman" w:hint="default"/>
                <w:sz w:val="20"/>
                <w:szCs w:val="20"/>
              </w:rPr>
              <w:t>pade suchozemský</w:t>
            </w:r>
            <w:r w:rsidRPr="00F8413E">
              <w:rPr>
                <w:rFonts w:ascii="Times New Roman" w:hAnsi="Times New Roman" w:cs="Times New Roman" w:hint="default"/>
                <w:sz w:val="20"/>
                <w:szCs w:val="20"/>
              </w:rPr>
              <w:t>ch ekosysté</w:t>
            </w:r>
            <w:r w:rsidRPr="00F8413E">
              <w:rPr>
                <w:rFonts w:ascii="Times New Roman" w:hAnsi="Times New Roman" w:cs="Times New Roman" w:hint="default"/>
                <w:sz w:val="20"/>
                <w:szCs w:val="20"/>
              </w:rPr>
              <w:t>mov: posú</w:t>
            </w:r>
            <w:r w:rsidRPr="00F8413E">
              <w:rPr>
                <w:rFonts w:ascii="Times New Roman" w:hAnsi="Times New Roman" w:cs="Times New Roman" w:hint="default"/>
                <w:sz w:val="20"/>
                <w:szCs w:val="20"/>
              </w:rPr>
              <w:t>denie kyslosti pô</w:t>
            </w:r>
            <w:r w:rsidRPr="00F8413E">
              <w:rPr>
                <w:rFonts w:ascii="Times New Roman" w:hAnsi="Times New Roman" w:cs="Times New Roman" w:hint="default"/>
                <w:sz w:val="20"/>
                <w:szCs w:val="20"/>
              </w:rPr>
              <w:t>dy, ú</w:t>
            </w:r>
            <w:r w:rsidRPr="00F8413E">
              <w:rPr>
                <w:rFonts w:ascii="Times New Roman" w:hAnsi="Times New Roman" w:cs="Times New Roman" w:hint="default"/>
                <w:sz w:val="20"/>
                <w:szCs w:val="20"/>
              </w:rPr>
              <w:t>bytku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v pô</w:t>
            </w:r>
            <w:r w:rsidRPr="00F8413E">
              <w:rPr>
                <w:rFonts w:ascii="Times New Roman" w:hAnsi="Times New Roman" w:cs="Times New Roman" w:hint="default"/>
                <w:sz w:val="20"/>
                <w:szCs w:val="20"/>
              </w:rPr>
              <w:t>de, stavu a bilancie dusí</w:t>
            </w:r>
            <w:r w:rsidRPr="00F8413E">
              <w:rPr>
                <w:rFonts w:ascii="Times New Roman" w:hAnsi="Times New Roman" w:cs="Times New Roman" w:hint="default"/>
                <w:sz w:val="20"/>
                <w:szCs w:val="20"/>
              </w:rPr>
              <w:t>ka, ako aj ú</w:t>
            </w:r>
            <w:r w:rsidRPr="00F8413E">
              <w:rPr>
                <w:rFonts w:ascii="Times New Roman" w:hAnsi="Times New Roman" w:cs="Times New Roman" w:hint="default"/>
                <w:sz w:val="20"/>
                <w:szCs w:val="20"/>
              </w:rPr>
              <w:t>bytku biodiverzity:</w:t>
            </w:r>
          </w:p>
          <w:p w:rsidR="007B1D39" w:rsidRPr="00F8413E" w:rsidP="00A060FA">
            <w:pPr>
              <w:pStyle w:val="Zkladntext20"/>
              <w:numPr>
                <w:numId w:val="44"/>
              </w:numPr>
              <w:shd w:val="clear" w:color="auto" w:fill="auto"/>
              <w:tabs>
                <w:tab w:val="left" w:pos="549"/>
              </w:tabs>
              <w:bidi w:val="0"/>
              <w:spacing w:before="0" w:after="0" w:line="211" w:lineRule="exact"/>
              <w:ind w:left="521" w:hanging="142"/>
              <w:jc w:val="left"/>
              <w:rPr>
                <w:rFonts w:ascii="Times New Roman" w:hAnsi="Times New Roman" w:cs="Times New Roman" w:hint="default"/>
                <w:sz w:val="20"/>
                <w:szCs w:val="20"/>
              </w:rPr>
            </w:pPr>
            <w:r w:rsidRPr="00F8413E">
              <w:rPr>
                <w:rFonts w:ascii="Times New Roman" w:hAnsi="Times New Roman" w:cs="Times New Roman" w:hint="default"/>
                <w:sz w:val="20"/>
                <w:szCs w:val="20"/>
              </w:rPr>
              <w:t>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 kyslosť</w:t>
            </w:r>
            <w:r w:rsidRPr="00F8413E">
              <w:rPr>
                <w:rFonts w:ascii="Times New Roman" w:hAnsi="Times New Roman" w:cs="Times New Roman" w:hint="default"/>
                <w:sz w:val="20"/>
                <w:szCs w:val="20"/>
              </w:rPr>
              <w:t xml:space="preserve"> pô</w:t>
            </w:r>
            <w:r w:rsidRPr="00F8413E">
              <w:rPr>
                <w:rFonts w:ascii="Times New Roman" w:hAnsi="Times New Roman" w:cs="Times New Roman" w:hint="default"/>
                <w:sz w:val="20"/>
                <w:szCs w:val="20"/>
              </w:rPr>
              <w:t>dy: vymeniteľ</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 frakcie zá</w:t>
            </w:r>
            <w:r w:rsidRPr="00F8413E">
              <w:rPr>
                <w:rFonts w:ascii="Times New Roman" w:hAnsi="Times New Roman" w:cs="Times New Roman" w:hint="default"/>
                <w:sz w:val="20"/>
                <w:szCs w:val="20"/>
              </w:rPr>
              <w:t>saditý</w:t>
            </w:r>
            <w:r w:rsidRPr="00F8413E">
              <w:rPr>
                <w:rFonts w:ascii="Times New Roman" w:hAnsi="Times New Roman" w:cs="Times New Roman" w:hint="default"/>
                <w:sz w:val="20"/>
                <w:szCs w:val="20"/>
              </w:rPr>
              <w:t>ch katió</w:t>
            </w:r>
            <w:r w:rsidRPr="00F8413E">
              <w:rPr>
                <w:rFonts w:ascii="Times New Roman" w:hAnsi="Times New Roman" w:cs="Times New Roman" w:hint="default"/>
                <w:sz w:val="20"/>
                <w:szCs w:val="20"/>
              </w:rPr>
              <w:t>nov (nasý</w:t>
            </w:r>
            <w:r w:rsidRPr="00F8413E">
              <w:rPr>
                <w:rFonts w:ascii="Times New Roman" w:hAnsi="Times New Roman" w:cs="Times New Roman" w:hint="default"/>
                <w:sz w:val="20"/>
                <w:szCs w:val="20"/>
              </w:rPr>
              <w:t>tenie zá</w:t>
            </w:r>
            <w:r w:rsidRPr="00F8413E">
              <w:rPr>
                <w:rFonts w:ascii="Times New Roman" w:hAnsi="Times New Roman" w:cs="Times New Roman" w:hint="default"/>
                <w:sz w:val="20"/>
                <w:szCs w:val="20"/>
              </w:rPr>
              <w:t>sadami</w:t>
            </w:r>
            <w:r w:rsidRPr="00F8413E">
              <w:rPr>
                <w:rFonts w:ascii="Times New Roman" w:hAnsi="Times New Roman" w:cs="Times New Roman" w:hint="default"/>
                <w:sz w:val="20"/>
                <w:szCs w:val="20"/>
              </w:rPr>
              <w:t>) a vymeniteľ</w:t>
            </w:r>
            <w:r w:rsidRPr="00F8413E">
              <w:rPr>
                <w:rFonts w:ascii="Times New Roman" w:hAnsi="Times New Roman" w:cs="Times New Roman" w:hint="default"/>
                <w:sz w:val="20"/>
                <w:szCs w:val="20"/>
              </w:rPr>
              <w:t>ný</w:t>
            </w:r>
            <w:r w:rsidRPr="00F8413E">
              <w:rPr>
                <w:rFonts w:ascii="Times New Roman" w:hAnsi="Times New Roman" w:cs="Times New Roman" w:hint="default"/>
                <w:sz w:val="20"/>
                <w:szCs w:val="20"/>
              </w:rPr>
              <w:t xml:space="preserve"> hliní</w:t>
            </w:r>
            <w:r w:rsidRPr="00F8413E">
              <w:rPr>
                <w:rFonts w:ascii="Times New Roman" w:hAnsi="Times New Roman" w:cs="Times New Roman" w:hint="default"/>
                <w:sz w:val="20"/>
                <w:szCs w:val="20"/>
              </w:rPr>
              <w:t>k v pô</w:t>
            </w:r>
            <w:r w:rsidRPr="00F8413E">
              <w:rPr>
                <w:rFonts w:ascii="Times New Roman" w:hAnsi="Times New Roman" w:cs="Times New Roman" w:hint="default"/>
                <w:sz w:val="20"/>
                <w:szCs w:val="20"/>
              </w:rPr>
              <w:t>dach:</w:t>
            </w:r>
          </w:p>
          <w:p w:rsidR="007B1D39" w:rsidRPr="00F8413E" w:rsidP="004D7AB0">
            <w:pPr>
              <w:pStyle w:val="Zkladntext20"/>
              <w:shd w:val="clear" w:color="auto" w:fill="auto"/>
              <w:bidi w:val="0"/>
              <w:spacing w:before="0" w:after="0" w:line="422" w:lineRule="exact"/>
              <w:ind w:left="56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ch 10 rokov;</w:t>
            </w:r>
          </w:p>
          <w:p w:rsidR="007B1D39" w:rsidRPr="00F8413E" w:rsidP="004D7AB0">
            <w:pPr>
              <w:pStyle w:val="Zkladntext20"/>
              <w:shd w:val="clear" w:color="auto" w:fill="auto"/>
              <w:bidi w:val="0"/>
              <w:spacing w:before="0" w:after="0" w:line="422" w:lineRule="exact"/>
              <w:ind w:left="56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podporné</w:t>
            </w:r>
            <w:r w:rsidRPr="00F8413E">
              <w:rPr>
                <w:rFonts w:ascii="Times New Roman" w:hAnsi="Times New Roman" w:cs="Times New Roman" w:hint="default"/>
                <w:sz w:val="20"/>
                <w:szCs w:val="20"/>
              </w:rPr>
              <w:t xml:space="preserve"> ukazovatele: pH, sí</w:t>
            </w:r>
            <w:r w:rsidRPr="00F8413E">
              <w:rPr>
                <w:rFonts w:ascii="Times New Roman" w:hAnsi="Times New Roman" w:cs="Times New Roman" w:hint="default"/>
                <w:sz w:val="20"/>
                <w:szCs w:val="20"/>
              </w:rPr>
              <w:t>ran, dusič</w:t>
            </w:r>
            <w:r w:rsidRPr="00F8413E">
              <w:rPr>
                <w:rFonts w:ascii="Times New Roman" w:hAnsi="Times New Roman" w:cs="Times New Roman" w:hint="default"/>
                <w:sz w:val="20"/>
                <w:szCs w:val="20"/>
              </w:rPr>
              <w:t>nan, zá</w:t>
            </w:r>
            <w:r w:rsidRPr="00F8413E">
              <w:rPr>
                <w:rFonts w:ascii="Times New Roman" w:hAnsi="Times New Roman" w:cs="Times New Roman" w:hint="default"/>
                <w:sz w:val="20"/>
                <w:szCs w:val="20"/>
              </w:rPr>
              <w:t>sadité</w:t>
            </w:r>
            <w:r w:rsidRPr="00F8413E">
              <w:rPr>
                <w:rFonts w:ascii="Times New Roman" w:hAnsi="Times New Roman" w:cs="Times New Roman" w:hint="default"/>
                <w:sz w:val="20"/>
                <w:szCs w:val="20"/>
              </w:rPr>
              <w:t xml:space="preserve"> katió</w:t>
            </w:r>
            <w:r w:rsidRPr="00F8413E">
              <w:rPr>
                <w:rFonts w:ascii="Times New Roman" w:hAnsi="Times New Roman" w:cs="Times New Roman" w:hint="default"/>
                <w:sz w:val="20"/>
                <w:szCs w:val="20"/>
              </w:rPr>
              <w:t>ny, koncentrá</w:t>
            </w:r>
            <w:r w:rsidRPr="00F8413E">
              <w:rPr>
                <w:rFonts w:ascii="Times New Roman" w:hAnsi="Times New Roman" w:cs="Times New Roman" w:hint="default"/>
                <w:sz w:val="20"/>
                <w:szCs w:val="20"/>
              </w:rPr>
              <w:t>cie hliní</w:t>
            </w:r>
            <w:r w:rsidRPr="00F8413E">
              <w:rPr>
                <w:rFonts w:ascii="Times New Roman" w:hAnsi="Times New Roman" w:cs="Times New Roman" w:hint="default"/>
                <w:sz w:val="20"/>
                <w:szCs w:val="20"/>
              </w:rPr>
              <w:t>ka v pô</w:t>
            </w:r>
            <w:r w:rsidRPr="00F8413E">
              <w:rPr>
                <w:rFonts w:ascii="Times New Roman" w:hAnsi="Times New Roman" w:cs="Times New Roman" w:hint="default"/>
                <w:sz w:val="20"/>
                <w:szCs w:val="20"/>
              </w:rPr>
              <w:t>dnom roztoku: 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 xml:space="preserve"> rok (v relevantný</w:t>
            </w:r>
            <w:r w:rsidRPr="00F8413E">
              <w:rPr>
                <w:rFonts w:ascii="Times New Roman" w:hAnsi="Times New Roman" w:cs="Times New Roman" w:hint="default"/>
                <w:sz w:val="20"/>
                <w:szCs w:val="20"/>
              </w:rPr>
              <w:t>ch prí</w:t>
            </w:r>
            <w:r w:rsidRPr="00F8413E">
              <w:rPr>
                <w:rFonts w:ascii="Times New Roman" w:hAnsi="Times New Roman" w:cs="Times New Roman" w:hint="default"/>
                <w:sz w:val="20"/>
                <w:szCs w:val="20"/>
              </w:rPr>
              <w:t>padoch);</w:t>
            </w:r>
          </w:p>
          <w:p w:rsidR="007B1D39" w:rsidRPr="00F8413E" w:rsidP="00A060FA">
            <w:pPr>
              <w:pStyle w:val="Zkladntext20"/>
              <w:numPr>
                <w:numId w:val="45"/>
              </w:numPr>
              <w:shd w:val="clear" w:color="auto" w:fill="auto"/>
              <w:bidi w:val="0"/>
              <w:spacing w:before="0" w:after="0" w:line="422" w:lineRule="exact"/>
              <w:ind w:left="521" w:right="7" w:hanging="142"/>
              <w:jc w:val="left"/>
              <w:rPr>
                <w:rFonts w:ascii="Times New Roman" w:hAnsi="Times New Roman" w:cs="Times New Roman" w:hint="default"/>
                <w:sz w:val="20"/>
                <w:szCs w:val="20"/>
              </w:rPr>
            </w:pPr>
            <w:r w:rsidRPr="00F8413E">
              <w:rPr>
                <w:rFonts w:ascii="Times New Roman" w:hAnsi="Times New Roman" w:cs="Times New Roman" w:hint="default"/>
                <w:sz w:val="20"/>
                <w:szCs w:val="20"/>
              </w:rPr>
              <w:t>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w:t>
            </w:r>
            <w:r w:rsidRPr="00F8413E">
              <w:rPr>
                <w:rFonts w:ascii="Times New Roman" w:hAnsi="Times New Roman" w:cs="Times New Roman" w:hint="default"/>
                <w:sz w:val="20"/>
                <w:szCs w:val="20"/>
              </w:rPr>
              <w:t>ukazovateľ</w:t>
            </w:r>
            <w:r w:rsidRPr="00F8413E">
              <w:rPr>
                <w:rFonts w:ascii="Times New Roman" w:hAnsi="Times New Roman" w:cs="Times New Roman" w:hint="default"/>
                <w:sz w:val="20"/>
                <w:szCs w:val="20"/>
              </w:rPr>
              <w:t xml:space="preserve"> - vyplavovanie dusič</w:t>
            </w:r>
            <w:r w:rsidRPr="00F8413E">
              <w:rPr>
                <w:rFonts w:ascii="Times New Roman" w:hAnsi="Times New Roman" w:cs="Times New Roman" w:hint="default"/>
                <w:sz w:val="20"/>
                <w:szCs w:val="20"/>
              </w:rPr>
              <w:t>nanov z pô</w:t>
            </w:r>
            <w:r w:rsidRPr="00F8413E">
              <w:rPr>
                <w:rFonts w:ascii="Times New Roman" w:hAnsi="Times New Roman" w:cs="Times New Roman" w:hint="default"/>
                <w:sz w:val="20"/>
                <w:szCs w:val="20"/>
              </w:rPr>
              <w:t>dy (NO</w:t>
            </w:r>
            <w:r w:rsidRPr="00F8413E">
              <w:rPr>
                <w:rFonts w:ascii="Times New Roman" w:hAnsi="Times New Roman" w:cs="Times New Roman"/>
                <w:sz w:val="20"/>
                <w:szCs w:val="20"/>
                <w:vertAlign w:val="subscript"/>
              </w:rPr>
              <w:t>3 vyplav</w:t>
            </w:r>
            <w:r w:rsidRPr="00F8413E">
              <w:rPr>
                <w:rFonts w:ascii="Times New Roman" w:hAnsi="Times New Roman" w:cs="Times New Roman" w:hint="default"/>
                <w:sz w:val="20"/>
                <w:szCs w:val="20"/>
              </w:rPr>
              <w:t>): 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 xml:space="preserve"> rok;</w:t>
            </w:r>
          </w:p>
          <w:p w:rsidR="007B1D39" w:rsidRPr="00F8413E" w:rsidP="00A060FA">
            <w:pPr>
              <w:pStyle w:val="Zkladntext20"/>
              <w:numPr>
                <w:numId w:val="45"/>
              </w:numPr>
              <w:shd w:val="clear" w:color="auto" w:fill="auto"/>
              <w:tabs>
                <w:tab w:val="left" w:pos="621"/>
              </w:tabs>
              <w:bidi w:val="0"/>
              <w:spacing w:before="0" w:after="0" w:line="422" w:lineRule="exact"/>
              <w:ind w:left="663" w:right="460" w:hanging="284"/>
              <w:jc w:val="left"/>
              <w:rPr>
                <w:rFonts w:ascii="Times New Roman" w:hAnsi="Times New Roman" w:cs="Times New Roman" w:hint="default"/>
                <w:sz w:val="20"/>
                <w:szCs w:val="20"/>
              </w:rPr>
            </w:pPr>
            <w:r w:rsidRPr="00F8413E">
              <w:rPr>
                <w:rFonts w:ascii="Times New Roman" w:hAnsi="Times New Roman" w:cs="Times New Roman" w:hint="default"/>
                <w:sz w:val="20"/>
                <w:szCs w:val="20"/>
              </w:rPr>
              <w:t>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 pomer uhlí</w:t>
            </w:r>
            <w:r w:rsidRPr="00F8413E">
              <w:rPr>
                <w:rFonts w:ascii="Times New Roman" w:hAnsi="Times New Roman" w:cs="Times New Roman" w:hint="default"/>
                <w:sz w:val="20"/>
                <w:szCs w:val="20"/>
              </w:rPr>
              <w:t>k/dusí</w:t>
            </w:r>
            <w:r w:rsidRPr="00F8413E">
              <w:rPr>
                <w:rFonts w:ascii="Times New Roman" w:hAnsi="Times New Roman" w:cs="Times New Roman" w:hint="default"/>
                <w:sz w:val="20"/>
                <w:szCs w:val="20"/>
              </w:rPr>
              <w:t>k (C/N), a podporný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celkové</w:t>
            </w:r>
            <w:r w:rsidRPr="00F8413E">
              <w:rPr>
                <w:rFonts w:ascii="Times New Roman" w:hAnsi="Times New Roman" w:cs="Times New Roman" w:hint="default"/>
                <w:sz w:val="20"/>
                <w:szCs w:val="20"/>
              </w:rPr>
              <w:t>ho stavu dusí</w:t>
            </w:r>
            <w:r w:rsidRPr="00F8413E">
              <w:rPr>
                <w:rFonts w:ascii="Times New Roman" w:hAnsi="Times New Roman" w:cs="Times New Roman" w:hint="default"/>
                <w:sz w:val="20"/>
                <w:szCs w:val="20"/>
              </w:rPr>
              <w:t>ka v pô</w:t>
            </w:r>
            <w:r w:rsidRPr="00F8413E">
              <w:rPr>
                <w:rFonts w:ascii="Times New Roman" w:hAnsi="Times New Roman" w:cs="Times New Roman" w:hint="default"/>
                <w:sz w:val="20"/>
                <w:szCs w:val="20"/>
              </w:rPr>
              <w:t>de (N</w:t>
            </w:r>
            <w:r w:rsidRPr="00F8413E">
              <w:rPr>
                <w:rFonts w:ascii="Times New Roman" w:hAnsi="Times New Roman" w:cs="Times New Roman"/>
                <w:sz w:val="20"/>
                <w:szCs w:val="20"/>
                <w:vertAlign w:val="subscript"/>
              </w:rPr>
              <w:t>tot</w:t>
            </w:r>
            <w:r w:rsidRPr="00F8413E">
              <w:rPr>
                <w:rFonts w:ascii="Times New Roman" w:hAnsi="Times New Roman" w:cs="Times New Roman" w:hint="default"/>
                <w:sz w:val="20"/>
                <w:szCs w:val="20"/>
              </w:rPr>
              <w:t>): 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ch 10 rokov;</w:t>
            </w:r>
          </w:p>
          <w:p w:rsidR="007B1D39" w:rsidRPr="00F8413E" w:rsidP="00A060FA">
            <w:pPr>
              <w:pStyle w:val="Zkladntext20"/>
              <w:numPr>
                <w:numId w:val="45"/>
              </w:numPr>
              <w:shd w:val="clear" w:color="auto" w:fill="auto"/>
              <w:tabs>
                <w:tab w:val="left" w:pos="621"/>
              </w:tabs>
              <w:bidi w:val="0"/>
              <w:spacing w:before="0" w:after="0" w:line="422" w:lineRule="exact"/>
              <w:ind w:left="663" w:right="7" w:hanging="284"/>
              <w:jc w:val="left"/>
              <w:rPr>
                <w:rFonts w:ascii="Times New Roman" w:hAnsi="Times New Roman" w:cs="Times New Roman" w:hint="default"/>
                <w:sz w:val="20"/>
                <w:szCs w:val="20"/>
              </w:rPr>
            </w:pPr>
            <w:r w:rsidRPr="00F8413E">
              <w:rPr>
                <w:rFonts w:ascii="Times New Roman" w:hAnsi="Times New Roman" w:cs="Times New Roman" w:hint="default"/>
                <w:sz w:val="20"/>
                <w:szCs w:val="20"/>
              </w:rPr>
              <w:t>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w:t>
            </w:r>
            <w:r w:rsidRPr="00F8413E">
              <w:rPr>
                <w:rFonts w:ascii="Times New Roman" w:hAnsi="Times New Roman" w:cs="Times New Roman" w:hint="default"/>
                <w:sz w:val="20"/>
                <w:szCs w:val="20"/>
              </w:rPr>
              <w:t>kazovateľ</w:t>
            </w:r>
            <w:r w:rsidRPr="00F8413E">
              <w:rPr>
                <w:rFonts w:ascii="Times New Roman" w:hAnsi="Times New Roman" w:cs="Times New Roman" w:hint="default"/>
                <w:sz w:val="20"/>
                <w:szCs w:val="20"/>
              </w:rPr>
              <w:t xml:space="preserve"> - bilancia ž</w:t>
            </w:r>
            <w:r w:rsidRPr="00F8413E">
              <w:rPr>
                <w:rFonts w:ascii="Times New Roman" w:hAnsi="Times New Roman" w:cs="Times New Roman" w:hint="default"/>
                <w:sz w:val="20"/>
                <w:szCs w:val="20"/>
              </w:rPr>
              <w:t>iví</w:t>
            </w:r>
            <w:r w:rsidRPr="00F8413E">
              <w:rPr>
                <w:rFonts w:ascii="Times New Roman" w:hAnsi="Times New Roman" w:cs="Times New Roman" w:hint="default"/>
                <w:sz w:val="20"/>
                <w:szCs w:val="20"/>
              </w:rPr>
              <w:t>n v olistení</w:t>
            </w:r>
            <w:r w:rsidRPr="00F8413E">
              <w:rPr>
                <w:rFonts w:ascii="Times New Roman" w:hAnsi="Times New Roman" w:cs="Times New Roman" w:hint="default"/>
                <w:sz w:val="20"/>
                <w:szCs w:val="20"/>
              </w:rPr>
              <w:t xml:space="preserve"> (N/P, N/K, N/Mg): frekvencia odberu vzoriek: kaž</w:t>
            </w:r>
            <w:r w:rsidRPr="00F8413E">
              <w:rPr>
                <w:rFonts w:ascii="Times New Roman" w:hAnsi="Times New Roman" w:cs="Times New Roman" w:hint="default"/>
                <w:sz w:val="20"/>
                <w:szCs w:val="20"/>
              </w:rPr>
              <w:t>dé</w:t>
            </w:r>
            <w:r w:rsidRPr="00F8413E">
              <w:rPr>
                <w:rFonts w:ascii="Times New Roman" w:hAnsi="Times New Roman" w:cs="Times New Roman" w:hint="default"/>
                <w:sz w:val="20"/>
                <w:szCs w:val="20"/>
              </w:rPr>
              <w:t xml:space="preserve"> š</w:t>
            </w:r>
            <w:r w:rsidRPr="00F8413E">
              <w:rPr>
                <w:rFonts w:ascii="Times New Roman" w:hAnsi="Times New Roman" w:cs="Times New Roman" w:hint="default"/>
                <w:sz w:val="20"/>
                <w:szCs w:val="20"/>
              </w:rPr>
              <w:t>tyri roky.</w:t>
            </w:r>
          </w:p>
          <w:p w:rsidR="007B1D39" w:rsidRPr="00F8413E" w:rsidP="004D7AB0">
            <w:pPr>
              <w:pStyle w:val="Zkladntext20"/>
              <w:shd w:val="clear" w:color="auto" w:fill="auto"/>
              <w:tabs>
                <w:tab w:val="left" w:pos="302"/>
              </w:tabs>
              <w:bidi w:val="0"/>
              <w:spacing w:before="0" w:after="220" w:line="211" w:lineRule="exact"/>
              <w:ind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c) V prí</w:t>
            </w:r>
            <w:r w:rsidRPr="00F8413E">
              <w:rPr>
                <w:rFonts w:ascii="Times New Roman" w:hAnsi="Times New Roman" w:cs="Times New Roman" w:hint="default"/>
                <w:sz w:val="20"/>
                <w:szCs w:val="20"/>
              </w:rPr>
              <w:t>pade suchozemský</w:t>
            </w:r>
            <w:r w:rsidRPr="00F8413E">
              <w:rPr>
                <w:rFonts w:ascii="Times New Roman" w:hAnsi="Times New Roman" w:cs="Times New Roman" w:hint="default"/>
                <w:sz w:val="20"/>
                <w:szCs w:val="20"/>
              </w:rPr>
              <w:t>ch ekosysté</w:t>
            </w:r>
            <w:r w:rsidRPr="00F8413E">
              <w:rPr>
                <w:rFonts w:ascii="Times New Roman" w:hAnsi="Times New Roman" w:cs="Times New Roman" w:hint="default"/>
                <w:sz w:val="20"/>
                <w:szCs w:val="20"/>
              </w:rPr>
              <w:t>mov: posú</w:t>
            </w:r>
            <w:r w:rsidRPr="00F8413E">
              <w:rPr>
                <w:rFonts w:ascii="Times New Roman" w:hAnsi="Times New Roman" w:cs="Times New Roman" w:hint="default"/>
                <w:sz w:val="20"/>
                <w:szCs w:val="20"/>
              </w:rPr>
              <w:t>denie š</w:t>
            </w:r>
            <w:r w:rsidRPr="00F8413E">
              <w:rPr>
                <w:rFonts w:ascii="Times New Roman" w:hAnsi="Times New Roman" w:cs="Times New Roman" w:hint="default"/>
                <w:sz w:val="20"/>
                <w:szCs w:val="20"/>
              </w:rPr>
              <w:t>kodlivý</w:t>
            </w:r>
            <w:r w:rsidRPr="00F8413E">
              <w:rPr>
                <w:rFonts w:ascii="Times New Roman" w:hAnsi="Times New Roman" w:cs="Times New Roman" w:hint="default"/>
                <w:sz w:val="20"/>
                <w:szCs w:val="20"/>
              </w:rPr>
              <w:t>ch vplyvov ozó</w:t>
            </w:r>
            <w:r w:rsidRPr="00F8413E">
              <w:rPr>
                <w:rFonts w:ascii="Times New Roman" w:hAnsi="Times New Roman" w:cs="Times New Roman" w:hint="default"/>
                <w:sz w:val="20"/>
                <w:szCs w:val="20"/>
              </w:rPr>
              <w:t>nu na rast vegetá</w:t>
            </w:r>
            <w:r w:rsidRPr="00F8413E">
              <w:rPr>
                <w:rFonts w:ascii="Times New Roman" w:hAnsi="Times New Roman" w:cs="Times New Roman" w:hint="default"/>
                <w:sz w:val="20"/>
                <w:szCs w:val="20"/>
              </w:rPr>
              <w:t xml:space="preserve">cie a jej biodiverzitu: </w:t>
            </w:r>
          </w:p>
          <w:p w:rsidR="007B1D39" w:rsidRPr="00F8413E" w:rsidP="004D7AB0">
            <w:pPr>
              <w:pStyle w:val="Zkladntext20"/>
              <w:shd w:val="clear" w:color="auto" w:fill="auto"/>
              <w:tabs>
                <w:tab w:val="left" w:pos="302"/>
              </w:tabs>
              <w:bidi w:val="0"/>
              <w:spacing w:before="0" w:after="220" w:line="211" w:lineRule="exact"/>
              <w:ind w:left="28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i) 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w:t>
            </w:r>
            <w:r w:rsidRPr="00F8413E">
              <w:rPr>
                <w:rFonts w:ascii="Times New Roman" w:hAnsi="Times New Roman" w:cs="Times New Roman" w:hint="default"/>
                <w:sz w:val="20"/>
                <w:szCs w:val="20"/>
              </w:rPr>
              <w:t>–</w:t>
            </w:r>
            <w:r w:rsidRPr="00F8413E">
              <w:rPr>
                <w:rFonts w:ascii="Times New Roman" w:hAnsi="Times New Roman" w:cs="Times New Roman" w:hint="default"/>
                <w:sz w:val="20"/>
                <w:szCs w:val="20"/>
              </w:rPr>
              <w:t xml:space="preserve"> rast vegetá</w:t>
            </w:r>
            <w:r w:rsidRPr="00F8413E">
              <w:rPr>
                <w:rFonts w:ascii="Times New Roman" w:hAnsi="Times New Roman" w:cs="Times New Roman" w:hint="default"/>
                <w:sz w:val="20"/>
                <w:szCs w:val="20"/>
              </w:rPr>
              <w:t>cie a poš</w:t>
            </w:r>
            <w:r w:rsidRPr="00F8413E">
              <w:rPr>
                <w:rFonts w:ascii="Times New Roman" w:hAnsi="Times New Roman" w:cs="Times New Roman" w:hint="default"/>
                <w:sz w:val="20"/>
                <w:szCs w:val="20"/>
              </w:rPr>
              <w:t>kodenie olistenia, a podporný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uhlí</w:t>
            </w:r>
            <w:r w:rsidRPr="00F8413E">
              <w:rPr>
                <w:rFonts w:ascii="Times New Roman" w:hAnsi="Times New Roman" w:cs="Times New Roman" w:hint="default"/>
                <w:sz w:val="20"/>
                <w:szCs w:val="20"/>
              </w:rPr>
              <w:t>kový</w:t>
            </w:r>
            <w:r w:rsidRPr="00F8413E">
              <w:rPr>
                <w:rFonts w:ascii="Times New Roman" w:hAnsi="Times New Roman" w:cs="Times New Roman" w:hint="default"/>
                <w:sz w:val="20"/>
                <w:szCs w:val="20"/>
              </w:rPr>
              <w:t xml:space="preserve"> tok (Cflux): </w:t>
            </w:r>
          </w:p>
          <w:p w:rsidR="007B1D39" w:rsidRPr="00F8413E" w:rsidP="004D7AB0">
            <w:pPr>
              <w:pStyle w:val="Zkladntext20"/>
              <w:shd w:val="clear" w:color="auto" w:fill="auto"/>
              <w:tabs>
                <w:tab w:val="left" w:pos="302"/>
              </w:tabs>
              <w:bidi w:val="0"/>
              <w:spacing w:before="0" w:after="220" w:line="211" w:lineRule="exact"/>
              <w:ind w:left="28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 xml:space="preserve"> rok; </w:t>
            </w:r>
          </w:p>
          <w:p w:rsidR="007B1D39" w:rsidRPr="00F8413E" w:rsidP="004D7AB0">
            <w:pPr>
              <w:pStyle w:val="Zkladntext20"/>
              <w:shd w:val="clear" w:color="auto" w:fill="auto"/>
              <w:tabs>
                <w:tab w:val="left" w:pos="302"/>
              </w:tabs>
              <w:bidi w:val="0"/>
              <w:spacing w:before="0" w:after="220" w:line="211" w:lineRule="exact"/>
              <w:ind w:left="28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ii) kľúč</w:t>
            </w:r>
            <w:r w:rsidRPr="00F8413E">
              <w:rPr>
                <w:rFonts w:ascii="Times New Roman" w:hAnsi="Times New Roman" w:cs="Times New Roman" w:hint="default"/>
                <w:sz w:val="20"/>
                <w:szCs w:val="20"/>
              </w:rPr>
              <w:t>ový</w:t>
            </w:r>
            <w:r w:rsidRPr="00F8413E">
              <w:rPr>
                <w:rFonts w:ascii="Times New Roman" w:hAnsi="Times New Roman" w:cs="Times New Roman" w:hint="default"/>
                <w:sz w:val="20"/>
                <w:szCs w:val="20"/>
              </w:rPr>
              <w:t xml:space="preserve"> ukazovateľ</w:t>
            </w:r>
            <w:r w:rsidRPr="00F8413E">
              <w:rPr>
                <w:rFonts w:ascii="Times New Roman" w:hAnsi="Times New Roman" w:cs="Times New Roman" w:hint="default"/>
                <w:sz w:val="20"/>
                <w:szCs w:val="20"/>
              </w:rPr>
              <w:t xml:space="preserve"> </w:t>
            </w:r>
            <w:r w:rsidRPr="00F8413E">
              <w:rPr>
                <w:rFonts w:ascii="Times New Roman" w:hAnsi="Times New Roman" w:cs="Times New Roman" w:hint="default"/>
                <w:sz w:val="20"/>
                <w:szCs w:val="20"/>
              </w:rPr>
              <w:t>–</w:t>
            </w:r>
            <w:r w:rsidRPr="00F8413E">
              <w:rPr>
                <w:rFonts w:ascii="Times New Roman" w:hAnsi="Times New Roman" w:cs="Times New Roman" w:hint="default"/>
                <w:sz w:val="20"/>
                <w:szCs w:val="20"/>
              </w:rPr>
              <w:t xml:space="preserve"> prekroč</w:t>
            </w:r>
            <w:r w:rsidRPr="00F8413E">
              <w:rPr>
                <w:rFonts w:ascii="Times New Roman" w:hAnsi="Times New Roman" w:cs="Times New Roman" w:hint="default"/>
                <w:sz w:val="20"/>
                <w:szCs w:val="20"/>
              </w:rPr>
              <w:t>enie kritický</w:t>
            </w:r>
            <w:r w:rsidRPr="00F8413E">
              <w:rPr>
                <w:rFonts w:ascii="Times New Roman" w:hAnsi="Times New Roman" w:cs="Times New Roman" w:hint="default"/>
                <w:sz w:val="20"/>
                <w:szCs w:val="20"/>
              </w:rPr>
              <w:t>ch ú</w:t>
            </w:r>
            <w:r w:rsidRPr="00F8413E">
              <w:rPr>
                <w:rFonts w:ascii="Times New Roman" w:hAnsi="Times New Roman" w:cs="Times New Roman" w:hint="default"/>
                <w:sz w:val="20"/>
                <w:szCs w:val="20"/>
              </w:rPr>
              <w:t>rovní</w:t>
            </w:r>
            <w:r w:rsidRPr="00F8413E">
              <w:rPr>
                <w:rFonts w:ascii="Times New Roman" w:hAnsi="Times New Roman" w:cs="Times New Roman" w:hint="default"/>
                <w:sz w:val="20"/>
                <w:szCs w:val="20"/>
              </w:rPr>
              <w:t xml:space="preserve"> toku: frekvencia odberu vzoriek: kaž</w:t>
            </w:r>
            <w:r w:rsidRPr="00F8413E">
              <w:rPr>
                <w:rFonts w:ascii="Times New Roman" w:hAnsi="Times New Roman" w:cs="Times New Roman" w:hint="default"/>
                <w:sz w:val="20"/>
                <w:szCs w:val="20"/>
              </w:rPr>
              <w:t>dý</w:t>
            </w:r>
            <w:r w:rsidRPr="00F8413E">
              <w:rPr>
                <w:rFonts w:ascii="Times New Roman" w:hAnsi="Times New Roman" w:cs="Times New Roman" w:hint="default"/>
                <w:sz w:val="20"/>
                <w:szCs w:val="20"/>
              </w:rPr>
              <w:t xml:space="preserve"> rok poč</w:t>
            </w:r>
            <w:r w:rsidRPr="00F8413E">
              <w:rPr>
                <w:rFonts w:ascii="Times New Roman" w:hAnsi="Times New Roman" w:cs="Times New Roman" w:hint="default"/>
                <w:sz w:val="20"/>
                <w:szCs w:val="20"/>
              </w:rPr>
              <w:t>as veget</w:t>
            </w:r>
            <w:r w:rsidRPr="00F8413E">
              <w:rPr>
                <w:rFonts w:ascii="Times New Roman" w:hAnsi="Times New Roman" w:cs="Times New Roman" w:hint="default"/>
                <w:sz w:val="20"/>
                <w:szCs w:val="20"/>
              </w:rPr>
              <w:t>ač</w:t>
            </w:r>
            <w:r w:rsidRPr="00F8413E">
              <w:rPr>
                <w:rFonts w:ascii="Times New Roman" w:hAnsi="Times New Roman" w:cs="Times New Roman" w:hint="default"/>
                <w:sz w:val="20"/>
                <w:szCs w:val="20"/>
              </w:rPr>
              <w:t>né</w:t>
            </w:r>
            <w:r w:rsidRPr="00F8413E">
              <w:rPr>
                <w:rFonts w:ascii="Times New Roman" w:hAnsi="Times New Roman" w:cs="Times New Roman" w:hint="default"/>
                <w:sz w:val="20"/>
                <w:szCs w:val="20"/>
              </w:rPr>
              <w:t xml:space="preserve">ho obdobia. </w:t>
            </w:r>
          </w:p>
          <w:p w:rsidR="007B1D39" w:rsidRPr="00F8413E" w:rsidP="004D7AB0">
            <w:pPr>
              <w:pStyle w:val="Zkladntext20"/>
              <w:shd w:val="clear" w:color="auto" w:fill="auto"/>
              <w:bidi w:val="0"/>
              <w:spacing w:before="0" w:after="0" w:line="187" w:lineRule="exact"/>
              <w:ind w:firstLine="0"/>
              <w:rPr>
                <w:rFonts w:ascii="Times New Roman" w:hAnsi="Times New Roman" w:cs="Times New Roman"/>
                <w:sz w:val="20"/>
                <w:szCs w:val="20"/>
              </w:rPr>
            </w:pP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NZ</w:t>
            </w:r>
          </w:p>
          <w:p w:rsidR="007B1D39" w:rsidRPr="00F8413E"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0000711B">
              <w:rPr>
                <w:rFonts w:ascii="Times New Roman" w:hAnsi="Times New Roman" w:cs="Times New Roman"/>
                <w:sz w:val="20"/>
                <w:szCs w:val="20"/>
              </w:rPr>
              <w:t>Príloha č. 1d</w:t>
            </w: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4D7AB0">
            <w:pPr>
              <w:bidi w:val="0"/>
              <w:spacing w:after="120" w:line="240" w:lineRule="auto"/>
              <w:ind w:right="56"/>
              <w:jc w:val="center"/>
              <w:rPr>
                <w:rFonts w:ascii="Times New Roman" w:hAnsi="Times New Roman" w:cs="Times New Roman"/>
                <w:bCs/>
                <w:sz w:val="20"/>
                <w:szCs w:val="20"/>
              </w:rPr>
            </w:pPr>
            <w:r w:rsidRPr="00F8413E">
              <w:rPr>
                <w:rFonts w:ascii="Times New Roman" w:hAnsi="Times New Roman" w:cs="Times New Roman"/>
                <w:bCs/>
                <w:sz w:val="20"/>
                <w:szCs w:val="20"/>
              </w:rPr>
              <w:t xml:space="preserve">VOLITEĽNÉ UKAZOVATELE NA MONITOROVANIE VPLYVOV </w:t>
            </w:r>
          </w:p>
          <w:p w:rsidR="007B1D39" w:rsidRPr="00F8413E" w:rsidP="004D7AB0">
            <w:pPr>
              <w:bidi w:val="0"/>
              <w:spacing w:after="120" w:line="240" w:lineRule="auto"/>
              <w:ind w:right="56"/>
              <w:jc w:val="center"/>
              <w:rPr>
                <w:rFonts w:ascii="Times New Roman" w:hAnsi="Times New Roman" w:cs="Times New Roman"/>
                <w:bCs/>
                <w:sz w:val="20"/>
                <w:szCs w:val="20"/>
              </w:rPr>
            </w:pPr>
            <w:r w:rsidRPr="00F8413E">
              <w:rPr>
                <w:rFonts w:ascii="Times New Roman" w:hAnsi="Times New Roman" w:cs="Times New Roman"/>
                <w:bCs/>
                <w:sz w:val="20"/>
                <w:szCs w:val="20"/>
              </w:rPr>
              <w:t>ZNEČISTENIA OVZDUŠIA</w:t>
            </w:r>
          </w:p>
          <w:p w:rsidR="007B1D39" w:rsidRPr="00F8413E" w:rsidP="004D7AB0">
            <w:pPr>
              <w:bidi w:val="0"/>
              <w:spacing w:after="3" w:line="265" w:lineRule="auto"/>
              <w:ind w:left="10" w:right="-15"/>
              <w:jc w:val="right"/>
              <w:rPr>
                <w:rFonts w:ascii="Times New Roman" w:hAnsi="Times New Roman" w:cs="Times New Roman"/>
                <w:sz w:val="20"/>
                <w:szCs w:val="20"/>
              </w:rPr>
            </w:pPr>
          </w:p>
          <w:p w:rsidR="007B1D39" w:rsidRPr="00F8413E" w:rsidP="00A060FA">
            <w:pPr>
              <w:pStyle w:val="ListParagraph"/>
              <w:keepNext w:val="0"/>
              <w:numPr>
                <w:numId w:val="46"/>
              </w:numPr>
              <w:bidi w:val="0"/>
              <w:spacing w:before="120" w:after="0"/>
              <w:ind w:left="426" w:hanging="426"/>
              <w:rPr>
                <w:rFonts w:ascii="Times New Roman" w:hAnsi="Times New Roman"/>
                <w:sz w:val="20"/>
                <w:szCs w:val="20"/>
                <w:lang w:eastAsia="sk-SK"/>
              </w:rPr>
            </w:pPr>
            <w:r w:rsidRPr="00F8413E">
              <w:rPr>
                <w:rFonts w:ascii="Times New Roman" w:hAnsi="Times New Roman"/>
                <w:sz w:val="20"/>
                <w:szCs w:val="20"/>
                <w:lang w:eastAsia="sk-SK"/>
              </w:rPr>
              <w:t xml:space="preserve">Monitorovanie vplyvu na sladkovodné ekosystémy </w:t>
            </w:r>
          </w:p>
          <w:p w:rsidR="007B1D39" w:rsidRPr="00F8413E" w:rsidP="00A060FA">
            <w:pPr>
              <w:pStyle w:val="ListParagraph"/>
              <w:keepNext w:val="0"/>
              <w:numPr>
                <w:numId w:val="48"/>
              </w:numPr>
              <w:bidi w:val="0"/>
              <w:spacing w:before="120" w:after="0"/>
              <w:ind w:left="567" w:hanging="141"/>
              <w:rPr>
                <w:rFonts w:ascii="Times New Roman" w:hAnsi="Times New Roman"/>
                <w:sz w:val="20"/>
                <w:szCs w:val="20"/>
                <w:lang w:eastAsia="sk-SK"/>
              </w:rPr>
            </w:pPr>
            <w:r w:rsidRPr="00F8413E">
              <w:rPr>
                <w:rFonts w:ascii="Times New Roman" w:hAnsi="Times New Roman"/>
                <w:sz w:val="20"/>
                <w:szCs w:val="20"/>
                <w:lang w:eastAsia="sk-SK"/>
              </w:rPr>
              <w:t>určenie rozsahu biologických škôd vrátane citlivých receptorov (mikrofytov, makrofytov a rozsievok) a úbytku populácií rýb alebo bezstavovcov</w:t>
            </w:r>
          </w:p>
          <w:p w:rsidR="007B1D39" w:rsidRPr="00F8413E" w:rsidP="004D7AB0">
            <w:pPr>
              <w:bidi w:val="0"/>
              <w:spacing w:before="120" w:after="0" w:line="240" w:lineRule="auto"/>
              <w:ind w:left="567" w:right="56"/>
              <w:rPr>
                <w:rFonts w:ascii="Times New Roman" w:hAnsi="Times New Roman" w:cs="Times New Roman"/>
                <w:sz w:val="20"/>
                <w:szCs w:val="20"/>
              </w:rPr>
            </w:pPr>
            <w:r w:rsidRPr="00F8413E">
              <w:rPr>
                <w:rFonts w:ascii="Times New Roman" w:hAnsi="Times New Roman" w:cs="Times New Roman"/>
                <w:sz w:val="20"/>
                <w:szCs w:val="20"/>
              </w:rPr>
              <w:t xml:space="preserve">kľúčový ukazovateľ: schopnosť neutralizovať kyseliny (ANC) </w:t>
            </w:r>
          </w:p>
          <w:p w:rsidR="007B1D39" w:rsidRPr="00F8413E" w:rsidP="004D7AB0">
            <w:pPr>
              <w:bidi w:val="0"/>
              <w:spacing w:after="0" w:line="240" w:lineRule="auto"/>
              <w:ind w:left="567" w:right="56"/>
              <w:rPr>
                <w:rFonts w:ascii="Times New Roman" w:hAnsi="Times New Roman" w:cs="Times New Roman"/>
                <w:sz w:val="20"/>
                <w:szCs w:val="20"/>
              </w:rPr>
            </w:pPr>
            <w:r w:rsidRPr="00F8413E">
              <w:rPr>
                <w:rFonts w:ascii="Times New Roman" w:hAnsi="Times New Roman" w:cs="Times New Roman"/>
                <w:sz w:val="20"/>
                <w:szCs w:val="20"/>
              </w:rPr>
              <w:t>podporné ukazovatele:  kyslosť (pH), rozpustené formy síranov (SO</w:t>
            </w:r>
            <w:r w:rsidRPr="00F8413E">
              <w:rPr>
                <w:rFonts w:ascii="Times New Roman" w:hAnsi="Times New Roman" w:cs="Times New Roman"/>
                <w:sz w:val="20"/>
                <w:szCs w:val="20"/>
                <w:vertAlign w:val="subscript"/>
              </w:rPr>
              <w:t>4</w:t>
            </w:r>
            <w:r w:rsidRPr="00F8413E">
              <w:rPr>
                <w:rFonts w:ascii="Times New Roman" w:hAnsi="Times New Roman" w:cs="Times New Roman"/>
                <w:sz w:val="20"/>
                <w:szCs w:val="20"/>
              </w:rPr>
              <w:t>), dusičnany (NO</w:t>
            </w:r>
            <w:r w:rsidRPr="00F8413E">
              <w:rPr>
                <w:rFonts w:ascii="Times New Roman" w:hAnsi="Times New Roman" w:cs="Times New Roman"/>
                <w:sz w:val="20"/>
                <w:szCs w:val="20"/>
                <w:vertAlign w:val="subscript"/>
              </w:rPr>
              <w:t>3</w:t>
            </w:r>
            <w:r w:rsidRPr="00F8413E">
              <w:rPr>
                <w:rFonts w:ascii="Times New Roman" w:hAnsi="Times New Roman" w:cs="Times New Roman"/>
                <w:sz w:val="20"/>
                <w:szCs w:val="20"/>
              </w:rPr>
              <w:t>) a rozpustený organický uhlík</w:t>
            </w:r>
          </w:p>
          <w:p w:rsidR="007B1D39" w:rsidRPr="00F8413E" w:rsidP="004D7AB0">
            <w:pPr>
              <w:tabs>
                <w:tab w:val="left" w:pos="284"/>
              </w:tabs>
              <w:bidi w:val="0"/>
              <w:spacing w:after="0" w:line="240" w:lineRule="auto"/>
              <w:ind w:left="567" w:right="56"/>
              <w:rPr>
                <w:rFonts w:ascii="Times New Roman" w:hAnsi="Times New Roman" w:cs="Times New Roman"/>
                <w:sz w:val="20"/>
                <w:szCs w:val="20"/>
              </w:rPr>
            </w:pPr>
            <w:r w:rsidRPr="00F8413E">
              <w:rPr>
                <w:rFonts w:ascii="Times New Roman" w:hAnsi="Times New Roman" w:cs="Times New Roman"/>
                <w:sz w:val="20"/>
                <w:szCs w:val="20"/>
              </w:rPr>
              <w:t>frekvencia odberu vzoriek: od jedného roka (jesenná výmena vrchnej a spodnej vrstvy stojatých vôd) do jedného mesiaca (tečúce vody)</w:t>
            </w:r>
          </w:p>
          <w:p w:rsidR="007B1D39" w:rsidRPr="00F8413E" w:rsidP="00A060FA">
            <w:pPr>
              <w:pStyle w:val="ListParagraph"/>
              <w:keepNext w:val="0"/>
              <w:numPr>
                <w:numId w:val="46"/>
              </w:numPr>
              <w:bidi w:val="0"/>
              <w:spacing w:before="120" w:after="0"/>
              <w:ind w:left="284" w:hanging="284"/>
              <w:rPr>
                <w:rFonts w:ascii="Times New Roman" w:hAnsi="Times New Roman"/>
                <w:sz w:val="20"/>
                <w:szCs w:val="20"/>
                <w:lang w:eastAsia="sk-SK"/>
              </w:rPr>
            </w:pPr>
            <w:r w:rsidRPr="00F8413E">
              <w:rPr>
                <w:rFonts w:ascii="Times New Roman" w:hAnsi="Times New Roman"/>
                <w:sz w:val="20"/>
                <w:szCs w:val="20"/>
                <w:lang w:eastAsia="sk-SK"/>
              </w:rPr>
              <w:t xml:space="preserve">Monitorovanie vplyvu na suchozemské ekosystémy </w:t>
            </w:r>
          </w:p>
          <w:p w:rsidR="007B1D39" w:rsidRPr="00F8413E" w:rsidP="00A060FA">
            <w:pPr>
              <w:pStyle w:val="ListParagraph"/>
              <w:keepNext w:val="0"/>
              <w:numPr>
                <w:numId w:val="48"/>
              </w:numPr>
              <w:bidi w:val="0"/>
              <w:spacing w:before="120" w:after="0"/>
              <w:ind w:left="567" w:hanging="283"/>
              <w:rPr>
                <w:rFonts w:ascii="Times New Roman" w:hAnsi="Times New Roman"/>
                <w:sz w:val="20"/>
                <w:szCs w:val="20"/>
                <w:lang w:eastAsia="sk-SK"/>
              </w:rPr>
            </w:pPr>
            <w:r w:rsidRPr="00F8413E">
              <w:rPr>
                <w:rFonts w:ascii="Times New Roman" w:hAnsi="Times New Roman"/>
                <w:sz w:val="20"/>
                <w:szCs w:val="20"/>
                <w:lang w:eastAsia="sk-SK"/>
              </w:rPr>
              <w:t>posúdenie kyslosti pôdy, úbytku živín v pôde, stavu a bilancie dusíka a úbytku biodiverzity</w:t>
            </w:r>
          </w:p>
          <w:p w:rsidR="007B1D39" w:rsidRPr="00F8413E" w:rsidP="00A060FA">
            <w:pPr>
              <w:pStyle w:val="ListParagraph"/>
              <w:keepNext w:val="0"/>
              <w:numPr>
                <w:numId w:val="47"/>
              </w:numPr>
              <w:bidi w:val="0"/>
              <w:spacing w:before="0" w:after="0"/>
              <w:ind w:left="709" w:hanging="349"/>
              <w:rPr>
                <w:rFonts w:ascii="Times New Roman" w:hAnsi="Times New Roman"/>
                <w:sz w:val="20"/>
                <w:szCs w:val="20"/>
                <w:lang w:eastAsia="sk-SK"/>
              </w:rPr>
            </w:pPr>
            <w:r w:rsidRPr="00F8413E">
              <w:rPr>
                <w:rFonts w:ascii="Times New Roman" w:hAnsi="Times New Roman"/>
                <w:sz w:val="20"/>
                <w:szCs w:val="20"/>
                <w:lang w:eastAsia="sk-SK"/>
              </w:rPr>
              <w:t>kľúčový ukazovateľ pre kyslosť pôdy: vymeniteľné frakcie zásaditých katiónov (nasýtenie zásadami) a vymeniteľný hliník v pôdach</w:t>
            </w:r>
          </w:p>
          <w:p w:rsidR="007B1D39" w:rsidRPr="00F8413E" w:rsidP="004D7AB0">
            <w:pPr>
              <w:pStyle w:val="ListParagraph"/>
              <w:tabs>
                <w:tab w:val="left" w:pos="117"/>
              </w:tabs>
              <w:bidi w:val="0"/>
              <w:spacing w:after="0"/>
              <w:ind w:left="709" w:hanging="349"/>
              <w:rPr>
                <w:rFonts w:ascii="Times New Roman" w:hAnsi="Times New Roman"/>
                <w:sz w:val="20"/>
                <w:szCs w:val="20"/>
                <w:lang w:eastAsia="sk-SK"/>
              </w:rPr>
            </w:pPr>
            <w:r w:rsidRPr="00F8413E">
              <w:rPr>
                <w:rFonts w:ascii="Times New Roman" w:hAnsi="Times New Roman"/>
                <w:sz w:val="20"/>
                <w:szCs w:val="20"/>
                <w:lang w:eastAsia="sk-SK"/>
              </w:rPr>
              <w:t xml:space="preserve">      frekvencia odberu vzoriek: každých 10 rokov</w:t>
            </w:r>
          </w:p>
          <w:p w:rsidR="007B1D39" w:rsidRPr="00F8413E" w:rsidP="004D7AB0">
            <w:pPr>
              <w:pStyle w:val="ListParagraph"/>
              <w:tabs>
                <w:tab w:val="left" w:pos="60"/>
              </w:tabs>
              <w:bidi w:val="0"/>
              <w:spacing w:after="0"/>
              <w:ind w:left="709" w:hanging="349"/>
              <w:rPr>
                <w:rFonts w:ascii="Times New Roman" w:hAnsi="Times New Roman"/>
                <w:sz w:val="20"/>
                <w:szCs w:val="20"/>
                <w:lang w:eastAsia="sk-SK"/>
              </w:rPr>
            </w:pPr>
            <w:r w:rsidRPr="00F8413E">
              <w:rPr>
                <w:rFonts w:ascii="Times New Roman" w:hAnsi="Times New Roman"/>
                <w:sz w:val="20"/>
                <w:szCs w:val="20"/>
                <w:lang w:eastAsia="sk-SK"/>
              </w:rPr>
              <w:t xml:space="preserve">      podporné ukazovatele: pH, sírany, dusičnany, zásadité katióny, koncentrácie hliníka v pôdnom roztoku</w:t>
            </w:r>
          </w:p>
          <w:p w:rsidR="007B1D39" w:rsidRPr="00F8413E" w:rsidP="004D7AB0">
            <w:pPr>
              <w:pStyle w:val="ListParagraph"/>
              <w:tabs>
                <w:tab w:val="left" w:pos="82"/>
              </w:tabs>
              <w:bidi w:val="0"/>
              <w:spacing w:after="0"/>
              <w:ind w:left="709" w:hanging="349"/>
              <w:rPr>
                <w:rFonts w:ascii="Times New Roman" w:hAnsi="Times New Roman"/>
                <w:sz w:val="20"/>
                <w:szCs w:val="20"/>
                <w:lang w:eastAsia="sk-SK"/>
              </w:rPr>
            </w:pPr>
            <w:r w:rsidRPr="00F8413E">
              <w:rPr>
                <w:rFonts w:ascii="Times New Roman" w:hAnsi="Times New Roman"/>
                <w:sz w:val="20"/>
                <w:szCs w:val="20"/>
                <w:lang w:eastAsia="sk-SK"/>
              </w:rPr>
              <w:t xml:space="preserve">      frekvencia odberu vzoriek: každý rok (v relevantných prípadoch)</w:t>
            </w:r>
          </w:p>
          <w:p w:rsidR="007B1D39" w:rsidRPr="00F8413E" w:rsidP="004D7AB0">
            <w:pPr>
              <w:bidi w:val="0"/>
              <w:spacing w:after="0" w:line="240" w:lineRule="auto"/>
              <w:ind w:left="709" w:hanging="349"/>
              <w:rPr>
                <w:rFonts w:ascii="Times New Roman" w:hAnsi="Times New Roman" w:cs="Times New Roman"/>
                <w:vanish/>
                <w:sz w:val="20"/>
                <w:szCs w:val="20"/>
              </w:rPr>
            </w:pPr>
          </w:p>
          <w:p w:rsidR="007B1D39" w:rsidRPr="00F8413E" w:rsidP="00A060FA">
            <w:pPr>
              <w:pStyle w:val="ListParagraph"/>
              <w:keepNext w:val="0"/>
              <w:numPr>
                <w:numId w:val="47"/>
              </w:numPr>
              <w:bidi w:val="0"/>
              <w:spacing w:before="120" w:after="0"/>
              <w:ind w:left="709" w:hanging="349"/>
              <w:rPr>
                <w:rFonts w:ascii="Times New Roman" w:hAnsi="Times New Roman"/>
                <w:sz w:val="20"/>
                <w:szCs w:val="20"/>
                <w:lang w:eastAsia="sk-SK"/>
              </w:rPr>
            </w:pPr>
            <w:r w:rsidRPr="00F8413E">
              <w:rPr>
                <w:rFonts w:ascii="Times New Roman" w:hAnsi="Times New Roman"/>
                <w:sz w:val="20"/>
                <w:szCs w:val="20"/>
                <w:lang w:eastAsia="sk-SK"/>
              </w:rPr>
              <w:t>kľúčový ukazovateľ: vyplavovanie dusičnanov z pôdy (NO</w:t>
            </w:r>
            <w:r w:rsidRPr="00F8413E">
              <w:rPr>
                <w:rFonts w:ascii="Times New Roman" w:hAnsi="Times New Roman"/>
                <w:sz w:val="20"/>
                <w:szCs w:val="20"/>
                <w:vertAlign w:val="subscript"/>
                <w:lang w:eastAsia="sk-SK"/>
              </w:rPr>
              <w:t>3, vyplav</w:t>
            </w:r>
            <w:r w:rsidRPr="00F8413E">
              <w:rPr>
                <w:rFonts w:ascii="Times New Roman" w:hAnsi="Times New Roman"/>
                <w:sz w:val="20"/>
                <w:szCs w:val="20"/>
                <w:lang w:eastAsia="sk-SK"/>
              </w:rPr>
              <w:t>)</w:t>
            </w:r>
          </w:p>
          <w:p w:rsidR="007B1D39" w:rsidRPr="00F8413E" w:rsidP="004D7AB0">
            <w:pPr>
              <w:tabs>
                <w:tab w:val="left" w:pos="288"/>
              </w:tabs>
              <w:bidi w:val="0"/>
              <w:spacing w:after="0" w:line="240" w:lineRule="auto"/>
              <w:ind w:left="709" w:hanging="349"/>
              <w:rPr>
                <w:rFonts w:ascii="Times New Roman" w:hAnsi="Times New Roman" w:cs="Times New Roman"/>
                <w:sz w:val="20"/>
                <w:szCs w:val="20"/>
              </w:rPr>
            </w:pPr>
            <w:r w:rsidRPr="00F8413E">
              <w:rPr>
                <w:rFonts w:ascii="Times New Roman" w:hAnsi="Times New Roman" w:cs="Times New Roman"/>
                <w:sz w:val="20"/>
                <w:szCs w:val="20"/>
              </w:rPr>
              <w:t xml:space="preserve">       frekvencia odberu vzoriek: každý rok</w:t>
            </w:r>
          </w:p>
          <w:p w:rsidR="007B1D39" w:rsidRPr="00F8413E" w:rsidP="004D7AB0">
            <w:pPr>
              <w:bidi w:val="0"/>
              <w:spacing w:after="0" w:line="240" w:lineRule="auto"/>
              <w:ind w:left="709" w:hanging="349"/>
              <w:rPr>
                <w:rFonts w:ascii="Times New Roman" w:hAnsi="Times New Roman" w:cs="Times New Roman"/>
                <w:vanish/>
                <w:sz w:val="20"/>
                <w:szCs w:val="20"/>
              </w:rPr>
            </w:pPr>
          </w:p>
          <w:p w:rsidR="007B1D39" w:rsidRPr="00F8413E" w:rsidP="00A060FA">
            <w:pPr>
              <w:pStyle w:val="ListParagraph"/>
              <w:keepNext w:val="0"/>
              <w:numPr>
                <w:numId w:val="47"/>
              </w:numPr>
              <w:bidi w:val="0"/>
              <w:spacing w:before="120" w:after="0"/>
              <w:ind w:left="709" w:hanging="349"/>
              <w:rPr>
                <w:rFonts w:ascii="Times New Roman" w:hAnsi="Times New Roman"/>
                <w:sz w:val="20"/>
                <w:szCs w:val="20"/>
                <w:lang w:eastAsia="sk-SK"/>
              </w:rPr>
            </w:pPr>
            <w:r w:rsidRPr="00F8413E">
              <w:rPr>
                <w:rFonts w:ascii="Times New Roman" w:hAnsi="Times New Roman"/>
                <w:sz w:val="20"/>
                <w:szCs w:val="20"/>
                <w:lang w:eastAsia="sk-SK"/>
              </w:rPr>
              <w:t>kľúčový ukazovateľ: pomer uhlík/dusík (C/N)</w:t>
            </w:r>
          </w:p>
          <w:p w:rsidR="007B1D39" w:rsidRPr="00F8413E" w:rsidP="004D7AB0">
            <w:pPr>
              <w:pStyle w:val="ListParagraph"/>
              <w:bidi w:val="0"/>
              <w:spacing w:before="120" w:after="0"/>
              <w:ind w:left="709"/>
              <w:rPr>
                <w:rFonts w:ascii="Times New Roman" w:hAnsi="Times New Roman"/>
                <w:sz w:val="20"/>
                <w:szCs w:val="20"/>
                <w:lang w:eastAsia="sk-SK"/>
              </w:rPr>
            </w:pPr>
            <w:r w:rsidRPr="00F8413E">
              <w:rPr>
                <w:rFonts w:ascii="Times New Roman" w:hAnsi="Times New Roman"/>
                <w:sz w:val="20"/>
                <w:szCs w:val="20"/>
                <w:lang w:eastAsia="sk-SK"/>
              </w:rPr>
              <w:t>podporný ukazovateľ: celkový stav dusíka v pôde (N</w:t>
            </w:r>
            <w:r w:rsidRPr="00F8413E">
              <w:rPr>
                <w:rFonts w:ascii="Times New Roman" w:hAnsi="Times New Roman"/>
                <w:sz w:val="20"/>
                <w:szCs w:val="20"/>
                <w:vertAlign w:val="subscript"/>
                <w:lang w:eastAsia="sk-SK"/>
              </w:rPr>
              <w:t>tot</w:t>
            </w:r>
            <w:r w:rsidRPr="00F8413E">
              <w:rPr>
                <w:rFonts w:ascii="Times New Roman" w:hAnsi="Times New Roman"/>
                <w:sz w:val="20"/>
                <w:szCs w:val="20"/>
                <w:lang w:eastAsia="sk-SK"/>
              </w:rPr>
              <w:t>)</w:t>
            </w:r>
          </w:p>
          <w:p w:rsidR="007B1D39" w:rsidRPr="00F8413E" w:rsidP="004D7AB0">
            <w:pPr>
              <w:tabs>
                <w:tab w:val="left" w:pos="280"/>
              </w:tabs>
              <w:bidi w:val="0"/>
              <w:spacing w:after="0" w:line="240" w:lineRule="auto"/>
              <w:ind w:left="709" w:hanging="349"/>
              <w:rPr>
                <w:rFonts w:ascii="Times New Roman" w:hAnsi="Times New Roman" w:cs="Times New Roman"/>
                <w:sz w:val="20"/>
                <w:szCs w:val="20"/>
              </w:rPr>
            </w:pPr>
            <w:r w:rsidRPr="00F8413E">
              <w:rPr>
                <w:rFonts w:ascii="Times New Roman" w:hAnsi="Times New Roman" w:cs="Times New Roman"/>
                <w:sz w:val="20"/>
                <w:szCs w:val="20"/>
              </w:rPr>
              <w:t xml:space="preserve">       frekvencia odberu vzoriek: každých 10 rokov</w:t>
            </w:r>
          </w:p>
          <w:p w:rsidR="007B1D39" w:rsidRPr="00F8413E" w:rsidP="004D7AB0">
            <w:pPr>
              <w:bidi w:val="0"/>
              <w:spacing w:after="0" w:line="240" w:lineRule="auto"/>
              <w:ind w:left="709" w:hanging="349"/>
              <w:rPr>
                <w:rFonts w:ascii="Times New Roman" w:hAnsi="Times New Roman" w:cs="Times New Roman"/>
                <w:vanish/>
                <w:sz w:val="20"/>
                <w:szCs w:val="20"/>
              </w:rPr>
            </w:pPr>
          </w:p>
          <w:p w:rsidR="007B1D39" w:rsidRPr="00F8413E" w:rsidP="00A060FA">
            <w:pPr>
              <w:pStyle w:val="ListParagraph"/>
              <w:keepNext w:val="0"/>
              <w:numPr>
                <w:numId w:val="47"/>
              </w:numPr>
              <w:bidi w:val="0"/>
              <w:spacing w:before="120" w:after="0"/>
              <w:ind w:left="709" w:hanging="349"/>
              <w:rPr>
                <w:rFonts w:ascii="Times New Roman" w:hAnsi="Times New Roman"/>
                <w:sz w:val="20"/>
                <w:szCs w:val="20"/>
                <w:lang w:eastAsia="sk-SK"/>
              </w:rPr>
            </w:pPr>
            <w:r w:rsidRPr="00F8413E">
              <w:rPr>
                <w:rFonts w:ascii="Times New Roman" w:hAnsi="Times New Roman"/>
                <w:sz w:val="20"/>
                <w:szCs w:val="20"/>
                <w:lang w:eastAsia="sk-SK"/>
              </w:rPr>
              <w:t>kľúčový ukazovateľ:  bilancia živín v olistení (N/P, N/K, N/Mg)</w:t>
            </w:r>
          </w:p>
          <w:p w:rsidR="007B1D39" w:rsidRPr="00F8413E" w:rsidP="004D7AB0">
            <w:pPr>
              <w:tabs>
                <w:tab w:val="left" w:pos="360"/>
              </w:tabs>
              <w:bidi w:val="0"/>
              <w:spacing w:after="0" w:line="240" w:lineRule="auto"/>
              <w:ind w:left="709" w:hanging="349"/>
              <w:rPr>
                <w:rFonts w:ascii="Times New Roman" w:hAnsi="Times New Roman" w:cs="Times New Roman"/>
                <w:sz w:val="20"/>
                <w:szCs w:val="20"/>
              </w:rPr>
            </w:pPr>
            <w:r w:rsidRPr="00F8413E">
              <w:rPr>
                <w:rFonts w:ascii="Times New Roman" w:hAnsi="Times New Roman" w:cs="Times New Roman"/>
                <w:sz w:val="20"/>
                <w:szCs w:val="20"/>
              </w:rPr>
              <w:t xml:space="preserve">        frekvencia odberu vzoriek: každé štyri roky</w:t>
            </w:r>
          </w:p>
          <w:p w:rsidR="007B1D39" w:rsidRPr="00F8413E" w:rsidP="004D7AB0">
            <w:pPr>
              <w:tabs>
                <w:tab w:val="left" w:pos="200"/>
              </w:tabs>
              <w:bidi w:val="0"/>
              <w:spacing w:after="0" w:line="240" w:lineRule="auto"/>
              <w:rPr>
                <w:rFonts w:ascii="Times New Roman" w:hAnsi="Times New Roman" w:cs="Times New Roman"/>
                <w:sz w:val="20"/>
                <w:szCs w:val="20"/>
              </w:rPr>
            </w:pPr>
          </w:p>
          <w:p w:rsidR="007B1D39" w:rsidRPr="00F8413E" w:rsidP="004D7AB0">
            <w:pPr>
              <w:bidi w:val="0"/>
              <w:spacing w:after="0" w:line="240" w:lineRule="auto"/>
              <w:ind w:right="56"/>
              <w:rPr>
                <w:rFonts w:ascii="Times New Roman" w:hAnsi="Times New Roman" w:cs="Times New Roman"/>
                <w:vanish/>
                <w:sz w:val="20"/>
                <w:szCs w:val="20"/>
              </w:rPr>
            </w:pPr>
          </w:p>
          <w:p w:rsidR="007B1D39" w:rsidRPr="00F8413E" w:rsidP="004D7AB0">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 xml:space="preserve">C. Monitorovanie vplyvu na suchozemské ekosystémy </w:t>
            </w:r>
          </w:p>
          <w:p w:rsidR="007B1D39" w:rsidRPr="00F8413E" w:rsidP="004D7AB0">
            <w:pPr>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 xml:space="preserve">     -  posúdenie škodlivých vplyvov ozónu na rast vegetácie a jej biodiverzitu</w:t>
            </w:r>
          </w:p>
          <w:p w:rsidR="007B1D39" w:rsidRPr="00F8413E" w:rsidP="004D7AB0">
            <w:pPr>
              <w:bidi w:val="0"/>
              <w:spacing w:before="120" w:after="0" w:line="240" w:lineRule="auto"/>
              <w:ind w:left="709" w:right="56" w:hanging="284"/>
              <w:rPr>
                <w:rFonts w:ascii="Times New Roman" w:hAnsi="Times New Roman" w:cs="Times New Roman"/>
                <w:sz w:val="20"/>
                <w:szCs w:val="20"/>
              </w:rPr>
            </w:pPr>
            <w:r w:rsidRPr="00F8413E">
              <w:rPr>
                <w:rFonts w:ascii="Times New Roman" w:hAnsi="Times New Roman" w:cs="Times New Roman"/>
                <w:sz w:val="20"/>
                <w:szCs w:val="20"/>
              </w:rPr>
              <w:t>1.  kľúčový ukazovateľ: rast vegetácie a poškodenie olistenia</w:t>
            </w:r>
          </w:p>
          <w:p w:rsidR="007B1D39" w:rsidRPr="00F8413E" w:rsidP="004D7AB0">
            <w:pPr>
              <w:bidi w:val="0"/>
              <w:spacing w:after="0" w:line="240" w:lineRule="auto"/>
              <w:ind w:left="709" w:right="56" w:hanging="283"/>
              <w:rPr>
                <w:rFonts w:ascii="Times New Roman" w:hAnsi="Times New Roman" w:cs="Times New Roman"/>
                <w:sz w:val="20"/>
                <w:szCs w:val="20"/>
              </w:rPr>
            </w:pPr>
            <w:r w:rsidRPr="00F8413E">
              <w:rPr>
                <w:rFonts w:ascii="Times New Roman" w:hAnsi="Times New Roman" w:cs="Times New Roman"/>
                <w:sz w:val="20"/>
                <w:szCs w:val="20"/>
              </w:rPr>
              <w:t xml:space="preserve">     podporný ukazovateľ:  uhlíkový tok (C</w:t>
            </w:r>
            <w:r w:rsidRPr="00F8413E">
              <w:rPr>
                <w:rFonts w:ascii="Times New Roman" w:hAnsi="Times New Roman" w:cs="Times New Roman"/>
                <w:sz w:val="20"/>
                <w:szCs w:val="20"/>
                <w:vertAlign w:val="subscript"/>
              </w:rPr>
              <w:t>flux</w:t>
            </w:r>
            <w:r w:rsidRPr="00F8413E">
              <w:rPr>
                <w:rFonts w:ascii="Times New Roman" w:hAnsi="Times New Roman" w:cs="Times New Roman"/>
                <w:sz w:val="20"/>
                <w:szCs w:val="20"/>
              </w:rPr>
              <w:t>)</w:t>
            </w:r>
          </w:p>
          <w:p w:rsidR="007B1D39" w:rsidRPr="00F8413E" w:rsidP="004D7AB0">
            <w:pPr>
              <w:tabs>
                <w:tab w:val="left" w:pos="147"/>
              </w:tabs>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 xml:space="preserve">               frekvencia odberu vzoriek: každý rok</w:t>
            </w:r>
          </w:p>
          <w:p w:rsidR="007B1D39" w:rsidRPr="00F8413E" w:rsidP="004D7AB0">
            <w:pPr>
              <w:bidi w:val="0"/>
              <w:spacing w:after="0" w:line="240" w:lineRule="auto"/>
              <w:ind w:right="56"/>
              <w:rPr>
                <w:rFonts w:ascii="Times New Roman" w:hAnsi="Times New Roman" w:cs="Times New Roman"/>
                <w:vanish/>
                <w:sz w:val="20"/>
                <w:szCs w:val="20"/>
              </w:rPr>
            </w:pPr>
          </w:p>
          <w:p w:rsidR="007B1D39" w:rsidRPr="00F8413E" w:rsidP="00A060FA">
            <w:pPr>
              <w:pStyle w:val="ListParagraph"/>
              <w:keepNext w:val="0"/>
              <w:numPr>
                <w:numId w:val="38"/>
              </w:numPr>
              <w:tabs>
                <w:tab w:val="left" w:pos="380"/>
              </w:tabs>
              <w:bidi w:val="0"/>
              <w:spacing w:before="120" w:after="0"/>
              <w:ind w:left="709" w:right="56" w:hanging="284"/>
              <w:rPr>
                <w:rFonts w:ascii="Times New Roman" w:hAnsi="Times New Roman"/>
                <w:sz w:val="20"/>
                <w:szCs w:val="20"/>
                <w:lang w:eastAsia="sk-SK"/>
              </w:rPr>
            </w:pPr>
            <w:r w:rsidRPr="00F8413E">
              <w:rPr>
                <w:rFonts w:ascii="Times New Roman" w:hAnsi="Times New Roman"/>
                <w:sz w:val="20"/>
                <w:szCs w:val="20"/>
                <w:lang w:eastAsia="sk-SK"/>
              </w:rPr>
              <w:t>kľúčový ukazovateľ:  prekročenie kritických úrovní toku</w:t>
            </w:r>
          </w:p>
          <w:p w:rsidR="007B1D39" w:rsidRPr="00F8413E" w:rsidP="004D7AB0">
            <w:pPr>
              <w:tabs>
                <w:tab w:val="left" w:pos="289"/>
                <w:tab w:val="left" w:pos="380"/>
              </w:tabs>
              <w:bidi w:val="0"/>
              <w:spacing w:after="0" w:line="240" w:lineRule="auto"/>
              <w:ind w:right="56"/>
              <w:rPr>
                <w:rFonts w:ascii="Times New Roman" w:hAnsi="Times New Roman" w:cs="Times New Roman"/>
                <w:sz w:val="20"/>
                <w:szCs w:val="20"/>
              </w:rPr>
            </w:pPr>
            <w:r w:rsidRPr="00F8413E">
              <w:rPr>
                <w:rFonts w:ascii="Times New Roman" w:hAnsi="Times New Roman" w:cs="Times New Roman"/>
                <w:sz w:val="20"/>
                <w:szCs w:val="20"/>
              </w:rPr>
              <w:t xml:space="preserve">               frekvencia odberu vzoriek: každý rok počas vegetačného obdobia“.</w:t>
            </w:r>
          </w:p>
          <w:p w:rsidR="007B1D39" w:rsidRPr="00F8413E" w:rsidP="00283F89">
            <w:pPr>
              <w:widowControl w:val="0"/>
              <w:bidi w:val="0"/>
              <w:spacing w:after="0" w:line="240" w:lineRule="auto"/>
              <w:rPr>
                <w:rFonts w:ascii="Times New Roman"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Ú</w:t>
            </w: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665"/>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Príloha</w:t>
            </w:r>
          </w:p>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VI</w:t>
            </w: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pStyle w:val="Zkladntext20"/>
              <w:shd w:val="clear" w:color="auto" w:fill="auto"/>
              <w:tabs>
                <w:tab w:val="left" w:pos="302"/>
              </w:tabs>
              <w:bidi w:val="0"/>
              <w:spacing w:before="0" w:after="220" w:line="211" w:lineRule="exact"/>
              <w:ind w:left="280" w:firstLine="0"/>
              <w:jc w:val="center"/>
              <w:rPr>
                <w:rFonts w:ascii="Times New Roman" w:hAnsi="Times New Roman" w:cs="Times New Roman" w:hint="default"/>
                <w:i/>
                <w:iCs/>
                <w:sz w:val="20"/>
                <w:szCs w:val="20"/>
              </w:rPr>
            </w:pPr>
            <w:r w:rsidRPr="00F8413E">
              <w:rPr>
                <w:rFonts w:ascii="Times New Roman" w:hAnsi="Times New Roman" w:cs="Times New Roman" w:hint="default"/>
                <w:i/>
                <w:iCs/>
                <w:sz w:val="20"/>
                <w:szCs w:val="20"/>
              </w:rPr>
              <w:t>PRÍ</w:t>
            </w:r>
            <w:r w:rsidRPr="00F8413E">
              <w:rPr>
                <w:rFonts w:ascii="Times New Roman" w:hAnsi="Times New Roman" w:cs="Times New Roman" w:hint="default"/>
                <w:i/>
                <w:iCs/>
                <w:sz w:val="20"/>
                <w:szCs w:val="20"/>
              </w:rPr>
              <w:t>LOHA VI</w:t>
            </w:r>
          </w:p>
          <w:p w:rsidR="007B1D39" w:rsidRPr="00F8413E" w:rsidP="00283F89">
            <w:pPr>
              <w:pStyle w:val="Zkladntext20"/>
              <w:shd w:val="clear" w:color="auto" w:fill="auto"/>
              <w:tabs>
                <w:tab w:val="left" w:pos="302"/>
              </w:tabs>
              <w:bidi w:val="0"/>
              <w:spacing w:before="0" w:after="220" w:line="211" w:lineRule="exact"/>
              <w:ind w:left="280" w:firstLine="0"/>
              <w:jc w:val="center"/>
              <w:rPr>
                <w:rFonts w:ascii="Times New Roman" w:hAnsi="Times New Roman" w:cs="Times New Roman" w:hint="default"/>
                <w:sz w:val="20"/>
                <w:szCs w:val="20"/>
              </w:rPr>
            </w:pPr>
            <w:r w:rsidRPr="00F8413E">
              <w:rPr>
                <w:rFonts w:ascii="Times New Roman" w:hAnsi="Times New Roman" w:cs="Times New Roman" w:hint="default"/>
                <w:sz w:val="20"/>
                <w:szCs w:val="20"/>
              </w:rPr>
              <w:t>TABUĽ</w:t>
            </w:r>
            <w:r w:rsidRPr="00F8413E">
              <w:rPr>
                <w:rFonts w:ascii="Times New Roman" w:hAnsi="Times New Roman" w:cs="Times New Roman" w:hint="default"/>
                <w:sz w:val="20"/>
                <w:szCs w:val="20"/>
              </w:rPr>
              <w:t>KA ZHODY</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F8413E" w:rsidP="00283F89">
            <w:pPr>
              <w:bidi w:val="0"/>
              <w:spacing w:after="0" w:line="240" w:lineRule="auto"/>
              <w:ind w:left="113" w:right="113"/>
              <w:rPr>
                <w:rFonts w:ascii="Times New Roman" w:hAnsi="Times New Roman" w:cs="Times New Roman"/>
                <w:sz w:val="20"/>
                <w:szCs w:val="20"/>
              </w:rPr>
            </w:pPr>
          </w:p>
        </w:tc>
      </w:tr>
      <w:tr>
        <w:tblPrEx>
          <w:tblW w:w="15985" w:type="dxa"/>
          <w:tblInd w:w="-743" w:type="dxa"/>
          <w:tblLayout w:type="fixed"/>
          <w:tblLook w:val="04A0"/>
        </w:tblPrEx>
        <w:trPr>
          <w:cantSplit/>
          <w:trHeight w:val="2395"/>
        </w:trPr>
        <w:tc>
          <w:tcPr>
            <w:tcW w:w="819"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bidi w:val="0"/>
              <w:spacing w:after="0" w:line="240" w:lineRule="auto"/>
              <w:rPr>
                <w:rFonts w:ascii="Times New Roman" w:hAnsi="Times New Roman" w:cs="Times New Roman"/>
                <w:sz w:val="20"/>
                <w:szCs w:val="20"/>
              </w:rPr>
            </w:pPr>
          </w:p>
        </w:tc>
        <w:tc>
          <w:tcPr>
            <w:tcW w:w="6836" w:type="dxa"/>
            <w:tcBorders>
              <w:top w:val="single" w:sz="4" w:space="0" w:color="auto"/>
              <w:left w:val="single" w:sz="4" w:space="0" w:color="auto"/>
              <w:bottom w:val="single" w:sz="4" w:space="0" w:color="auto"/>
              <w:right w:val="single" w:sz="4" w:space="0" w:color="auto"/>
            </w:tcBorders>
            <w:textDirection w:val="lrTb"/>
            <w:vAlign w:val="top"/>
          </w:tcPr>
          <w:p w:rsidR="007B1D39" w:rsidRPr="00F8413E" w:rsidP="00283F89">
            <w:pPr>
              <w:pStyle w:val="Zkladntext20"/>
              <w:shd w:val="clear" w:color="auto" w:fill="auto"/>
              <w:tabs>
                <w:tab w:val="left" w:pos="302"/>
              </w:tabs>
              <w:bidi w:val="0"/>
              <w:spacing w:before="0" w:after="220" w:line="211" w:lineRule="exact"/>
              <w:ind w:left="280" w:firstLine="0"/>
              <w:jc w:val="left"/>
              <w:rPr>
                <w:rFonts w:ascii="Times New Roman" w:hAnsi="Times New Roman" w:cs="Times New Roman" w:hint="default"/>
                <w:bCs/>
                <w:sz w:val="20"/>
                <w:szCs w:val="20"/>
              </w:rPr>
            </w:pPr>
            <w:r w:rsidRPr="00F8413E">
              <w:rPr>
                <w:rFonts w:ascii="Times New Roman" w:hAnsi="Times New Roman" w:cs="Times New Roman" w:hint="default"/>
                <w:bCs/>
                <w:sz w:val="20"/>
                <w:szCs w:val="20"/>
              </w:rPr>
              <w:t>Vyhlá</w:t>
            </w:r>
            <w:r w:rsidRPr="00F8413E">
              <w:rPr>
                <w:rFonts w:ascii="Times New Roman" w:hAnsi="Times New Roman" w:cs="Times New Roman" w:hint="default"/>
                <w:bCs/>
                <w:sz w:val="20"/>
                <w:szCs w:val="20"/>
              </w:rPr>
              <w:t>senie Komisie o preskú</w:t>
            </w:r>
            <w:r w:rsidRPr="00F8413E">
              <w:rPr>
                <w:rFonts w:ascii="Times New Roman" w:hAnsi="Times New Roman" w:cs="Times New Roman" w:hint="default"/>
                <w:bCs/>
                <w:sz w:val="20"/>
                <w:szCs w:val="20"/>
              </w:rPr>
              <w:t>maní</w:t>
            </w:r>
            <w:r w:rsidRPr="00F8413E">
              <w:rPr>
                <w:rFonts w:ascii="Times New Roman" w:hAnsi="Times New Roman" w:cs="Times New Roman" w:hint="default"/>
                <w:bCs/>
                <w:sz w:val="20"/>
                <w:szCs w:val="20"/>
              </w:rPr>
              <w:t xml:space="preserve"> emisií</w:t>
            </w:r>
            <w:r w:rsidRPr="00F8413E">
              <w:rPr>
                <w:rFonts w:ascii="Times New Roman" w:hAnsi="Times New Roman" w:cs="Times New Roman" w:hint="default"/>
                <w:bCs/>
                <w:sz w:val="20"/>
                <w:szCs w:val="20"/>
              </w:rPr>
              <w:t xml:space="preserve"> metá</w:t>
            </w:r>
            <w:r w:rsidRPr="00F8413E">
              <w:rPr>
                <w:rFonts w:ascii="Times New Roman" w:hAnsi="Times New Roman" w:cs="Times New Roman" w:hint="default"/>
                <w:bCs/>
                <w:sz w:val="20"/>
                <w:szCs w:val="20"/>
              </w:rPr>
              <w:t xml:space="preserve">nu </w:t>
            </w:r>
          </w:p>
          <w:p w:rsidR="007B1D39" w:rsidRPr="00F8413E" w:rsidP="00283F89">
            <w:pPr>
              <w:pStyle w:val="Zkladntext20"/>
              <w:shd w:val="clear" w:color="auto" w:fill="auto"/>
              <w:tabs>
                <w:tab w:val="left" w:pos="302"/>
              </w:tabs>
              <w:bidi w:val="0"/>
              <w:spacing w:before="0" w:after="220" w:line="211" w:lineRule="exact"/>
              <w:ind w:left="280" w:firstLine="0"/>
              <w:jc w:val="left"/>
              <w:rPr>
                <w:rFonts w:ascii="Times New Roman" w:hAnsi="Times New Roman" w:cs="Times New Roman" w:hint="default"/>
                <w:sz w:val="20"/>
                <w:szCs w:val="20"/>
              </w:rPr>
            </w:pPr>
            <w:r w:rsidRPr="00F8413E">
              <w:rPr>
                <w:rFonts w:ascii="Times New Roman" w:hAnsi="Times New Roman" w:cs="Times New Roman" w:hint="default"/>
                <w:sz w:val="20"/>
                <w:szCs w:val="20"/>
              </w:rPr>
              <w:t>Komisia sa domnieva, ž</w:t>
            </w:r>
            <w:r w:rsidRPr="00F8413E">
              <w:rPr>
                <w:rFonts w:ascii="Times New Roman" w:hAnsi="Times New Roman" w:cs="Times New Roman" w:hint="default"/>
                <w:sz w:val="20"/>
                <w:szCs w:val="20"/>
              </w:rPr>
              <w:t xml:space="preserve">e z </w:t>
            </w:r>
            <w:r w:rsidRPr="00F8413E">
              <w:rPr>
                <w:rFonts w:ascii="Times New Roman" w:hAnsi="Times New Roman" w:cs="Times New Roman" w:hint="default"/>
                <w:sz w:val="20"/>
                <w:szCs w:val="20"/>
              </w:rPr>
              <w:t>hľ</w:t>
            </w:r>
            <w:r w:rsidRPr="00F8413E">
              <w:rPr>
                <w:rFonts w:ascii="Times New Roman" w:hAnsi="Times New Roman" w:cs="Times New Roman" w:hint="default"/>
                <w:sz w:val="20"/>
                <w:szCs w:val="20"/>
              </w:rPr>
              <w:t>adiska kvality ovzduš</w:t>
            </w:r>
            <w:r w:rsidRPr="00F8413E">
              <w:rPr>
                <w:rFonts w:ascii="Times New Roman" w:hAnsi="Times New Roman" w:cs="Times New Roman" w:hint="default"/>
                <w:sz w:val="20"/>
                <w:szCs w:val="20"/>
              </w:rPr>
              <w:t>ia existujú</w:t>
            </w:r>
            <w:r w:rsidRPr="00F8413E">
              <w:rPr>
                <w:rFonts w:ascii="Times New Roman" w:hAnsi="Times New Roman" w:cs="Times New Roman" w:hint="default"/>
                <w:sz w:val="20"/>
                <w:szCs w:val="20"/>
              </w:rPr>
              <w:t xml:space="preserve"> presvedč</w:t>
            </w:r>
            <w:r w:rsidRPr="00F8413E">
              <w:rPr>
                <w:rFonts w:ascii="Times New Roman" w:hAnsi="Times New Roman" w:cs="Times New Roman" w:hint="default"/>
                <w:sz w:val="20"/>
                <w:szCs w:val="20"/>
              </w:rPr>
              <w:t>ivé</w:t>
            </w:r>
            <w:r w:rsidRPr="00F8413E">
              <w:rPr>
                <w:rFonts w:ascii="Times New Roman" w:hAnsi="Times New Roman" w:cs="Times New Roman" w:hint="default"/>
                <w:sz w:val="20"/>
                <w:szCs w:val="20"/>
              </w:rPr>
              <w:t xml:space="preserve"> dô</w:t>
            </w:r>
            <w:r w:rsidRPr="00F8413E">
              <w:rPr>
                <w:rFonts w:ascii="Times New Roman" w:hAnsi="Times New Roman" w:cs="Times New Roman" w:hint="default"/>
                <w:sz w:val="20"/>
                <w:szCs w:val="20"/>
              </w:rPr>
              <w:t>vody aj naď</w:t>
            </w:r>
            <w:r w:rsidRPr="00F8413E">
              <w:rPr>
                <w:rFonts w:ascii="Times New Roman" w:hAnsi="Times New Roman" w:cs="Times New Roman" w:hint="default"/>
                <w:sz w:val="20"/>
                <w:szCs w:val="20"/>
              </w:rPr>
              <w:t>alej skú</w:t>
            </w:r>
            <w:r w:rsidRPr="00F8413E">
              <w:rPr>
                <w:rFonts w:ascii="Times New Roman" w:hAnsi="Times New Roman" w:cs="Times New Roman" w:hint="default"/>
                <w:sz w:val="20"/>
                <w:szCs w:val="20"/>
              </w:rPr>
              <w:t>mať</w:t>
            </w:r>
            <w:r w:rsidRPr="00F8413E">
              <w:rPr>
                <w:rFonts w:ascii="Times New Roman" w:hAnsi="Times New Roman" w:cs="Times New Roman" w:hint="default"/>
                <w:sz w:val="20"/>
                <w:szCs w:val="20"/>
              </w:rPr>
              <w:t xml:space="preserve"> vý</w:t>
            </w:r>
            <w:r w:rsidRPr="00F8413E">
              <w:rPr>
                <w:rFonts w:ascii="Times New Roman" w:hAnsi="Times New Roman" w:cs="Times New Roman" w:hint="default"/>
                <w:sz w:val="20"/>
                <w:szCs w:val="20"/>
              </w:rPr>
              <w:t>voj emisií</w:t>
            </w:r>
            <w:r w:rsidRPr="00F8413E">
              <w:rPr>
                <w:rFonts w:ascii="Times New Roman" w:hAnsi="Times New Roman" w:cs="Times New Roman" w:hint="default"/>
                <w:sz w:val="20"/>
                <w:szCs w:val="20"/>
              </w:rPr>
              <w:t xml:space="preserve"> metá</w:t>
            </w:r>
            <w:r w:rsidRPr="00F8413E">
              <w:rPr>
                <w:rFonts w:ascii="Times New Roman" w:hAnsi="Times New Roman" w:cs="Times New Roman" w:hint="default"/>
                <w:sz w:val="20"/>
                <w:szCs w:val="20"/>
              </w:rPr>
              <w:t>nu v č</w:t>
            </w:r>
            <w:r w:rsidRPr="00F8413E">
              <w:rPr>
                <w:rFonts w:ascii="Times New Roman" w:hAnsi="Times New Roman" w:cs="Times New Roman" w:hint="default"/>
                <w:sz w:val="20"/>
                <w:szCs w:val="20"/>
              </w:rPr>
              <w:t>lenský</w:t>
            </w:r>
            <w:r w:rsidRPr="00F8413E">
              <w:rPr>
                <w:rFonts w:ascii="Times New Roman" w:hAnsi="Times New Roman" w:cs="Times New Roman" w:hint="default"/>
                <w:sz w:val="20"/>
                <w:szCs w:val="20"/>
              </w:rPr>
              <w:t>ch š</w:t>
            </w:r>
            <w:r w:rsidRPr="00F8413E">
              <w:rPr>
                <w:rFonts w:ascii="Times New Roman" w:hAnsi="Times New Roman" w:cs="Times New Roman" w:hint="default"/>
                <w:sz w:val="20"/>
                <w:szCs w:val="20"/>
              </w:rPr>
              <w:t>tá</w:t>
            </w:r>
            <w:r w:rsidRPr="00F8413E">
              <w:rPr>
                <w:rFonts w:ascii="Times New Roman" w:hAnsi="Times New Roman" w:cs="Times New Roman" w:hint="default"/>
                <w:sz w:val="20"/>
                <w:szCs w:val="20"/>
              </w:rPr>
              <w:t>toch v zá</w:t>
            </w:r>
            <w:r w:rsidRPr="00F8413E">
              <w:rPr>
                <w:rFonts w:ascii="Times New Roman" w:hAnsi="Times New Roman" w:cs="Times New Roman" w:hint="default"/>
                <w:sz w:val="20"/>
                <w:szCs w:val="20"/>
              </w:rPr>
              <w:t>ujme zníž</w:t>
            </w:r>
            <w:r w:rsidRPr="00F8413E">
              <w:rPr>
                <w:rFonts w:ascii="Times New Roman" w:hAnsi="Times New Roman" w:cs="Times New Roman" w:hint="default"/>
                <w:sz w:val="20"/>
                <w:szCs w:val="20"/>
              </w:rPr>
              <w:t>enia koncentrá</w:t>
            </w:r>
            <w:r w:rsidRPr="00F8413E">
              <w:rPr>
                <w:rFonts w:ascii="Times New Roman" w:hAnsi="Times New Roman" w:cs="Times New Roman" w:hint="default"/>
                <w:sz w:val="20"/>
                <w:szCs w:val="20"/>
              </w:rPr>
              <w:t>cií</w:t>
            </w:r>
            <w:r w:rsidRPr="00F8413E">
              <w:rPr>
                <w:rFonts w:ascii="Times New Roman" w:hAnsi="Times New Roman" w:cs="Times New Roman" w:hint="default"/>
                <w:sz w:val="20"/>
                <w:szCs w:val="20"/>
              </w:rPr>
              <w:t xml:space="preserve"> ozó</w:t>
            </w:r>
            <w:r w:rsidRPr="00F8413E">
              <w:rPr>
                <w:rFonts w:ascii="Times New Roman" w:hAnsi="Times New Roman" w:cs="Times New Roman" w:hint="default"/>
                <w:sz w:val="20"/>
                <w:szCs w:val="20"/>
              </w:rPr>
              <w:t>nu v EÚ</w:t>
            </w:r>
            <w:r w:rsidRPr="00F8413E">
              <w:rPr>
                <w:rFonts w:ascii="Times New Roman" w:hAnsi="Times New Roman" w:cs="Times New Roman" w:hint="default"/>
                <w:sz w:val="20"/>
                <w:szCs w:val="20"/>
              </w:rPr>
              <w:t xml:space="preserve"> a na podporu zniž</w:t>
            </w:r>
            <w:r w:rsidRPr="00F8413E">
              <w:rPr>
                <w:rFonts w:ascii="Times New Roman" w:hAnsi="Times New Roman" w:cs="Times New Roman" w:hint="default"/>
                <w:sz w:val="20"/>
                <w:szCs w:val="20"/>
              </w:rPr>
              <w:t>ovania emisií</w:t>
            </w:r>
            <w:r w:rsidRPr="00F8413E">
              <w:rPr>
                <w:rFonts w:ascii="Times New Roman" w:hAnsi="Times New Roman" w:cs="Times New Roman" w:hint="default"/>
                <w:sz w:val="20"/>
                <w:szCs w:val="20"/>
              </w:rPr>
              <w:t xml:space="preserve"> metá</w:t>
            </w:r>
            <w:r w:rsidRPr="00F8413E">
              <w:rPr>
                <w:rFonts w:ascii="Times New Roman" w:hAnsi="Times New Roman" w:cs="Times New Roman" w:hint="default"/>
                <w:sz w:val="20"/>
                <w:szCs w:val="20"/>
              </w:rPr>
              <w:t>nu na medziná</w:t>
            </w:r>
            <w:r w:rsidRPr="00F8413E">
              <w:rPr>
                <w:rFonts w:ascii="Times New Roman" w:hAnsi="Times New Roman" w:cs="Times New Roman" w:hint="default"/>
                <w:sz w:val="20"/>
                <w:szCs w:val="20"/>
              </w:rPr>
              <w:t>rodnej ú</w:t>
            </w:r>
            <w:r w:rsidRPr="00F8413E">
              <w:rPr>
                <w:rFonts w:ascii="Times New Roman" w:hAnsi="Times New Roman" w:cs="Times New Roman" w:hint="default"/>
                <w:sz w:val="20"/>
                <w:szCs w:val="20"/>
              </w:rPr>
              <w:t>rovni. Komisia potvrdzuje, ž</w:t>
            </w:r>
            <w:r w:rsidRPr="00F8413E">
              <w:rPr>
                <w:rFonts w:ascii="Times New Roman" w:hAnsi="Times New Roman" w:cs="Times New Roman" w:hint="default"/>
                <w:sz w:val="20"/>
                <w:szCs w:val="20"/>
              </w:rPr>
              <w:t>e na zá</w:t>
            </w:r>
            <w:r w:rsidRPr="00F8413E">
              <w:rPr>
                <w:rFonts w:ascii="Times New Roman" w:hAnsi="Times New Roman" w:cs="Times New Roman" w:hint="default"/>
                <w:sz w:val="20"/>
                <w:szCs w:val="20"/>
              </w:rPr>
              <w:t>klade nahl</w:t>
            </w:r>
            <w:r w:rsidRPr="00F8413E">
              <w:rPr>
                <w:rFonts w:ascii="Times New Roman" w:hAnsi="Times New Roman" w:cs="Times New Roman" w:hint="default"/>
                <w:sz w:val="20"/>
                <w:szCs w:val="20"/>
              </w:rPr>
              <w:t>á</w:t>
            </w:r>
            <w:r w:rsidRPr="00F8413E">
              <w:rPr>
                <w:rFonts w:ascii="Times New Roman" w:hAnsi="Times New Roman" w:cs="Times New Roman" w:hint="default"/>
                <w:sz w:val="20"/>
                <w:szCs w:val="20"/>
              </w:rPr>
              <w:t>sený</w:t>
            </w:r>
            <w:r w:rsidRPr="00F8413E">
              <w:rPr>
                <w:rFonts w:ascii="Times New Roman" w:hAnsi="Times New Roman" w:cs="Times New Roman" w:hint="default"/>
                <w:sz w:val="20"/>
                <w:szCs w:val="20"/>
              </w:rPr>
              <w:t>ch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emisií</w:t>
            </w:r>
            <w:r w:rsidRPr="00F8413E">
              <w:rPr>
                <w:rFonts w:ascii="Times New Roman" w:hAnsi="Times New Roman" w:cs="Times New Roman" w:hint="default"/>
                <w:sz w:val="20"/>
                <w:szCs w:val="20"/>
              </w:rPr>
              <w:t xml:space="preserve"> má</w:t>
            </w:r>
            <w:r w:rsidRPr="00F8413E">
              <w:rPr>
                <w:rFonts w:ascii="Times New Roman" w:hAnsi="Times New Roman" w:cs="Times New Roman" w:hint="default"/>
                <w:sz w:val="20"/>
                <w:szCs w:val="20"/>
              </w:rPr>
              <w:t xml:space="preserve"> v ú</w:t>
            </w:r>
            <w:r w:rsidRPr="00F8413E">
              <w:rPr>
                <w:rFonts w:ascii="Times New Roman" w:hAnsi="Times New Roman" w:cs="Times New Roman" w:hint="default"/>
                <w:sz w:val="20"/>
                <w:szCs w:val="20"/>
              </w:rPr>
              <w:t>mysle ď</w:t>
            </w:r>
            <w:r w:rsidRPr="00F8413E">
              <w:rPr>
                <w:rFonts w:ascii="Times New Roman" w:hAnsi="Times New Roman" w:cs="Times New Roman" w:hint="default"/>
                <w:sz w:val="20"/>
                <w:szCs w:val="20"/>
              </w:rPr>
              <w:t>alej posú</w:t>
            </w:r>
            <w:r w:rsidRPr="00F8413E">
              <w:rPr>
                <w:rFonts w:ascii="Times New Roman" w:hAnsi="Times New Roman" w:cs="Times New Roman" w:hint="default"/>
                <w:sz w:val="20"/>
                <w:szCs w:val="20"/>
              </w:rPr>
              <w:t>diť</w:t>
            </w:r>
            <w:r w:rsidRPr="00F8413E">
              <w:rPr>
                <w:rFonts w:ascii="Times New Roman" w:hAnsi="Times New Roman" w:cs="Times New Roman" w:hint="default"/>
                <w:sz w:val="20"/>
                <w:szCs w:val="20"/>
              </w:rPr>
              <w:t xml:space="preserve"> vplyv emisií</w:t>
            </w:r>
            <w:r w:rsidRPr="00F8413E">
              <w:rPr>
                <w:rFonts w:ascii="Times New Roman" w:hAnsi="Times New Roman" w:cs="Times New Roman" w:hint="default"/>
                <w:sz w:val="20"/>
                <w:szCs w:val="20"/>
              </w:rPr>
              <w:t xml:space="preserve"> metá</w:t>
            </w:r>
            <w:r w:rsidRPr="00F8413E">
              <w:rPr>
                <w:rFonts w:ascii="Times New Roman" w:hAnsi="Times New Roman" w:cs="Times New Roman" w:hint="default"/>
                <w:sz w:val="20"/>
                <w:szCs w:val="20"/>
              </w:rPr>
              <w:t>nu na dosahovanie cieľ</w:t>
            </w:r>
            <w:r w:rsidRPr="00F8413E">
              <w:rPr>
                <w:rFonts w:ascii="Times New Roman" w:hAnsi="Times New Roman" w:cs="Times New Roman" w:hint="default"/>
                <w:sz w:val="20"/>
                <w:szCs w:val="20"/>
              </w:rPr>
              <w:t>ov stanovený</w:t>
            </w:r>
            <w:r w:rsidRPr="00F8413E">
              <w:rPr>
                <w:rFonts w:ascii="Times New Roman" w:hAnsi="Times New Roman" w:cs="Times New Roman" w:hint="default"/>
                <w:sz w:val="20"/>
                <w:szCs w:val="20"/>
              </w:rPr>
              <w:t>ch v č</w:t>
            </w:r>
            <w:r w:rsidRPr="00F8413E">
              <w:rPr>
                <w:rFonts w:ascii="Times New Roman" w:hAnsi="Times New Roman" w:cs="Times New Roman" w:hint="default"/>
                <w:sz w:val="20"/>
                <w:szCs w:val="20"/>
              </w:rPr>
              <w:t>lá</w:t>
            </w:r>
            <w:r w:rsidRPr="00F8413E">
              <w:rPr>
                <w:rFonts w:ascii="Times New Roman" w:hAnsi="Times New Roman" w:cs="Times New Roman" w:hint="default"/>
                <w:sz w:val="20"/>
                <w:szCs w:val="20"/>
              </w:rPr>
              <w:t>nku 1 ods. 2 smernice o 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ch emisný</w:t>
            </w:r>
            <w:r w:rsidRPr="00F8413E">
              <w:rPr>
                <w:rFonts w:ascii="Times New Roman" w:hAnsi="Times New Roman" w:cs="Times New Roman" w:hint="default"/>
                <w:sz w:val="20"/>
                <w:szCs w:val="20"/>
              </w:rPr>
              <w:t>ch stropoch a zváž</w:t>
            </w:r>
            <w:r w:rsidRPr="00F8413E">
              <w:rPr>
                <w:rFonts w:ascii="Times New Roman" w:hAnsi="Times New Roman" w:cs="Times New Roman" w:hint="default"/>
                <w:sz w:val="20"/>
                <w:szCs w:val="20"/>
              </w:rPr>
              <w:t>i opatrenia na zníž</w:t>
            </w:r>
            <w:r w:rsidRPr="00F8413E">
              <w:rPr>
                <w:rFonts w:ascii="Times New Roman" w:hAnsi="Times New Roman" w:cs="Times New Roman" w:hint="default"/>
                <w:sz w:val="20"/>
                <w:szCs w:val="20"/>
              </w:rPr>
              <w:t>enie tý</w:t>
            </w:r>
            <w:r w:rsidRPr="00F8413E">
              <w:rPr>
                <w:rFonts w:ascii="Times New Roman" w:hAnsi="Times New Roman" w:cs="Times New Roman" w:hint="default"/>
                <w:sz w:val="20"/>
                <w:szCs w:val="20"/>
              </w:rPr>
              <w:t>chto emisií</w:t>
            </w:r>
            <w:r w:rsidRPr="00F8413E">
              <w:rPr>
                <w:rFonts w:ascii="Times New Roman" w:hAnsi="Times New Roman" w:cs="Times New Roman" w:hint="default"/>
                <w:sz w:val="20"/>
                <w:szCs w:val="20"/>
              </w:rPr>
              <w:t>, prí</w:t>
            </w:r>
            <w:r w:rsidRPr="00F8413E">
              <w:rPr>
                <w:rFonts w:ascii="Times New Roman" w:hAnsi="Times New Roman" w:cs="Times New Roman" w:hint="default"/>
                <w:sz w:val="20"/>
                <w:szCs w:val="20"/>
              </w:rPr>
              <w:t>padne predloží</w:t>
            </w:r>
            <w:r w:rsidRPr="00F8413E">
              <w:rPr>
                <w:rFonts w:ascii="Times New Roman" w:hAnsi="Times New Roman" w:cs="Times New Roman" w:hint="default"/>
                <w:sz w:val="20"/>
                <w:szCs w:val="20"/>
              </w:rPr>
              <w:t xml:space="preserve"> legislatí</w:t>
            </w:r>
            <w:r w:rsidRPr="00F8413E">
              <w:rPr>
                <w:rFonts w:ascii="Times New Roman" w:hAnsi="Times New Roman" w:cs="Times New Roman" w:hint="default"/>
                <w:sz w:val="20"/>
                <w:szCs w:val="20"/>
              </w:rPr>
              <w:t>vny ná</w:t>
            </w:r>
            <w:r w:rsidRPr="00F8413E">
              <w:rPr>
                <w:rFonts w:ascii="Times New Roman" w:hAnsi="Times New Roman" w:cs="Times New Roman" w:hint="default"/>
                <w:sz w:val="20"/>
                <w:szCs w:val="20"/>
              </w:rPr>
              <w:t>vrh na tento úč</w:t>
            </w:r>
            <w:r w:rsidRPr="00F8413E">
              <w:rPr>
                <w:rFonts w:ascii="Times New Roman" w:hAnsi="Times New Roman" w:cs="Times New Roman" w:hint="default"/>
                <w:sz w:val="20"/>
                <w:szCs w:val="20"/>
              </w:rPr>
              <w:t>e</w:t>
            </w:r>
            <w:r w:rsidRPr="00F8413E">
              <w:rPr>
                <w:rFonts w:ascii="Times New Roman" w:hAnsi="Times New Roman" w:cs="Times New Roman" w:hint="default"/>
                <w:sz w:val="20"/>
                <w:szCs w:val="20"/>
              </w:rPr>
              <w:t>l</w:t>
            </w:r>
            <w:r w:rsidRPr="00F8413E">
              <w:rPr>
                <w:rFonts w:ascii="Times New Roman" w:hAnsi="Times New Roman" w:cs="Times New Roman" w:hint="default"/>
                <w:sz w:val="20"/>
                <w:szCs w:val="20"/>
              </w:rPr>
              <w:t>. Vo svojom posú</w:t>
            </w:r>
            <w:r w:rsidRPr="00F8413E">
              <w:rPr>
                <w:rFonts w:ascii="Times New Roman" w:hAnsi="Times New Roman" w:cs="Times New Roman" w:hint="default"/>
                <w:sz w:val="20"/>
                <w:szCs w:val="20"/>
              </w:rPr>
              <w:t>dení</w:t>
            </w:r>
            <w:r w:rsidRPr="00F8413E">
              <w:rPr>
                <w:rFonts w:ascii="Times New Roman" w:hAnsi="Times New Roman" w:cs="Times New Roman" w:hint="default"/>
                <w:sz w:val="20"/>
                <w:szCs w:val="20"/>
              </w:rPr>
              <w:t xml:space="preserve"> Komisia zohľ</w:t>
            </w:r>
            <w:r w:rsidRPr="00F8413E">
              <w:rPr>
                <w:rFonts w:ascii="Times New Roman" w:hAnsi="Times New Roman" w:cs="Times New Roman" w:hint="default"/>
                <w:sz w:val="20"/>
                <w:szCs w:val="20"/>
              </w:rPr>
              <w:t>adní</w:t>
            </w:r>
            <w:r w:rsidRPr="00F8413E">
              <w:rPr>
                <w:rFonts w:ascii="Times New Roman" w:hAnsi="Times New Roman" w:cs="Times New Roman" w:hint="default"/>
                <w:sz w:val="20"/>
                <w:szCs w:val="20"/>
              </w:rPr>
              <w:t xml:space="preserve"> niekoľ</w:t>
            </w:r>
            <w:r w:rsidRPr="00F8413E">
              <w:rPr>
                <w:rFonts w:ascii="Times New Roman" w:hAnsi="Times New Roman" w:cs="Times New Roman" w:hint="default"/>
                <w:sz w:val="20"/>
                <w:szCs w:val="20"/>
              </w:rPr>
              <w:t>ko prebiehajú</w:t>
            </w:r>
            <w:r w:rsidRPr="00F8413E">
              <w:rPr>
                <w:rFonts w:ascii="Times New Roman" w:hAnsi="Times New Roman" w:cs="Times New Roman" w:hint="default"/>
                <w:sz w:val="20"/>
                <w:szCs w:val="20"/>
              </w:rPr>
              <w:t>cich š</w:t>
            </w:r>
            <w:r w:rsidRPr="00F8413E">
              <w:rPr>
                <w:rFonts w:ascii="Times New Roman" w:hAnsi="Times New Roman" w:cs="Times New Roman" w:hint="default"/>
                <w:sz w:val="20"/>
                <w:szCs w:val="20"/>
              </w:rPr>
              <w:t>tú</w:t>
            </w:r>
            <w:r w:rsidRPr="00F8413E">
              <w:rPr>
                <w:rFonts w:ascii="Times New Roman" w:hAnsi="Times New Roman" w:cs="Times New Roman" w:hint="default"/>
                <w:sz w:val="20"/>
                <w:szCs w:val="20"/>
              </w:rPr>
              <w:t>dií</w:t>
            </w:r>
            <w:r w:rsidRPr="00F8413E">
              <w:rPr>
                <w:rFonts w:ascii="Times New Roman" w:hAnsi="Times New Roman" w:cs="Times New Roman" w:hint="default"/>
                <w:sz w:val="20"/>
                <w:szCs w:val="20"/>
              </w:rPr>
              <w:t xml:space="preserve"> v tejto oblasti, ktoré</w:t>
            </w:r>
            <w:r w:rsidRPr="00F8413E">
              <w:rPr>
                <w:rFonts w:ascii="Times New Roman" w:hAnsi="Times New Roman" w:cs="Times New Roman" w:hint="default"/>
                <w:sz w:val="20"/>
                <w:szCs w:val="20"/>
              </w:rPr>
              <w:t xml:space="preserve"> majú</w:t>
            </w:r>
            <w:r w:rsidRPr="00F8413E">
              <w:rPr>
                <w:rFonts w:ascii="Times New Roman" w:hAnsi="Times New Roman" w:cs="Times New Roman" w:hint="default"/>
                <w:sz w:val="20"/>
                <w:szCs w:val="20"/>
              </w:rPr>
              <w:t xml:space="preserve"> byť</w:t>
            </w:r>
            <w:r w:rsidRPr="00F8413E">
              <w:rPr>
                <w:rFonts w:ascii="Times New Roman" w:hAnsi="Times New Roman" w:cs="Times New Roman" w:hint="default"/>
                <w:sz w:val="20"/>
                <w:szCs w:val="20"/>
              </w:rPr>
              <w:t xml:space="preserve"> dokonč</w:t>
            </w:r>
            <w:r w:rsidRPr="00F8413E">
              <w:rPr>
                <w:rFonts w:ascii="Times New Roman" w:hAnsi="Times New Roman" w:cs="Times New Roman" w:hint="default"/>
                <w:sz w:val="20"/>
                <w:szCs w:val="20"/>
              </w:rPr>
              <w:t>ené</w:t>
            </w:r>
            <w:r w:rsidRPr="00F8413E">
              <w:rPr>
                <w:rFonts w:ascii="Times New Roman" w:hAnsi="Times New Roman" w:cs="Times New Roman" w:hint="default"/>
                <w:sz w:val="20"/>
                <w:szCs w:val="20"/>
              </w:rPr>
              <w:t xml:space="preserve"> v roku 2017, ako aj ď</w:t>
            </w:r>
            <w:r w:rsidRPr="00F8413E">
              <w:rPr>
                <w:rFonts w:ascii="Times New Roman" w:hAnsi="Times New Roman" w:cs="Times New Roman" w:hint="default"/>
                <w:sz w:val="20"/>
                <w:szCs w:val="20"/>
              </w:rPr>
              <w:t>alší</w:t>
            </w:r>
            <w:r w:rsidRPr="00F8413E">
              <w:rPr>
                <w:rFonts w:ascii="Times New Roman" w:hAnsi="Times New Roman" w:cs="Times New Roman" w:hint="default"/>
                <w:sz w:val="20"/>
                <w:szCs w:val="20"/>
              </w:rPr>
              <w:t xml:space="preserve"> medziná</w:t>
            </w:r>
            <w:r w:rsidRPr="00F8413E">
              <w:rPr>
                <w:rFonts w:ascii="Times New Roman" w:hAnsi="Times New Roman" w:cs="Times New Roman" w:hint="default"/>
                <w:sz w:val="20"/>
                <w:szCs w:val="20"/>
              </w:rPr>
              <w:t>rodný</w:t>
            </w:r>
            <w:r w:rsidRPr="00F8413E">
              <w:rPr>
                <w:rFonts w:ascii="Times New Roman" w:hAnsi="Times New Roman" w:cs="Times New Roman" w:hint="default"/>
                <w:sz w:val="20"/>
                <w:szCs w:val="20"/>
              </w:rPr>
              <w:t xml:space="preserve"> vý</w:t>
            </w:r>
            <w:r w:rsidRPr="00F8413E">
              <w:rPr>
                <w:rFonts w:ascii="Times New Roman" w:hAnsi="Times New Roman" w:cs="Times New Roman" w:hint="default"/>
                <w:sz w:val="20"/>
                <w:szCs w:val="20"/>
              </w:rPr>
              <w:t>voj v tejto oblasti.</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C160AF" w:rsidP="00283F89">
            <w:pPr>
              <w:bidi w:val="0"/>
              <w:spacing w:after="0" w:line="240" w:lineRule="auto"/>
              <w:rPr>
                <w:rFonts w:ascii="Times New Roman" w:hAnsi="Times New Roman" w:cs="Times New Roman"/>
                <w:sz w:val="20"/>
                <w:szCs w:val="20"/>
              </w:rPr>
            </w:pPr>
            <w:r w:rsidRPr="00F8413E">
              <w:rPr>
                <w:rFonts w:ascii="Times New Roman" w:hAnsi="Times New Roman" w:cs="Times New Roman"/>
                <w:sz w:val="20"/>
                <w:szCs w:val="20"/>
              </w:rPr>
              <w:t>n.a.</w:t>
            </w:r>
          </w:p>
        </w:tc>
        <w:tc>
          <w:tcPr>
            <w:tcW w:w="709" w:type="dxa"/>
            <w:tcBorders>
              <w:top w:val="single" w:sz="4" w:space="0" w:color="auto"/>
              <w:left w:val="single" w:sz="4" w:space="0" w:color="auto"/>
              <w:bottom w:val="single" w:sz="4" w:space="0" w:color="auto"/>
              <w:right w:val="single" w:sz="4" w:space="0" w:color="auto"/>
            </w:tcBorders>
            <w:textDirection w:val="lrTb"/>
            <w:vAlign w:val="top"/>
          </w:tcPr>
          <w:p w:rsidR="007B1D39" w:rsidRPr="00C160AF" w:rsidP="00283F89">
            <w:pPr>
              <w:bidi w:val="0"/>
              <w:spacing w:after="0" w:line="240" w:lineRule="auto"/>
              <w:rPr>
                <w:rFonts w:ascii="Times New Roman" w:hAnsi="Times New Roman" w:cs="Times New Roman"/>
                <w:sz w:val="20"/>
                <w:szCs w:val="20"/>
              </w:rPr>
            </w:pPr>
          </w:p>
        </w:tc>
        <w:tc>
          <w:tcPr>
            <w:tcW w:w="596" w:type="dxa"/>
            <w:tcBorders>
              <w:top w:val="single" w:sz="4" w:space="0" w:color="auto"/>
              <w:left w:val="single" w:sz="4" w:space="0" w:color="auto"/>
              <w:bottom w:val="single" w:sz="4" w:space="0" w:color="auto"/>
              <w:right w:val="single" w:sz="4" w:space="0" w:color="auto"/>
            </w:tcBorders>
            <w:textDirection w:val="lrTb"/>
            <w:vAlign w:val="top"/>
          </w:tcPr>
          <w:p w:rsidR="007B1D39" w:rsidRPr="00C160AF" w:rsidP="00283F89">
            <w:pPr>
              <w:bidi w:val="0"/>
              <w:spacing w:after="0" w:line="240" w:lineRule="auto"/>
              <w:rPr>
                <w:rFonts w:ascii="Times New Roman" w:hAnsi="Times New Roman" w:cs="Times New Roman"/>
                <w:sz w:val="20"/>
                <w:szCs w:val="20"/>
              </w:rPr>
            </w:pPr>
          </w:p>
        </w:tc>
        <w:tc>
          <w:tcPr>
            <w:tcW w:w="5357" w:type="dxa"/>
            <w:tcBorders>
              <w:top w:val="single" w:sz="4" w:space="0" w:color="auto"/>
              <w:left w:val="single" w:sz="4" w:space="0" w:color="auto"/>
              <w:bottom w:val="single" w:sz="4" w:space="0" w:color="auto"/>
              <w:right w:val="single" w:sz="4" w:space="0" w:color="auto"/>
            </w:tcBorders>
            <w:textDirection w:val="lrTb"/>
            <w:vAlign w:val="top"/>
          </w:tcPr>
          <w:p w:rsidR="007B1D39" w:rsidRPr="00C160AF" w:rsidP="00283F89">
            <w:pPr>
              <w:widowControl w:val="0"/>
              <w:bidi w:val="0"/>
              <w:spacing w:after="0" w:line="240" w:lineRule="auto"/>
              <w:rPr>
                <w:rFonts w:ascii="Times New Roman" w:hAnsi="Times New Roman" w:cs="Times New Roman"/>
                <w:b/>
                <w:sz w:val="20"/>
                <w:szCs w:val="20"/>
              </w:rPr>
            </w:pPr>
          </w:p>
        </w:tc>
        <w:tc>
          <w:tcPr>
            <w:tcW w:w="567" w:type="dxa"/>
            <w:tcBorders>
              <w:top w:val="single" w:sz="4" w:space="0" w:color="auto"/>
              <w:left w:val="single" w:sz="4" w:space="0" w:color="auto"/>
              <w:bottom w:val="single" w:sz="4" w:space="0" w:color="auto"/>
              <w:right w:val="single" w:sz="4" w:space="0" w:color="auto"/>
            </w:tcBorders>
            <w:textDirection w:val="lrTb"/>
            <w:vAlign w:val="top"/>
          </w:tcPr>
          <w:p w:rsidR="007B1D39" w:rsidRPr="00C160AF" w:rsidP="00283F89">
            <w:pPr>
              <w:bidi w:val="0"/>
              <w:spacing w:after="0" w:line="240" w:lineRule="auto"/>
              <w:rPr>
                <w:rFonts w:ascii="Times New Roman" w:hAnsi="Times New Roman" w:cs="Times New Roman"/>
                <w:sz w:val="20"/>
                <w:szCs w:val="20"/>
              </w:rPr>
            </w:pPr>
          </w:p>
        </w:tc>
        <w:tc>
          <w:tcPr>
            <w:tcW w:w="392" w:type="dxa"/>
            <w:gridSpan w:val="2"/>
            <w:tcBorders>
              <w:top w:val="single" w:sz="4" w:space="0" w:color="auto"/>
              <w:left w:val="single" w:sz="4" w:space="0" w:color="auto"/>
              <w:bottom w:val="single" w:sz="4" w:space="0" w:color="auto"/>
              <w:right w:val="single" w:sz="4" w:space="0" w:color="auto"/>
            </w:tcBorders>
            <w:textDirection w:val="btLr"/>
            <w:vAlign w:val="top"/>
          </w:tcPr>
          <w:p w:rsidR="007B1D39" w:rsidRPr="00C160AF" w:rsidP="00283F89">
            <w:pPr>
              <w:bidi w:val="0"/>
              <w:spacing w:after="0" w:line="240" w:lineRule="auto"/>
              <w:ind w:left="113" w:right="113"/>
              <w:rPr>
                <w:rFonts w:ascii="Times New Roman" w:hAnsi="Times New Roman" w:cs="Times New Roman"/>
                <w:sz w:val="20"/>
                <w:szCs w:val="20"/>
              </w:rPr>
            </w:pPr>
          </w:p>
        </w:tc>
      </w:tr>
    </w:tbl>
    <w:p w:rsidR="00813B05" w:rsidRPr="00C160AF" w:rsidP="00813B05">
      <w:pPr>
        <w:bidi w:val="0"/>
        <w:rPr>
          <w:rFonts w:ascii="Times New Roman" w:hAnsi="Times New Roman" w:cs="Times New Roman"/>
          <w:sz w:val="20"/>
          <w:szCs w:val="20"/>
        </w:rPr>
      </w:pPr>
    </w:p>
    <w:sectPr w:rsidSect="00705690">
      <w:pgSz w:w="16838" w:h="11906" w:orient="landscape"/>
      <w:pgMar w:top="1417" w:right="1417" w:bottom="851"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ylfaen">
    <w:panose1 w:val="010A0502050306030303"/>
    <w:charset w:val="EE"/>
    <w:family w:val="roman"/>
    <w:pitch w:val="variable"/>
    <w:sig w:usb0="00000000" w:usb1="00000000" w:usb2="00000000" w:usb3="00000000" w:csb0="0000009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inherit">
    <w:altName w:val="Times New Roman"/>
    <w:panose1 w:val="00000000000000000000"/>
    <w:charset w:val="00"/>
    <w:family w:val="roman"/>
    <w:pitch w:val="default"/>
    <w:sig w:usb0="00000000" w:usb1="00000000" w:usb2="00000000" w:usb3="00000000" w:csb0="00000001" w:csb1="00000000"/>
  </w:font>
  <w:font w:name="Constantia">
    <w:panose1 w:val="02030602050306030303"/>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E2E23"/>
    <w:multiLevelType w:val="hybridMultilevel"/>
    <w:tmpl w:val="6658C966"/>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47A69D8"/>
    <w:multiLevelType w:val="hybridMultilevel"/>
    <w:tmpl w:val="0E6A629E"/>
    <w:lvl w:ilvl="0">
      <w:start w:val="2"/>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05DA2A85"/>
    <w:multiLevelType w:val="hybridMultilevel"/>
    <w:tmpl w:val="2D881870"/>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05E84494"/>
    <w:multiLevelType w:val="hybridMultilevel"/>
    <w:tmpl w:val="15D26338"/>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08BA6D38"/>
    <w:multiLevelType w:val="hybridMultilevel"/>
    <w:tmpl w:val="2D86DD70"/>
    <w:lvl w:ilvl="0">
      <w:start w:val="1"/>
      <w:numFmt w:val="decimal"/>
      <w:lvlText w:val="1.4. %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0A587EAA"/>
    <w:multiLevelType w:val="hybridMultilevel"/>
    <w:tmpl w:val="6554A568"/>
    <w:lvl w:ilvl="0">
      <w:start w:val="1"/>
      <w:numFmt w:val="lowerLetter"/>
      <w:lvlText w:val="%1)"/>
      <w:lvlJc w:val="left"/>
      <w:pPr>
        <w:ind w:left="502" w:hanging="360"/>
      </w:pPr>
      <w:rPr>
        <w:rFonts w:cs="Times New Roman" w:hint="default"/>
        <w:rtl w:val="0"/>
        <w:cs w:val="0"/>
      </w:rPr>
    </w:lvl>
    <w:lvl w:ilvl="1">
      <w:start w:val="1"/>
      <w:numFmt w:val="lowerLetter"/>
      <w:lvlText w:val="%2."/>
      <w:lvlJc w:val="left"/>
      <w:pPr>
        <w:ind w:left="1222" w:hanging="360"/>
      </w:pPr>
      <w:rPr>
        <w:rFonts w:cs="Times New Roman"/>
        <w:rtl w:val="0"/>
        <w:cs w:val="0"/>
      </w:rPr>
    </w:lvl>
    <w:lvl w:ilvl="2">
      <w:start w:val="1"/>
      <w:numFmt w:val="lowerRoman"/>
      <w:lvlText w:val="%3."/>
      <w:lvlJc w:val="right"/>
      <w:pPr>
        <w:ind w:left="1942" w:hanging="180"/>
      </w:pPr>
      <w:rPr>
        <w:rFonts w:cs="Times New Roman"/>
        <w:rtl w:val="0"/>
        <w:cs w:val="0"/>
      </w:rPr>
    </w:lvl>
    <w:lvl w:ilvl="3">
      <w:start w:val="1"/>
      <w:numFmt w:val="decimal"/>
      <w:lvlText w:val="%4."/>
      <w:lvlJc w:val="left"/>
      <w:pPr>
        <w:ind w:left="2662" w:hanging="360"/>
      </w:pPr>
      <w:rPr>
        <w:rFonts w:cs="Times New Roman"/>
        <w:rtl w:val="0"/>
        <w:cs w:val="0"/>
      </w:rPr>
    </w:lvl>
    <w:lvl w:ilvl="4">
      <w:start w:val="1"/>
      <w:numFmt w:val="lowerLetter"/>
      <w:lvlText w:val="%5."/>
      <w:lvlJc w:val="left"/>
      <w:pPr>
        <w:ind w:left="3382" w:hanging="360"/>
      </w:pPr>
      <w:rPr>
        <w:rFonts w:cs="Times New Roman"/>
        <w:rtl w:val="0"/>
        <w:cs w:val="0"/>
      </w:rPr>
    </w:lvl>
    <w:lvl w:ilvl="5">
      <w:start w:val="1"/>
      <w:numFmt w:val="lowerRoman"/>
      <w:lvlText w:val="%6."/>
      <w:lvlJc w:val="right"/>
      <w:pPr>
        <w:ind w:left="4102" w:hanging="180"/>
      </w:pPr>
      <w:rPr>
        <w:rFonts w:cs="Times New Roman"/>
        <w:rtl w:val="0"/>
        <w:cs w:val="0"/>
      </w:rPr>
    </w:lvl>
    <w:lvl w:ilvl="6">
      <w:start w:val="1"/>
      <w:numFmt w:val="decimal"/>
      <w:lvlText w:val="%7."/>
      <w:lvlJc w:val="left"/>
      <w:pPr>
        <w:ind w:left="4822" w:hanging="360"/>
      </w:pPr>
      <w:rPr>
        <w:rFonts w:cs="Times New Roman"/>
        <w:rtl w:val="0"/>
        <w:cs w:val="0"/>
      </w:rPr>
    </w:lvl>
    <w:lvl w:ilvl="7">
      <w:start w:val="1"/>
      <w:numFmt w:val="lowerLetter"/>
      <w:lvlText w:val="%8."/>
      <w:lvlJc w:val="left"/>
      <w:pPr>
        <w:ind w:left="5542" w:hanging="360"/>
      </w:pPr>
      <w:rPr>
        <w:rFonts w:cs="Times New Roman"/>
        <w:rtl w:val="0"/>
        <w:cs w:val="0"/>
      </w:rPr>
    </w:lvl>
    <w:lvl w:ilvl="8">
      <w:start w:val="1"/>
      <w:numFmt w:val="lowerRoman"/>
      <w:lvlText w:val="%9."/>
      <w:lvlJc w:val="right"/>
      <w:pPr>
        <w:ind w:left="6262" w:hanging="180"/>
      </w:pPr>
      <w:rPr>
        <w:rFonts w:cs="Times New Roman"/>
        <w:rtl w:val="0"/>
        <w:cs w:val="0"/>
      </w:rPr>
    </w:lvl>
  </w:abstractNum>
  <w:abstractNum w:abstractNumId="6">
    <w:nsid w:val="0B462F6C"/>
    <w:multiLevelType w:val="hybridMultilevel"/>
    <w:tmpl w:val="B0B207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0D2C760E"/>
    <w:multiLevelType w:val="multilevel"/>
    <w:tmpl w:val="7BD8840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8">
    <w:nsid w:val="0FC0788A"/>
    <w:multiLevelType w:val="hybridMultilevel"/>
    <w:tmpl w:val="0096F8D6"/>
    <w:lvl w:ilvl="0">
      <w:start w:val="9"/>
      <w:numFmt w:val="lowerLetter"/>
      <w:lvlText w:val="%1)"/>
      <w:lvlJc w:val="left"/>
      <w:pPr>
        <w:ind w:left="920" w:hanging="360"/>
      </w:pPr>
      <w:rPr>
        <w:rFonts w:cs="Times New Roman" w:hint="default"/>
        <w:rtl w:val="0"/>
        <w:cs w:val="0"/>
      </w:rPr>
    </w:lvl>
    <w:lvl w:ilvl="1">
      <w:start w:val="1"/>
      <w:numFmt w:val="lowerLetter"/>
      <w:lvlText w:val="%2."/>
      <w:lvlJc w:val="left"/>
      <w:pPr>
        <w:ind w:left="1640" w:hanging="360"/>
      </w:pPr>
      <w:rPr>
        <w:rFonts w:cs="Times New Roman"/>
        <w:rtl w:val="0"/>
        <w:cs w:val="0"/>
      </w:rPr>
    </w:lvl>
    <w:lvl w:ilvl="2">
      <w:start w:val="1"/>
      <w:numFmt w:val="lowerRoman"/>
      <w:lvlText w:val="%3."/>
      <w:lvlJc w:val="right"/>
      <w:pPr>
        <w:ind w:left="2360" w:hanging="180"/>
      </w:pPr>
      <w:rPr>
        <w:rFonts w:cs="Times New Roman"/>
        <w:rtl w:val="0"/>
        <w:cs w:val="0"/>
      </w:rPr>
    </w:lvl>
    <w:lvl w:ilvl="3">
      <w:start w:val="1"/>
      <w:numFmt w:val="decimal"/>
      <w:lvlText w:val="%4."/>
      <w:lvlJc w:val="left"/>
      <w:pPr>
        <w:ind w:left="3080" w:hanging="360"/>
      </w:pPr>
      <w:rPr>
        <w:rFonts w:cs="Times New Roman"/>
        <w:rtl w:val="0"/>
        <w:cs w:val="0"/>
      </w:rPr>
    </w:lvl>
    <w:lvl w:ilvl="4">
      <w:start w:val="1"/>
      <w:numFmt w:val="lowerLetter"/>
      <w:lvlText w:val="%5."/>
      <w:lvlJc w:val="left"/>
      <w:pPr>
        <w:ind w:left="3800" w:hanging="360"/>
      </w:pPr>
      <w:rPr>
        <w:rFonts w:cs="Times New Roman"/>
        <w:rtl w:val="0"/>
        <w:cs w:val="0"/>
      </w:rPr>
    </w:lvl>
    <w:lvl w:ilvl="5">
      <w:start w:val="1"/>
      <w:numFmt w:val="lowerRoman"/>
      <w:lvlText w:val="%6."/>
      <w:lvlJc w:val="right"/>
      <w:pPr>
        <w:ind w:left="4520" w:hanging="180"/>
      </w:pPr>
      <w:rPr>
        <w:rFonts w:cs="Times New Roman"/>
        <w:rtl w:val="0"/>
        <w:cs w:val="0"/>
      </w:rPr>
    </w:lvl>
    <w:lvl w:ilvl="6">
      <w:start w:val="1"/>
      <w:numFmt w:val="decimal"/>
      <w:lvlText w:val="%7."/>
      <w:lvlJc w:val="left"/>
      <w:pPr>
        <w:ind w:left="5240" w:hanging="360"/>
      </w:pPr>
      <w:rPr>
        <w:rFonts w:cs="Times New Roman"/>
        <w:rtl w:val="0"/>
        <w:cs w:val="0"/>
      </w:rPr>
    </w:lvl>
    <w:lvl w:ilvl="7">
      <w:start w:val="1"/>
      <w:numFmt w:val="lowerLetter"/>
      <w:lvlText w:val="%8."/>
      <w:lvlJc w:val="left"/>
      <w:pPr>
        <w:ind w:left="5960" w:hanging="360"/>
      </w:pPr>
      <w:rPr>
        <w:rFonts w:cs="Times New Roman"/>
        <w:rtl w:val="0"/>
        <w:cs w:val="0"/>
      </w:rPr>
    </w:lvl>
    <w:lvl w:ilvl="8">
      <w:start w:val="1"/>
      <w:numFmt w:val="lowerRoman"/>
      <w:lvlText w:val="%9."/>
      <w:lvlJc w:val="right"/>
      <w:pPr>
        <w:ind w:left="6680" w:hanging="180"/>
      </w:pPr>
      <w:rPr>
        <w:rFonts w:cs="Times New Roman"/>
        <w:rtl w:val="0"/>
        <w:cs w:val="0"/>
      </w:rPr>
    </w:lvl>
  </w:abstractNum>
  <w:abstractNum w:abstractNumId="9">
    <w:nsid w:val="10553BAE"/>
    <w:multiLevelType w:val="multilevel"/>
    <w:tmpl w:val="6EEA8DCE"/>
    <w:lvl w:ilvl="0">
      <w:start w:val="1"/>
      <w:numFmt w:val="lowerRoman"/>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0">
    <w:nsid w:val="11A77A34"/>
    <w:multiLevelType w:val="hybridMultilevel"/>
    <w:tmpl w:val="0428B206"/>
    <w:lvl w:ilvl="0">
      <w:start w:val="1"/>
      <w:numFmt w:val="lowerLetter"/>
      <w:lvlText w:val="%1)"/>
      <w:lvlJc w:val="left"/>
      <w:pPr>
        <w:ind w:left="283"/>
      </w:pPr>
      <w:rPr>
        <w:rFonts w:ascii="Calibri" w:eastAsia="Calibri" w:hAnsi="Calibri" w:cs="Calibri"/>
        <w:b w:val="0"/>
        <w:i w:val="0"/>
        <w:strike w:val="0"/>
        <w:dstrike w:val="0"/>
        <w:color w:val="000000"/>
        <w:sz w:val="20"/>
        <w:szCs w:val="20"/>
        <w:u w:val="none" w:color="000000"/>
        <w:vertAlign w:val="baseline"/>
        <w:rtl w:val="0"/>
        <w:cs w:val="0"/>
      </w:rPr>
    </w:lvl>
    <w:lvl w:ilvl="1">
      <w:start w:val="1"/>
      <w:numFmt w:val="lowerLetter"/>
      <w:lvlText w:val="%2"/>
      <w:lvlJc w:val="left"/>
      <w:pPr>
        <w:ind w:left="1080"/>
      </w:pPr>
      <w:rPr>
        <w:rFonts w:ascii="Calibri" w:eastAsia="Calibri"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800"/>
      </w:pPr>
      <w:rPr>
        <w:rFonts w:ascii="Calibri" w:eastAsia="Calibri"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520"/>
      </w:pPr>
      <w:rPr>
        <w:rFonts w:ascii="Calibri" w:eastAsia="Calibri"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3240"/>
      </w:pPr>
      <w:rPr>
        <w:rFonts w:ascii="Calibri" w:eastAsia="Calibri"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960"/>
      </w:pPr>
      <w:rPr>
        <w:rFonts w:ascii="Calibri" w:eastAsia="Calibri"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680"/>
      </w:pPr>
      <w:rPr>
        <w:rFonts w:ascii="Calibri" w:eastAsia="Calibri"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5400"/>
      </w:pPr>
      <w:rPr>
        <w:rFonts w:ascii="Calibri" w:eastAsia="Calibri"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6120"/>
      </w:pPr>
      <w:rPr>
        <w:rFonts w:ascii="Calibri" w:eastAsia="Calibri" w:hAnsi="Calibri" w:cs="Calibri"/>
        <w:b w:val="0"/>
        <w:i w:val="0"/>
        <w:strike w:val="0"/>
        <w:dstrike w:val="0"/>
        <w:color w:val="000000"/>
        <w:sz w:val="20"/>
        <w:szCs w:val="20"/>
        <w:u w:val="none" w:color="000000"/>
        <w:vertAlign w:val="baseline"/>
        <w:rtl w:val="0"/>
        <w:cs w:val="0"/>
      </w:rPr>
    </w:lvl>
  </w:abstractNum>
  <w:abstractNum w:abstractNumId="11">
    <w:nsid w:val="13363125"/>
    <w:multiLevelType w:val="multilevel"/>
    <w:tmpl w:val="3C88901E"/>
    <w:lvl w:ilvl="0">
      <w:start w:val="1"/>
      <w:numFmt w:val="bullet"/>
      <w:lvlText w:val="—"/>
      <w:lvlJc w:val="left"/>
      <w:rPr>
        <w:rFonts w:ascii="Sylfaen" w:eastAsia="Sylfaen" w:hAnsi="Sylfaen"/>
        <w:b w:val="0"/>
        <w:i w:val="0"/>
        <w:smallCaps w:val="0"/>
        <w:strike w:val="0"/>
        <w:color w:val="000000"/>
        <w:spacing w:val="0"/>
        <w:w w:val="100"/>
        <w:position w:val="0"/>
        <w:sz w:val="15"/>
        <w:u w:val="none"/>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2">
    <w:nsid w:val="14984925"/>
    <w:multiLevelType w:val="multilevel"/>
    <w:tmpl w:val="8CB0C5E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3">
    <w:nsid w:val="19381DCB"/>
    <w:multiLevelType w:val="hybridMultilevel"/>
    <w:tmpl w:val="09AE939C"/>
    <w:lvl w:ilvl="0">
      <w:start w:val="1"/>
      <w:numFmt w:val="decimal"/>
      <w:lvlText w:val="%1."/>
      <w:lvlJc w:val="left"/>
      <w:pPr>
        <w:ind w:left="620" w:hanging="360"/>
      </w:pPr>
      <w:rPr>
        <w:rFonts w:cs="Times New Roman" w:hint="default"/>
        <w:rtl w:val="0"/>
        <w:cs w:val="0"/>
      </w:rPr>
    </w:lvl>
    <w:lvl w:ilvl="1">
      <w:start w:val="1"/>
      <w:numFmt w:val="lowerLetter"/>
      <w:lvlText w:val="%2."/>
      <w:lvlJc w:val="left"/>
      <w:pPr>
        <w:ind w:left="1340" w:hanging="360"/>
      </w:pPr>
      <w:rPr>
        <w:rFonts w:cs="Times New Roman"/>
        <w:rtl w:val="0"/>
        <w:cs w:val="0"/>
      </w:rPr>
    </w:lvl>
    <w:lvl w:ilvl="2">
      <w:start w:val="1"/>
      <w:numFmt w:val="lowerRoman"/>
      <w:lvlText w:val="%3."/>
      <w:lvlJc w:val="right"/>
      <w:pPr>
        <w:ind w:left="2060" w:hanging="180"/>
      </w:pPr>
      <w:rPr>
        <w:rFonts w:cs="Times New Roman"/>
        <w:rtl w:val="0"/>
        <w:cs w:val="0"/>
      </w:rPr>
    </w:lvl>
    <w:lvl w:ilvl="3">
      <w:start w:val="1"/>
      <w:numFmt w:val="decimal"/>
      <w:lvlText w:val="%4."/>
      <w:lvlJc w:val="left"/>
      <w:pPr>
        <w:ind w:left="2780" w:hanging="360"/>
      </w:pPr>
      <w:rPr>
        <w:rFonts w:cs="Times New Roman"/>
        <w:rtl w:val="0"/>
        <w:cs w:val="0"/>
      </w:rPr>
    </w:lvl>
    <w:lvl w:ilvl="4">
      <w:start w:val="1"/>
      <w:numFmt w:val="lowerLetter"/>
      <w:lvlText w:val="%5."/>
      <w:lvlJc w:val="left"/>
      <w:pPr>
        <w:ind w:left="3500" w:hanging="360"/>
      </w:pPr>
      <w:rPr>
        <w:rFonts w:cs="Times New Roman"/>
        <w:rtl w:val="0"/>
        <w:cs w:val="0"/>
      </w:rPr>
    </w:lvl>
    <w:lvl w:ilvl="5">
      <w:start w:val="1"/>
      <w:numFmt w:val="lowerRoman"/>
      <w:lvlText w:val="%6."/>
      <w:lvlJc w:val="right"/>
      <w:pPr>
        <w:ind w:left="4220" w:hanging="180"/>
      </w:pPr>
      <w:rPr>
        <w:rFonts w:cs="Times New Roman"/>
        <w:rtl w:val="0"/>
        <w:cs w:val="0"/>
      </w:rPr>
    </w:lvl>
    <w:lvl w:ilvl="6">
      <w:start w:val="1"/>
      <w:numFmt w:val="decimal"/>
      <w:lvlText w:val="%7."/>
      <w:lvlJc w:val="left"/>
      <w:pPr>
        <w:ind w:left="4940" w:hanging="360"/>
      </w:pPr>
      <w:rPr>
        <w:rFonts w:cs="Times New Roman"/>
        <w:rtl w:val="0"/>
        <w:cs w:val="0"/>
      </w:rPr>
    </w:lvl>
    <w:lvl w:ilvl="7">
      <w:start w:val="1"/>
      <w:numFmt w:val="lowerLetter"/>
      <w:lvlText w:val="%8."/>
      <w:lvlJc w:val="left"/>
      <w:pPr>
        <w:ind w:left="5660" w:hanging="360"/>
      </w:pPr>
      <w:rPr>
        <w:rFonts w:cs="Times New Roman"/>
        <w:rtl w:val="0"/>
        <w:cs w:val="0"/>
      </w:rPr>
    </w:lvl>
    <w:lvl w:ilvl="8">
      <w:start w:val="1"/>
      <w:numFmt w:val="lowerRoman"/>
      <w:lvlText w:val="%9."/>
      <w:lvlJc w:val="right"/>
      <w:pPr>
        <w:ind w:left="6380" w:hanging="180"/>
      </w:pPr>
      <w:rPr>
        <w:rFonts w:cs="Times New Roman"/>
        <w:rtl w:val="0"/>
        <w:cs w:val="0"/>
      </w:rPr>
    </w:lvl>
  </w:abstractNum>
  <w:abstractNum w:abstractNumId="14">
    <w:nsid w:val="1B5B31BE"/>
    <w:multiLevelType w:val="hybridMultilevel"/>
    <w:tmpl w:val="EBA23BA0"/>
    <w:lvl w:ilvl="0">
      <w:start w:val="1"/>
      <w:numFmt w:val="decimal"/>
      <w:lvlText w:val="%1)"/>
      <w:lvlJc w:val="left"/>
      <w:pPr>
        <w:ind w:left="644" w:hanging="360"/>
      </w:pPr>
      <w:rPr>
        <w:rFonts w:cs="Times New Roman" w:hint="default"/>
        <w:sz w:val="17"/>
        <w:rtl w:val="0"/>
        <w:cs w:val="0"/>
      </w:rPr>
    </w:lvl>
    <w:lvl w:ilvl="1">
      <w:start w:val="1"/>
      <w:numFmt w:val="lowerLetter"/>
      <w:lvlText w:val="%2."/>
      <w:lvlJc w:val="left"/>
      <w:pPr>
        <w:ind w:left="1364" w:hanging="360"/>
      </w:pPr>
      <w:rPr>
        <w:rFonts w:cs="Times New Roman"/>
        <w:rtl w:val="0"/>
        <w:cs w:val="0"/>
      </w:rPr>
    </w:lvl>
    <w:lvl w:ilvl="2">
      <w:start w:val="1"/>
      <w:numFmt w:val="lowerRoman"/>
      <w:lvlText w:val="%3."/>
      <w:lvlJc w:val="right"/>
      <w:pPr>
        <w:ind w:left="2084" w:hanging="180"/>
      </w:pPr>
      <w:rPr>
        <w:rFonts w:cs="Times New Roman"/>
        <w:rtl w:val="0"/>
        <w:cs w:val="0"/>
      </w:rPr>
    </w:lvl>
    <w:lvl w:ilvl="3">
      <w:start w:val="1"/>
      <w:numFmt w:val="decimal"/>
      <w:lvlText w:val="%4."/>
      <w:lvlJc w:val="left"/>
      <w:pPr>
        <w:ind w:left="2804" w:hanging="360"/>
      </w:pPr>
      <w:rPr>
        <w:rFonts w:cs="Times New Roman"/>
        <w:rtl w:val="0"/>
        <w:cs w:val="0"/>
      </w:rPr>
    </w:lvl>
    <w:lvl w:ilvl="4">
      <w:start w:val="1"/>
      <w:numFmt w:val="lowerLetter"/>
      <w:lvlText w:val="%5."/>
      <w:lvlJc w:val="left"/>
      <w:pPr>
        <w:ind w:left="3524" w:hanging="360"/>
      </w:pPr>
      <w:rPr>
        <w:rFonts w:cs="Times New Roman"/>
        <w:rtl w:val="0"/>
        <w:cs w:val="0"/>
      </w:rPr>
    </w:lvl>
    <w:lvl w:ilvl="5">
      <w:start w:val="1"/>
      <w:numFmt w:val="lowerRoman"/>
      <w:lvlText w:val="%6."/>
      <w:lvlJc w:val="right"/>
      <w:pPr>
        <w:ind w:left="4244" w:hanging="180"/>
      </w:pPr>
      <w:rPr>
        <w:rFonts w:cs="Times New Roman"/>
        <w:rtl w:val="0"/>
        <w:cs w:val="0"/>
      </w:rPr>
    </w:lvl>
    <w:lvl w:ilvl="6">
      <w:start w:val="1"/>
      <w:numFmt w:val="decimal"/>
      <w:lvlText w:val="%7."/>
      <w:lvlJc w:val="left"/>
      <w:pPr>
        <w:ind w:left="4964" w:hanging="360"/>
      </w:pPr>
      <w:rPr>
        <w:rFonts w:cs="Times New Roman"/>
        <w:rtl w:val="0"/>
        <w:cs w:val="0"/>
      </w:rPr>
    </w:lvl>
    <w:lvl w:ilvl="7">
      <w:start w:val="1"/>
      <w:numFmt w:val="lowerLetter"/>
      <w:lvlText w:val="%8."/>
      <w:lvlJc w:val="left"/>
      <w:pPr>
        <w:ind w:left="5684" w:hanging="360"/>
      </w:pPr>
      <w:rPr>
        <w:rFonts w:cs="Times New Roman"/>
        <w:rtl w:val="0"/>
        <w:cs w:val="0"/>
      </w:rPr>
    </w:lvl>
    <w:lvl w:ilvl="8">
      <w:start w:val="1"/>
      <w:numFmt w:val="lowerRoman"/>
      <w:lvlText w:val="%9."/>
      <w:lvlJc w:val="right"/>
      <w:pPr>
        <w:ind w:left="6404" w:hanging="180"/>
      </w:pPr>
      <w:rPr>
        <w:rFonts w:cs="Times New Roman"/>
        <w:rtl w:val="0"/>
        <w:cs w:val="0"/>
      </w:rPr>
    </w:lvl>
  </w:abstractNum>
  <w:abstractNum w:abstractNumId="15">
    <w:nsid w:val="1CCE4D15"/>
    <w:multiLevelType w:val="hybridMultilevel"/>
    <w:tmpl w:val="351002C6"/>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DC13652"/>
    <w:multiLevelType w:val="multilevel"/>
    <w:tmpl w:val="336E6DB8"/>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7">
    <w:nsid w:val="24C9779E"/>
    <w:multiLevelType w:val="hybridMultilevel"/>
    <w:tmpl w:val="064873A4"/>
    <w:lvl w:ilvl="0">
      <w:start w:val="1"/>
      <w:numFmt w:val="decimal"/>
      <w:lvlText w:val="%1)"/>
      <w:lvlJc w:val="left"/>
      <w:pPr>
        <w:ind w:left="720" w:hanging="360"/>
      </w:pPr>
      <w:rPr>
        <w:rFonts w:eastAsia="Times New Roman" w:asciiTheme="minorHAnsi" w:hAnsiTheme="minorHAnsi" w:cstheme="minorHAnsi"/>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8">
    <w:nsid w:val="24FC195E"/>
    <w:multiLevelType w:val="multilevel"/>
    <w:tmpl w:val="9CB2014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19">
    <w:nsid w:val="26F35F8C"/>
    <w:multiLevelType w:val="multilevel"/>
    <w:tmpl w:val="ABC05AA6"/>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0">
    <w:nsid w:val="27906BB7"/>
    <w:multiLevelType w:val="hybridMultilevel"/>
    <w:tmpl w:val="26364104"/>
    <w:lvl w:ilvl="0">
      <w:start w:val="1"/>
      <w:numFmt w:val="decimal"/>
      <w:lvlText w:val="1.%1"/>
      <w:lvlJc w:val="left"/>
      <w:pPr>
        <w:ind w:left="1429" w:hanging="360"/>
      </w:pPr>
      <w:rPr>
        <w:rFonts w:cs="Times New Roman" w:hint="default"/>
        <w:b w:val="0"/>
        <w:i w:val="0"/>
        <w:strike w:val="0"/>
        <w:dstrike w:val="0"/>
        <w:color w:val="000000"/>
        <w:sz w:val="20"/>
        <w:szCs w:val="20"/>
        <w:u w:val="none" w:color="000000"/>
        <w:vertAlign w:val="baseline"/>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29071A83"/>
    <w:multiLevelType w:val="hybridMultilevel"/>
    <w:tmpl w:val="064873A4"/>
    <w:lvl w:ilvl="0">
      <w:start w:val="1"/>
      <w:numFmt w:val="decimal"/>
      <w:lvlText w:val="%1)"/>
      <w:lvlJc w:val="left"/>
      <w:pPr>
        <w:ind w:left="720" w:hanging="360"/>
      </w:pPr>
      <w:rPr>
        <w:rFonts w:eastAsia="Times New Roman" w:asciiTheme="minorHAnsi" w:hAnsiTheme="minorHAnsi" w:cstheme="minorHAnsi"/>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2">
    <w:nsid w:val="2AF123FF"/>
    <w:multiLevelType w:val="hybridMultilevel"/>
    <w:tmpl w:val="75222890"/>
    <w:lvl w:ilvl="0">
      <w:start w:val="3"/>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nsid w:val="2E133D12"/>
    <w:multiLevelType w:val="multilevel"/>
    <w:tmpl w:val="37845638"/>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4">
    <w:nsid w:val="30EF00E9"/>
    <w:multiLevelType w:val="multilevel"/>
    <w:tmpl w:val="0E7AE1A6"/>
    <w:lvl w:ilvl="0">
      <w:start w:val="2"/>
      <w:numFmt w:val="lowerRoman"/>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5">
    <w:nsid w:val="341C5A8E"/>
    <w:multiLevelType w:val="multilevel"/>
    <w:tmpl w:val="5FCEB510"/>
    <w:lvl w:ilvl="0">
      <w:start w:val="1"/>
      <w:numFmt w:val="decimal"/>
      <w:lvlText w:val="%1."/>
      <w:lvlJc w:val="left"/>
      <w:pPr>
        <w:ind w:left="780" w:hanging="360"/>
      </w:pPr>
      <w:rPr>
        <w:rFonts w:ascii="inherit" w:eastAsia="Times New Roman" w:hAnsi="inherit" w:cs="Times New Roman"/>
        <w:rtl w:val="0"/>
        <w:cs w:val="0"/>
      </w:rPr>
    </w:lvl>
    <w:lvl w:ilvl="1">
      <w:start w:val="1"/>
      <w:numFmt w:val="lowerLetter"/>
      <w:lvlText w:val="%2)"/>
      <w:lvlJc w:val="left"/>
      <w:pPr>
        <w:ind w:left="1287" w:hanging="360"/>
      </w:pPr>
      <w:rPr>
        <w:rFonts w:cs="Times New Roman" w:hint="default"/>
        <w:b w:val="0"/>
        <w:i w:val="0"/>
        <w:strike w:val="0"/>
        <w:dstrike w:val="0"/>
        <w:color w:val="000000"/>
        <w:sz w:val="20"/>
        <w:szCs w:val="20"/>
        <w:u w:val="none" w:color="000000"/>
        <w:vertAlign w:val="baseline"/>
        <w:rtl w:val="0"/>
        <w:cs w:val="0"/>
      </w:rPr>
    </w:lvl>
    <w:lvl w:ilvl="2">
      <w:start w:val="1"/>
      <w:numFmt w:val="decimal"/>
      <w:isLgl/>
      <w:lvlText w:val="%1.%2.%3"/>
      <w:lvlJc w:val="left"/>
      <w:pPr>
        <w:ind w:left="2154" w:hanging="720"/>
      </w:pPr>
      <w:rPr>
        <w:rFonts w:cs="Times New Roman" w:hint="default"/>
        <w:rtl w:val="0"/>
        <w:cs w:val="0"/>
      </w:rPr>
    </w:lvl>
    <w:lvl w:ilvl="3">
      <w:start w:val="1"/>
      <w:numFmt w:val="decimal"/>
      <w:isLgl/>
      <w:lvlText w:val="%1.%2.%3.%4"/>
      <w:lvlJc w:val="left"/>
      <w:pPr>
        <w:ind w:left="2661" w:hanging="720"/>
      </w:pPr>
      <w:rPr>
        <w:rFonts w:cs="Times New Roman" w:hint="default"/>
        <w:rtl w:val="0"/>
        <w:cs w:val="0"/>
      </w:rPr>
    </w:lvl>
    <w:lvl w:ilvl="4">
      <w:start w:val="1"/>
      <w:numFmt w:val="decimal"/>
      <w:isLgl/>
      <w:lvlText w:val="%1.%2.%3.%4.%5"/>
      <w:lvlJc w:val="left"/>
      <w:pPr>
        <w:ind w:left="3528" w:hanging="1080"/>
      </w:pPr>
      <w:rPr>
        <w:rFonts w:cs="Times New Roman" w:hint="default"/>
        <w:rtl w:val="0"/>
        <w:cs w:val="0"/>
      </w:rPr>
    </w:lvl>
    <w:lvl w:ilvl="5">
      <w:start w:val="1"/>
      <w:numFmt w:val="decimal"/>
      <w:isLgl/>
      <w:lvlText w:val="%1.%2.%3.%4.%5.%6"/>
      <w:lvlJc w:val="left"/>
      <w:pPr>
        <w:ind w:left="4035" w:hanging="1080"/>
      </w:pPr>
      <w:rPr>
        <w:rFonts w:cs="Times New Roman" w:hint="default"/>
        <w:rtl w:val="0"/>
        <w:cs w:val="0"/>
      </w:rPr>
    </w:lvl>
    <w:lvl w:ilvl="6">
      <w:start w:val="1"/>
      <w:numFmt w:val="decimal"/>
      <w:isLgl/>
      <w:lvlText w:val="%1.%2.%3.%4.%5.%6.%7"/>
      <w:lvlJc w:val="left"/>
      <w:pPr>
        <w:ind w:left="4902" w:hanging="1440"/>
      </w:pPr>
      <w:rPr>
        <w:rFonts w:cs="Times New Roman" w:hint="default"/>
        <w:rtl w:val="0"/>
        <w:cs w:val="0"/>
      </w:rPr>
    </w:lvl>
    <w:lvl w:ilvl="7">
      <w:start w:val="1"/>
      <w:numFmt w:val="decimal"/>
      <w:isLgl/>
      <w:lvlText w:val="%1.%2.%3.%4.%5.%6.%7.%8"/>
      <w:lvlJc w:val="left"/>
      <w:pPr>
        <w:ind w:left="5409" w:hanging="1440"/>
      </w:pPr>
      <w:rPr>
        <w:rFonts w:cs="Times New Roman" w:hint="default"/>
        <w:rtl w:val="0"/>
        <w:cs w:val="0"/>
      </w:rPr>
    </w:lvl>
    <w:lvl w:ilvl="8">
      <w:start w:val="1"/>
      <w:numFmt w:val="decimal"/>
      <w:isLgl/>
      <w:lvlText w:val="%1.%2.%3.%4.%5.%6.%7.%8.%9"/>
      <w:lvlJc w:val="left"/>
      <w:pPr>
        <w:ind w:left="6276" w:hanging="1800"/>
      </w:pPr>
      <w:rPr>
        <w:rFonts w:cs="Times New Roman" w:hint="default"/>
        <w:rtl w:val="0"/>
        <w:cs w:val="0"/>
      </w:rPr>
    </w:lvl>
  </w:abstractNum>
  <w:abstractNum w:abstractNumId="26">
    <w:nsid w:val="385B32C1"/>
    <w:multiLevelType w:val="hybridMultilevel"/>
    <w:tmpl w:val="161A38D6"/>
    <w:lvl w:ilvl="0">
      <w:start w:val="1"/>
      <w:numFmt w:val="decimal"/>
      <w:lvlText w:val="%1."/>
      <w:lvlJc w:val="left"/>
      <w:pPr>
        <w:ind w:left="1080" w:hanging="360"/>
      </w:pPr>
      <w:rPr>
        <w:rFonts w:cs="Times New Roman" w:hint="default"/>
        <w:rtl w:val="0"/>
        <w:cs w:val="0"/>
      </w:rPr>
    </w:lvl>
    <w:lvl w:ilvl="1">
      <w:start w:val="1"/>
      <w:numFmt w:val="lowerLetter"/>
      <w:lvlText w:val="%2."/>
      <w:lvlJc w:val="left"/>
      <w:pPr>
        <w:ind w:left="1800" w:hanging="360"/>
      </w:pPr>
      <w:rPr>
        <w:rFonts w:cs="Times New Roman"/>
        <w:rtl w:val="0"/>
        <w:cs w:val="0"/>
      </w:rPr>
    </w:lvl>
    <w:lvl w:ilvl="2">
      <w:start w:val="1"/>
      <w:numFmt w:val="lowerRoman"/>
      <w:lvlText w:val="%3."/>
      <w:lvlJc w:val="right"/>
      <w:pPr>
        <w:ind w:left="2520" w:hanging="180"/>
      </w:pPr>
      <w:rPr>
        <w:rFonts w:cs="Times New Roman"/>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7">
    <w:nsid w:val="3ABA24F4"/>
    <w:multiLevelType w:val="multilevel"/>
    <w:tmpl w:val="C5D2B690"/>
    <w:lvl w:ilvl="0">
      <w:start w:val="1"/>
      <w:numFmt w:val="lowerRoman"/>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28">
    <w:nsid w:val="3C4263BA"/>
    <w:multiLevelType w:val="hybridMultilevel"/>
    <w:tmpl w:val="3516ED8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9">
    <w:nsid w:val="45DC5454"/>
    <w:multiLevelType w:val="hybridMultilevel"/>
    <w:tmpl w:val="9934C90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46EE4963"/>
    <w:multiLevelType w:val="hybridMultilevel"/>
    <w:tmpl w:val="43E4097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47584B55"/>
    <w:multiLevelType w:val="hybridMultilevel"/>
    <w:tmpl w:val="647EB890"/>
    <w:lvl w:ilvl="0">
      <w:start w:val="1"/>
      <w:numFmt w:val="lowerLetter"/>
      <w:lvlText w:val="%1)"/>
      <w:lvlJc w:val="left"/>
      <w:pPr>
        <w:ind w:left="283"/>
      </w:pPr>
      <w:rPr>
        <w:rFonts w:ascii="Calibri" w:eastAsia="Calibri" w:hAnsi="Calibri" w:cs="Calibri"/>
        <w:b w:val="0"/>
        <w:i w:val="0"/>
        <w:strike w:val="0"/>
        <w:dstrike w:val="0"/>
        <w:color w:val="000000"/>
        <w:sz w:val="20"/>
        <w:szCs w:val="20"/>
        <w:u w:val="none" w:color="000000"/>
        <w:vertAlign w:val="baseline"/>
        <w:rtl w:val="0"/>
        <w:cs w:val="0"/>
      </w:rPr>
    </w:lvl>
    <w:lvl w:ilvl="1">
      <w:start w:val="1"/>
      <w:numFmt w:val="decimal"/>
      <w:lvlText w:val="(%2)"/>
      <w:lvlJc w:val="left"/>
      <w:pPr>
        <w:ind w:left="227"/>
      </w:pPr>
      <w:rPr>
        <w:rFonts w:ascii="Calibri" w:eastAsia="Calibri" w:hAnsi="Calibri" w:cs="Calibri"/>
        <w:b w:val="0"/>
        <w:i w:val="0"/>
        <w:strike w:val="0"/>
        <w:dstrike w:val="0"/>
        <w:color w:val="000000"/>
        <w:sz w:val="20"/>
        <w:szCs w:val="20"/>
        <w:u w:val="none" w:color="000000"/>
        <w:vertAlign w:val="baseline"/>
        <w:rtl w:val="0"/>
        <w:cs w:val="0"/>
      </w:rPr>
    </w:lvl>
    <w:lvl w:ilvl="2">
      <w:start w:val="1"/>
      <w:numFmt w:val="lowerRoman"/>
      <w:lvlText w:val="%3"/>
      <w:lvlJc w:val="left"/>
      <w:pPr>
        <w:ind w:left="1307"/>
      </w:pPr>
      <w:rPr>
        <w:rFonts w:ascii="Calibri" w:eastAsia="Calibri" w:hAnsi="Calibri" w:cs="Calibri"/>
        <w:b w:val="0"/>
        <w:i w:val="0"/>
        <w:strike w:val="0"/>
        <w:dstrike w:val="0"/>
        <w:color w:val="000000"/>
        <w:sz w:val="20"/>
        <w:szCs w:val="20"/>
        <w:u w:val="none" w:color="000000"/>
        <w:vertAlign w:val="baseline"/>
        <w:rtl w:val="0"/>
        <w:cs w:val="0"/>
      </w:rPr>
    </w:lvl>
    <w:lvl w:ilvl="3">
      <w:start w:val="1"/>
      <w:numFmt w:val="decimal"/>
      <w:lvlText w:val="%4"/>
      <w:lvlJc w:val="left"/>
      <w:pPr>
        <w:ind w:left="2027"/>
      </w:pPr>
      <w:rPr>
        <w:rFonts w:ascii="Calibri" w:eastAsia="Calibri" w:hAnsi="Calibri" w:cs="Calibri"/>
        <w:b w:val="0"/>
        <w:i w:val="0"/>
        <w:strike w:val="0"/>
        <w:dstrike w:val="0"/>
        <w:color w:val="000000"/>
        <w:sz w:val="20"/>
        <w:szCs w:val="20"/>
        <w:u w:val="none" w:color="000000"/>
        <w:vertAlign w:val="baseline"/>
        <w:rtl w:val="0"/>
        <w:cs w:val="0"/>
      </w:rPr>
    </w:lvl>
    <w:lvl w:ilvl="4">
      <w:start w:val="1"/>
      <w:numFmt w:val="lowerLetter"/>
      <w:lvlText w:val="%5"/>
      <w:lvlJc w:val="left"/>
      <w:pPr>
        <w:ind w:left="2747"/>
      </w:pPr>
      <w:rPr>
        <w:rFonts w:ascii="Calibri" w:eastAsia="Calibri" w:hAnsi="Calibri" w:cs="Calibri"/>
        <w:b w:val="0"/>
        <w:i w:val="0"/>
        <w:strike w:val="0"/>
        <w:dstrike w:val="0"/>
        <w:color w:val="000000"/>
        <w:sz w:val="20"/>
        <w:szCs w:val="20"/>
        <w:u w:val="none" w:color="000000"/>
        <w:vertAlign w:val="baseline"/>
        <w:rtl w:val="0"/>
        <w:cs w:val="0"/>
      </w:rPr>
    </w:lvl>
    <w:lvl w:ilvl="5">
      <w:start w:val="1"/>
      <w:numFmt w:val="lowerRoman"/>
      <w:lvlText w:val="%6"/>
      <w:lvlJc w:val="left"/>
      <w:pPr>
        <w:ind w:left="3467"/>
      </w:pPr>
      <w:rPr>
        <w:rFonts w:ascii="Calibri" w:eastAsia="Calibri" w:hAnsi="Calibri" w:cs="Calibri"/>
        <w:b w:val="0"/>
        <w:i w:val="0"/>
        <w:strike w:val="0"/>
        <w:dstrike w:val="0"/>
        <w:color w:val="000000"/>
        <w:sz w:val="20"/>
        <w:szCs w:val="20"/>
        <w:u w:val="none" w:color="000000"/>
        <w:vertAlign w:val="baseline"/>
        <w:rtl w:val="0"/>
        <w:cs w:val="0"/>
      </w:rPr>
    </w:lvl>
    <w:lvl w:ilvl="6">
      <w:start w:val="1"/>
      <w:numFmt w:val="decimal"/>
      <w:lvlText w:val="%7"/>
      <w:lvlJc w:val="left"/>
      <w:pPr>
        <w:ind w:left="4187"/>
      </w:pPr>
      <w:rPr>
        <w:rFonts w:ascii="Calibri" w:eastAsia="Calibri" w:hAnsi="Calibri" w:cs="Calibri"/>
        <w:b w:val="0"/>
        <w:i w:val="0"/>
        <w:strike w:val="0"/>
        <w:dstrike w:val="0"/>
        <w:color w:val="000000"/>
        <w:sz w:val="20"/>
        <w:szCs w:val="20"/>
        <w:u w:val="none" w:color="000000"/>
        <w:vertAlign w:val="baseline"/>
        <w:rtl w:val="0"/>
        <w:cs w:val="0"/>
      </w:rPr>
    </w:lvl>
    <w:lvl w:ilvl="7">
      <w:start w:val="1"/>
      <w:numFmt w:val="lowerLetter"/>
      <w:lvlText w:val="%8"/>
      <w:lvlJc w:val="left"/>
      <w:pPr>
        <w:ind w:left="4907"/>
      </w:pPr>
      <w:rPr>
        <w:rFonts w:ascii="Calibri" w:eastAsia="Calibri" w:hAnsi="Calibri" w:cs="Calibri"/>
        <w:b w:val="0"/>
        <w:i w:val="0"/>
        <w:strike w:val="0"/>
        <w:dstrike w:val="0"/>
        <w:color w:val="000000"/>
        <w:sz w:val="20"/>
        <w:szCs w:val="20"/>
        <w:u w:val="none" w:color="000000"/>
        <w:vertAlign w:val="baseline"/>
        <w:rtl w:val="0"/>
        <w:cs w:val="0"/>
      </w:rPr>
    </w:lvl>
    <w:lvl w:ilvl="8">
      <w:start w:val="1"/>
      <w:numFmt w:val="lowerRoman"/>
      <w:lvlText w:val="%9"/>
      <w:lvlJc w:val="left"/>
      <w:pPr>
        <w:ind w:left="5627"/>
      </w:pPr>
      <w:rPr>
        <w:rFonts w:ascii="Calibri" w:eastAsia="Calibri" w:hAnsi="Calibri" w:cs="Calibri"/>
        <w:b w:val="0"/>
        <w:i w:val="0"/>
        <w:strike w:val="0"/>
        <w:dstrike w:val="0"/>
        <w:color w:val="000000"/>
        <w:sz w:val="20"/>
        <w:szCs w:val="20"/>
        <w:u w:val="none" w:color="000000"/>
        <w:vertAlign w:val="baseline"/>
        <w:rtl w:val="0"/>
        <w:cs w:val="0"/>
      </w:rPr>
    </w:lvl>
  </w:abstractNum>
  <w:abstractNum w:abstractNumId="32">
    <w:nsid w:val="49CF56B6"/>
    <w:multiLevelType w:val="hybridMultilevel"/>
    <w:tmpl w:val="694CF48C"/>
    <w:lvl w:ilvl="0">
      <w:start w:val="1"/>
      <w:numFmt w:val="lowerLetter"/>
      <w:lvlText w:val="%1)"/>
      <w:lvlJc w:val="left"/>
      <w:pPr>
        <w:ind w:left="720" w:hanging="360"/>
      </w:pPr>
      <w:rPr>
        <w:rFonts w:ascii="Times New Roman" w:eastAsia="Times New Roman" w:hAnsi="Times New Roman" w:cs="Times New Roman"/>
        <w:color w:val="auto"/>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3">
    <w:nsid w:val="4C576A55"/>
    <w:multiLevelType w:val="hybridMultilevel"/>
    <w:tmpl w:val="7FA8D14C"/>
    <w:lvl w:ilvl="0">
      <w:start w:val="2"/>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4">
    <w:nsid w:val="4DBA2C9C"/>
    <w:multiLevelType w:val="multilevel"/>
    <w:tmpl w:val="159A04A8"/>
    <w:lvl w:ilvl="0">
      <w:start w:val="1"/>
      <w:numFmt w:val="lowerRoman"/>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5">
    <w:nsid w:val="4E240E8D"/>
    <w:multiLevelType w:val="hybridMultilevel"/>
    <w:tmpl w:val="3EACC2DA"/>
    <w:lvl w:ilvl="0">
      <w:start w:val="2"/>
      <w:numFmt w:val="lowerRoman"/>
      <w:lvlText w:val="%1)"/>
      <w:lvlJc w:val="left"/>
      <w:pPr>
        <w:ind w:left="1280" w:hanging="720"/>
      </w:pPr>
      <w:rPr>
        <w:rFonts w:cs="Times New Roman" w:hint="default"/>
        <w:rtl w:val="0"/>
        <w:cs w:val="0"/>
      </w:rPr>
    </w:lvl>
    <w:lvl w:ilvl="1">
      <w:start w:val="1"/>
      <w:numFmt w:val="lowerLetter"/>
      <w:lvlText w:val="%2."/>
      <w:lvlJc w:val="left"/>
      <w:pPr>
        <w:ind w:left="1640" w:hanging="360"/>
      </w:pPr>
      <w:rPr>
        <w:rFonts w:cs="Times New Roman"/>
        <w:rtl w:val="0"/>
        <w:cs w:val="0"/>
      </w:rPr>
    </w:lvl>
    <w:lvl w:ilvl="2">
      <w:start w:val="1"/>
      <w:numFmt w:val="lowerRoman"/>
      <w:lvlText w:val="%3."/>
      <w:lvlJc w:val="right"/>
      <w:pPr>
        <w:ind w:left="2360" w:hanging="180"/>
      </w:pPr>
      <w:rPr>
        <w:rFonts w:cs="Times New Roman"/>
        <w:rtl w:val="0"/>
        <w:cs w:val="0"/>
      </w:rPr>
    </w:lvl>
    <w:lvl w:ilvl="3">
      <w:start w:val="1"/>
      <w:numFmt w:val="decimal"/>
      <w:lvlText w:val="%4."/>
      <w:lvlJc w:val="left"/>
      <w:pPr>
        <w:ind w:left="3080" w:hanging="360"/>
      </w:pPr>
      <w:rPr>
        <w:rFonts w:cs="Times New Roman"/>
        <w:rtl w:val="0"/>
        <w:cs w:val="0"/>
      </w:rPr>
    </w:lvl>
    <w:lvl w:ilvl="4">
      <w:start w:val="1"/>
      <w:numFmt w:val="lowerLetter"/>
      <w:lvlText w:val="%5."/>
      <w:lvlJc w:val="left"/>
      <w:pPr>
        <w:ind w:left="3800" w:hanging="360"/>
      </w:pPr>
      <w:rPr>
        <w:rFonts w:cs="Times New Roman"/>
        <w:rtl w:val="0"/>
        <w:cs w:val="0"/>
      </w:rPr>
    </w:lvl>
    <w:lvl w:ilvl="5">
      <w:start w:val="1"/>
      <w:numFmt w:val="lowerRoman"/>
      <w:lvlText w:val="%6."/>
      <w:lvlJc w:val="right"/>
      <w:pPr>
        <w:ind w:left="4520" w:hanging="180"/>
      </w:pPr>
      <w:rPr>
        <w:rFonts w:cs="Times New Roman"/>
        <w:rtl w:val="0"/>
        <w:cs w:val="0"/>
      </w:rPr>
    </w:lvl>
    <w:lvl w:ilvl="6">
      <w:start w:val="1"/>
      <w:numFmt w:val="decimal"/>
      <w:lvlText w:val="%7."/>
      <w:lvlJc w:val="left"/>
      <w:pPr>
        <w:ind w:left="5240" w:hanging="360"/>
      </w:pPr>
      <w:rPr>
        <w:rFonts w:cs="Times New Roman"/>
        <w:rtl w:val="0"/>
        <w:cs w:val="0"/>
      </w:rPr>
    </w:lvl>
    <w:lvl w:ilvl="7">
      <w:start w:val="1"/>
      <w:numFmt w:val="lowerLetter"/>
      <w:lvlText w:val="%8."/>
      <w:lvlJc w:val="left"/>
      <w:pPr>
        <w:ind w:left="5960" w:hanging="360"/>
      </w:pPr>
      <w:rPr>
        <w:rFonts w:cs="Times New Roman"/>
        <w:rtl w:val="0"/>
        <w:cs w:val="0"/>
      </w:rPr>
    </w:lvl>
    <w:lvl w:ilvl="8">
      <w:start w:val="1"/>
      <w:numFmt w:val="lowerRoman"/>
      <w:lvlText w:val="%9."/>
      <w:lvlJc w:val="right"/>
      <w:pPr>
        <w:ind w:left="6680" w:hanging="180"/>
      </w:pPr>
      <w:rPr>
        <w:rFonts w:cs="Times New Roman"/>
        <w:rtl w:val="0"/>
        <w:cs w:val="0"/>
      </w:rPr>
    </w:lvl>
  </w:abstractNum>
  <w:abstractNum w:abstractNumId="36">
    <w:nsid w:val="50964FA9"/>
    <w:multiLevelType w:val="multilevel"/>
    <w:tmpl w:val="B944104A"/>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37">
    <w:nsid w:val="50AA4D4B"/>
    <w:multiLevelType w:val="hybridMultilevel"/>
    <w:tmpl w:val="CB22620C"/>
    <w:lvl w:ilvl="0">
      <w:start w:val="1"/>
      <w:numFmt w:val="lowerLetter"/>
      <w:lvlText w:val="%1)"/>
      <w:lvlJc w:val="left"/>
      <w:pPr>
        <w:ind w:left="1211" w:hanging="360"/>
      </w:pPr>
      <w:rPr>
        <w:rFonts w:cs="Times New Roman" w:hint="default"/>
        <w:color w:val="000000"/>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38">
    <w:nsid w:val="53715DCC"/>
    <w:multiLevelType w:val="hybridMultilevel"/>
    <w:tmpl w:val="B17A0A24"/>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9">
    <w:nsid w:val="54EE65A7"/>
    <w:multiLevelType w:val="multilevel"/>
    <w:tmpl w:val="F7DC60F6"/>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0">
    <w:nsid w:val="56A11A13"/>
    <w:multiLevelType w:val="hybridMultilevel"/>
    <w:tmpl w:val="1136B364"/>
    <w:lvl w:ilvl="0">
      <w:start w:val="1"/>
      <w:numFmt w:val="decimal"/>
      <w:lvlText w:val="%1."/>
      <w:lvlJc w:val="left"/>
      <w:pPr>
        <w:ind w:left="1211" w:hanging="360"/>
      </w:pPr>
      <w:rPr>
        <w:rFonts w:cs="Times New Roman" w:hint="default"/>
        <w:rtl w:val="0"/>
        <w:cs w:val="0"/>
      </w:rPr>
    </w:lvl>
    <w:lvl w:ilvl="1">
      <w:start w:val="1"/>
      <w:numFmt w:val="lowerLetter"/>
      <w:lvlText w:val="%2."/>
      <w:lvlJc w:val="left"/>
      <w:pPr>
        <w:ind w:left="1931" w:hanging="360"/>
      </w:pPr>
      <w:rPr>
        <w:rFonts w:cs="Times New Roman"/>
        <w:rtl w:val="0"/>
        <w:cs w:val="0"/>
      </w:rPr>
    </w:lvl>
    <w:lvl w:ilvl="2">
      <w:start w:val="1"/>
      <w:numFmt w:val="lowerRoman"/>
      <w:lvlText w:val="%3."/>
      <w:lvlJc w:val="right"/>
      <w:pPr>
        <w:ind w:left="2651" w:hanging="180"/>
      </w:pPr>
      <w:rPr>
        <w:rFonts w:cs="Times New Roman"/>
        <w:rtl w:val="0"/>
        <w:cs w:val="0"/>
      </w:rPr>
    </w:lvl>
    <w:lvl w:ilvl="3">
      <w:start w:val="1"/>
      <w:numFmt w:val="decimal"/>
      <w:lvlText w:val="%4."/>
      <w:lvlJc w:val="left"/>
      <w:pPr>
        <w:ind w:left="3371" w:hanging="360"/>
      </w:pPr>
      <w:rPr>
        <w:rFonts w:cs="Times New Roman"/>
        <w:rtl w:val="0"/>
        <w:cs w:val="0"/>
      </w:rPr>
    </w:lvl>
    <w:lvl w:ilvl="4">
      <w:start w:val="1"/>
      <w:numFmt w:val="lowerLetter"/>
      <w:lvlText w:val="%5."/>
      <w:lvlJc w:val="left"/>
      <w:pPr>
        <w:ind w:left="4091" w:hanging="360"/>
      </w:pPr>
      <w:rPr>
        <w:rFonts w:cs="Times New Roman"/>
        <w:rtl w:val="0"/>
        <w:cs w:val="0"/>
      </w:rPr>
    </w:lvl>
    <w:lvl w:ilvl="5">
      <w:start w:val="1"/>
      <w:numFmt w:val="lowerRoman"/>
      <w:lvlText w:val="%6."/>
      <w:lvlJc w:val="right"/>
      <w:pPr>
        <w:ind w:left="4811" w:hanging="180"/>
      </w:pPr>
      <w:rPr>
        <w:rFonts w:cs="Times New Roman"/>
        <w:rtl w:val="0"/>
        <w:cs w:val="0"/>
      </w:rPr>
    </w:lvl>
    <w:lvl w:ilvl="6">
      <w:start w:val="1"/>
      <w:numFmt w:val="decimal"/>
      <w:lvlText w:val="%7."/>
      <w:lvlJc w:val="left"/>
      <w:pPr>
        <w:ind w:left="5531" w:hanging="360"/>
      </w:pPr>
      <w:rPr>
        <w:rFonts w:cs="Times New Roman"/>
        <w:rtl w:val="0"/>
        <w:cs w:val="0"/>
      </w:rPr>
    </w:lvl>
    <w:lvl w:ilvl="7">
      <w:start w:val="1"/>
      <w:numFmt w:val="lowerLetter"/>
      <w:lvlText w:val="%8."/>
      <w:lvlJc w:val="left"/>
      <w:pPr>
        <w:ind w:left="6251" w:hanging="360"/>
      </w:pPr>
      <w:rPr>
        <w:rFonts w:cs="Times New Roman"/>
        <w:rtl w:val="0"/>
        <w:cs w:val="0"/>
      </w:rPr>
    </w:lvl>
    <w:lvl w:ilvl="8">
      <w:start w:val="1"/>
      <w:numFmt w:val="lowerRoman"/>
      <w:lvlText w:val="%9."/>
      <w:lvlJc w:val="right"/>
      <w:pPr>
        <w:ind w:left="6971" w:hanging="180"/>
      </w:pPr>
      <w:rPr>
        <w:rFonts w:cs="Times New Roman"/>
        <w:rtl w:val="0"/>
        <w:cs w:val="0"/>
      </w:rPr>
    </w:lvl>
  </w:abstractNum>
  <w:abstractNum w:abstractNumId="41">
    <w:nsid w:val="5D3F725B"/>
    <w:multiLevelType w:val="hybridMultilevel"/>
    <w:tmpl w:val="8DFC934E"/>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2">
    <w:nsid w:val="5F78394E"/>
    <w:multiLevelType w:val="multilevel"/>
    <w:tmpl w:val="334073D4"/>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3">
    <w:nsid w:val="5FAA3502"/>
    <w:multiLevelType w:val="multilevel"/>
    <w:tmpl w:val="DFD46D7C"/>
    <w:lvl w:ilvl="0">
      <w:start w:val="1"/>
      <w:numFmt w:val="upperLetter"/>
      <w:lvlText w:val="%1."/>
      <w:lvlJc w:val="left"/>
      <w:rPr>
        <w:rFonts w:eastAsia="Sylfaen" w:asciiTheme="minorHAnsi" w:hAnsiTheme="minorHAnsi" w:cs="Sylfaen" w:hint="default"/>
        <w:b w:val="0"/>
        <w:bCs w:val="0"/>
        <w:i w:val="0"/>
        <w:iCs w:val="0"/>
        <w:smallCaps w:val="0"/>
        <w:strike w:val="0"/>
        <w:color w:val="000000"/>
        <w:spacing w:val="0"/>
        <w:w w:val="100"/>
        <w:position w:val="0"/>
        <w:sz w:val="18"/>
        <w:szCs w:val="18"/>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44">
    <w:nsid w:val="60DC2616"/>
    <w:multiLevelType w:val="hybridMultilevel"/>
    <w:tmpl w:val="91EC75FE"/>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5">
    <w:nsid w:val="6364319D"/>
    <w:multiLevelType w:val="hybridMultilevel"/>
    <w:tmpl w:val="B3F09A02"/>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6">
    <w:nsid w:val="690A6DB3"/>
    <w:multiLevelType w:val="hybridMultilevel"/>
    <w:tmpl w:val="B99888C0"/>
    <w:lvl w:ilvl="0">
      <w:start w:val="1"/>
      <w:numFmt w:val="decimal"/>
      <w:lvlText w:val="%1)"/>
      <w:lvlJc w:val="left"/>
      <w:pPr>
        <w:ind w:left="720" w:hanging="360"/>
      </w:pPr>
      <w:rPr>
        <w:rFonts w:cs="Times New Roman" w:hint="default"/>
        <w:sz w:val="17"/>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7">
    <w:nsid w:val="6ADF4E0A"/>
    <w:multiLevelType w:val="hybridMultilevel"/>
    <w:tmpl w:val="4BB840C2"/>
    <w:lvl w:ilvl="0">
      <w:start w:val="1"/>
      <w:numFmt w:val="decimal"/>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8">
    <w:nsid w:val="6F2A7148"/>
    <w:multiLevelType w:val="hybridMultilevel"/>
    <w:tmpl w:val="29A4F6EC"/>
    <w:lvl w:ilvl="0">
      <w:start w:val="1"/>
      <w:numFmt w:val="lowerLetter"/>
      <w:lvlText w:val="%1)"/>
      <w:lvlJc w:val="left"/>
      <w:pPr>
        <w:ind w:left="1931" w:hanging="360"/>
      </w:pPr>
      <w:rPr>
        <w:rFonts w:cs="Times New Roman" w:hint="default"/>
        <w:rtl w:val="0"/>
        <w:cs w:val="0"/>
      </w:rPr>
    </w:lvl>
    <w:lvl w:ilvl="1">
      <w:start w:val="1"/>
      <w:numFmt w:val="lowerLetter"/>
      <w:lvlText w:val="%2."/>
      <w:lvlJc w:val="left"/>
      <w:pPr>
        <w:ind w:left="2651" w:hanging="360"/>
      </w:pPr>
      <w:rPr>
        <w:rFonts w:cs="Times New Roman"/>
        <w:rtl w:val="0"/>
        <w:cs w:val="0"/>
      </w:rPr>
    </w:lvl>
    <w:lvl w:ilvl="2">
      <w:start w:val="1"/>
      <w:numFmt w:val="lowerRoman"/>
      <w:lvlText w:val="%3."/>
      <w:lvlJc w:val="right"/>
      <w:pPr>
        <w:ind w:left="3371" w:hanging="180"/>
      </w:pPr>
      <w:rPr>
        <w:rFonts w:cs="Times New Roman"/>
        <w:rtl w:val="0"/>
        <w:cs w:val="0"/>
      </w:rPr>
    </w:lvl>
    <w:lvl w:ilvl="3">
      <w:start w:val="1"/>
      <w:numFmt w:val="decimal"/>
      <w:lvlText w:val="%4."/>
      <w:lvlJc w:val="left"/>
      <w:pPr>
        <w:ind w:left="4091" w:hanging="360"/>
      </w:pPr>
      <w:rPr>
        <w:rFonts w:cs="Times New Roman"/>
        <w:rtl w:val="0"/>
        <w:cs w:val="0"/>
      </w:rPr>
    </w:lvl>
    <w:lvl w:ilvl="4">
      <w:start w:val="1"/>
      <w:numFmt w:val="lowerLetter"/>
      <w:lvlText w:val="%5."/>
      <w:lvlJc w:val="left"/>
      <w:pPr>
        <w:ind w:left="4811" w:hanging="360"/>
      </w:pPr>
      <w:rPr>
        <w:rFonts w:cs="Times New Roman"/>
        <w:rtl w:val="0"/>
        <w:cs w:val="0"/>
      </w:rPr>
    </w:lvl>
    <w:lvl w:ilvl="5">
      <w:start w:val="1"/>
      <w:numFmt w:val="lowerRoman"/>
      <w:lvlText w:val="%6."/>
      <w:lvlJc w:val="right"/>
      <w:pPr>
        <w:ind w:left="5531" w:hanging="180"/>
      </w:pPr>
      <w:rPr>
        <w:rFonts w:cs="Times New Roman"/>
        <w:rtl w:val="0"/>
        <w:cs w:val="0"/>
      </w:rPr>
    </w:lvl>
    <w:lvl w:ilvl="6">
      <w:start w:val="1"/>
      <w:numFmt w:val="decimal"/>
      <w:lvlText w:val="%7."/>
      <w:lvlJc w:val="left"/>
      <w:pPr>
        <w:ind w:left="6251" w:hanging="360"/>
      </w:pPr>
      <w:rPr>
        <w:rFonts w:cs="Times New Roman"/>
        <w:rtl w:val="0"/>
        <w:cs w:val="0"/>
      </w:rPr>
    </w:lvl>
    <w:lvl w:ilvl="7">
      <w:start w:val="1"/>
      <w:numFmt w:val="lowerLetter"/>
      <w:lvlText w:val="%8."/>
      <w:lvlJc w:val="left"/>
      <w:pPr>
        <w:ind w:left="6971" w:hanging="360"/>
      </w:pPr>
      <w:rPr>
        <w:rFonts w:cs="Times New Roman"/>
        <w:rtl w:val="0"/>
        <w:cs w:val="0"/>
      </w:rPr>
    </w:lvl>
    <w:lvl w:ilvl="8">
      <w:start w:val="1"/>
      <w:numFmt w:val="lowerRoman"/>
      <w:lvlText w:val="%9."/>
      <w:lvlJc w:val="right"/>
      <w:pPr>
        <w:ind w:left="7691" w:hanging="180"/>
      </w:pPr>
      <w:rPr>
        <w:rFonts w:cs="Times New Roman"/>
        <w:rtl w:val="0"/>
        <w:cs w:val="0"/>
      </w:rPr>
    </w:lvl>
  </w:abstractNum>
  <w:abstractNum w:abstractNumId="49">
    <w:nsid w:val="747F773B"/>
    <w:multiLevelType w:val="multilevel"/>
    <w:tmpl w:val="D8966D58"/>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0">
    <w:nsid w:val="75160CE5"/>
    <w:multiLevelType w:val="multilevel"/>
    <w:tmpl w:val="D24C378C"/>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1">
    <w:nsid w:val="7676561D"/>
    <w:multiLevelType w:val="hybridMultilevel"/>
    <w:tmpl w:val="1584E1B6"/>
    <w:lvl w:ilvl="0">
      <w:start w:val="1"/>
      <w:numFmt w:val="decimal"/>
      <w:lvlText w:val="(%1)"/>
      <w:lvlJc w:val="left"/>
      <w:pPr>
        <w:ind w:left="1353" w:hanging="360"/>
      </w:pPr>
      <w:rPr>
        <w:rFonts w:ascii="inherit" w:hAnsi="inherit" w:cs="Times New Roman" w:hint="default"/>
        <w:color w:val="000000"/>
        <w:rtl w:val="0"/>
        <w:cs w:val="0"/>
      </w:rPr>
    </w:lvl>
    <w:lvl w:ilvl="1">
      <w:start w:val="1"/>
      <w:numFmt w:val="lowerLetter"/>
      <w:lvlText w:val="%2."/>
      <w:lvlJc w:val="left"/>
      <w:pPr>
        <w:ind w:left="2008" w:hanging="360"/>
      </w:pPr>
      <w:rPr>
        <w:rFonts w:cs="Times New Roman"/>
        <w:rtl w:val="0"/>
        <w:cs w:val="0"/>
      </w:rPr>
    </w:lvl>
    <w:lvl w:ilvl="2">
      <w:start w:val="1"/>
      <w:numFmt w:val="lowerRoman"/>
      <w:lvlText w:val="%3."/>
      <w:lvlJc w:val="right"/>
      <w:pPr>
        <w:ind w:left="2728" w:hanging="180"/>
      </w:pPr>
      <w:rPr>
        <w:rFonts w:cs="Times New Roman"/>
        <w:rtl w:val="0"/>
        <w:cs w:val="0"/>
      </w:rPr>
    </w:lvl>
    <w:lvl w:ilvl="3">
      <w:start w:val="1"/>
      <w:numFmt w:val="decimal"/>
      <w:lvlText w:val="%4."/>
      <w:lvlJc w:val="left"/>
      <w:pPr>
        <w:ind w:left="3448" w:hanging="360"/>
      </w:pPr>
      <w:rPr>
        <w:rFonts w:cs="Times New Roman"/>
        <w:rtl w:val="0"/>
        <w:cs w:val="0"/>
      </w:rPr>
    </w:lvl>
    <w:lvl w:ilvl="4">
      <w:start w:val="1"/>
      <w:numFmt w:val="lowerLetter"/>
      <w:lvlText w:val="%5."/>
      <w:lvlJc w:val="left"/>
      <w:pPr>
        <w:ind w:left="4168" w:hanging="360"/>
      </w:pPr>
      <w:rPr>
        <w:rFonts w:cs="Times New Roman"/>
        <w:rtl w:val="0"/>
        <w:cs w:val="0"/>
      </w:rPr>
    </w:lvl>
    <w:lvl w:ilvl="5">
      <w:start w:val="1"/>
      <w:numFmt w:val="lowerRoman"/>
      <w:lvlText w:val="%6."/>
      <w:lvlJc w:val="right"/>
      <w:pPr>
        <w:ind w:left="4888" w:hanging="180"/>
      </w:pPr>
      <w:rPr>
        <w:rFonts w:cs="Times New Roman"/>
        <w:rtl w:val="0"/>
        <w:cs w:val="0"/>
      </w:rPr>
    </w:lvl>
    <w:lvl w:ilvl="6">
      <w:start w:val="1"/>
      <w:numFmt w:val="decimal"/>
      <w:lvlText w:val="%7."/>
      <w:lvlJc w:val="left"/>
      <w:pPr>
        <w:ind w:left="5608" w:hanging="360"/>
      </w:pPr>
      <w:rPr>
        <w:rFonts w:cs="Times New Roman"/>
        <w:rtl w:val="0"/>
        <w:cs w:val="0"/>
      </w:rPr>
    </w:lvl>
    <w:lvl w:ilvl="7">
      <w:start w:val="1"/>
      <w:numFmt w:val="lowerLetter"/>
      <w:lvlText w:val="%8."/>
      <w:lvlJc w:val="left"/>
      <w:pPr>
        <w:ind w:left="6328" w:hanging="360"/>
      </w:pPr>
      <w:rPr>
        <w:rFonts w:cs="Times New Roman"/>
        <w:rtl w:val="0"/>
        <w:cs w:val="0"/>
      </w:rPr>
    </w:lvl>
    <w:lvl w:ilvl="8">
      <w:start w:val="1"/>
      <w:numFmt w:val="lowerRoman"/>
      <w:lvlText w:val="%9."/>
      <w:lvlJc w:val="right"/>
      <w:pPr>
        <w:ind w:left="7048" w:hanging="180"/>
      </w:pPr>
      <w:rPr>
        <w:rFonts w:cs="Times New Roman"/>
        <w:rtl w:val="0"/>
        <w:cs w:val="0"/>
      </w:rPr>
    </w:lvl>
  </w:abstractNum>
  <w:abstractNum w:abstractNumId="52">
    <w:nsid w:val="77012D1C"/>
    <w:multiLevelType w:val="multilevel"/>
    <w:tmpl w:val="A168AE10"/>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3">
    <w:nsid w:val="77A1292E"/>
    <w:multiLevelType w:val="hybridMultilevel"/>
    <w:tmpl w:val="3A5ADCE0"/>
    <w:lvl w:ilvl="0">
      <w:start w:val="2"/>
      <w:numFmt w:val="bullet"/>
      <w:lvlText w:val="-"/>
      <w:lvlJc w:val="left"/>
      <w:pPr>
        <w:ind w:left="786" w:hanging="360"/>
      </w:pPr>
      <w:rPr>
        <w:rFonts w:ascii="inherit" w:eastAsia="Times New Roman" w:hAnsi="inherit" w:hint="default"/>
      </w:rPr>
    </w:lvl>
    <w:lvl w:ilvl="1">
      <w:start w:val="1"/>
      <w:numFmt w:val="bullet"/>
      <w:lvlText w:val="o"/>
      <w:lvlJc w:val="left"/>
      <w:pPr>
        <w:ind w:left="1506" w:hanging="360"/>
      </w:pPr>
      <w:rPr>
        <w:rFonts w:ascii="Courier New" w:hAnsi="Courier New" w:hint="default"/>
      </w:rPr>
    </w:lvl>
    <w:lvl w:ilvl="2">
      <w:start w:val="1"/>
      <w:numFmt w:val="bullet"/>
      <w:lvlText w:val=""/>
      <w:lvlJc w:val="left"/>
      <w:pPr>
        <w:ind w:left="2226" w:hanging="360"/>
      </w:pPr>
      <w:rPr>
        <w:rFonts w:ascii="Wingdings" w:hAnsi="Wingdings" w:hint="default"/>
      </w:rPr>
    </w:lvl>
    <w:lvl w:ilvl="3">
      <w:start w:val="1"/>
      <w:numFmt w:val="bullet"/>
      <w:lvlText w:val=""/>
      <w:lvlJc w:val="left"/>
      <w:pPr>
        <w:ind w:left="2946" w:hanging="360"/>
      </w:pPr>
      <w:rPr>
        <w:rFonts w:ascii="Symbol" w:hAnsi="Symbol" w:hint="default"/>
      </w:rPr>
    </w:lvl>
    <w:lvl w:ilvl="4">
      <w:start w:val="1"/>
      <w:numFmt w:val="bullet"/>
      <w:lvlText w:val="o"/>
      <w:lvlJc w:val="left"/>
      <w:pPr>
        <w:ind w:left="3666" w:hanging="360"/>
      </w:pPr>
      <w:rPr>
        <w:rFonts w:ascii="Courier New" w:hAnsi="Courier New" w:hint="default"/>
      </w:rPr>
    </w:lvl>
    <w:lvl w:ilvl="5">
      <w:start w:val="1"/>
      <w:numFmt w:val="bullet"/>
      <w:lvlText w:val=""/>
      <w:lvlJc w:val="left"/>
      <w:pPr>
        <w:ind w:left="4386" w:hanging="360"/>
      </w:pPr>
      <w:rPr>
        <w:rFonts w:ascii="Wingdings" w:hAnsi="Wingdings" w:hint="default"/>
      </w:rPr>
    </w:lvl>
    <w:lvl w:ilvl="6">
      <w:start w:val="1"/>
      <w:numFmt w:val="bullet"/>
      <w:lvlText w:val=""/>
      <w:lvlJc w:val="left"/>
      <w:pPr>
        <w:ind w:left="5106" w:hanging="360"/>
      </w:pPr>
      <w:rPr>
        <w:rFonts w:ascii="Symbol" w:hAnsi="Symbol" w:hint="default"/>
      </w:rPr>
    </w:lvl>
    <w:lvl w:ilvl="7">
      <w:start w:val="1"/>
      <w:numFmt w:val="bullet"/>
      <w:lvlText w:val="o"/>
      <w:lvlJc w:val="left"/>
      <w:pPr>
        <w:ind w:left="5826" w:hanging="360"/>
      </w:pPr>
      <w:rPr>
        <w:rFonts w:ascii="Courier New" w:hAnsi="Courier New" w:hint="default"/>
      </w:rPr>
    </w:lvl>
    <w:lvl w:ilvl="8">
      <w:start w:val="1"/>
      <w:numFmt w:val="bullet"/>
      <w:lvlText w:val=""/>
      <w:lvlJc w:val="left"/>
      <w:pPr>
        <w:ind w:left="6546" w:hanging="360"/>
      </w:pPr>
      <w:rPr>
        <w:rFonts w:ascii="Wingdings" w:hAnsi="Wingdings" w:hint="default"/>
      </w:rPr>
    </w:lvl>
  </w:abstractNum>
  <w:abstractNum w:abstractNumId="54">
    <w:nsid w:val="781214E3"/>
    <w:multiLevelType w:val="hybridMultilevel"/>
    <w:tmpl w:val="DE948B98"/>
    <w:lvl w:ilvl="0">
      <w:start w:val="5"/>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5">
    <w:nsid w:val="788D066F"/>
    <w:multiLevelType w:val="hybridMultilevel"/>
    <w:tmpl w:val="4C1C3B0A"/>
    <w:lvl w:ilvl="0">
      <w:start w:val="1"/>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6">
    <w:nsid w:val="7A044ABA"/>
    <w:multiLevelType w:val="multilevel"/>
    <w:tmpl w:val="1FB47FE4"/>
    <w:lvl w:ilvl="0">
      <w:start w:val="1"/>
      <w:numFmt w:val="decimal"/>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abstractNum w:abstractNumId="57">
    <w:nsid w:val="7FB93B15"/>
    <w:multiLevelType w:val="multilevel"/>
    <w:tmpl w:val="CCB6047E"/>
    <w:lvl w:ilvl="0">
      <w:start w:val="1"/>
      <w:numFmt w:val="lowerLetter"/>
      <w:lvlText w:val="%1)"/>
      <w:lvlJc w:val="left"/>
      <w:rPr>
        <w:rFonts w:ascii="Sylfaen" w:eastAsia="Sylfaen" w:hAnsi="Sylfaen" w:cs="Sylfaen"/>
        <w:b w:val="0"/>
        <w:bCs w:val="0"/>
        <w:i w:val="0"/>
        <w:iCs w:val="0"/>
        <w:smallCaps w:val="0"/>
        <w:strike w:val="0"/>
        <w:color w:val="000000"/>
        <w:spacing w:val="0"/>
        <w:w w:val="100"/>
        <w:position w:val="0"/>
        <w:sz w:val="15"/>
        <w:szCs w:val="15"/>
        <w:u w:val="none"/>
        <w:rtl w:val="0"/>
        <w:cs w:val="0"/>
        <w:lang w:val="sk-SK" w:eastAsia="sk-SK"/>
      </w:rPr>
    </w:lvl>
    <w:lvl w:ilvl="1">
      <w:start w:val="0"/>
      <w:numFmt w:val="decimal"/>
      <w:lvlJc w:val="left"/>
      <w:rPr>
        <w:rFonts w:cs="Times New Roman"/>
        <w:rtl w:val="0"/>
        <w:cs w:val="0"/>
      </w:rPr>
    </w:lvl>
    <w:lvl w:ilvl="2">
      <w:start w:val="0"/>
      <w:numFmt w:val="decimal"/>
      <w:lvlJc w:val="left"/>
      <w:rPr>
        <w:rFonts w:cs="Times New Roman"/>
        <w:rtl w:val="0"/>
        <w:cs w:val="0"/>
      </w:rPr>
    </w:lvl>
    <w:lvl w:ilvl="3">
      <w:start w:val="0"/>
      <w:numFmt w:val="decimal"/>
      <w:lvlJc w:val="left"/>
      <w:rPr>
        <w:rFonts w:cs="Times New Roman"/>
        <w:rtl w:val="0"/>
        <w:cs w:val="0"/>
      </w:rPr>
    </w:lvl>
    <w:lvl w:ilvl="4">
      <w:start w:val="0"/>
      <w:numFmt w:val="decimal"/>
      <w:lvlJc w:val="left"/>
      <w:rPr>
        <w:rFonts w:cs="Times New Roman"/>
        <w:rtl w:val="0"/>
        <w:cs w:val="0"/>
      </w:rPr>
    </w:lvl>
    <w:lvl w:ilvl="5">
      <w:start w:val="0"/>
      <w:numFmt w:val="decimal"/>
      <w:lvlJc w:val="left"/>
      <w:rPr>
        <w:rFonts w:cs="Times New Roman"/>
        <w:rtl w:val="0"/>
        <w:cs w:val="0"/>
      </w:rPr>
    </w:lvl>
    <w:lvl w:ilvl="6">
      <w:start w:val="0"/>
      <w:numFmt w:val="decimal"/>
      <w:lvlJc w:val="left"/>
      <w:rPr>
        <w:rFonts w:cs="Times New Roman"/>
        <w:rtl w:val="0"/>
        <w:cs w:val="0"/>
      </w:rPr>
    </w:lvl>
    <w:lvl w:ilvl="7">
      <w:start w:val="0"/>
      <w:numFmt w:val="decimal"/>
      <w:lvlJc w:val="left"/>
      <w:rPr>
        <w:rFonts w:cs="Times New Roman"/>
        <w:rtl w:val="0"/>
        <w:cs w:val="0"/>
      </w:rPr>
    </w:lvl>
    <w:lvl w:ilvl="8">
      <w:start w:val="0"/>
      <w:numFmt w:val="decimal"/>
      <w:lvlJc w:val="left"/>
      <w:rPr>
        <w:rFonts w:cs="Times New Roman"/>
        <w:rtl w:val="0"/>
        <w:cs w:val="0"/>
      </w:rPr>
    </w:lvl>
  </w:abstractNum>
  <w:num w:numId="1">
    <w:abstractNumId w:val="22"/>
  </w:num>
  <w:num w:numId="2">
    <w:abstractNumId w:val="54"/>
  </w:num>
  <w:num w:numId="3">
    <w:abstractNumId w:val="41"/>
  </w:num>
  <w:num w:numId="4">
    <w:abstractNumId w:val="46"/>
  </w:num>
  <w:num w:numId="5">
    <w:abstractNumId w:val="14"/>
  </w:num>
  <w:num w:numId="6">
    <w:abstractNumId w:val="3"/>
  </w:num>
  <w:num w:numId="7">
    <w:abstractNumId w:val="38"/>
  </w:num>
  <w:num w:numId="8">
    <w:abstractNumId w:val="49"/>
  </w:num>
  <w:num w:numId="9">
    <w:abstractNumId w:val="16"/>
  </w:num>
  <w:num w:numId="10">
    <w:abstractNumId w:val="34"/>
  </w:num>
  <w:num w:numId="11">
    <w:abstractNumId w:val="57"/>
  </w:num>
  <w:num w:numId="12">
    <w:abstractNumId w:val="43"/>
  </w:num>
  <w:num w:numId="13">
    <w:abstractNumId w:val="36"/>
  </w:num>
  <w:num w:numId="14">
    <w:abstractNumId w:val="18"/>
  </w:num>
  <w:num w:numId="15">
    <w:abstractNumId w:val="23"/>
  </w:num>
  <w:num w:numId="16">
    <w:abstractNumId w:val="7"/>
  </w:num>
  <w:num w:numId="17">
    <w:abstractNumId w:val="27"/>
  </w:num>
  <w:num w:numId="18">
    <w:abstractNumId w:val="9"/>
  </w:num>
  <w:num w:numId="19">
    <w:abstractNumId w:val="13"/>
  </w:num>
  <w:num w:numId="20">
    <w:abstractNumId w:val="50"/>
  </w:num>
  <w:num w:numId="21">
    <w:abstractNumId w:val="19"/>
  </w:num>
  <w:num w:numId="22">
    <w:abstractNumId w:val="56"/>
  </w:num>
  <w:num w:numId="23">
    <w:abstractNumId w:val="52"/>
  </w:num>
  <w:num w:numId="24">
    <w:abstractNumId w:val="12"/>
  </w:num>
  <w:num w:numId="25">
    <w:abstractNumId w:val="39"/>
  </w:num>
  <w:num w:numId="26">
    <w:abstractNumId w:val="11"/>
  </w:num>
  <w:num w:numId="27">
    <w:abstractNumId w:val="24"/>
  </w:num>
  <w:num w:numId="28">
    <w:abstractNumId w:val="42"/>
  </w:num>
  <w:num w:numId="29">
    <w:abstractNumId w:val="33"/>
  </w:num>
  <w:num w:numId="30">
    <w:abstractNumId w:val="32"/>
  </w:num>
  <w:num w:numId="31">
    <w:abstractNumId w:val="5"/>
  </w:num>
  <w:num w:numId="32">
    <w:abstractNumId w:val="40"/>
  </w:num>
  <w:num w:numId="33">
    <w:abstractNumId w:val="37"/>
  </w:num>
  <w:num w:numId="34">
    <w:abstractNumId w:val="48"/>
  </w:num>
  <w:num w:numId="35">
    <w:abstractNumId w:val="15"/>
  </w:num>
  <w:num w:numId="36">
    <w:abstractNumId w:val="1"/>
  </w:num>
  <w:num w:numId="37">
    <w:abstractNumId w:val="6"/>
  </w:num>
  <w:num w:numId="38">
    <w:abstractNumId w:val="26"/>
  </w:num>
  <w:num w:numId="39">
    <w:abstractNumId w:val="17"/>
  </w:num>
  <w:num w:numId="40">
    <w:abstractNumId w:val="21"/>
  </w:num>
  <w:num w:numId="41">
    <w:abstractNumId w:val="45"/>
  </w:num>
  <w:num w:numId="42">
    <w:abstractNumId w:val="0"/>
  </w:num>
  <w:num w:numId="43">
    <w:abstractNumId w:val="2"/>
  </w:num>
  <w:num w:numId="44">
    <w:abstractNumId w:val="8"/>
  </w:num>
  <w:num w:numId="45">
    <w:abstractNumId w:val="35"/>
  </w:num>
  <w:num w:numId="46">
    <w:abstractNumId w:val="55"/>
  </w:num>
  <w:num w:numId="47">
    <w:abstractNumId w:val="47"/>
  </w:num>
  <w:num w:numId="48">
    <w:abstractNumId w:val="53"/>
  </w:num>
  <w:num w:numId="49">
    <w:abstractNumId w:val="30"/>
  </w:num>
  <w:num w:numId="50">
    <w:abstractNumId w:val="4"/>
  </w:num>
  <w:num w:numId="51">
    <w:abstractNumId w:val="29"/>
  </w:num>
  <w:num w:numId="52">
    <w:abstractNumId w:val="20"/>
  </w:num>
  <w:num w:numId="53">
    <w:abstractNumId w:val="25"/>
  </w:num>
  <w:num w:numId="54">
    <w:abstractNumId w:val="44"/>
  </w:num>
  <w:num w:numId="55">
    <w:abstractNumId w:val="28"/>
  </w:num>
  <w:num w:numId="56">
    <w:abstractNumId w:val="31"/>
  </w:num>
  <w:num w:numId="57">
    <w:abstractNumId w:val="10"/>
  </w:num>
  <w:num w:numId="58">
    <w:abstractNumId w:val="5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2D4108"/>
    <w:rsid w:val="000001EC"/>
    <w:rsid w:val="00000727"/>
    <w:rsid w:val="00002602"/>
    <w:rsid w:val="00003079"/>
    <w:rsid w:val="0000711B"/>
    <w:rsid w:val="00010827"/>
    <w:rsid w:val="000140A0"/>
    <w:rsid w:val="00014904"/>
    <w:rsid w:val="000246EE"/>
    <w:rsid w:val="0002500D"/>
    <w:rsid w:val="00043D85"/>
    <w:rsid w:val="0005049C"/>
    <w:rsid w:val="00056F4A"/>
    <w:rsid w:val="000623E6"/>
    <w:rsid w:val="00074C83"/>
    <w:rsid w:val="00085D31"/>
    <w:rsid w:val="00087FFC"/>
    <w:rsid w:val="0009538F"/>
    <w:rsid w:val="00095BD8"/>
    <w:rsid w:val="00095EAA"/>
    <w:rsid w:val="00096C77"/>
    <w:rsid w:val="000A0550"/>
    <w:rsid w:val="000A2C31"/>
    <w:rsid w:val="000E362B"/>
    <w:rsid w:val="000E6D23"/>
    <w:rsid w:val="000E6F28"/>
    <w:rsid w:val="000F4AE8"/>
    <w:rsid w:val="0010797E"/>
    <w:rsid w:val="001250D2"/>
    <w:rsid w:val="00131A4D"/>
    <w:rsid w:val="00133BDF"/>
    <w:rsid w:val="00141ED1"/>
    <w:rsid w:val="001453DF"/>
    <w:rsid w:val="00150ED8"/>
    <w:rsid w:val="00162711"/>
    <w:rsid w:val="00163532"/>
    <w:rsid w:val="0017494C"/>
    <w:rsid w:val="00186AC6"/>
    <w:rsid w:val="001913C6"/>
    <w:rsid w:val="001925E1"/>
    <w:rsid w:val="001A5DCA"/>
    <w:rsid w:val="001A71B7"/>
    <w:rsid w:val="001B0732"/>
    <w:rsid w:val="001C7929"/>
    <w:rsid w:val="001D0BD6"/>
    <w:rsid w:val="001D0F23"/>
    <w:rsid w:val="001E0DAF"/>
    <w:rsid w:val="001F53C4"/>
    <w:rsid w:val="00200C34"/>
    <w:rsid w:val="002014E6"/>
    <w:rsid w:val="002058AD"/>
    <w:rsid w:val="00221DCD"/>
    <w:rsid w:val="00224891"/>
    <w:rsid w:val="00237F1A"/>
    <w:rsid w:val="00244344"/>
    <w:rsid w:val="00244BE1"/>
    <w:rsid w:val="00250D32"/>
    <w:rsid w:val="002524C4"/>
    <w:rsid w:val="002655B9"/>
    <w:rsid w:val="00280351"/>
    <w:rsid w:val="00280C7F"/>
    <w:rsid w:val="00283F89"/>
    <w:rsid w:val="00290A10"/>
    <w:rsid w:val="002941B0"/>
    <w:rsid w:val="00296CA8"/>
    <w:rsid w:val="00297161"/>
    <w:rsid w:val="00297A94"/>
    <w:rsid w:val="002A0F53"/>
    <w:rsid w:val="002C553B"/>
    <w:rsid w:val="002C675C"/>
    <w:rsid w:val="002D1A57"/>
    <w:rsid w:val="002D1CCB"/>
    <w:rsid w:val="002D4108"/>
    <w:rsid w:val="002D477A"/>
    <w:rsid w:val="002D675B"/>
    <w:rsid w:val="002D6ABE"/>
    <w:rsid w:val="002E187F"/>
    <w:rsid w:val="002E607B"/>
    <w:rsid w:val="002E6AF5"/>
    <w:rsid w:val="002F0C4C"/>
    <w:rsid w:val="003008C2"/>
    <w:rsid w:val="00304676"/>
    <w:rsid w:val="00313D80"/>
    <w:rsid w:val="00316F8F"/>
    <w:rsid w:val="00321E2D"/>
    <w:rsid w:val="00326807"/>
    <w:rsid w:val="00332725"/>
    <w:rsid w:val="00334706"/>
    <w:rsid w:val="003401D3"/>
    <w:rsid w:val="003436F6"/>
    <w:rsid w:val="003460A0"/>
    <w:rsid w:val="003472E1"/>
    <w:rsid w:val="00354E02"/>
    <w:rsid w:val="00355B58"/>
    <w:rsid w:val="00363DF4"/>
    <w:rsid w:val="00376631"/>
    <w:rsid w:val="003926A5"/>
    <w:rsid w:val="00392ACC"/>
    <w:rsid w:val="003A31DE"/>
    <w:rsid w:val="003B532A"/>
    <w:rsid w:val="003C1C69"/>
    <w:rsid w:val="003C3BB7"/>
    <w:rsid w:val="003C7CA8"/>
    <w:rsid w:val="003D1A80"/>
    <w:rsid w:val="003F0A26"/>
    <w:rsid w:val="003F2A2F"/>
    <w:rsid w:val="003F5776"/>
    <w:rsid w:val="003F5C86"/>
    <w:rsid w:val="00400849"/>
    <w:rsid w:val="00404AB4"/>
    <w:rsid w:val="00407B24"/>
    <w:rsid w:val="00413056"/>
    <w:rsid w:val="00426CDA"/>
    <w:rsid w:val="0043132F"/>
    <w:rsid w:val="004467E1"/>
    <w:rsid w:val="0046227E"/>
    <w:rsid w:val="00487482"/>
    <w:rsid w:val="00487ADB"/>
    <w:rsid w:val="0049224D"/>
    <w:rsid w:val="004A2AB3"/>
    <w:rsid w:val="004A59FB"/>
    <w:rsid w:val="004B36F7"/>
    <w:rsid w:val="004C515F"/>
    <w:rsid w:val="004D4BAF"/>
    <w:rsid w:val="004D7687"/>
    <w:rsid w:val="004D7AB0"/>
    <w:rsid w:val="004E1D4F"/>
    <w:rsid w:val="004E5EB1"/>
    <w:rsid w:val="004F3604"/>
    <w:rsid w:val="005037DF"/>
    <w:rsid w:val="00505BAA"/>
    <w:rsid w:val="00515125"/>
    <w:rsid w:val="00527852"/>
    <w:rsid w:val="0053422C"/>
    <w:rsid w:val="00534631"/>
    <w:rsid w:val="00535191"/>
    <w:rsid w:val="005401ED"/>
    <w:rsid w:val="005540F6"/>
    <w:rsid w:val="0055672C"/>
    <w:rsid w:val="00557E0E"/>
    <w:rsid w:val="00563F97"/>
    <w:rsid w:val="00574B4B"/>
    <w:rsid w:val="00577499"/>
    <w:rsid w:val="00584242"/>
    <w:rsid w:val="005939E9"/>
    <w:rsid w:val="00597CA6"/>
    <w:rsid w:val="005A55F0"/>
    <w:rsid w:val="005B0F4A"/>
    <w:rsid w:val="005B2C4D"/>
    <w:rsid w:val="005B50CD"/>
    <w:rsid w:val="005B521F"/>
    <w:rsid w:val="005C1E98"/>
    <w:rsid w:val="005C2F75"/>
    <w:rsid w:val="005E27DB"/>
    <w:rsid w:val="005F4056"/>
    <w:rsid w:val="005F4DB1"/>
    <w:rsid w:val="005F5F7F"/>
    <w:rsid w:val="0060076A"/>
    <w:rsid w:val="0062608B"/>
    <w:rsid w:val="00626BAA"/>
    <w:rsid w:val="006512B8"/>
    <w:rsid w:val="00651329"/>
    <w:rsid w:val="00675241"/>
    <w:rsid w:val="006753BA"/>
    <w:rsid w:val="00682DB5"/>
    <w:rsid w:val="00684A3C"/>
    <w:rsid w:val="00690F2C"/>
    <w:rsid w:val="0069455C"/>
    <w:rsid w:val="006A0535"/>
    <w:rsid w:val="006A0B37"/>
    <w:rsid w:val="006A606C"/>
    <w:rsid w:val="006B3BE3"/>
    <w:rsid w:val="006C2E45"/>
    <w:rsid w:val="006D0860"/>
    <w:rsid w:val="006D604A"/>
    <w:rsid w:val="006E343A"/>
    <w:rsid w:val="006E5306"/>
    <w:rsid w:val="006F1E49"/>
    <w:rsid w:val="006F25CB"/>
    <w:rsid w:val="006F27B9"/>
    <w:rsid w:val="00702288"/>
    <w:rsid w:val="00703B91"/>
    <w:rsid w:val="00705690"/>
    <w:rsid w:val="00721629"/>
    <w:rsid w:val="00721F88"/>
    <w:rsid w:val="00723697"/>
    <w:rsid w:val="00724468"/>
    <w:rsid w:val="00733843"/>
    <w:rsid w:val="0074553C"/>
    <w:rsid w:val="007512D2"/>
    <w:rsid w:val="00767C54"/>
    <w:rsid w:val="00770D2C"/>
    <w:rsid w:val="00782307"/>
    <w:rsid w:val="007826AD"/>
    <w:rsid w:val="00785E75"/>
    <w:rsid w:val="0078626D"/>
    <w:rsid w:val="00786DA0"/>
    <w:rsid w:val="007924B4"/>
    <w:rsid w:val="007B1D39"/>
    <w:rsid w:val="007C1555"/>
    <w:rsid w:val="007C318B"/>
    <w:rsid w:val="007C3506"/>
    <w:rsid w:val="007C4E4C"/>
    <w:rsid w:val="007D22BD"/>
    <w:rsid w:val="007D4980"/>
    <w:rsid w:val="007E014D"/>
    <w:rsid w:val="007F2539"/>
    <w:rsid w:val="00803FDC"/>
    <w:rsid w:val="00811CCE"/>
    <w:rsid w:val="00813B05"/>
    <w:rsid w:val="0081555F"/>
    <w:rsid w:val="008166A1"/>
    <w:rsid w:val="008331E8"/>
    <w:rsid w:val="0084141C"/>
    <w:rsid w:val="00857104"/>
    <w:rsid w:val="008605F7"/>
    <w:rsid w:val="00877A05"/>
    <w:rsid w:val="0088438A"/>
    <w:rsid w:val="00884C30"/>
    <w:rsid w:val="00890054"/>
    <w:rsid w:val="00892AB7"/>
    <w:rsid w:val="00892ABA"/>
    <w:rsid w:val="008A4B77"/>
    <w:rsid w:val="008A551A"/>
    <w:rsid w:val="008B212F"/>
    <w:rsid w:val="008C32DD"/>
    <w:rsid w:val="008E73FD"/>
    <w:rsid w:val="008F3124"/>
    <w:rsid w:val="008F7A7E"/>
    <w:rsid w:val="00900E0E"/>
    <w:rsid w:val="00901876"/>
    <w:rsid w:val="00904100"/>
    <w:rsid w:val="009067B5"/>
    <w:rsid w:val="00906DDA"/>
    <w:rsid w:val="00915401"/>
    <w:rsid w:val="00931934"/>
    <w:rsid w:val="00935CC5"/>
    <w:rsid w:val="00935F6F"/>
    <w:rsid w:val="009576EE"/>
    <w:rsid w:val="00961D93"/>
    <w:rsid w:val="00983E42"/>
    <w:rsid w:val="00991148"/>
    <w:rsid w:val="00992589"/>
    <w:rsid w:val="009A58B0"/>
    <w:rsid w:val="009A685B"/>
    <w:rsid w:val="009B5776"/>
    <w:rsid w:val="009B7F3A"/>
    <w:rsid w:val="009C086F"/>
    <w:rsid w:val="009C0D11"/>
    <w:rsid w:val="009C0FCF"/>
    <w:rsid w:val="009E2069"/>
    <w:rsid w:val="009F6481"/>
    <w:rsid w:val="009F77AF"/>
    <w:rsid w:val="00A0046B"/>
    <w:rsid w:val="00A0406D"/>
    <w:rsid w:val="00A046E7"/>
    <w:rsid w:val="00A060FA"/>
    <w:rsid w:val="00A112FA"/>
    <w:rsid w:val="00A12C48"/>
    <w:rsid w:val="00A13585"/>
    <w:rsid w:val="00A33F61"/>
    <w:rsid w:val="00A367C6"/>
    <w:rsid w:val="00A4117D"/>
    <w:rsid w:val="00A46AD9"/>
    <w:rsid w:val="00A506EC"/>
    <w:rsid w:val="00A52998"/>
    <w:rsid w:val="00A54DEA"/>
    <w:rsid w:val="00A64C0E"/>
    <w:rsid w:val="00A71EBB"/>
    <w:rsid w:val="00A75D21"/>
    <w:rsid w:val="00A86A3D"/>
    <w:rsid w:val="00A92B61"/>
    <w:rsid w:val="00A953EB"/>
    <w:rsid w:val="00AA2421"/>
    <w:rsid w:val="00AA667D"/>
    <w:rsid w:val="00AB3A93"/>
    <w:rsid w:val="00AC56F0"/>
    <w:rsid w:val="00AC6F84"/>
    <w:rsid w:val="00AC74E3"/>
    <w:rsid w:val="00AD1DE0"/>
    <w:rsid w:val="00AD72CF"/>
    <w:rsid w:val="00AF4856"/>
    <w:rsid w:val="00AF4E2E"/>
    <w:rsid w:val="00B00C5C"/>
    <w:rsid w:val="00B02322"/>
    <w:rsid w:val="00B02C81"/>
    <w:rsid w:val="00B1235F"/>
    <w:rsid w:val="00B17375"/>
    <w:rsid w:val="00B22D57"/>
    <w:rsid w:val="00B3373A"/>
    <w:rsid w:val="00B41834"/>
    <w:rsid w:val="00B479FD"/>
    <w:rsid w:val="00B60D38"/>
    <w:rsid w:val="00B61C46"/>
    <w:rsid w:val="00B625A6"/>
    <w:rsid w:val="00B63FB9"/>
    <w:rsid w:val="00B7463C"/>
    <w:rsid w:val="00B80D3C"/>
    <w:rsid w:val="00B8398A"/>
    <w:rsid w:val="00BA3B8C"/>
    <w:rsid w:val="00BB0F99"/>
    <w:rsid w:val="00BD0ED6"/>
    <w:rsid w:val="00BD1082"/>
    <w:rsid w:val="00BD6274"/>
    <w:rsid w:val="00BE1FC8"/>
    <w:rsid w:val="00BE4ADE"/>
    <w:rsid w:val="00BE767A"/>
    <w:rsid w:val="00C04CA6"/>
    <w:rsid w:val="00C06322"/>
    <w:rsid w:val="00C0722C"/>
    <w:rsid w:val="00C160AF"/>
    <w:rsid w:val="00C200AA"/>
    <w:rsid w:val="00C21AAA"/>
    <w:rsid w:val="00C240C9"/>
    <w:rsid w:val="00C26027"/>
    <w:rsid w:val="00C3425B"/>
    <w:rsid w:val="00C35A74"/>
    <w:rsid w:val="00C51062"/>
    <w:rsid w:val="00C53D35"/>
    <w:rsid w:val="00C55BE7"/>
    <w:rsid w:val="00C56B69"/>
    <w:rsid w:val="00C65F74"/>
    <w:rsid w:val="00C66A88"/>
    <w:rsid w:val="00C75E13"/>
    <w:rsid w:val="00C81095"/>
    <w:rsid w:val="00CB242C"/>
    <w:rsid w:val="00CB34CB"/>
    <w:rsid w:val="00CC11F0"/>
    <w:rsid w:val="00CC312D"/>
    <w:rsid w:val="00CE2BA8"/>
    <w:rsid w:val="00CF063E"/>
    <w:rsid w:val="00CF1B52"/>
    <w:rsid w:val="00D036FF"/>
    <w:rsid w:val="00D072F5"/>
    <w:rsid w:val="00D134EC"/>
    <w:rsid w:val="00D2507A"/>
    <w:rsid w:val="00D32238"/>
    <w:rsid w:val="00D34EDC"/>
    <w:rsid w:val="00D4190A"/>
    <w:rsid w:val="00D4510D"/>
    <w:rsid w:val="00D52E57"/>
    <w:rsid w:val="00D56C2A"/>
    <w:rsid w:val="00D57CF1"/>
    <w:rsid w:val="00D60CAA"/>
    <w:rsid w:val="00D60E8A"/>
    <w:rsid w:val="00D66AFB"/>
    <w:rsid w:val="00D67734"/>
    <w:rsid w:val="00D76024"/>
    <w:rsid w:val="00D76B1C"/>
    <w:rsid w:val="00D8679F"/>
    <w:rsid w:val="00D86FA1"/>
    <w:rsid w:val="00D9228E"/>
    <w:rsid w:val="00D92DB0"/>
    <w:rsid w:val="00D9355C"/>
    <w:rsid w:val="00D96D41"/>
    <w:rsid w:val="00DC3234"/>
    <w:rsid w:val="00DD50C6"/>
    <w:rsid w:val="00DE315B"/>
    <w:rsid w:val="00DF1C87"/>
    <w:rsid w:val="00E11603"/>
    <w:rsid w:val="00E16AAE"/>
    <w:rsid w:val="00E17642"/>
    <w:rsid w:val="00E20A48"/>
    <w:rsid w:val="00E24B3C"/>
    <w:rsid w:val="00E254FD"/>
    <w:rsid w:val="00E3674B"/>
    <w:rsid w:val="00E3774C"/>
    <w:rsid w:val="00E4253C"/>
    <w:rsid w:val="00E457AE"/>
    <w:rsid w:val="00E51E16"/>
    <w:rsid w:val="00E54337"/>
    <w:rsid w:val="00E7274A"/>
    <w:rsid w:val="00E773C7"/>
    <w:rsid w:val="00E92979"/>
    <w:rsid w:val="00EA1156"/>
    <w:rsid w:val="00EA1514"/>
    <w:rsid w:val="00EA18E9"/>
    <w:rsid w:val="00EB2242"/>
    <w:rsid w:val="00EC47A0"/>
    <w:rsid w:val="00EC7B0A"/>
    <w:rsid w:val="00ED0B33"/>
    <w:rsid w:val="00EE77E3"/>
    <w:rsid w:val="00EF1FF2"/>
    <w:rsid w:val="00F000E7"/>
    <w:rsid w:val="00F13359"/>
    <w:rsid w:val="00F13781"/>
    <w:rsid w:val="00F20D35"/>
    <w:rsid w:val="00F21DB2"/>
    <w:rsid w:val="00F23EB4"/>
    <w:rsid w:val="00F40482"/>
    <w:rsid w:val="00F4474C"/>
    <w:rsid w:val="00F46C1A"/>
    <w:rsid w:val="00F47DE0"/>
    <w:rsid w:val="00F54048"/>
    <w:rsid w:val="00F56A63"/>
    <w:rsid w:val="00F57E15"/>
    <w:rsid w:val="00F60D5B"/>
    <w:rsid w:val="00F72215"/>
    <w:rsid w:val="00F80763"/>
    <w:rsid w:val="00F8413E"/>
    <w:rsid w:val="00F9562C"/>
    <w:rsid w:val="00F97DAA"/>
    <w:rsid w:val="00FA2540"/>
    <w:rsid w:val="00FB5F0E"/>
    <w:rsid w:val="00FD3B11"/>
    <w:rsid w:val="00FD585A"/>
    <w:rsid w:val="00FE21B8"/>
    <w:rsid w:val="00FF2CE4"/>
    <w:rsid w:val="00FF42D0"/>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framePr w:wrap="auto"/>
      <w:widowControl/>
      <w:autoSpaceDE/>
      <w:autoSpaceDN/>
      <w:adjustRightInd/>
      <w:spacing w:after="200" w:line="276" w:lineRule="auto"/>
      <w:ind w:left="0" w:right="0"/>
      <w:jc w:val="left"/>
      <w:textAlignment w:val="auto"/>
    </w:pPr>
    <w:rPr>
      <w:rFonts w:asciiTheme="minorHAnsi" w:hAnsiTheme="minorHAnsi" w:cstheme="minorBidi"/>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39"/>
    <w:rsid w:val="00813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813B05"/>
    <w:pPr>
      <w:spacing w:before="240" w:after="120" w:line="240" w:lineRule="auto"/>
      <w:jc w:val="center"/>
    </w:pPr>
    <w:rPr>
      <w:rFonts w:ascii="Times New Roman" w:hAnsi="Times New Roman" w:cs="Times New Roman"/>
      <w:b/>
      <w:bCs/>
      <w:sz w:val="24"/>
      <w:szCs w:val="24"/>
      <w:lang w:eastAsia="sk-SK"/>
    </w:rPr>
  </w:style>
  <w:style w:type="paragraph" w:customStyle="1" w:styleId="Normlny1">
    <w:name w:val="Normálny1"/>
    <w:basedOn w:val="Normal"/>
    <w:rsid w:val="002941B0"/>
    <w:pPr>
      <w:spacing w:before="120" w:after="0" w:line="240" w:lineRule="auto"/>
      <w:jc w:val="both"/>
    </w:pPr>
    <w:rPr>
      <w:rFonts w:ascii="Times New Roman" w:hAnsi="Times New Roman" w:cs="Times New Roman"/>
      <w:sz w:val="24"/>
      <w:szCs w:val="24"/>
      <w:lang w:eastAsia="sk-SK"/>
    </w:rPr>
  </w:style>
  <w:style w:type="character" w:customStyle="1" w:styleId="sub">
    <w:name w:val="sub"/>
    <w:basedOn w:val="DefaultParagraphFont"/>
    <w:rsid w:val="002941B0"/>
    <w:rPr>
      <w:rFonts w:cs="Times New Roman"/>
      <w:sz w:val="17"/>
      <w:szCs w:val="17"/>
      <w:vertAlign w:val="subscript"/>
      <w:rtl w:val="0"/>
      <w:cs w:val="0"/>
    </w:rPr>
  </w:style>
  <w:style w:type="character" w:customStyle="1" w:styleId="super">
    <w:name w:val="super"/>
    <w:basedOn w:val="DefaultParagraphFont"/>
    <w:rsid w:val="002941B0"/>
    <w:rPr>
      <w:rFonts w:cs="Times New Roman"/>
      <w:sz w:val="17"/>
      <w:szCs w:val="17"/>
      <w:vertAlign w:val="superscript"/>
      <w:rtl w:val="0"/>
      <w:cs w:val="0"/>
    </w:rPr>
  </w:style>
  <w:style w:type="character" w:styleId="Hyperlink">
    <w:name w:val="Hyperlink"/>
    <w:basedOn w:val="DefaultParagraphFont"/>
    <w:uiPriority w:val="99"/>
    <w:semiHidden/>
    <w:unhideWhenUsed/>
    <w:rsid w:val="002941B0"/>
    <w:rPr>
      <w:rFonts w:cs="Times New Roman"/>
      <w:color w:val="0000FF"/>
      <w:u w:val="single"/>
      <w:rtl w:val="0"/>
      <w:cs w:val="0"/>
    </w:rPr>
  </w:style>
  <w:style w:type="character" w:customStyle="1" w:styleId="italic">
    <w:name w:val="italic"/>
    <w:basedOn w:val="DefaultParagraphFont"/>
    <w:rsid w:val="00F56A63"/>
    <w:rPr>
      <w:rFonts w:cs="Times New Roman"/>
      <w:i/>
      <w:iCs/>
      <w:rtl w:val="0"/>
      <w:cs w:val="0"/>
    </w:rPr>
  </w:style>
  <w:style w:type="paragraph" w:customStyle="1" w:styleId="signatory">
    <w:name w:val="signatory"/>
    <w:basedOn w:val="Normal"/>
    <w:rsid w:val="00574B4B"/>
    <w:pPr>
      <w:spacing w:before="60" w:after="60" w:line="240" w:lineRule="auto"/>
      <w:jc w:val="center"/>
    </w:pPr>
    <w:rPr>
      <w:rFonts w:ascii="Times New Roman" w:hAnsi="Times New Roman" w:cs="Times New Roman"/>
      <w:sz w:val="24"/>
      <w:szCs w:val="24"/>
      <w:lang w:eastAsia="sk-SK"/>
    </w:rPr>
  </w:style>
  <w:style w:type="paragraph" w:styleId="BalloonText">
    <w:name w:val="Balloon Text"/>
    <w:basedOn w:val="Normal"/>
    <w:link w:val="TextbublinyChar"/>
    <w:uiPriority w:val="99"/>
    <w:semiHidden/>
    <w:unhideWhenUsed/>
    <w:rsid w:val="00AC6F84"/>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AC6F84"/>
    <w:rPr>
      <w:rFonts w:ascii="Tahoma" w:hAnsi="Tahoma" w:cs="Tahoma"/>
      <w:sz w:val="16"/>
      <w:szCs w:val="16"/>
      <w:rtl w:val="0"/>
      <w:cs w:val="0"/>
    </w:rPr>
  </w:style>
  <w:style w:type="character" w:styleId="Strong">
    <w:name w:val="Strong"/>
    <w:basedOn w:val="DefaultParagraphFont"/>
    <w:uiPriority w:val="22"/>
    <w:qFormat/>
    <w:rsid w:val="00892ABA"/>
    <w:rPr>
      <w:rFonts w:cs="Times New Roman"/>
      <w:b/>
      <w:bCs/>
      <w:rtl w:val="0"/>
      <w:cs w:val="0"/>
    </w:rPr>
  </w:style>
  <w:style w:type="paragraph" w:styleId="ListParagraph">
    <w:name w:val="List Paragraph"/>
    <w:basedOn w:val="Normal"/>
    <w:uiPriority w:val="34"/>
    <w:qFormat/>
    <w:rsid w:val="00892ABA"/>
    <w:pPr>
      <w:keepNext/>
      <w:spacing w:before="60" w:after="60" w:line="240" w:lineRule="auto"/>
      <w:ind w:left="720"/>
      <w:contextualSpacing/>
      <w:jc w:val="both"/>
    </w:pPr>
    <w:rPr>
      <w:rFonts w:ascii="Times New Roman" w:hAnsi="Times New Roman" w:cs="Times New Roman"/>
      <w:sz w:val="24"/>
    </w:rPr>
  </w:style>
  <w:style w:type="paragraph" w:customStyle="1" w:styleId="tbl-hdr">
    <w:name w:val="tbl-hdr"/>
    <w:basedOn w:val="Normal"/>
    <w:rsid w:val="009F77AF"/>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bl-txt">
    <w:name w:val="tbl-txt"/>
    <w:basedOn w:val="Normal"/>
    <w:rsid w:val="009F77AF"/>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lny2">
    <w:name w:val="Normálny2"/>
    <w:basedOn w:val="Normal"/>
    <w:rsid w:val="009F77AF"/>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ti-tbl">
    <w:name w:val="ti-tbl"/>
    <w:basedOn w:val="Normal"/>
    <w:rsid w:val="00CF063E"/>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bold">
    <w:name w:val="bold"/>
    <w:basedOn w:val="DefaultParagraphFont"/>
    <w:rsid w:val="00CF063E"/>
    <w:rPr>
      <w:rFonts w:cs="Times New Roman"/>
      <w:rtl w:val="0"/>
      <w:cs w:val="0"/>
    </w:rPr>
  </w:style>
  <w:style w:type="paragraph" w:customStyle="1" w:styleId="ti-art">
    <w:name w:val="ti-art"/>
    <w:basedOn w:val="Normal"/>
    <w:rsid w:val="00CF063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sti-art">
    <w:name w:val="sti-art"/>
    <w:basedOn w:val="Normal"/>
    <w:rsid w:val="00CF063E"/>
    <w:pPr>
      <w:spacing w:before="100" w:beforeAutospacing="1" w:after="100" w:afterAutospacing="1" w:line="240" w:lineRule="auto"/>
      <w:jc w:val="left"/>
    </w:pPr>
    <w:rPr>
      <w:rFonts w:ascii="Times New Roman" w:hAnsi="Times New Roman" w:cs="Times New Roman"/>
      <w:sz w:val="24"/>
      <w:szCs w:val="24"/>
      <w:lang w:eastAsia="sk-SK"/>
    </w:rPr>
  </w:style>
  <w:style w:type="paragraph" w:customStyle="1" w:styleId="Normlny3">
    <w:name w:val="Normálny3"/>
    <w:basedOn w:val="Normal"/>
    <w:rsid w:val="00E51E16"/>
    <w:pPr>
      <w:spacing w:before="100" w:beforeAutospacing="1" w:after="100" w:afterAutospacing="1" w:line="240" w:lineRule="auto"/>
      <w:jc w:val="left"/>
    </w:pPr>
    <w:rPr>
      <w:rFonts w:ascii="Times New Roman" w:hAnsi="Times New Roman" w:cs="Times New Roman"/>
      <w:sz w:val="24"/>
      <w:szCs w:val="24"/>
      <w:lang w:eastAsia="sk-SK"/>
    </w:rPr>
  </w:style>
  <w:style w:type="character" w:customStyle="1" w:styleId="Zkladntext4">
    <w:name w:val="Základní text (4)_"/>
    <w:basedOn w:val="DefaultParagraphFont"/>
    <w:link w:val="Zkladntext40"/>
    <w:locked/>
    <w:rsid w:val="0002500D"/>
    <w:rPr>
      <w:rFonts w:ascii="Sylfaen" w:eastAsia="Sylfaen" w:hAnsi="Sylfaen" w:cs="Sylfaen"/>
      <w:i/>
      <w:iCs/>
      <w:sz w:val="15"/>
      <w:szCs w:val="15"/>
      <w:shd w:val="clear" w:color="auto" w:fill="FFFFFF"/>
      <w:rtl w:val="0"/>
      <w:cs w:val="0"/>
    </w:rPr>
  </w:style>
  <w:style w:type="character" w:customStyle="1" w:styleId="Zkladntext2">
    <w:name w:val="Základní text (2)_"/>
    <w:basedOn w:val="DefaultParagraphFont"/>
    <w:link w:val="Zkladntext20"/>
    <w:locked/>
    <w:rsid w:val="0002500D"/>
    <w:rPr>
      <w:rFonts w:ascii="Sylfaen" w:eastAsia="Sylfaen" w:hAnsi="Sylfaen" w:cs="Sylfaen"/>
      <w:sz w:val="15"/>
      <w:szCs w:val="15"/>
      <w:shd w:val="clear" w:color="auto" w:fill="FFFFFF"/>
      <w:rtl w:val="0"/>
      <w:cs w:val="0"/>
    </w:rPr>
  </w:style>
  <w:style w:type="paragraph" w:customStyle="1" w:styleId="Zkladntext20">
    <w:name w:val="Základní text (2)"/>
    <w:basedOn w:val="Normal"/>
    <w:link w:val="Zkladntext2"/>
    <w:rsid w:val="0002500D"/>
    <w:pPr>
      <w:widowControl w:val="0"/>
      <w:shd w:val="clear" w:color="auto" w:fill="FFFFFF"/>
      <w:spacing w:before="400" w:after="400" w:line="198" w:lineRule="exact"/>
      <w:ind w:hanging="620"/>
      <w:jc w:val="both"/>
    </w:pPr>
    <w:rPr>
      <w:rFonts w:ascii="Sylfaen" w:eastAsia="Sylfaen" w:hAnsi="Sylfaen" w:cs="Sylfaen"/>
      <w:sz w:val="15"/>
      <w:szCs w:val="15"/>
    </w:rPr>
  </w:style>
  <w:style w:type="paragraph" w:customStyle="1" w:styleId="Zkladntext40">
    <w:name w:val="Základní text (4)"/>
    <w:basedOn w:val="Normal"/>
    <w:link w:val="Zkladntext4"/>
    <w:rsid w:val="0002500D"/>
    <w:pPr>
      <w:widowControl w:val="0"/>
      <w:shd w:val="clear" w:color="auto" w:fill="FFFFFF"/>
      <w:spacing w:before="240" w:after="900" w:line="198" w:lineRule="exact"/>
      <w:jc w:val="center"/>
    </w:pPr>
    <w:rPr>
      <w:rFonts w:ascii="Sylfaen" w:eastAsia="Sylfaen" w:hAnsi="Sylfaen" w:cs="Sylfaen"/>
      <w:i/>
      <w:iCs/>
      <w:sz w:val="15"/>
      <w:szCs w:val="15"/>
    </w:rPr>
  </w:style>
  <w:style w:type="character" w:customStyle="1" w:styleId="Nadpis2">
    <w:name w:val="Nadpis #2_"/>
    <w:basedOn w:val="DefaultParagraphFont"/>
    <w:link w:val="Nadpis20"/>
    <w:locked/>
    <w:rsid w:val="003F5776"/>
    <w:rPr>
      <w:rFonts w:ascii="Sylfaen" w:eastAsia="Sylfaen" w:hAnsi="Sylfaen" w:cs="Sylfaen"/>
      <w:b/>
      <w:bCs/>
      <w:sz w:val="19"/>
      <w:szCs w:val="19"/>
      <w:shd w:val="clear" w:color="auto" w:fill="FFFFFF"/>
      <w:rtl w:val="0"/>
      <w:cs w:val="0"/>
    </w:rPr>
  </w:style>
  <w:style w:type="paragraph" w:customStyle="1" w:styleId="Nadpis20">
    <w:name w:val="Nadpis #2"/>
    <w:basedOn w:val="Normal"/>
    <w:link w:val="Nadpis2"/>
    <w:rsid w:val="003F5776"/>
    <w:pPr>
      <w:widowControl w:val="0"/>
      <w:shd w:val="clear" w:color="auto" w:fill="FFFFFF"/>
      <w:spacing w:before="620" w:after="0" w:line="336" w:lineRule="exact"/>
      <w:jc w:val="center"/>
      <w:outlineLvl w:val="1"/>
    </w:pPr>
    <w:rPr>
      <w:rFonts w:ascii="Sylfaen" w:eastAsia="Sylfaen" w:hAnsi="Sylfaen" w:cs="Sylfaen"/>
      <w:b/>
      <w:bCs/>
      <w:sz w:val="19"/>
      <w:szCs w:val="19"/>
    </w:rPr>
  </w:style>
  <w:style w:type="character" w:customStyle="1" w:styleId="Zkladntext3">
    <w:name w:val="Základní text (3)_"/>
    <w:basedOn w:val="DefaultParagraphFont"/>
    <w:link w:val="Zkladntext30"/>
    <w:locked/>
    <w:rsid w:val="00D92DB0"/>
    <w:rPr>
      <w:rFonts w:ascii="Constantia" w:eastAsia="Constantia" w:hAnsi="Constantia" w:cs="Constantia"/>
      <w:shd w:val="clear" w:color="auto" w:fill="FFFFFF"/>
      <w:rtl w:val="0"/>
      <w:cs w:val="0"/>
    </w:rPr>
  </w:style>
  <w:style w:type="paragraph" w:customStyle="1" w:styleId="Zkladntext30">
    <w:name w:val="Základní text (3)"/>
    <w:basedOn w:val="Normal"/>
    <w:link w:val="Zkladntext3"/>
    <w:rsid w:val="00D92DB0"/>
    <w:pPr>
      <w:widowControl w:val="0"/>
      <w:shd w:val="clear" w:color="auto" w:fill="FFFFFF"/>
      <w:spacing w:after="240" w:line="292" w:lineRule="exact"/>
      <w:jc w:val="center"/>
    </w:pPr>
    <w:rPr>
      <w:rFonts w:ascii="Constantia" w:eastAsia="Constantia" w:hAnsi="Constantia" w:cs="Constantia"/>
    </w:rPr>
  </w:style>
  <w:style w:type="character" w:customStyle="1" w:styleId="Zkladntext2Exact">
    <w:name w:val="Základní text (2) Exact"/>
    <w:basedOn w:val="DefaultParagraphFont"/>
    <w:rsid w:val="00E254FD"/>
    <w:rPr>
      <w:rFonts w:ascii="Sylfaen" w:eastAsia="Sylfaen" w:hAnsi="Sylfaen" w:cs="Sylfaen"/>
      <w:b w:val="0"/>
      <w:bCs w:val="0"/>
      <w:i w:val="0"/>
      <w:iCs w:val="0"/>
      <w:smallCaps w:val="0"/>
      <w:strike w:val="0"/>
      <w:sz w:val="15"/>
      <w:szCs w:val="15"/>
      <w:u w:val="none"/>
      <w:rtl w:val="0"/>
      <w:cs w:val="0"/>
    </w:rPr>
  </w:style>
</w:styles>
</file>

<file path=word/webSettings.xml><?xml version="1.0" encoding="utf-8"?>
<w:webSettings xmlns:r="http://schemas.openxmlformats.org/officeDocument/2006/relationships" xmlns:w="http://schemas.openxmlformats.org/wordprocessingml/2006/main">
  <w:relyOnVML/>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eur-lex.europa.eu/legal-content/SK/TXT/HTML/?uri=CELEX:32016L2284&amp;rid=1"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67B3E-BA65-45A1-9695-DE50487DDF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40</Pages>
  <Words>13870</Words>
  <Characters>79063</Characters>
  <Application>Microsoft Office Word</Application>
  <DocSecurity>0</DocSecurity>
  <Lines>0</Lines>
  <Paragraphs>0</Paragraphs>
  <ScaleCrop>false</ScaleCrop>
  <Company>Hewlett-Packard Company</Company>
  <LinksUpToDate>false</LinksUpToDate>
  <CharactersWithSpaces>92748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Sládková Sabina</dc:creator>
  <cp:lastModifiedBy>Beláňová Sylvia</cp:lastModifiedBy>
  <cp:revision>2</cp:revision>
  <cp:lastPrinted>2018-04-18T11:37:00Z</cp:lastPrinted>
  <dcterms:created xsi:type="dcterms:W3CDTF">2018-04-20T12:23:00Z</dcterms:created>
  <dcterms:modified xsi:type="dcterms:W3CDTF">2018-04-20T12:23:00Z</dcterms:modified>
</cp:coreProperties>
</file>