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14DD" w:rsidRPr="00724CBD" w:rsidP="00CA14DD">
      <w:pPr>
        <w:pStyle w:val="NoSpacing"/>
        <w:bidi w:val="0"/>
        <w:jc w:val="center"/>
        <w:rPr>
          <w:rFonts w:ascii="Times New Roman" w:hAnsi="Times New Roman"/>
          <w:lang w:val="sk-SK" w:eastAsia="cs-CZ"/>
        </w:rPr>
      </w:pPr>
      <w:r w:rsidRPr="00724CBD">
        <w:rPr>
          <w:rFonts w:ascii="Times New Roman" w:hAnsi="Times New Roman"/>
          <w:lang w:val="sk-SK" w:eastAsia="cs-CZ"/>
        </w:rPr>
        <w:t>TABUĽKA ZHODY</w:t>
      </w:r>
    </w:p>
    <w:p w:rsidR="00CA14DD" w:rsidRPr="00724CBD" w:rsidP="00CA14DD">
      <w:pPr>
        <w:pStyle w:val="Odstavec"/>
        <w:bidi w:val="0"/>
        <w:spacing w:before="0"/>
        <w:jc w:val="center"/>
        <w:rPr>
          <w:rFonts w:ascii="Times New Roman" w:hAnsi="Times New Roman"/>
          <w:b/>
        </w:rPr>
      </w:pPr>
      <w:r w:rsidRPr="00724CBD">
        <w:rPr>
          <w:rFonts w:ascii="Times New Roman" w:hAnsi="Times New Roman"/>
          <w:b/>
        </w:rPr>
        <w:t xml:space="preserve">  právneho predpisu s právom Európskej únie</w:t>
      </w:r>
    </w:p>
    <w:p w:rsidR="00CA14DD" w:rsidRPr="00724CBD" w:rsidP="00CA14DD">
      <w:pPr>
        <w:bidi w:val="0"/>
        <w:ind w:left="215" w:hanging="215"/>
        <w:outlineLvl w:val="0"/>
        <w:rPr>
          <w:rFonts w:ascii="Times New Roman" w:hAnsi="Times New Roman"/>
          <w:lang w:eastAsia="cs-CZ"/>
        </w:rPr>
      </w:pPr>
      <w:r w:rsidRPr="00724CBD">
        <w:rPr>
          <w:rFonts w:ascii="Times New Roman" w:hAnsi="Times New Roman"/>
          <w:b/>
          <w:lang w:eastAsia="cs-CZ"/>
        </w:rPr>
        <w:t xml:space="preserve"> </w:t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Normal"/>
        <w:tblW w:w="14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590"/>
        <w:gridCol w:w="7795"/>
      </w:tblGrid>
      <w:tr>
        <w:tblPrEx>
          <w:tblW w:w="1438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  <w:hideMark/>
          </w:tcPr>
          <w:p w:rsidR="00CA14DD" w:rsidRPr="00724CBD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Právny predpis EÚ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  <w:hideMark/>
          </w:tcPr>
          <w:p w:rsidR="00CA14DD" w:rsidRPr="00724CBD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Právny predpis SR</w:t>
            </w:r>
          </w:p>
        </w:tc>
      </w:tr>
      <w:tr>
        <w:tblPrEx>
          <w:tblW w:w="1438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  <w:hideMark/>
          </w:tcPr>
          <w:p w:rsidR="00CA14DD" w:rsidRPr="00724CBD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SMERNICA EURÓPSKEHO PARLAMENTU A RADY 2010/75/EÚ</w:t>
            </w:r>
          </w:p>
          <w:p w:rsidR="00CA14DD" w:rsidRPr="00724CBD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 24. novembra 2010 o priemyselných emisiách</w:t>
            </w:r>
          </w:p>
          <w:p w:rsidR="00CA14DD" w:rsidRPr="00724CBD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bCs/>
                <w:lang w:eastAsia="cs-CZ"/>
              </w:rPr>
              <w:t>(integrovaná prevencia a kontrola znečisťovania životného prostredia) (prepracované znenie)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  <w:hideMark/>
          </w:tcPr>
          <w:p w:rsidR="00CA14DD" w:rsidRPr="00724CBD" w:rsidP="00DC6639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24CBD" w:rsidR="00096E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NZ - n</w:t>
            </w: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ávrh zákona, </w:t>
            </w:r>
            <w:r w:rsidRPr="00724C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ktorým sa mení a dopĺňa zákon č. 39/2013 Z. z. o integrovanej prevencii a kontrole znečisťovania životného prostredia a o zmene a doplnení niektorých zákonov v znení neskorších predpisov</w:t>
            </w:r>
          </w:p>
          <w:p w:rsidR="00237F83" w:rsidRPr="00724CBD" w:rsidP="00DC6639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</w:t>
            </w:r>
            <w:r w:rsidRPr="00724CBD" w:rsidR="00DC66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24C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zákon č. 39/2013 Z. z. o integrovanej prevencii a kontrole znečisťovania životného prostredia a o zmene a doplnení niektorých zákonov v znení neskorších predpisov</w:t>
            </w:r>
          </w:p>
          <w:p w:rsidR="00DC6639" w:rsidRPr="00724CBD" w:rsidP="00DC6639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 - vyhláška </w:t>
            </w: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Ministerstva životného prostredia Slovenskej republiky č. 411/2012 Z. z.                          o monitorovaní emisií zo stacionárnych zdrojov znečisťovania ovzdušia a kvality ovzdušia v ich okolí</w:t>
            </w:r>
          </w:p>
          <w:p w:rsidR="003B0AF2" w:rsidRPr="00724CBD" w:rsidP="00DC6639">
            <w:pPr>
              <w:pStyle w:val="Default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V IPKZ - </w:t>
            </w:r>
            <w:r w:rsidRPr="00724C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vyhláška </w:t>
            </w:r>
            <w:r w:rsidRPr="00724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Ministerstva životného prostredia Slovenskej republiky č. 11/2016 Z.z. ktorou sa vykonáva zákon č. 39/2013 Z.z. o integrovanej prevencii a kontrole znečisťovania životného prostredia a o zmene a doplnení niektorých zákonov v znení neskorších predpisov</w:t>
            </w:r>
          </w:p>
          <w:p w:rsidR="00237F83" w:rsidRPr="00724CBD" w:rsidP="00096EDC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5B6BD2" w:rsidRPr="00724CBD">
      <w:pPr>
        <w:bidi w:val="0"/>
        <w:rPr>
          <w:rFonts w:ascii="Times New Roman" w:hAnsi="Times New Roman"/>
        </w:rPr>
      </w:pPr>
    </w:p>
    <w:p w:rsidR="00CA14DD" w:rsidRPr="00724CBD" w:rsidP="00CA14DD">
      <w:pPr>
        <w:bidi w:val="0"/>
        <w:ind w:left="215" w:hanging="215"/>
        <w:rPr>
          <w:rFonts w:ascii="Times New Roman" w:hAnsi="Times New Roman"/>
          <w:lang w:eastAsia="cs-CZ"/>
        </w:rPr>
      </w:pPr>
    </w:p>
    <w:tbl>
      <w:tblPr>
        <w:tblStyle w:val="TableNormal"/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701"/>
        <w:gridCol w:w="4898"/>
        <w:gridCol w:w="708"/>
        <w:gridCol w:w="851"/>
        <w:gridCol w:w="709"/>
        <w:gridCol w:w="4819"/>
        <w:gridCol w:w="709"/>
        <w:gridCol w:w="992"/>
      </w:tblGrid>
      <w:tr>
        <w:tblPrEx>
          <w:tblW w:w="1438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CA14DD">
            <w:pPr>
              <w:bidi w:val="0"/>
              <w:spacing w:before="30" w:after="0" w:line="240" w:lineRule="auto"/>
              <w:ind w:right="-70"/>
              <w:rPr>
                <w:rFonts w:ascii="Times New Roman" w:hAnsi="Times New Roman"/>
                <w:b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Článok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before="30"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Text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Spôsob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b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Číslo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pStyle w:val="BodyText21"/>
              <w:bidi w:val="0"/>
              <w:spacing w:before="0" w:after="0" w:line="240" w:lineRule="auto"/>
              <w:ind w:left="0" w:right="-70" w:firstLine="0"/>
              <w:jc w:val="left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  <w:b/>
              </w:rPr>
              <w:t>Článok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pStyle w:val="Heading6"/>
              <w:bidi w:val="0"/>
              <w:spacing w:before="30" w:after="0"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724CBD">
              <w:rPr>
                <w:rFonts w:ascii="Times New Roman" w:hAnsi="Times New Roman"/>
                <w:sz w:val="20"/>
              </w:rPr>
              <w:t>Text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before="30"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Zhoda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before="30"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b/>
                <w:lang w:eastAsia="cs-CZ"/>
              </w:rPr>
              <w:t>Poznámky</w:t>
            </w:r>
          </w:p>
        </w:tc>
      </w:tr>
    </w:tbl>
    <w:p w:rsidR="00CA14DD" w:rsidRPr="00724CBD">
      <w:pPr>
        <w:bidi w:val="0"/>
        <w:rPr>
          <w:rFonts w:ascii="Times New Roman" w:hAnsi="Times New Roman"/>
        </w:rPr>
      </w:pPr>
    </w:p>
    <w:tbl>
      <w:tblPr>
        <w:tblStyle w:val="TableNormal"/>
        <w:tblW w:w="14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1126"/>
        <w:gridCol w:w="4473"/>
        <w:gridCol w:w="708"/>
        <w:gridCol w:w="851"/>
        <w:gridCol w:w="709"/>
        <w:gridCol w:w="4819"/>
        <w:gridCol w:w="709"/>
        <w:gridCol w:w="992"/>
      </w:tblGrid>
      <w:tr>
        <w:tblPrEx>
          <w:tblW w:w="1438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Č:2</w:t>
            </w:r>
          </w:p>
          <w:p w:rsidR="00A91719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A917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Táto smernica sa neuplatňuje na aktivity v oblasti výskumu, aktivity v oblasti vývoja, ani na testovanie nových výrobkov a postupov.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A91719">
            <w:pPr>
              <w:bidi w:val="0"/>
              <w:spacing w:after="0" w:line="240" w:lineRule="auto"/>
              <w:ind w:right="-68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NZ</w:t>
            </w: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  <w:p w:rsidR="00CA14DD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CA14DD">
              <w:rPr>
                <w:rFonts w:ascii="Times New Roman" w:hAnsi="Times New Roman"/>
                <w:lang w:eastAsia="cs-CZ"/>
              </w:rPr>
              <w:t>§</w:t>
            </w:r>
            <w:r w:rsidRPr="00724CBD">
              <w:rPr>
                <w:rFonts w:ascii="Times New Roman" w:hAnsi="Times New Roman"/>
                <w:lang w:eastAsia="cs-CZ"/>
              </w:rPr>
              <w:t xml:space="preserve"> </w:t>
            </w:r>
            <w:r w:rsidRPr="00724CBD" w:rsidR="00CA14DD">
              <w:rPr>
                <w:rFonts w:ascii="Times New Roman" w:hAnsi="Times New Roman"/>
                <w:lang w:eastAsia="cs-CZ"/>
              </w:rPr>
              <w:t xml:space="preserve">1 </w:t>
            </w:r>
          </w:p>
          <w:p w:rsidR="00A91719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CA14DD">
              <w:rPr>
                <w:rFonts w:ascii="Times New Roman" w:hAnsi="Times New Roman"/>
                <w:lang w:eastAsia="cs-CZ"/>
              </w:rPr>
              <w:t>O</w:t>
            </w:r>
            <w:r w:rsidRPr="00724CBD" w:rsidR="006C3316">
              <w:rPr>
                <w:rFonts w:ascii="Times New Roman" w:hAnsi="Times New Roman"/>
                <w:lang w:eastAsia="cs-CZ"/>
              </w:rPr>
              <w:t>:</w:t>
            </w:r>
            <w:r w:rsidRPr="00724CBD" w:rsidR="00CA14DD">
              <w:rPr>
                <w:rFonts w:ascii="Times New Roman" w:hAnsi="Times New Roman"/>
                <w:lang w:eastAsia="cs-CZ"/>
              </w:rPr>
              <w:t xml:space="preserve">2 </w:t>
            </w:r>
          </w:p>
          <w:p w:rsidR="00CA14DD" w:rsidRPr="00724CBD" w:rsidP="006C331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</w:t>
            </w:r>
            <w:r w:rsidRPr="00724CBD" w:rsidR="006C3316">
              <w:rPr>
                <w:rFonts w:ascii="Times New Roman" w:hAnsi="Times New Roman"/>
                <w:lang w:eastAsia="cs-CZ"/>
              </w:rPr>
              <w:t>:</w:t>
            </w:r>
            <w:r w:rsidRPr="00724CBD">
              <w:rPr>
                <w:rFonts w:ascii="Times New Roman" w:hAnsi="Times New Roman"/>
                <w:lang w:eastAsia="cs-CZ"/>
              </w:rPr>
              <w:t>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A91719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</w:rPr>
              <w:t>prevádzkami slúžiacimi na výskum, vývoj a skúšanie novýc</w:t>
            </w:r>
            <w:r w:rsidRPr="00724CBD" w:rsidR="00A91719">
              <w:rPr>
                <w:rFonts w:ascii="Times New Roman" w:hAnsi="Times New Roman"/>
              </w:rPr>
              <w:t>h výrobkov a výrobných postupov</w:t>
            </w:r>
            <w:r w:rsidRPr="00724CBD" w:rsidR="006C3316">
              <w:rPr>
                <w:rFonts w:ascii="Times New Roman" w:hAnsi="Times New Roman"/>
              </w:rPr>
              <w:t>,</w:t>
            </w:r>
            <w:r w:rsidRPr="00724CBD" w:rsidR="00A91719">
              <w:rPr>
                <w:rFonts w:ascii="Times New Roman" w:hAnsi="Times New Roman"/>
                <w:b/>
                <w:vertAlign w:val="superscript"/>
              </w:rPr>
              <w:t>2a</w:t>
            </w:r>
            <w:r w:rsidRPr="00724CBD" w:rsidR="00A91719">
              <w:rPr>
                <w:rFonts w:ascii="Times New Roman" w:hAnsi="Times New Roman"/>
                <w:b/>
              </w:rPr>
              <w:t>)</w:t>
            </w:r>
          </w:p>
          <w:p w:rsidR="00A91719" w:rsidRPr="00724CBD" w:rsidP="00A9171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91719" w:rsidRPr="00724CBD" w:rsidP="00A9171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  <w:b/>
                <w:szCs w:val="24"/>
              </w:rPr>
              <w:t>2a)  § 2, 4 a 6 zákona č. 172/2005 Z. z. o organizácii štátnej podpory výskumu a vývoja a o doplnení zákona č. 575/2001 Z. z. o organizácii činnosti vlády a organizácii ústrednej štátnej správy v znení neskorších predpisov.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A91719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Č:3</w:t>
            </w:r>
          </w:p>
          <w:p w:rsidR="00A91719" w:rsidRPr="00724CBD" w:rsidP="006C3316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6C331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</w:rPr>
              <w:t xml:space="preserve">„zariadenie“ je stacionárna technická jednotka, v ktorej sa vykonáva jedna alebo viac činností uvedených v prílohe I alebo v prílohe VII časť </w:t>
            </w:r>
            <w:smartTag w:uri="urn:schemas-microsoft-com:office:smarttags" w:element="metricconverter">
              <w:smartTagPr>
                <w:attr w:name="ProductID" w:val="1 a"/>
              </w:smartTagPr>
              <w:r w:rsidRPr="00724CBD">
                <w:rPr>
                  <w:rFonts w:ascii="Times New Roman" w:hAnsi="Times New Roman"/>
                </w:rPr>
                <w:t>1 a</w:t>
              </w:r>
            </w:smartTag>
            <w:r w:rsidRPr="00724CBD">
              <w:rPr>
                <w:rFonts w:ascii="Times New Roman" w:hAnsi="Times New Roman"/>
              </w:rPr>
              <w:t xml:space="preserve"> všetky ostatné priamo s tým spojené činnosti na tom istom mieste, ktoré majú technickú nadväznosť na činnosti uvedené v uvedených prílohách a ktoré by mohli mať vplyv na emisie a znečisťovanie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A91719">
            <w:pPr>
              <w:bidi w:val="0"/>
              <w:spacing w:after="0" w:line="240" w:lineRule="auto"/>
              <w:ind w:right="-68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A9171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</w:t>
            </w:r>
            <w:r w:rsidRPr="00724CBD" w:rsidR="006C3316">
              <w:rPr>
                <w:rFonts w:ascii="Times New Roman" w:hAnsi="Times New Roman"/>
                <w:lang w:eastAsia="cs-CZ"/>
              </w:rPr>
              <w:t>2</w:t>
            </w:r>
          </w:p>
          <w:p w:rsidR="006C3316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P:d)</w:t>
            </w:r>
          </w:p>
          <w:p w:rsidR="006C3316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6C3316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C3316" w:rsidRPr="00724CBD" w:rsidP="00E11A29">
            <w:pPr>
              <w:bidi w:val="0"/>
              <w:spacing w:after="74" w:line="262" w:lineRule="auto"/>
              <w:ind w:left="340"/>
              <w:jc w:val="both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  <w:b/>
              </w:rPr>
              <w:t xml:space="preserve">prevádzkou, s výnimkou prevádzky podľa § 1 ods. 2 písm. c), je </w:t>
            </w:r>
          </w:p>
          <w:p w:rsidR="006C3316" w:rsidRPr="00724CBD" w:rsidP="006C3316">
            <w:pPr>
              <w:numPr>
                <w:ilvl w:val="1"/>
                <w:numId w:val="3"/>
              </w:numPr>
              <w:bidi w:val="0"/>
              <w:spacing w:after="79" w:line="262" w:lineRule="auto"/>
              <w:ind w:hanging="308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stacionárna technická jednotka, v ktorej sa vykonáva jedna alebo viac priemyselných činností uvedených v prílohe č. 1, ako aj všetky ostatné s tým priamo spojené činnosti na tom istom mieste, ktoré majú na činnosti uvedené v prílohe č. 1 technickú nadväznosť a ktoré môžu mať vplyv na emisie a znečisťovanie, alebo</w:t>
            </w:r>
          </w:p>
          <w:p w:rsidR="00A91719" w:rsidRPr="00724CBD" w:rsidP="006C3316">
            <w:pPr>
              <w:numPr>
                <w:ilvl w:val="1"/>
                <w:numId w:val="3"/>
              </w:numPr>
              <w:bidi w:val="0"/>
              <w:spacing w:after="79" w:line="262" w:lineRule="auto"/>
              <w:ind w:hanging="308"/>
              <w:jc w:val="both"/>
              <w:rPr>
                <w:rFonts w:ascii="Times New Roman" w:hAnsi="Times New Roman"/>
              </w:rPr>
            </w:pPr>
            <w:r w:rsidRPr="00724CBD" w:rsidR="006C3316">
              <w:rPr>
                <w:rFonts w:ascii="Times New Roman" w:hAnsi="Times New Roman"/>
              </w:rPr>
              <w:t>stacionárna technická jednotka iná ako v prvom bode, ktorej prevádzkovateľ dobrovoľne požiadal o vydanie integrovaného povolenia,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91719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Č:3</w:t>
            </w:r>
          </w:p>
          <w:p w:rsidR="00096EDC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</w:t>
            </w:r>
            <w:r w:rsidRPr="00724CBD" w:rsidR="00E91FB7">
              <w:rPr>
                <w:rFonts w:ascii="Times New Roman" w:hAnsi="Times New Roman"/>
                <w:lang w:eastAsia="cs-CZ"/>
              </w:rPr>
              <w:t>10</w:t>
            </w:r>
          </w:p>
          <w:p w:rsidR="00B626CC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  <w:p w:rsidR="00096EDC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najlepšie dostupné techniky“ sú najúčinnejším a najpokrokovejším štádiom vývoja činností a metód prevádzkovania, ktoré naznačuje praktickú vhodnosť konkrétnych techník predstavovať základ pre limitné hodnoty emisií a iné podmienky povolenia navrhnuté s cieľom prevencie a v prípade, že to nie je možné, zníženia emisií a vplyvu na životné prostredie ako celok:</w:t>
            </w:r>
          </w:p>
          <w:p w:rsidR="00CA14DD" w:rsidRPr="00724CBD" w:rsidP="00E91FB7">
            <w:pPr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14" w:hanging="284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„techniky“ zahŕňajú použitú technológiu aj spôsob, ktorým je zariadenie navrhnuté, postavené, udržiavané, prevádzkované a odstavené z činnosti;</w:t>
            </w:r>
          </w:p>
          <w:p w:rsidR="00CA14D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4"/>
              <w:jc w:val="both"/>
              <w:rPr>
                <w:rFonts w:ascii="Times New Roman" w:hAnsi="Times New Roman"/>
              </w:rPr>
            </w:pPr>
          </w:p>
          <w:p w:rsidR="00CA14DD" w:rsidRPr="00724CBD" w:rsidP="00E91FB7">
            <w:pPr>
              <w:numPr>
                <w:ilvl w:val="1"/>
                <w:numId w:val="1"/>
              </w:numPr>
              <w:tabs>
                <w:tab w:val="clear" w:pos="1440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214" w:hanging="283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„dostupné techniky“ sú techniky vyvinuté do takej miery, ktorá dovoľuje ich použitie v príslušnom priemyselnom odvetví za ekonomicky a technicky únosných podmienok, pričom sa berú do úvahy náklady a prínosy, bez ohľadu na to, či sa tieto techniky používajú alebo vyrábajú v príslušnom členskom štáte, pokiaľ sú za primeraných podmienok dostupné prevádzkovateľovi;</w:t>
            </w:r>
          </w:p>
          <w:p w:rsidR="00CA14D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cs-CZ"/>
              </w:rPr>
            </w:pPr>
            <w:r w:rsidRPr="00724CBD" w:rsidR="00E91FB7">
              <w:rPr>
                <w:rFonts w:ascii="Times New Roman" w:hAnsi="Times New Roman"/>
              </w:rPr>
              <w:t xml:space="preserve">c) </w:t>
            </w:r>
            <w:r w:rsidRPr="00724CBD">
              <w:rPr>
                <w:rFonts w:ascii="Times New Roman" w:hAnsi="Times New Roman"/>
              </w:rPr>
              <w:t>„najlepšie“ znamená najúčinnejšie na dosiahnutie všeobecne vysokého stupňa ochrany životného prostredia ako celku;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096EDC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096EDC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096EDC">
              <w:rPr>
                <w:rFonts w:ascii="Times New Roman" w:hAnsi="Times New Roman"/>
                <w:lang w:eastAsia="cs-CZ"/>
              </w:rPr>
              <w:t>§ 2</w:t>
            </w:r>
          </w:p>
          <w:p w:rsidR="00096EDC" w:rsidRPr="00724CBD" w:rsidP="00201ED3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P: </w:t>
            </w:r>
            <w:r w:rsidRPr="00724CBD" w:rsidR="00201ED3">
              <w:rPr>
                <w:rFonts w:ascii="Times New Roman" w:hAnsi="Times New Roman"/>
                <w:lang w:eastAsia="cs-CZ"/>
              </w:rPr>
              <w:t>n</w:t>
            </w:r>
            <w:r w:rsidRPr="00724CBD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201ED3" w:rsidRPr="00724CBD" w:rsidP="00201ED3">
            <w:pPr>
              <w:bidi w:val="0"/>
              <w:spacing w:after="79" w:line="262" w:lineRule="auto"/>
              <w:jc w:val="both"/>
              <w:rPr>
                <w:rFonts w:ascii="Times New Roman" w:hAnsi="Times New Roman"/>
              </w:rPr>
            </w:pPr>
            <w:r w:rsidRPr="00724CBD" w:rsidR="000A37B9">
              <w:rPr>
                <w:rFonts w:ascii="Times New Roman" w:hAnsi="Times New Roman"/>
              </w:rPr>
              <w:t xml:space="preserve">n) </w:t>
            </w:r>
            <w:r w:rsidRPr="00724CBD">
              <w:rPr>
                <w:rFonts w:ascii="Times New Roman" w:hAnsi="Times New Roman"/>
              </w:rPr>
              <w:t xml:space="preserve">najlepšia dostupná technika je najúčinnejší a najpokrokovejší stav rozvoja činností, technológií a spôsob ich prevádzkovania, ktorý preukazuje praktickú vhodnosť určitej techniky, najmä z hľadiska určovania emisných limitov sledujúcich predchádzanie vzniku emisií v prevádzke </w:t>
            </w:r>
            <w:r w:rsidRPr="00724CBD">
              <w:rPr>
                <w:rFonts w:ascii="Times New Roman" w:hAnsi="Times New Roman"/>
                <w:b/>
              </w:rPr>
              <w:t xml:space="preserve">a iných podmienok </w:t>
            </w:r>
            <w:r w:rsidRPr="00724CBD" w:rsidR="00EF31AD">
              <w:rPr>
                <w:rFonts w:ascii="Times New Roman" w:hAnsi="Times New Roman"/>
                <w:b/>
              </w:rPr>
              <w:t xml:space="preserve"> integrovaného povolenia určených</w:t>
            </w:r>
            <w:r w:rsidRPr="00724CBD">
              <w:rPr>
                <w:rFonts w:ascii="Times New Roman" w:hAnsi="Times New Roman"/>
              </w:rPr>
              <w:t xml:space="preserve"> s cieľom prevencie, a ak to nie je možné, aspoň zníženie emisií a vplyvu na životné prostredie, pričom</w:t>
            </w:r>
          </w:p>
          <w:p w:rsidR="00201ED3" w:rsidRPr="00724CBD" w:rsidP="00A70717">
            <w:pPr>
              <w:bidi w:val="0"/>
              <w:spacing w:after="79" w:line="262" w:lineRule="auto"/>
              <w:jc w:val="both"/>
              <w:rPr>
                <w:rFonts w:ascii="Times New Roman" w:hAnsi="Times New Roman"/>
              </w:rPr>
            </w:pPr>
            <w:r w:rsidRPr="00724CBD" w:rsidR="00FC01CC">
              <w:rPr>
                <w:rFonts w:ascii="Times New Roman" w:hAnsi="Times New Roman"/>
              </w:rPr>
              <w:t>1.</w:t>
            </w:r>
            <w:r w:rsidRPr="00724CBD">
              <w:rPr>
                <w:rFonts w:ascii="Times New Roman" w:hAnsi="Times New Roman"/>
              </w:rPr>
              <w:t>technika je použitá technológia v prevádzke, spôsob, akým je prevádzka navrhnutá, postavená, udržiavaná, prevádzkovaná a akým je ukončená činnosť v nej,</w:t>
            </w:r>
          </w:p>
          <w:p w:rsidR="00201ED3" w:rsidRPr="00724CBD" w:rsidP="00A70717">
            <w:pPr>
              <w:bidi w:val="0"/>
              <w:spacing w:after="79" w:line="262" w:lineRule="auto"/>
              <w:jc w:val="both"/>
              <w:rPr>
                <w:rFonts w:ascii="Times New Roman" w:hAnsi="Times New Roman"/>
              </w:rPr>
            </w:pPr>
            <w:r w:rsidRPr="00724CBD" w:rsidR="00FC01CC">
              <w:rPr>
                <w:rFonts w:ascii="Times New Roman" w:hAnsi="Times New Roman"/>
              </w:rPr>
              <w:t>2.</w:t>
            </w:r>
            <w:r w:rsidRPr="00724CBD">
              <w:rPr>
                <w:rFonts w:ascii="Times New Roman" w:hAnsi="Times New Roman"/>
              </w:rPr>
              <w:t>dostupná technika je technika vyvinutá do takej miery, ktorá dovoľuje jej použitie v príslušnom priemyselnom odvetví za ekonomicky a technicky únosných podmienok, pričom sa berú do úvahy náklady a prínosy, bez ohľadu na to, kde sa uvedená technika používa alebo vyrába, pokiaľ je za primeraných podmienok dostupná prevádzkovateľovi,</w:t>
            </w:r>
          </w:p>
          <w:p w:rsidR="00F167C2" w:rsidRPr="00724CBD" w:rsidP="00A70717">
            <w:pPr>
              <w:bidi w:val="0"/>
              <w:spacing w:after="79" w:line="262" w:lineRule="auto"/>
              <w:jc w:val="both"/>
              <w:rPr>
                <w:rFonts w:ascii="Times New Roman" w:hAnsi="Times New Roman"/>
              </w:rPr>
            </w:pPr>
            <w:r w:rsidRPr="00724CBD" w:rsidR="00FC01CC">
              <w:rPr>
                <w:rFonts w:ascii="Times New Roman" w:hAnsi="Times New Roman"/>
              </w:rPr>
              <w:t>3.</w:t>
            </w:r>
            <w:r w:rsidRPr="00724CBD" w:rsidR="00201ED3">
              <w:rPr>
                <w:rFonts w:ascii="Times New Roman" w:hAnsi="Times New Roman"/>
              </w:rPr>
              <w:t>najlepšia technika je najúčinnejšia technika na dosiahnutie všeobecne vysokého stupňa ochrany životného prostredia ako celku,</w:t>
            </w:r>
          </w:p>
          <w:p w:rsidR="00CA14DD" w:rsidRPr="00724CBD" w:rsidP="00201ED3">
            <w:pPr>
              <w:bidi w:val="0"/>
              <w:spacing w:after="99" w:line="262" w:lineRule="auto"/>
              <w:ind w:left="648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A14D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Č: 8 </w:t>
            </w:r>
          </w:p>
          <w:p w:rsidR="0087737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2</w:t>
            </w:r>
          </w:p>
          <w:p w:rsidR="0087737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b)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2D0D8E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V prípade porušenia podmienok povolenia členské štáty zabezpečia, aby: </w:t>
            </w:r>
          </w:p>
          <w:p w:rsidR="002D0D8E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b) prevádzkovateľ ihneď prijal opatrenia potrebné na zabezpečenie opätovného splnenia požiadaviek v čo najkratšom možnom čase;</w:t>
            </w:r>
          </w:p>
          <w:p w:rsidR="0087737E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F83D42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6C3316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33</w:t>
            </w:r>
          </w:p>
          <w:p w:rsidR="002D0D8E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</w:t>
            </w:r>
            <w:r w:rsidRPr="00724CBD" w:rsidR="006E7259">
              <w:rPr>
                <w:rFonts w:ascii="Times New Roman" w:hAnsi="Times New Roman"/>
                <w:lang w:eastAsia="cs-CZ"/>
              </w:rPr>
              <w:t>4</w:t>
            </w:r>
          </w:p>
          <w:p w:rsidR="002D0D8E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P:e)</w:t>
            </w:r>
          </w:p>
          <w:p w:rsidR="0087737E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7737E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Prevádzkovateľ je povinný na účely kontroly plnenia povinností podľa odseku 1</w:t>
            </w:r>
          </w:p>
          <w:p w:rsidR="0087737E" w:rsidRPr="00724CBD" w:rsidP="00280B11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  <w:b/>
              </w:rPr>
              <w:t>e)</w:t>
            </w:r>
            <w:r w:rsidRPr="00724CBD">
              <w:rPr>
                <w:rFonts w:ascii="Times New Roman" w:hAnsi="Times New Roman"/>
              </w:rPr>
              <w:t xml:space="preserve"> </w:t>
            </w:r>
            <w:r w:rsidRPr="00724CBD" w:rsidR="00280B11">
              <w:rPr>
                <w:rFonts w:ascii="Times New Roman" w:hAnsi="Times New Roman"/>
                <w:b/>
                <w:szCs w:val="24"/>
              </w:rPr>
              <w:t>pri porušení podmienok povolenia bezodkladne prijať opatrenia, ktoré zabezpečia bezodkladné opätovné splnenie požiadaviek povolenia,</w:t>
            </w:r>
            <w:r w:rsidRPr="00724CBD" w:rsidR="00280B11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737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 12</w:t>
            </w:r>
          </w:p>
          <w:p w:rsidR="00AE3DD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AE3DD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Žiadosti o povolenia</w:t>
            </w:r>
          </w:p>
          <w:p w:rsidR="00AE3DDA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1. Členské štáty prijmú opatrenia potrebné na to, aby žiadosť o povolenie obsahovala opis týchto prvkov: </w:t>
            </w:r>
          </w:p>
          <w:p w:rsidR="00E56A28" w:rsidRPr="00724CBD" w:rsidP="00E56A28">
            <w:pPr>
              <w:autoSpaceDE w:val="0"/>
              <w:autoSpaceDN w:val="0"/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h) </w:t>
            </w:r>
            <w:r w:rsidRPr="00724CBD">
              <w:rPr>
                <w:rFonts w:ascii="Times New Roman" w:eastAsia="Times New Roman" w:hAnsi="Times New Roman" w:hint="default"/>
              </w:rPr>
              <w:t>opatrení</w:t>
            </w:r>
            <w:r w:rsidRPr="00724CBD">
              <w:rPr>
                <w:rFonts w:ascii="Times New Roman" w:eastAsia="Times New Roman" w:hAnsi="Times New Roman" w:hint="default"/>
              </w:rPr>
              <w:t xml:space="preserve"> zameraný</w:t>
            </w:r>
            <w:r w:rsidRPr="00724CBD">
              <w:rPr>
                <w:rFonts w:ascii="Times New Roman" w:eastAsia="Times New Roman" w:hAnsi="Times New Roman" w:hint="default"/>
              </w:rPr>
              <w:t>ch na prevenciu, ú</w:t>
            </w:r>
            <w:r w:rsidRPr="00724CBD">
              <w:rPr>
                <w:rFonts w:ascii="Times New Roman" w:eastAsia="Times New Roman" w:hAnsi="Times New Roman" w:hint="default"/>
              </w:rPr>
              <w:t>pravu s cieľ</w:t>
            </w:r>
            <w:r w:rsidRPr="00724CBD">
              <w:rPr>
                <w:rFonts w:ascii="Times New Roman" w:eastAsia="Times New Roman" w:hAnsi="Times New Roman" w:hint="default"/>
              </w:rPr>
              <w:t>om opä</w:t>
            </w:r>
            <w:r w:rsidRPr="00724CBD">
              <w:rPr>
                <w:rFonts w:ascii="Times New Roman" w:eastAsia="Times New Roman" w:hAnsi="Times New Roman" w:hint="default"/>
              </w:rPr>
              <w:t>tovné</w:t>
            </w:r>
            <w:r w:rsidRPr="00724CBD">
              <w:rPr>
                <w:rFonts w:ascii="Times New Roman" w:eastAsia="Times New Roman" w:hAnsi="Times New Roman" w:hint="default"/>
              </w:rPr>
              <w:t>ho využ</w:t>
            </w:r>
            <w:r w:rsidRPr="00724CBD">
              <w:rPr>
                <w:rFonts w:ascii="Times New Roman" w:eastAsia="Times New Roman" w:hAnsi="Times New Roman" w:hint="default"/>
              </w:rPr>
              <w:t>itia, recyklá</w:t>
            </w:r>
            <w:r w:rsidRPr="00724CBD">
              <w:rPr>
                <w:rFonts w:ascii="Times New Roman" w:eastAsia="Times New Roman" w:hAnsi="Times New Roman" w:hint="default"/>
              </w:rPr>
              <w:t>cie a zhodnotenia odpadov vzniknutý</w:t>
            </w:r>
            <w:r w:rsidRPr="00724CBD">
              <w:rPr>
                <w:rFonts w:ascii="Times New Roman" w:eastAsia="Times New Roman" w:hAnsi="Times New Roman" w:hint="default"/>
              </w:rPr>
              <w:t>ch v zariadení</w:t>
            </w:r>
            <w:r w:rsidRPr="00724CBD">
              <w:rPr>
                <w:rFonts w:ascii="Times New Roman" w:eastAsia="Times New Roman" w:hAnsi="Times New Roman" w:hint="default"/>
              </w:rPr>
              <w:t>;</w:t>
            </w:r>
          </w:p>
          <w:p w:rsidR="00AE3DDA" w:rsidRPr="00724CBD" w:rsidP="00E91FB7">
            <w:pPr>
              <w:bidi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7</w:t>
            </w:r>
          </w:p>
          <w:p w:rsidR="0081579D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AE3DD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81579D">
              <w:rPr>
                <w:rFonts w:ascii="Times New Roman" w:hAnsi="Times New Roman"/>
                <w:lang w:eastAsia="cs-CZ"/>
              </w:rPr>
              <w:t>P: 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A70717">
            <w:pPr>
              <w:bidi w:val="0"/>
              <w:spacing w:after="0" w:line="240" w:lineRule="auto"/>
              <w:ind w:left="-15" w:firstLine="227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Žiadosť okrem náležitostí podania podľa všeobecného predpisu o správnom konaní29) obsahuje</w:t>
            </w:r>
          </w:p>
          <w:p w:rsidR="00A70717" w:rsidRPr="00724CBD" w:rsidP="0081579D">
            <w:pPr>
              <w:bidi w:val="0"/>
              <w:spacing w:after="99" w:line="262" w:lineRule="auto"/>
              <w:ind w:left="340"/>
              <w:jc w:val="both"/>
              <w:rPr>
                <w:rFonts w:ascii="Times New Roman" w:hAnsi="Times New Roman"/>
              </w:rPr>
            </w:pPr>
          </w:p>
          <w:p w:rsidR="00AE3DDA" w:rsidRPr="00724CBD" w:rsidP="0028627E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 w:rsidR="00A70717">
              <w:rPr>
                <w:rFonts w:ascii="Times New Roman" w:hAnsi="Times New Roman"/>
              </w:rPr>
              <w:t>e)</w:t>
            </w:r>
            <w:r w:rsidRPr="00724CBD" w:rsidR="000A37B9">
              <w:rPr>
                <w:rFonts w:ascii="Times New Roman" w:hAnsi="Times New Roman"/>
              </w:rPr>
              <w:t xml:space="preserve"> </w:t>
            </w:r>
            <w:r w:rsidRPr="00724CBD" w:rsidR="0081579D">
              <w:rPr>
                <w:rFonts w:ascii="Times New Roman" w:hAnsi="Times New Roman"/>
              </w:rPr>
              <w:t>opis a charakteristiku používaných alebo navrhovaných opatrení na predchádzanie vzniku odpadov,</w:t>
            </w:r>
            <w:r w:rsidRPr="00724CBD" w:rsidR="0081579D">
              <w:rPr>
                <w:rFonts w:ascii="Times New Roman" w:hAnsi="Times New Roman"/>
                <w:vertAlign w:val="superscript"/>
              </w:rPr>
              <w:t>30</w:t>
            </w:r>
            <w:r w:rsidRPr="00724CBD" w:rsidR="0081579D">
              <w:rPr>
                <w:rFonts w:ascii="Times New Roman" w:hAnsi="Times New Roman"/>
              </w:rPr>
              <w:t>) ktoré vznikajú v prevádzke, a k</w:t>
            </w:r>
            <w:r w:rsidRPr="00724CBD" w:rsidR="00EF31AD">
              <w:rPr>
                <w:rFonts w:ascii="Times New Roman" w:hAnsi="Times New Roman"/>
              </w:rPr>
              <w:t> </w:t>
            </w:r>
            <w:r w:rsidRPr="00724CBD" w:rsidR="0081579D">
              <w:rPr>
                <w:rFonts w:ascii="Times New Roman" w:hAnsi="Times New Roman"/>
              </w:rPr>
              <w:t>úprave</w:t>
            </w:r>
            <w:r w:rsidRPr="00724CBD" w:rsidR="00EF31AD">
              <w:rPr>
                <w:rFonts w:ascii="Times New Roman" w:hAnsi="Times New Roman"/>
              </w:rPr>
              <w:t xml:space="preserve"> </w:t>
            </w:r>
            <w:r w:rsidRPr="00724CBD" w:rsidR="00EF31AD">
              <w:rPr>
                <w:rFonts w:ascii="Times New Roman" w:hAnsi="Times New Roman"/>
                <w:b/>
              </w:rPr>
              <w:t>odpadov</w:t>
            </w:r>
            <w:r w:rsidRPr="00724CBD" w:rsidR="0081579D">
              <w:rPr>
                <w:rFonts w:ascii="Times New Roman" w:hAnsi="Times New Roman"/>
              </w:rPr>
              <w:t xml:space="preserve"> s cieľom ich opätovného použitia, recyklácie a</w:t>
            </w:r>
            <w:r w:rsidR="0028627E">
              <w:rPr>
                <w:rFonts w:ascii="Times New Roman" w:hAnsi="Times New Roman"/>
              </w:rPr>
              <w:t> </w:t>
            </w:r>
            <w:r w:rsidRPr="00724CBD" w:rsidR="0081579D">
              <w:rPr>
                <w:rFonts w:ascii="Times New Roman" w:hAnsi="Times New Roman"/>
                <w:b/>
              </w:rPr>
              <w:t>zhodnotenia</w:t>
            </w:r>
            <w:r w:rsidR="0028627E">
              <w:rPr>
                <w:rFonts w:ascii="Times New Roman" w:hAnsi="Times New Roman"/>
                <w:b/>
              </w:rPr>
              <w:t xml:space="preserve"> odpadov vznikajúcich v prevádzke</w:t>
            </w:r>
            <w:r w:rsidRPr="00724CBD" w:rsidR="0081579D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E3DDA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14</w:t>
            </w:r>
          </w:p>
          <w:p w:rsidR="00A70717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1D4C0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70717">
              <w:rPr>
                <w:rFonts w:ascii="Times New Roman" w:hAnsi="Times New Roman"/>
                <w:lang w:eastAsia="cs-CZ"/>
              </w:rPr>
              <w:t>P: a)</w:t>
            </w:r>
          </w:p>
          <w:p w:rsidR="001D4C0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  <w:p w:rsidR="001D4C0A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  <w:p w:rsidR="00A70717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397886" w:rsidRPr="00724CBD" w:rsidP="00E56A28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  <w:r w:rsidRPr="00724CBD" w:rsidR="00A70717">
              <w:rPr>
                <w:rFonts w:ascii="Times New Roman" w:hAnsi="Times New Roman"/>
              </w:rPr>
              <w:t xml:space="preserve">Tieto opatrenia musia obsahovať aspoň: </w:t>
            </w:r>
          </w:p>
          <w:p w:rsidR="000275D3" w:rsidRPr="00724CBD" w:rsidP="000275D3">
            <w:pPr>
              <w:pStyle w:val="ListParagraph"/>
              <w:numPr>
                <w:numId w:val="34"/>
              </w:num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 w:rsidR="00E56A28">
              <w:rPr>
                <w:rFonts w:ascii="Times New Roman" w:eastAsia="Times New Roman" w:hAnsi="Times New Roman" w:hint="default"/>
              </w:rPr>
              <w:t>emisné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limity </w:t>
            </w:r>
            <w:r w:rsidRPr="00724CBD" w:rsidR="00E56A28">
              <w:rPr>
                <w:rFonts w:ascii="Times New Roman" w:eastAsia="Times New Roman" w:hAnsi="Times New Roman" w:hint="default"/>
              </w:rPr>
              <w:t>pre zneč</w:t>
            </w:r>
            <w:r w:rsidRPr="00724CBD" w:rsidR="00E56A28">
              <w:rPr>
                <w:rFonts w:ascii="Times New Roman" w:eastAsia="Times New Roman" w:hAnsi="Times New Roman" w:hint="default"/>
              </w:rPr>
              <w:t>isť</w:t>
            </w:r>
            <w:r w:rsidRPr="00724CBD" w:rsidR="00E56A28">
              <w:rPr>
                <w:rFonts w:ascii="Times New Roman" w:eastAsia="Times New Roman" w:hAnsi="Times New Roman" w:hint="default"/>
              </w:rPr>
              <w:t>ujú</w:t>
            </w:r>
            <w:r w:rsidRPr="00724CBD" w:rsidR="00E56A28">
              <w:rPr>
                <w:rFonts w:ascii="Times New Roman" w:eastAsia="Times New Roman" w:hAnsi="Times New Roman" w:hint="default"/>
              </w:rPr>
              <w:t>ce lá</w:t>
            </w:r>
            <w:r w:rsidRPr="00724CBD" w:rsidR="00E56A28">
              <w:rPr>
                <w:rFonts w:ascii="Times New Roman" w:eastAsia="Times New Roman" w:hAnsi="Times New Roman" w:hint="default"/>
              </w:rPr>
              <w:t>tky uvedené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v </w:t>
            </w:r>
            <w:r w:rsidRPr="00724CBD" w:rsidR="00E56A28">
              <w:rPr>
                <w:rFonts w:ascii="Times New Roman" w:eastAsia="Times New Roman" w:hAnsi="Times New Roman" w:hint="default"/>
              </w:rPr>
              <w:t>prí</w:t>
            </w:r>
            <w:r w:rsidRPr="00724CBD" w:rsidR="00E56A28">
              <w:rPr>
                <w:rFonts w:ascii="Times New Roman" w:eastAsia="Times New Roman" w:hAnsi="Times New Roman" w:hint="default"/>
              </w:rPr>
              <w:t>lohe II a </w:t>
            </w:r>
            <w:r w:rsidRPr="00724CBD" w:rsidR="00E56A28">
              <w:rPr>
                <w:rFonts w:ascii="Times New Roman" w:eastAsia="Times New Roman" w:hAnsi="Times New Roman" w:hint="default"/>
              </w:rPr>
              <w:t>pre iné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zneč</w:t>
            </w:r>
            <w:r w:rsidRPr="00724CBD" w:rsidR="00E56A28">
              <w:rPr>
                <w:rFonts w:ascii="Times New Roman" w:eastAsia="Times New Roman" w:hAnsi="Times New Roman" w:hint="default"/>
              </w:rPr>
              <w:t>isť</w:t>
            </w:r>
            <w:r w:rsidRPr="00724CBD" w:rsidR="00E56A28">
              <w:rPr>
                <w:rFonts w:ascii="Times New Roman" w:eastAsia="Times New Roman" w:hAnsi="Times New Roman" w:hint="default"/>
              </w:rPr>
              <w:t>ujú</w:t>
            </w:r>
            <w:r w:rsidRPr="00724CBD" w:rsidR="00E56A28">
              <w:rPr>
                <w:rFonts w:ascii="Times New Roman" w:eastAsia="Times New Roman" w:hAnsi="Times New Roman" w:hint="default"/>
              </w:rPr>
              <w:t>ce lá</w:t>
            </w:r>
            <w:r w:rsidRPr="00724CBD" w:rsidR="00E56A28">
              <w:rPr>
                <w:rFonts w:ascii="Times New Roman" w:eastAsia="Times New Roman" w:hAnsi="Times New Roman" w:hint="default"/>
              </w:rPr>
              <w:t>tky, ktoré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môž</w:t>
            </w:r>
            <w:r w:rsidRPr="00724CBD" w:rsidR="00E56A28">
              <w:rPr>
                <w:rFonts w:ascii="Times New Roman" w:eastAsia="Times New Roman" w:hAnsi="Times New Roman" w:hint="default"/>
              </w:rPr>
              <w:t>u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byť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vypúšť</w:t>
            </w:r>
            <w:r w:rsidRPr="00724CBD" w:rsidR="00E56A28">
              <w:rPr>
                <w:rFonts w:ascii="Times New Roman" w:eastAsia="Times New Roman" w:hAnsi="Times New Roman" w:hint="default"/>
              </w:rPr>
              <w:t>ané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z </w:t>
            </w:r>
            <w:r w:rsidRPr="00724CBD" w:rsidR="00E56A28">
              <w:rPr>
                <w:rFonts w:ascii="Times New Roman" w:eastAsia="Times New Roman" w:hAnsi="Times New Roman" w:hint="default"/>
              </w:rPr>
              <w:t>prí</w:t>
            </w:r>
            <w:r w:rsidRPr="00724CBD" w:rsidR="00E56A28">
              <w:rPr>
                <w:rFonts w:ascii="Times New Roman" w:eastAsia="Times New Roman" w:hAnsi="Times New Roman" w:hint="default"/>
              </w:rPr>
              <w:t>sluš</w:t>
            </w:r>
            <w:r w:rsidRPr="00724CBD" w:rsidR="00E56A28">
              <w:rPr>
                <w:rFonts w:ascii="Times New Roman" w:eastAsia="Times New Roman" w:hAnsi="Times New Roman" w:hint="default"/>
              </w:rPr>
              <w:t>né</w:t>
            </w:r>
            <w:r w:rsidRPr="00724CBD" w:rsidR="00E56A28">
              <w:rPr>
                <w:rFonts w:ascii="Times New Roman" w:eastAsia="Times New Roman" w:hAnsi="Times New Roman" w:hint="default"/>
              </w:rPr>
              <w:t>ho zariadenia vo vý</w:t>
            </w:r>
            <w:r w:rsidRPr="00724CBD" w:rsidR="00E56A28">
              <w:rPr>
                <w:rFonts w:ascii="Times New Roman" w:eastAsia="Times New Roman" w:hAnsi="Times New Roman" w:hint="default"/>
              </w:rPr>
              <w:t>znamný</w:t>
            </w:r>
            <w:r w:rsidRPr="00724CBD" w:rsidR="00E56A28">
              <w:rPr>
                <w:rFonts w:ascii="Times New Roman" w:eastAsia="Times New Roman" w:hAnsi="Times New Roman" w:hint="default"/>
              </w:rPr>
              <w:t>ch množ</w:t>
            </w:r>
            <w:r w:rsidRPr="00724CBD" w:rsidR="00E56A28">
              <w:rPr>
                <w:rFonts w:ascii="Times New Roman" w:eastAsia="Times New Roman" w:hAnsi="Times New Roman" w:hint="default"/>
              </w:rPr>
              <w:t>stvá</w:t>
            </w:r>
            <w:r w:rsidRPr="00724CBD" w:rsidR="00E56A28">
              <w:rPr>
                <w:rFonts w:ascii="Times New Roman" w:eastAsia="Times New Roman" w:hAnsi="Times New Roman" w:hint="default"/>
              </w:rPr>
              <w:t>ch, zohľ</w:t>
            </w:r>
            <w:r w:rsidRPr="00724CBD" w:rsidR="00E56A28">
              <w:rPr>
                <w:rFonts w:ascii="Times New Roman" w:eastAsia="Times New Roman" w:hAnsi="Times New Roman" w:hint="default"/>
              </w:rPr>
              <w:t>adň</w:t>
            </w:r>
            <w:r w:rsidRPr="00724CBD" w:rsidR="00E56A28">
              <w:rPr>
                <w:rFonts w:ascii="Times New Roman" w:eastAsia="Times New Roman" w:hAnsi="Times New Roman" w:hint="default"/>
              </w:rPr>
              <w:t>ujú</w:t>
            </w:r>
            <w:r w:rsidRPr="00724CBD" w:rsidR="00E56A28">
              <w:rPr>
                <w:rFonts w:ascii="Times New Roman" w:eastAsia="Times New Roman" w:hAnsi="Times New Roman" w:hint="default"/>
              </w:rPr>
              <w:t>c ich charakter a </w:t>
            </w:r>
            <w:r w:rsidRPr="00724CBD" w:rsidR="00E56A28">
              <w:rPr>
                <w:rFonts w:ascii="Times New Roman" w:eastAsia="Times New Roman" w:hAnsi="Times New Roman" w:hint="default"/>
              </w:rPr>
              <w:t>potenciá</w:t>
            </w:r>
            <w:r w:rsidRPr="00724CBD" w:rsidR="00E56A28">
              <w:rPr>
                <w:rFonts w:ascii="Times New Roman" w:eastAsia="Times New Roman" w:hAnsi="Times New Roman" w:hint="default"/>
              </w:rPr>
              <w:t>l preniesť</w:t>
            </w:r>
            <w:r w:rsidRPr="00724CBD" w:rsidR="00E56A28">
              <w:rPr>
                <w:rFonts w:ascii="Times New Roman" w:eastAsia="Times New Roman" w:hAnsi="Times New Roman" w:hint="default"/>
              </w:rPr>
              <w:t xml:space="preserve"> zneč</w:t>
            </w:r>
            <w:r w:rsidRPr="00724CBD" w:rsidR="00E56A28">
              <w:rPr>
                <w:rFonts w:ascii="Times New Roman" w:eastAsia="Times New Roman" w:hAnsi="Times New Roman" w:hint="default"/>
              </w:rPr>
              <w:t>istenie z </w:t>
            </w:r>
            <w:r w:rsidRPr="00724CBD" w:rsidR="00E56A28">
              <w:rPr>
                <w:rFonts w:ascii="Times New Roman" w:eastAsia="Times New Roman" w:hAnsi="Times New Roman" w:hint="default"/>
              </w:rPr>
              <w:t>jednej zlož</w:t>
            </w:r>
            <w:r w:rsidRPr="00724CBD" w:rsidR="00E56A28">
              <w:rPr>
                <w:rFonts w:ascii="Times New Roman" w:eastAsia="Times New Roman" w:hAnsi="Times New Roman" w:hint="default"/>
              </w:rPr>
              <w:t>ky ž</w:t>
            </w:r>
            <w:r w:rsidRPr="00724CBD" w:rsidR="00E56A28">
              <w:rPr>
                <w:rFonts w:ascii="Times New Roman" w:eastAsia="Times New Roman" w:hAnsi="Times New Roman" w:hint="default"/>
              </w:rPr>
              <w:t>ivotné</w:t>
            </w:r>
            <w:r w:rsidRPr="00724CBD" w:rsidR="00E56A28">
              <w:rPr>
                <w:rFonts w:ascii="Times New Roman" w:eastAsia="Times New Roman" w:hAnsi="Times New Roman" w:hint="default"/>
              </w:rPr>
              <w:t>ho prostredia do druhej;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21 </w:t>
            </w:r>
          </w:p>
          <w:p w:rsidR="00A70717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O:2</w:t>
            </w: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A70717">
              <w:rPr>
                <w:rFonts w:ascii="Times New Roman" w:hAnsi="Times New Roman"/>
                <w:lang w:eastAsia="cs-CZ"/>
              </w:rPr>
              <w:t>P:b)</w:t>
            </w: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1D4C0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A70717">
            <w:pPr>
              <w:bidi w:val="0"/>
              <w:spacing w:after="0" w:line="240" w:lineRule="auto"/>
              <w:ind w:left="237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V záväzných podmienkach prevádzkovania inšpekcia</w:t>
            </w:r>
          </w:p>
          <w:p w:rsidR="00397886" w:rsidRPr="00724CBD" w:rsidP="00BE1590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</w:p>
          <w:p w:rsidR="009232F3" w:rsidRPr="00724CBD" w:rsidP="00BE1590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 w:rsidR="000A37B9">
              <w:rPr>
                <w:rFonts w:ascii="Times New Roman" w:hAnsi="Times New Roman"/>
              </w:rPr>
              <w:t xml:space="preserve">b) </w:t>
            </w:r>
            <w:r w:rsidRPr="00724CBD" w:rsidR="00A70717">
              <w:rPr>
                <w:rFonts w:ascii="Times New Roman" w:hAnsi="Times New Roman"/>
              </w:rPr>
              <w:t xml:space="preserve">určí emisné limity pre všetky znečisťujúce látky uvedené v prílohe č. 3 </w:t>
            </w:r>
            <w:r w:rsidRPr="00724CBD" w:rsidR="00A70717">
              <w:rPr>
                <w:rFonts w:ascii="Times New Roman" w:hAnsi="Times New Roman"/>
                <w:b/>
              </w:rPr>
              <w:t>a pre iné znečisťujúce látky</w:t>
            </w:r>
            <w:r w:rsidRPr="00724CBD" w:rsidR="00A70717">
              <w:rPr>
                <w:rFonts w:ascii="Times New Roman" w:hAnsi="Times New Roman"/>
              </w:rPr>
              <w:t xml:space="preserve"> unikajúce z prevádzky vo významnom množstve pri zohľadnení možnosti prenosu emisií medzi zložkami životného prostredia,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70717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14</w:t>
            </w:r>
          </w:p>
          <w:p w:rsidR="00BE1590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BE1590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P:b)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Tieto opatrenia musia obsahovať aspoň: </w:t>
            </w:r>
          </w:p>
          <w:p w:rsidR="00BE1590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</w:p>
          <w:p w:rsidR="00BE1590" w:rsidRPr="00724CBD" w:rsidP="00E91FB7">
            <w:pPr>
              <w:autoSpaceDE w:val="0"/>
              <w:autoSpaceDN w:val="0"/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b) príslušné požiadavky zabezpečujúce ochranu pôdy a podzemných vôd a opatrenia týkajúce sa monitorovania a nakladania s odpadmi produkovanými v zariadení;</w:t>
            </w:r>
          </w:p>
          <w:p w:rsidR="00BE1590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</w:p>
          <w:p w:rsidR="00BE1590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</w:p>
          <w:p w:rsidR="00237F83" w:rsidRPr="00724CBD" w:rsidP="00530F2A">
            <w:pPr>
              <w:bidi w:val="0"/>
              <w:spacing w:after="0" w:line="240" w:lineRule="auto"/>
              <w:ind w:right="-68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  <w:p w:rsidR="00237F8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237F8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530F2A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21 </w:t>
            </w: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O:2 </w:t>
            </w: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f)</w:t>
            </w: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21</w:t>
            </w: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O:2</w:t>
            </w:r>
          </w:p>
          <w:p w:rsidR="00237F83" w:rsidRPr="00724CBD" w:rsidP="0081579D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l)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A70717">
            <w:pPr>
              <w:bidi w:val="0"/>
              <w:spacing w:after="0" w:line="240" w:lineRule="auto"/>
              <w:ind w:left="237"/>
              <w:rPr>
                <w:rFonts w:ascii="Times New Roman" w:hAnsi="Times New Roman"/>
              </w:rPr>
            </w:pPr>
            <w:r w:rsidRPr="00724CBD" w:rsidR="00397886">
              <w:rPr>
                <w:rFonts w:ascii="Times New Roman" w:hAnsi="Times New Roman"/>
              </w:rPr>
              <w:t>V záväzných podmienkach prevádzkovania inšpekcia</w:t>
            </w:r>
          </w:p>
          <w:p w:rsidR="00397886" w:rsidRPr="00724CBD" w:rsidP="00A70717">
            <w:pPr>
              <w:bidi w:val="0"/>
              <w:spacing w:after="0" w:line="240" w:lineRule="auto"/>
              <w:ind w:left="237"/>
              <w:rPr>
                <w:rFonts w:ascii="Times New Roman" w:hAnsi="Times New Roman"/>
              </w:rPr>
            </w:pPr>
          </w:p>
          <w:p w:rsidR="00237F83" w:rsidRPr="00724CBD" w:rsidP="00237F83">
            <w:pPr>
              <w:bidi w:val="0"/>
              <w:spacing w:after="99" w:line="262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724CBD" w:rsidR="000A37B9">
              <w:rPr>
                <w:rFonts w:ascii="Times New Roman" w:hAnsi="Times New Roman"/>
                <w:b/>
                <w:szCs w:val="24"/>
              </w:rPr>
              <w:t xml:space="preserve">f) </w:t>
            </w:r>
            <w:r w:rsidRPr="00724CBD">
              <w:rPr>
                <w:rFonts w:ascii="Times New Roman" w:hAnsi="Times New Roman"/>
                <w:b/>
                <w:szCs w:val="24"/>
              </w:rPr>
              <w:t>určí opatrenia na monitorovanie a nakladanie s odpadmi produkovanými v prevádzke,</w:t>
            </w:r>
          </w:p>
          <w:p w:rsidR="00237F83" w:rsidRPr="00724CBD" w:rsidP="00237F83">
            <w:pPr>
              <w:bidi w:val="0"/>
              <w:spacing w:after="99" w:line="262" w:lineRule="auto"/>
              <w:jc w:val="both"/>
              <w:rPr>
                <w:rFonts w:ascii="Times New Roman" w:hAnsi="Times New Roman"/>
                <w:b/>
              </w:rPr>
            </w:pPr>
          </w:p>
          <w:p w:rsidR="00397886" w:rsidRPr="00724CBD" w:rsidP="00237F83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 w:rsidR="00237F83">
              <w:rPr>
                <w:rFonts w:ascii="Times New Roman" w:hAnsi="Times New Roman"/>
                <w:b/>
              </w:rPr>
              <w:t>l)</w:t>
            </w:r>
            <w:r w:rsidRPr="00724CBD" w:rsidR="00237F83">
              <w:rPr>
                <w:rFonts w:ascii="Times New Roman" w:hAnsi="Times New Roman"/>
              </w:rPr>
              <w:t xml:space="preserve"> určí požiadavky na periodické monitorovanie pôdy a podzemných vôd v súvislosti s nebezpečnými látkami, ktoré sa môžu nachádzať v mieste prevádzky, a s prihliadnutím na možnosť kontaminácie pôdy a podzemných vôd v mieste prevádzky,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E1590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76079E">
              <w:rPr>
                <w:rFonts w:ascii="Times New Roman" w:hAnsi="Times New Roman"/>
                <w:lang w:eastAsia="cs-CZ"/>
              </w:rPr>
              <w:t>Čl:14</w:t>
            </w:r>
          </w:p>
          <w:p w:rsidR="0076079E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5</w:t>
            </w:r>
          </w:p>
          <w:p w:rsidR="0076079E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V:2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6079E" w:rsidRPr="00724CBD" w:rsidP="00E91FB7">
            <w:pPr>
              <w:autoSpaceDE w:val="0"/>
              <w:autoSpaceDN w:val="0"/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Ak závery o BAT uvedené v prvom pododseku neobsahujú úrovne znečisťovania súvisiace s najlepšími dostupnými technikami, príslušný orgán zabezpečí, aby sa technikou uvedenou v prvom pododseku zaistila úroveň ochrany životného prostredia rovnocenná s úrovňou najlepších dostupných techník opísaných v záveroch o BAT.</w:t>
            </w:r>
          </w:p>
          <w:p w:rsidR="00451753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76079E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76079E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23</w:t>
            </w:r>
          </w:p>
          <w:p w:rsidR="00451753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</w:t>
            </w:r>
            <w:r w:rsidRPr="00724CBD" w:rsidR="00C231D9">
              <w:rPr>
                <w:rFonts w:ascii="Times New Roman" w:hAnsi="Times New Roman"/>
                <w:lang w:eastAsia="cs-CZ"/>
              </w:rPr>
              <w:t>4</w:t>
            </w:r>
          </w:p>
          <w:p w:rsidR="00451753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C231D9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  <w:r w:rsidRPr="00724CBD" w:rsidR="00C231D9">
              <w:rPr>
                <w:rFonts w:ascii="Times New Roman" w:hAnsi="Times New Roman"/>
                <w:b/>
                <w:szCs w:val="24"/>
              </w:rPr>
              <w:t>Ak závery o najlepších dostupných technikách uvedené v odseku 3 neobsahujú úrovne znečisťovania súvisiace s najlepšími dostupnými technikami, inšpekcia zabezpečí, aby sa technikou uvedenou v odseku 3 zaistila úroveň ochrany životného prostredia rovnocenná s úrovňou najlepších dostupných techník opísaných v záveroch o najlepších dostupných technikách.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51753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Čl:14</w:t>
            </w:r>
          </w:p>
          <w:p w:rsidR="00E610A1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E91FB7">
            <w:pPr>
              <w:autoSpaceDE w:val="0"/>
              <w:autoSpaceDN w:val="0"/>
              <w:bidi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Ak sa na činnosť alebo typ výrobného procesu v zariadení nevzťahujú závery o BAT, alebo v prípade, že sa v týchto záveroch neriešia všetky potenciálne vplyvy činnosti alebo procesu na životné prostredie, príslušný orgán stanoví s osobitným zreteľom na kritériá uvedené v prílohe III a po predchádzajúcej porade s prevádzkovateľom podmienky povolenia na základe najlepších dostupných techník, ktoré určil pre dotknuté činnosti alebo procesy.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23 </w:t>
            </w:r>
          </w:p>
          <w:p w:rsidR="00E610A1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E610A1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724CBD">
              <w:rPr>
                <w:rFonts w:ascii="Times New Roman" w:hAnsi="Times New Roman"/>
              </w:rPr>
              <w:t xml:space="preserve">Ak sa na činnosť alebo typ výrobného procesu v prevádzke nevzťahujú závery o najlepších dostupných technikách alebo sa v záveroch o najlepších dostupných technikách neriešia všetky možné vplyvy činnosti alebo procesu na životné prostredie, inšpekcia určí podmienky povolenia v súlade s prílohou č. 2 </w:t>
            </w:r>
            <w:r w:rsidRPr="00724CBD">
              <w:rPr>
                <w:rFonts w:ascii="Times New Roman" w:hAnsi="Times New Roman"/>
                <w:b/>
                <w:szCs w:val="24"/>
              </w:rPr>
              <w:t>a po predchádzajúcej porade s prevádzkovateľom</w:t>
            </w:r>
            <w:r w:rsidRPr="00724CB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610A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15</w:t>
            </w:r>
          </w:p>
          <w:p w:rsidR="00860DCB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O:4</w:t>
            </w:r>
          </w:p>
          <w:p w:rsidR="00860DCB" w:rsidRPr="00724CBD" w:rsidP="003B665C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V:1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D973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Odchylne od odseku </w:t>
            </w:r>
            <w:smartTag w:uri="urn:schemas-microsoft-com:office:smarttags" w:element="metricconverter">
              <w:smartTagPr>
                <w:attr w:name="ProductID" w:val="3 a"/>
              </w:smartTagPr>
              <w:r w:rsidRPr="00724CBD">
                <w:rPr>
                  <w:rFonts w:ascii="Times New Roman" w:hAnsi="Times New Roman"/>
                </w:rPr>
                <w:t>3 a</w:t>
              </w:r>
            </w:smartTag>
            <w:r w:rsidRPr="00724CBD">
              <w:rPr>
                <w:rFonts w:ascii="Times New Roman" w:hAnsi="Times New Roman"/>
              </w:rPr>
              <w:t xml:space="preserve"> bez toho, aby bol dotknutý článok 18, môže príslušný orgán v určitých prípadoch stanoviť menej prísne limitné hodnoty emisií.</w:t>
            </w:r>
            <w:r w:rsidRPr="00724CB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24 </w:t>
            </w:r>
          </w:p>
          <w:p w:rsidR="00860DCB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948B8" w:rsidRPr="00724CBD" w:rsidP="00B948B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Odchylne od odsekov 3 a 4 a bez toho, aby bol dotknutý     § 23 </w:t>
            </w:r>
            <w:r w:rsidRPr="00724CBD">
              <w:rPr>
                <w:rFonts w:ascii="Times New Roman" w:hAnsi="Times New Roman"/>
                <w:b/>
              </w:rPr>
              <w:t>ods. 2</w:t>
            </w:r>
            <w:r w:rsidRPr="00724CBD">
              <w:rPr>
                <w:rFonts w:ascii="Times New Roman" w:hAnsi="Times New Roman"/>
              </w:rPr>
              <w:t xml:space="preserve">, môže inšpekcia v určitých prípadoch určiť menej prísne emisné limity, </w:t>
            </w:r>
            <w:r w:rsidRPr="00724CBD">
              <w:rPr>
                <w:rFonts w:ascii="Times New Roman" w:hAnsi="Times New Roman"/>
                <w:b/>
              </w:rPr>
              <w:t xml:space="preserve">ak sa tým nespôsobí žiadne významné znečistenie a bude dosiahnutá vysoká úroveň ochrany životného prostredia ako celku. </w:t>
            </w:r>
            <w:r w:rsidRPr="00724CBD">
              <w:rPr>
                <w:rFonts w:ascii="Times New Roman" w:hAnsi="Times New Roman"/>
              </w:rPr>
              <w:t>Takáto odchýlka sa môže uplatňovať iba vtedy, ak posúdenie preukáže, že dosiahnutie úrovní znečisťovania súvisiacich s najlepšími dostupnými technikami opísanými v záveroch o najlepších dostupných technikách by viedlo k neúmerne zvýšeným nákladom v porovnaní s environmentálnym prínosom z dôvodov</w:t>
            </w:r>
          </w:p>
          <w:p w:rsidR="00B948B8" w:rsidRPr="00724CBD" w:rsidP="00B948B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a) geografickej polohy alebo miestnych podmienok životného prostredia príslušnej prevádzky alebo</w:t>
            </w:r>
          </w:p>
          <w:p w:rsidR="00B948B8" w:rsidRPr="00724CBD" w:rsidP="00B948B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b) technických charakteristík príslušnej prevádzky.</w:t>
            </w:r>
          </w:p>
          <w:p w:rsidR="00860DCB" w:rsidRPr="00724CBD" w:rsidP="00E31BA0">
            <w:pPr>
              <w:bidi w:val="0"/>
              <w:spacing w:after="0" w:line="240" w:lineRule="auto"/>
              <w:ind w:left="283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60DCB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15</w:t>
            </w:r>
          </w:p>
          <w:p w:rsidR="00E4361D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4</w:t>
            </w:r>
          </w:p>
          <w:p w:rsidR="00E4361D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A68F7">
              <w:rPr>
                <w:rFonts w:ascii="Times New Roman" w:hAnsi="Times New Roman"/>
                <w:lang w:eastAsia="cs-CZ"/>
              </w:rPr>
              <w:t>V: 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Príslušný orgán v každom prípade zabezpečí, aby nebolo spôsobené žiadne významné znečistenie a bola dosiahnutá vysoká úroveň ochrany životného prostredia ako celku.</w:t>
            </w:r>
          </w:p>
          <w:p w:rsidR="00E4361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jc w:val="both"/>
              <w:rPr>
                <w:rFonts w:ascii="Times New Roman" w:hAnsi="Times New Roman"/>
              </w:rPr>
            </w:pPr>
          </w:p>
          <w:p w:rsidR="00E4361D" w:rsidRPr="00724CBD" w:rsidP="00E91F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0A37B9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0A37B9">
              <w:rPr>
                <w:rFonts w:ascii="Times New Roman" w:hAnsi="Times New Roman"/>
                <w:lang w:eastAsia="cs-CZ"/>
              </w:rPr>
              <w:t>NZ</w:t>
            </w: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75186C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0A37B9">
              <w:rPr>
                <w:rFonts w:ascii="Times New Roman" w:hAnsi="Times New Roman"/>
                <w:lang w:eastAsia="cs-CZ"/>
              </w:rPr>
              <w:t>§ 22</w:t>
            </w:r>
          </w:p>
          <w:p w:rsidR="000A37B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O:6</w:t>
            </w: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24 </w:t>
            </w:r>
          </w:p>
          <w:p w:rsidR="0075186C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D01D1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4CBD" w:rsidR="00D01D1E">
              <w:rPr>
                <w:rFonts w:ascii="Times New Roman" w:hAnsi="Times New Roman"/>
                <w:b/>
              </w:rPr>
              <w:t>Ak sa určujú odchylné hodnoty z emisných limitov podľa § 24 ods. 5, musí odôvodnenie obsahovať konkrétne dôvody na určenie odchylnej hodnoty z emisných limitov vrátane odôvodnenia záväzných podmienok určených na základe udelenej odchylnej hodnoty z emisných limitov vrátane výsledku posúdenia.</w:t>
            </w:r>
          </w:p>
          <w:p w:rsidR="0075186C" w:rsidRPr="00724CBD" w:rsidP="00D01D1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75186C" w:rsidRPr="00724CBD" w:rsidP="0075186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Odchylne od odsekov 3 a 4 a bez toho, aby bol dotknutý     § 23 </w:t>
            </w:r>
            <w:r w:rsidRPr="00724CBD">
              <w:rPr>
                <w:rFonts w:ascii="Times New Roman" w:hAnsi="Times New Roman"/>
                <w:b/>
              </w:rPr>
              <w:t>ods. 2</w:t>
            </w:r>
            <w:r w:rsidRPr="00724CBD">
              <w:rPr>
                <w:rFonts w:ascii="Times New Roman" w:hAnsi="Times New Roman"/>
              </w:rPr>
              <w:t xml:space="preserve">, môže inšpekcia v určitých prípadoch určiť menej prísne emisné limity, </w:t>
            </w:r>
            <w:r w:rsidRPr="00724CBD">
              <w:rPr>
                <w:rFonts w:ascii="Times New Roman" w:hAnsi="Times New Roman"/>
                <w:b/>
              </w:rPr>
              <w:t xml:space="preserve">ak sa tým nespôsobí žiadne významné znečistenie a bude dosiahnutá vysoká úroveň ochrany životného prostredia ako celku. </w:t>
            </w:r>
            <w:r w:rsidRPr="00724CBD">
              <w:rPr>
                <w:rFonts w:ascii="Times New Roman" w:hAnsi="Times New Roman"/>
              </w:rPr>
              <w:t>Takáto odchýlka sa môže uplatňovať iba vtedy, ak posúdenie preukáže, že dosiahnutie úrovní znečisťovania súvisiacich s najlepšími dostupnými technikami opísanými v záveroch o najlepších dostupných technikách by viedlo k neúmerne zvýšeným nákladom v porovnaní s environmentálnym prínosom z dôvodov</w:t>
            </w:r>
          </w:p>
          <w:p w:rsidR="0075186C" w:rsidRPr="00724CBD" w:rsidP="0075186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a) geografickej polohy alebo miestnych podmienok životného prostredia príslušnej prevádzky alebo</w:t>
            </w:r>
          </w:p>
          <w:p w:rsidR="00D01D1E" w:rsidRPr="00724CBD" w:rsidP="0075186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 w:rsidR="0075186C">
              <w:rPr>
                <w:rFonts w:ascii="Times New Roman" w:hAnsi="Times New Roman"/>
              </w:rPr>
              <w:t>b) technických charakteristík príslušnej prevádzky.</w:t>
            </w:r>
          </w:p>
          <w:p w:rsidR="0075186C" w:rsidRPr="00724CBD" w:rsidP="0075186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436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16</w:t>
            </w:r>
          </w:p>
          <w:p w:rsidR="00966E06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B626CC" w:rsidRPr="00724CBD" w:rsidP="00B626CC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Požiadavky v oblasti monitorovania uvedené v článku 14 ods. 1 písm. c) v prípade potreby vychádzajú zo záverov o monitorovaní opísaných v záveroch o BAT.</w:t>
            </w:r>
          </w:p>
          <w:p w:rsidR="00966E06" w:rsidRPr="00724CBD" w:rsidP="00E4361D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B626CC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DC6639">
              <w:rPr>
                <w:rFonts w:ascii="Times New Roman" w:hAnsi="Times New Roman"/>
                <w:lang w:eastAsia="cs-CZ"/>
              </w:rPr>
              <w:t>V</w:t>
            </w: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C6639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B626CC">
              <w:rPr>
                <w:rFonts w:ascii="Times New Roman" w:hAnsi="Times New Roman"/>
                <w:lang w:eastAsia="cs-CZ"/>
              </w:rPr>
              <w:t>§ 15</w:t>
            </w: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O:1</w:t>
            </w: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23</w:t>
            </w:r>
          </w:p>
          <w:p w:rsidR="00DC6639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0A37B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24CBD" w:rsidR="00DC6639">
              <w:rPr>
                <w:rFonts w:ascii="Times New Roman" w:hAnsi="Times New Roman"/>
                <w:szCs w:val="24"/>
              </w:rPr>
              <w:t>Metóda a metodika technického výpočtu, merania, kalibrácie, skúšky a inšpekcie zhody musí umožňovať zistenie reprezentatívnej a vedecky odôvodnenej hodnoty emisnej veličiny, zloženia a množstva emisie a údajov o kvalite ovzdušia v súlade so súčasným stavom vedeckého poznania a techniky a v súlade s požiadavkami na monitorovanie podľa záveru o najlepšej dostupnej technike pre príslušnú prevádzku, zariadenie alebo odbornú monitorovaciu činnosť.</w:t>
            </w:r>
          </w:p>
          <w:p w:rsidR="00DC6639" w:rsidRPr="00724CBD" w:rsidP="000A37B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DC6639" w:rsidRPr="00724CBD" w:rsidP="00942D00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  <w:b/>
                <w:szCs w:val="24"/>
              </w:rPr>
              <w:t>Požiadavky v oblasti monitorovania podľa § 21 ods. 2 písm. k) vychádzajú zo záverov o monitorovaní opísaných v záveroch o najlepších dostupných technikách.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966E0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AE3DDA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16</w:t>
            </w:r>
          </w:p>
          <w:p w:rsidR="00896BCD" w:rsidRPr="00724CBD" w:rsidP="00896BCD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96BCD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Frekvenciu periodického monitorovania uvedeného v článku 14 ods. 1 písm. e) určí príslušný orgán v povolení vydanom pre každé jednotlivé zariadenie alebo vo všeobecne záväzných pravidlách. </w:t>
            </w:r>
          </w:p>
          <w:p w:rsidR="00896BCD" w:rsidRPr="00724CBD" w:rsidP="00B626CC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24 </w:t>
            </w:r>
          </w:p>
          <w:p w:rsidR="00896BCD" w:rsidRPr="00724CBD" w:rsidP="00397886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96BCD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Frekvenciu periodického monitorovania podľa </w:t>
            </w:r>
            <w:r w:rsidRPr="00724CBD">
              <w:rPr>
                <w:rFonts w:ascii="Times New Roman" w:hAnsi="Times New Roman"/>
                <w:b/>
              </w:rPr>
              <w:t xml:space="preserve">§ 21 ods. 2 písm. </w:t>
            </w:r>
            <w:r w:rsidRPr="00724CBD" w:rsidR="0042465F">
              <w:rPr>
                <w:rFonts w:ascii="Times New Roman" w:hAnsi="Times New Roman"/>
                <w:b/>
              </w:rPr>
              <w:t>l</w:t>
            </w:r>
            <w:r w:rsidRPr="00724CBD">
              <w:rPr>
                <w:rFonts w:ascii="Times New Roman" w:hAnsi="Times New Roman"/>
                <w:b/>
              </w:rPr>
              <w:t>)</w:t>
            </w:r>
            <w:r w:rsidRPr="00724CBD">
              <w:rPr>
                <w:rFonts w:ascii="Times New Roman" w:hAnsi="Times New Roman"/>
              </w:rPr>
              <w:t xml:space="preserve"> určí inšpekcia v povolení vydanom pre každú jednotlivú prevádzku.</w:t>
            </w:r>
          </w:p>
          <w:p w:rsidR="00896BCD" w:rsidRPr="00724CBD" w:rsidP="000A37B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96BC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EC30F5">
              <w:rPr>
                <w:rFonts w:ascii="Times New Roman" w:hAnsi="Times New Roman"/>
                <w:lang w:eastAsia="cs-CZ"/>
              </w:rPr>
              <w:t>Č</w:t>
            </w:r>
            <w:r w:rsidRPr="00724CBD">
              <w:rPr>
                <w:rFonts w:ascii="Times New Roman" w:hAnsi="Times New Roman"/>
                <w:lang w:eastAsia="cs-CZ"/>
              </w:rPr>
              <w:t>: 20</w:t>
            </w:r>
          </w:p>
          <w:p w:rsidR="00F167C2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EC30F5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Akákoľvek zmena charakteru alebo činnosti alebo rozšírenie zariadenia sa považuje za podstatnú, ak zmena alebo rozšírenie samotné presahujú kapacitné prahové hodnoty stanovené v prílohe I.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</w:t>
            </w:r>
            <w:r w:rsidRPr="00724CBD" w:rsidR="006A188E">
              <w:rPr>
                <w:rFonts w:ascii="Times New Roman" w:hAnsi="Times New Roman"/>
                <w:lang w:eastAsia="cs-CZ"/>
              </w:rPr>
              <w:t xml:space="preserve"> 26</w:t>
            </w:r>
          </w:p>
          <w:p w:rsidR="00F167C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6A188E">
              <w:rPr>
                <w:rFonts w:ascii="Times New Roman" w:hAnsi="Times New Roman"/>
                <w:lang w:eastAsia="cs-CZ"/>
              </w:rPr>
              <w:t>O: 1</w:t>
            </w:r>
          </w:p>
          <w:p w:rsidR="006A188E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1B47F1" w:rsidRPr="00724CBD" w:rsidP="001B47F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Prevádzkovateľ je povinný</w:t>
            </w:r>
          </w:p>
          <w:p w:rsidR="00F167C2" w:rsidRPr="00724CBD" w:rsidP="0028627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4CBD" w:rsidR="008E211D">
              <w:rPr>
                <w:rFonts w:ascii="Times New Roman" w:hAnsi="Times New Roman"/>
                <w:b/>
              </w:rPr>
              <w:t>c)</w:t>
            </w:r>
            <w:r w:rsidRPr="00724CBD" w:rsidR="001B47F1">
              <w:rPr>
                <w:rFonts w:ascii="Times New Roman" w:hAnsi="Times New Roman"/>
                <w:b/>
              </w:rPr>
              <w:t xml:space="preserve">ohlásiť inšpekcii akékoľvek plánované zmeny v charaktere prevádzky alebo činnosti prevádzky alebo rozšírenie prevádzky, ktoré môžu mať vplyv na životné prostredie; </w:t>
            </w:r>
            <w:r w:rsidR="0028627E">
              <w:rPr>
                <w:rFonts w:ascii="Times New Roman" w:hAnsi="Times New Roman"/>
                <w:b/>
              </w:rPr>
              <w:t xml:space="preserve">táto </w:t>
            </w:r>
            <w:r w:rsidRPr="00724CBD" w:rsidR="001B47F1">
              <w:rPr>
                <w:rFonts w:ascii="Times New Roman" w:hAnsi="Times New Roman"/>
                <w:b/>
              </w:rPr>
              <w:t>z</w:t>
            </w:r>
            <w:r w:rsidRPr="00724CBD" w:rsidR="001B47F1">
              <w:rPr>
                <w:rFonts w:ascii="Times New Roman" w:hAnsi="Times New Roman"/>
                <w:b/>
                <w:szCs w:val="24"/>
              </w:rPr>
              <w:t>mena alebo</w:t>
            </w:r>
            <w:r w:rsidR="0028627E">
              <w:rPr>
                <w:rFonts w:ascii="Times New Roman" w:hAnsi="Times New Roman"/>
                <w:b/>
                <w:szCs w:val="24"/>
              </w:rPr>
              <w:t xml:space="preserve"> toto </w:t>
            </w:r>
            <w:r w:rsidRPr="00724CBD" w:rsidR="001B47F1">
              <w:rPr>
                <w:rFonts w:ascii="Times New Roman" w:hAnsi="Times New Roman"/>
                <w:b/>
                <w:szCs w:val="24"/>
              </w:rPr>
              <w:t xml:space="preserve">rozšírenie </w:t>
            </w:r>
            <w:r w:rsidR="0028627E">
              <w:rPr>
                <w:rFonts w:ascii="Times New Roman" w:hAnsi="Times New Roman"/>
                <w:b/>
                <w:szCs w:val="24"/>
              </w:rPr>
              <w:t>prevádzky</w:t>
            </w:r>
            <w:r w:rsidRPr="00724CBD" w:rsidR="001B47F1">
              <w:rPr>
                <w:rFonts w:ascii="Times New Roman" w:hAnsi="Times New Roman"/>
                <w:b/>
                <w:szCs w:val="24"/>
              </w:rPr>
              <w:t>, ktoré presahuje kapacitné prahové hodnoty uvedené v prílohe č. 1, je vždy podstatnou zmenou,</w:t>
            </w:r>
            <w:r w:rsidRPr="00724CBD" w:rsidR="001B47F1">
              <w:rPr>
                <w:rFonts w:ascii="Times New Roman" w:hAnsi="Times New Roman"/>
                <w:b/>
                <w:strike/>
                <w:szCs w:val="24"/>
              </w:rPr>
              <w:t xml:space="preserve">  </w:t>
            </w:r>
            <w:r w:rsidRPr="00724CBD" w:rsidR="001B47F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F167C2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Ć: 19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0C4DB6">
            <w:pPr>
              <w:pStyle w:val="stitle-article-norm"/>
              <w:shd w:val="clear" w:color="auto" w:fill="FFFFFF"/>
              <w:bidi w:val="0"/>
              <w:spacing w:before="240" w:beforeAutospacing="0" w:after="0" w:afterAutospacing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voj v 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oblasti najlepší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dostupný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techní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k</w:t>
            </w:r>
          </w:p>
          <w:p w:rsidR="000C4DB6" w:rsidRPr="00724CBD" w:rsidP="000C4DB6">
            <w:pPr>
              <w:pStyle w:val="norm"/>
              <w:shd w:val="clear" w:color="auto" w:fill="FFFFFF"/>
              <w:bidi w:val="0"/>
              <w:spacing w:before="12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Č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lenské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 xml:space="preserve"> 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tá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ty zabezpeč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ia, aby prí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sluš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né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 xml:space="preserve"> orgá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 xml:space="preserve">ny sledovali alebo 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boli informované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 xml:space="preserve"> o 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voji v 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oblasti najlepší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dostupný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techní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k a o 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uverejnení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 xml:space="preserve"> aký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chkoľ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vek nový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alebo aktualizovaný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ch zá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verov o BAT a 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sprí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stupnia tieto informá</w:t>
            </w:r>
            <w:r w:rsidRPr="00724CBD">
              <w:rPr>
                <w:rFonts w:ascii="Times New Roman" w:eastAsia="Times New Roman" w:hAnsi="Times New Roman" w:hint="default"/>
                <w:sz w:val="20"/>
                <w:szCs w:val="20"/>
                <w:lang w:eastAsia="cs-CZ"/>
              </w:rPr>
              <w:t>cie dotknutej verejnosti.</w:t>
            </w:r>
          </w:p>
          <w:p w:rsidR="000C4DB6" w:rsidRPr="00724CBD" w:rsidP="00EC30F5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8E211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8E211D">
              <w:rPr>
                <w:rFonts w:ascii="Times New Roman" w:hAnsi="Times New Roman"/>
                <w:lang w:eastAsia="cs-CZ"/>
              </w:rPr>
              <w:t>NZ</w:t>
            </w: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3B0AF2">
              <w:rPr>
                <w:rFonts w:ascii="Times New Roman" w:hAnsi="Times New Roman"/>
                <w:lang w:eastAsia="cs-CZ"/>
              </w:rPr>
              <w:t>NZ</w:t>
            </w:r>
          </w:p>
          <w:p w:rsidR="003B0AF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Z</w:t>
            </w: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  <w:p w:rsidR="003B0AF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V IPKZ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55DB4" w:rsidRPr="00724CBD" w:rsidP="00655DB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§ 31 </w:t>
            </w:r>
          </w:p>
          <w:p w:rsidR="00655DB4" w:rsidRPr="00724CBD" w:rsidP="00655DB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655DB4" w:rsidRPr="00724CBD" w:rsidP="00655DB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b</w:t>
            </w:r>
          </w:p>
          <w:p w:rsidR="00655DB4" w:rsidRPr="00724CBD" w:rsidP="00655DB4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0C4DB6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8E211D">
              <w:rPr>
                <w:rFonts w:ascii="Times New Roman" w:hAnsi="Times New Roman"/>
                <w:lang w:eastAsia="cs-CZ"/>
              </w:rPr>
              <w:t>§ 32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4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a)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655DB4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32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O:5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3B0AF2">
              <w:rPr>
                <w:rFonts w:ascii="Times New Roman" w:hAnsi="Times New Roman"/>
                <w:lang w:eastAsia="cs-CZ"/>
              </w:rPr>
              <w:t>§ 38</w:t>
            </w:r>
            <w:r w:rsidRPr="00724CBD">
              <w:rPr>
                <w:rFonts w:ascii="Times New Roman" w:hAnsi="Times New Roman"/>
                <w:lang w:eastAsia="cs-CZ"/>
              </w:rPr>
              <w:t xml:space="preserve"> 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O:1</w:t>
            </w:r>
          </w:p>
          <w:p w:rsidR="008E21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b)</w:t>
            </w: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5</w:t>
            </w:r>
          </w:p>
          <w:p w:rsidR="003B0AF2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55DB4" w:rsidRPr="00724CBD" w:rsidP="00655D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je zriaďovateľom a správcom informačného systému a </w:t>
            </w:r>
            <w:r w:rsidRPr="00724CBD">
              <w:rPr>
                <w:rFonts w:ascii="Times New Roman" w:hAnsi="Times New Roman"/>
                <w:b/>
              </w:rPr>
              <w:t>zverejňuje</w:t>
            </w:r>
            <w:r w:rsidRPr="00724CBD">
              <w:rPr>
                <w:rFonts w:ascii="Times New Roman" w:hAnsi="Times New Roman"/>
              </w:rPr>
              <w:t xml:space="preserve"> jeho obsah na svojom webovom sídle,</w:t>
            </w:r>
          </w:p>
          <w:p w:rsidR="00655DB4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5DB4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5DB4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 w:rsidR="008E211D">
              <w:rPr>
                <w:rFonts w:ascii="Times New Roman" w:hAnsi="Times New Roman"/>
              </w:rPr>
              <w:t>Inšpekcia</w:t>
            </w:r>
          </w:p>
          <w:p w:rsidR="008E211D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a) </w:t>
            </w:r>
            <w:r w:rsidRPr="00724CBD">
              <w:rPr>
                <w:rFonts w:ascii="Times New Roman" w:hAnsi="Times New Roman"/>
                <w:b/>
              </w:rPr>
              <w:t>sleduje výskum a vývoj v oblasti najlepších dostupných techník a uverejňovanie nových a aktualizovaných záverov o najlepších dostupných technikách,</w:t>
            </w:r>
            <w:r w:rsidRPr="00724CBD">
              <w:rPr>
                <w:rFonts w:ascii="Times New Roman" w:hAnsi="Times New Roman"/>
              </w:rPr>
              <w:t xml:space="preserve"> </w:t>
            </w:r>
          </w:p>
          <w:p w:rsidR="00214183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B0AF2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211D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Inšpekcia poskytuje organizácii poverenej ministerstvom prevádzkovať informačný systém informácie, údaje, dokumenty a iné podklady na aktualizovanie informačného systému.</w:t>
            </w:r>
          </w:p>
          <w:p w:rsidR="008E211D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Informačný systém integrovanej prevencie a kontroly znečisťovania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(1) Ministerstvo zriaďuje informačný systém integrovanej prevencie a kontroly znečisťovania (ďalej len "informačný systém") na zabezpečenie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</w:rPr>
              <w:t xml:space="preserve">b) </w:t>
            </w:r>
            <w:r w:rsidRPr="00724CBD">
              <w:rPr>
                <w:rFonts w:ascii="Times New Roman" w:hAnsi="Times New Roman"/>
                <w:b/>
              </w:rPr>
              <w:t>zverejnenia údajov a informácií,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§ 5 [k § 38 zákona]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Register informácií o najlepších dostupných technikách obsahuje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a) informácie o najlepších dostupných technikách, 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b) referenčné dokumenty o najlepších dostupných technikách, 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c) závery o naj</w:t>
            </w:r>
            <w:r w:rsidRPr="00724CBD" w:rsidR="00214183">
              <w:rPr>
                <w:rFonts w:ascii="Times New Roman" w:hAnsi="Times New Roman"/>
              </w:rPr>
              <w:t>lepších dostupných technikách a</w:t>
            </w:r>
          </w:p>
          <w:p w:rsidR="003B0AF2" w:rsidRPr="00724CBD" w:rsidP="003B0AF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d) informácie o činnosti orgánov štátnej správy týkajúce sa najlepších dostupných techník, ak ide o ich monitorovanie, vývoj, zavádzanie a informovanie o týchto technikách.</w:t>
            </w:r>
          </w:p>
          <w:p w:rsidR="008E211D" w:rsidRPr="00724CBD" w:rsidP="008E211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CB5D97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0C4D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Čl: 21</w:t>
            </w:r>
          </w:p>
          <w:p w:rsidR="00E1243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521871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1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Ak sa na zariadenie nevzťahujú žiadne závery o BAT, podmienky povolenia sa musia prehodnotiť a v prípade potreby aktualizovať, keď sa vývojom v oblasti najlepších dostupných techník umožnilo významné zníženie emisií.</w:t>
            </w:r>
          </w:p>
          <w:p w:rsidR="00E12431" w:rsidRPr="00724CBD" w:rsidP="00E12431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rPr>
                <w:rFonts w:ascii="Arial" w:hAnsi="Arial" w:cs="Arial"/>
                <w:sz w:val="17"/>
                <w:szCs w:val="17"/>
              </w:rPr>
            </w:pPr>
          </w:p>
          <w:p w:rsidR="00E12431" w:rsidRPr="00724CBD" w:rsidP="00F167C2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521871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521871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521871">
              <w:rPr>
                <w:rFonts w:ascii="Times New Roman" w:hAnsi="Times New Roman"/>
                <w:lang w:eastAsia="cs-CZ"/>
              </w:rPr>
              <w:t>§ 3</w:t>
            </w:r>
            <w:r w:rsidRPr="00724CBD" w:rsidR="00D870AB">
              <w:rPr>
                <w:rFonts w:ascii="Times New Roman" w:hAnsi="Times New Roman"/>
                <w:lang w:eastAsia="cs-CZ"/>
              </w:rPr>
              <w:t>3</w:t>
            </w:r>
          </w:p>
          <w:p w:rsidR="0052187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521871" w:rsidRPr="00724CBD" w:rsidP="00D870AB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 xml:space="preserve">P: </w:t>
            </w:r>
            <w:r w:rsidRPr="00724CBD" w:rsidR="00D870AB">
              <w:rPr>
                <w:rFonts w:ascii="Times New Roman" w:hAnsi="Times New Roman"/>
                <w:lang w:eastAsia="cs-CZ"/>
              </w:rPr>
              <w:t>g</w:t>
            </w:r>
            <w:r w:rsidRPr="00724CBD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D870AB" w:rsidRPr="00724CBD" w:rsidP="00D870AB">
            <w:pPr>
              <w:bidi w:val="0"/>
              <w:spacing w:after="0" w:line="240" w:lineRule="auto"/>
              <w:ind w:left="237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Inšpekcia prehodnotí, a ak je to potrebné, aktualizuje podmienky určené v povolení, ak</w:t>
            </w:r>
          </w:p>
          <w:p w:rsidR="00D870AB" w:rsidRPr="00724CBD" w:rsidP="00D870AB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  <w:b/>
                <w:szCs w:val="24"/>
              </w:rPr>
              <w:t>g) sa na činnosť alebo typ výrobného procesu v prevádzke nevzťahujú závery o najlepších dostupných technikách a vývojom v oblasti najlepších dostupných techník sa umožnilo významné zníženie emisií.</w:t>
            </w:r>
          </w:p>
          <w:p w:rsidR="00E12431" w:rsidRPr="00724CBD" w:rsidP="00D870AB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E12431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6D778E">
              <w:rPr>
                <w:rFonts w:ascii="Times New Roman" w:hAnsi="Times New Roman"/>
                <w:lang w:eastAsia="cs-CZ"/>
              </w:rPr>
              <w:t>Čl. 22</w:t>
            </w:r>
          </w:p>
          <w:p w:rsidR="006D778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2</w:t>
            </w:r>
          </w:p>
          <w:p w:rsidR="006D778E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V: 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778E" w:rsidRPr="00724CBD" w:rsidP="006D778E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1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Východisková správa musí obsahovať informácie potrebné na určenie stavu kontaminácie pôdy a podzemných vôd, aby bolo možné kvantifikované porovnanie so stavom po definitívnom ukončení činností uvedenom v odseku 3.</w:t>
            </w:r>
          </w:p>
          <w:p w:rsidR="004E339B" w:rsidRPr="00724CBD" w:rsidP="00B50E2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215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6D778E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6D778E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6D778E">
              <w:rPr>
                <w:rFonts w:ascii="Times New Roman" w:hAnsi="Times New Roman"/>
                <w:lang w:eastAsia="cs-CZ"/>
              </w:rPr>
              <w:t>§ 8</w:t>
            </w:r>
          </w:p>
          <w:p w:rsidR="006D778E" w:rsidRPr="00724CBD" w:rsidP="006D778E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3</w:t>
            </w:r>
          </w:p>
          <w:p w:rsidR="006D778E" w:rsidRPr="00724CBD" w:rsidP="006D778E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778E" w:rsidRPr="00724CBD" w:rsidP="006D778E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Východisková správa musí obsahovať informácie</w:t>
            </w:r>
          </w:p>
          <w:p w:rsidR="004E339B" w:rsidRPr="00724CBD" w:rsidP="00A70717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 w:rsidR="006D778E">
              <w:rPr>
                <w:rFonts w:ascii="Times New Roman" w:hAnsi="Times New Roman"/>
              </w:rPr>
              <w:t xml:space="preserve">c) potrebné na určenie stavu kontaminácie pôdy a podzemných vôd v rozsahu, ktorý prevádzkovateľovi umožní vykonať kvantifikované porovnanie so stavom po ukončení činnosti v prevádzke podľa </w:t>
            </w:r>
            <w:r w:rsidRPr="00724CBD" w:rsidR="006D778E">
              <w:rPr>
                <w:rFonts w:ascii="Times New Roman" w:hAnsi="Times New Roman"/>
                <w:b/>
              </w:rPr>
              <w:t>§ 26 ods. 3</w:t>
            </w:r>
            <w:r w:rsidRPr="00724CBD" w:rsidR="006D778E">
              <w:rPr>
                <w:rFonts w:ascii="Times New Roman" w:hAnsi="Times New Roman"/>
              </w:rPr>
              <w:t xml:space="preserve"> 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4E339B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Čl. 22</w:t>
            </w:r>
          </w:p>
          <w:p w:rsidR="007C11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</w:t>
            </w:r>
            <w:r w:rsidRPr="00724CBD" w:rsidR="00A61532">
              <w:rPr>
                <w:rFonts w:ascii="Times New Roman" w:hAnsi="Times New Roman"/>
                <w:lang w:eastAsia="cs-CZ"/>
              </w:rPr>
              <w:t xml:space="preserve"> 3 </w:t>
            </w:r>
          </w:p>
          <w:p w:rsidR="00A61532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DE04E0">
              <w:rPr>
                <w:rFonts w:ascii="Times New Roman" w:hAnsi="Times New Roman"/>
                <w:lang w:eastAsia="cs-CZ"/>
              </w:rPr>
              <w:t>V: 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A61532" w:rsidRPr="00724CBD" w:rsidP="003B665C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1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Bez toho, aby bol dotknutý prvý pododsek, po definitívnom ukončení činností a v prípade, že kontaminácia pôdy a podzemnej vody v lokalite predstavuje významné riziko pre ľudské zdravie alebo životné prostredie v dôsledku povolených činností, ktoré prevádzkovateľ vykonával pred prvou aktualizáciou povolenia pre zariadenie po 7. januári </w:t>
            </w:r>
            <w:smartTag w:uri="urn:schemas-microsoft-com:office:smarttags" w:element="metricconverter">
              <w:smartTagPr>
                <w:attr w:name="ProductID" w:val="2013 a"/>
              </w:smartTagPr>
              <w:r w:rsidRPr="00724CBD">
                <w:rPr>
                  <w:rFonts w:ascii="Times New Roman" w:hAnsi="Times New Roman"/>
                </w:rPr>
                <w:t>2013 a</w:t>
              </w:r>
            </w:smartTag>
            <w:r w:rsidRPr="00724CBD">
              <w:rPr>
                <w:rFonts w:ascii="Times New Roman" w:hAnsi="Times New Roman"/>
              </w:rPr>
              <w:t xml:space="preserve"> po zohľadnení podmienok týkajúcich sa lokality zariadenia stanovených v súlade s článkom 12 ods. 1 písm. d), prevádzkovateľ prijme potrebné opatrenia zamerané na odstránenie, kontrolu, izoláciu alebo zníženie množstva relevantných nebezpečných látok, aby lokalita po zohľadnení jej súčasného alebo schváleného budúceho využívania už nepredstavovala takéto riziko.</w:t>
            </w:r>
          </w:p>
          <w:p w:rsidR="007C11B6" w:rsidRPr="00724CBD" w:rsidP="006D778E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 w:rsidR="003B665C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 w:rsidR="003B665C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3B665C">
              <w:rPr>
                <w:rFonts w:ascii="Times New Roman" w:hAnsi="Times New Roman"/>
                <w:lang w:eastAsia="cs-CZ"/>
              </w:rPr>
              <w:t xml:space="preserve">§ 26 </w:t>
            </w:r>
          </w:p>
          <w:p w:rsidR="003B665C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3B665C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  <w:r w:rsidRPr="00724CBD" w:rsidR="003B665C">
              <w:rPr>
                <w:rFonts w:ascii="Times New Roman" w:hAnsi="Times New Roman"/>
              </w:rPr>
              <w:t xml:space="preserve">Po definitívnom ukončení činností v prevádzke, a ak kontaminácia pôdy a podzemnej vody v mieste prevádzky predstavuje významné riziko pre ľudské zdravie alebo životné prostredie v dôsledku povolených činností, ktoré prevádzkovateľ vykonával pred aktualizáciou povolenia pre prevádzku a po zohľadnení charakteristiky stavu životného </w:t>
            </w:r>
            <w:r w:rsidRPr="00D130CC" w:rsidR="003B665C">
              <w:rPr>
                <w:rFonts w:ascii="Times New Roman" w:hAnsi="Times New Roman"/>
              </w:rPr>
              <w:t>prostredia územia, v ktorom je prevádzka umiestnená podľa § 7 ods. 1</w:t>
            </w:r>
            <w:r w:rsidRPr="00724CBD" w:rsidR="003B665C">
              <w:rPr>
                <w:rFonts w:ascii="Times New Roman" w:hAnsi="Times New Roman"/>
                <w:b/>
              </w:rPr>
              <w:t xml:space="preserve"> písm. c)</w:t>
            </w:r>
            <w:r w:rsidRPr="00724CBD" w:rsidR="003B665C">
              <w:rPr>
                <w:rFonts w:ascii="Times New Roman" w:hAnsi="Times New Roman"/>
              </w:rPr>
              <w:t>, prevádzkovateľ prijme potrebné opatrenia zamerané na odstránenie, kontrolu, izoláciu alebo zníženie množstva relevantných nebezpečných látok, aby miesto prevádzky po zohľadnení jej súčasného alebo schváleného budúceho využívania už nepredstavovalo takéto riziko.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7C11B6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 23</w:t>
            </w:r>
          </w:p>
          <w:p w:rsidR="006D42E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E31BA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Členské štáty zabezpečia, aby sa na všetky zariadenia vzťahoval plán environmentálnych inšpekcií na národnej, regionálnej alebo miestnej úrovni a aby sa tento plán pravidelne prehodnocoval a v prípade potreby aktualizoval.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34</w:t>
            </w:r>
          </w:p>
          <w:p w:rsidR="006D42E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6D42ED">
            <w:pPr>
              <w:bidi w:val="0"/>
              <w:spacing w:after="204" w:line="262" w:lineRule="auto"/>
              <w:jc w:val="both"/>
              <w:rPr>
                <w:rFonts w:ascii="Times New Roman" w:hAnsi="Times New Roman"/>
                <w:b/>
              </w:rPr>
            </w:pPr>
            <w:r w:rsidRPr="00724CBD" w:rsidR="00E31BA0">
              <w:rPr>
                <w:rFonts w:ascii="Times New Roman" w:hAnsi="Times New Roman"/>
                <w:b/>
                <w:szCs w:val="24"/>
              </w:rPr>
              <w:t>Inšpekcia vypracuje plán kontrol pre všetky prevádzky a pravidelne ho prehodnocuje a aktualizuje.</w:t>
            </w:r>
          </w:p>
          <w:p w:rsidR="006D42ED" w:rsidRPr="00724CBD" w:rsidP="003B665C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E31BA0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6D42E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Č:23</w:t>
            </w:r>
          </w:p>
          <w:p w:rsidR="008733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7331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Cieľom mimoriadnych environmentálnych inšpekcií je čo možno najskôr vyšetriť závažné sťažnosti v oblasti životného prostredia, závažné environmentálne havárie, mimoriadne udalosti a prípady nedodržania podmienok a v prípade potreby prehodnotiť povolenie pred jeho udelením alebo jeho aktualizáciou.</w:t>
            </w:r>
          </w:p>
          <w:p w:rsidR="0087331D" w:rsidRPr="00724CBD" w:rsidP="00A95D4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34</w:t>
            </w:r>
          </w:p>
          <w:p w:rsidR="0087331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7331D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  <w:b/>
              </w:rPr>
            </w:pPr>
            <w:r w:rsidRPr="00724CBD" w:rsidR="00E31BA0">
              <w:rPr>
                <w:rFonts w:ascii="Times New Roman" w:hAnsi="Times New Roman"/>
                <w:b/>
                <w:szCs w:val="24"/>
              </w:rPr>
              <w:t>Inšpekcia vykoná bezodkladne mimoriadnu kontrolu s cieľom prešetrenia podnetov v oblasti životného prostredia, závažných havárií alebo iných mimoriadnych udalostí (§ 27 ods. 1) a prípadov nedodržania podmienok povolenia, a ak je to potrebné, prehodnotí povolenie pred jeho udelením alebo jeho aktualizáciou.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7331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F232A" w:rsidRPr="00724CBD" w:rsidP="0010151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Č:23</w:t>
            </w:r>
          </w:p>
          <w:p w:rsidR="00CF232A" w:rsidRPr="00724CBD" w:rsidP="0010151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O:6</w:t>
            </w:r>
          </w:p>
          <w:p w:rsidR="00101518" w:rsidRPr="00724CBD" w:rsidP="0010151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724CBD" w:rsidR="00D20B41">
              <w:rPr>
                <w:rFonts w:ascii="Times New Roman" w:hAnsi="Times New Roman"/>
              </w:rPr>
              <w:t>V: 2</w:t>
            </w:r>
            <w:r w:rsidRPr="00724CBD">
              <w:rPr>
                <w:rFonts w:ascii="Times New Roman" w:hAnsi="Times New Roman"/>
                <w:lang w:eastAsia="cs-CZ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F232A" w:rsidRPr="00724CBD" w:rsidP="00D20B4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24CBD" w:rsidR="00D20B41">
              <w:rPr>
                <w:rFonts w:ascii="Times New Roman" w:eastAsia="Times New Roman" w:hAnsi="Times New Roman" w:hint="default"/>
              </w:rPr>
              <w:t>Sprá</w:t>
            </w:r>
            <w:r w:rsidRPr="00724CBD" w:rsidR="00D20B41">
              <w:rPr>
                <w:rFonts w:ascii="Times New Roman" w:eastAsia="Times New Roman" w:hAnsi="Times New Roman" w:hint="default"/>
              </w:rPr>
              <w:t>va sa ozná</w:t>
            </w:r>
            <w:r w:rsidRPr="00724CBD" w:rsidR="00D20B41">
              <w:rPr>
                <w:rFonts w:ascii="Times New Roman" w:eastAsia="Times New Roman" w:hAnsi="Times New Roman" w:hint="default"/>
              </w:rPr>
              <w:t>mi dotknuté</w:t>
            </w:r>
            <w:r w:rsidRPr="00724CBD" w:rsidR="00D20B41">
              <w:rPr>
                <w:rFonts w:ascii="Times New Roman" w:eastAsia="Times New Roman" w:hAnsi="Times New Roman" w:hint="default"/>
              </w:rPr>
              <w:t>mu prevá</w:t>
            </w:r>
            <w:r w:rsidRPr="00724CBD" w:rsidR="00D20B41">
              <w:rPr>
                <w:rFonts w:ascii="Times New Roman" w:eastAsia="Times New Roman" w:hAnsi="Times New Roman" w:hint="default"/>
              </w:rPr>
              <w:t>dzkovateľ</w:t>
            </w:r>
            <w:r w:rsidRPr="00724CBD" w:rsidR="00D20B41">
              <w:rPr>
                <w:rFonts w:ascii="Times New Roman" w:eastAsia="Times New Roman" w:hAnsi="Times New Roman" w:hint="default"/>
              </w:rPr>
              <w:t>ovi do dvoch mesiacov od uskutoč</w:t>
            </w:r>
            <w:r w:rsidRPr="00724CBD" w:rsidR="00D20B41">
              <w:rPr>
                <w:rFonts w:ascii="Times New Roman" w:eastAsia="Times New Roman" w:hAnsi="Times New Roman" w:hint="default"/>
              </w:rPr>
              <w:t xml:space="preserve">nenia kontroly na </w:t>
            </w:r>
            <w:r w:rsidRPr="00724CBD" w:rsidR="00D20B41">
              <w:rPr>
                <w:rFonts w:ascii="Times New Roman" w:eastAsia="Times New Roman" w:hAnsi="Times New Roman" w:hint="default"/>
              </w:rPr>
              <w:t>mieste.</w:t>
            </w:r>
            <w:r w:rsidRPr="00724CBD" w:rsidR="00D20B41">
              <w:rPr>
                <w:rFonts w:ascii="Arial Unicode MS" w:eastAsia="Arial Unicode MS" w:hAnsi="Arial Unicode MS" w:cs="Arial Unicode MS"/>
                <w:color w:val="444444"/>
                <w:sz w:val="19"/>
                <w:szCs w:val="19"/>
                <w:shd w:val="clear" w:color="auto" w:fill="FFFFFF"/>
              </w:rPr>
              <w:t> </w:t>
            </w:r>
            <w:r w:rsidRPr="00724CBD" w:rsidR="00204D1C">
              <w:rPr>
                <w:rFonts w:ascii="Times New Roman" w:eastAsia="Times New Roman" w:hAnsi="Times New Roman" w:hint="default"/>
              </w:rPr>
              <w:t>Sprá</w:t>
            </w:r>
            <w:r w:rsidRPr="00724CBD" w:rsidR="00204D1C">
              <w:rPr>
                <w:rFonts w:ascii="Times New Roman" w:eastAsia="Times New Roman" w:hAnsi="Times New Roman" w:hint="default"/>
              </w:rPr>
              <w:t>vu sprí</w:t>
            </w:r>
            <w:r w:rsidRPr="00724CBD" w:rsidR="00204D1C">
              <w:rPr>
                <w:rFonts w:ascii="Times New Roman" w:eastAsia="Times New Roman" w:hAnsi="Times New Roman" w:hint="default"/>
              </w:rPr>
              <w:t>stupní</w:t>
            </w:r>
            <w:r w:rsidRPr="00724CBD" w:rsidR="00204D1C">
              <w:rPr>
                <w:rFonts w:ascii="Times New Roman" w:eastAsia="Times New Roman" w:hAnsi="Times New Roman" w:hint="default"/>
              </w:rPr>
              <w:t xml:space="preserve"> verejnosti prí</w:t>
            </w:r>
            <w:r w:rsidRPr="00724CBD" w:rsidR="00204D1C">
              <w:rPr>
                <w:rFonts w:ascii="Times New Roman" w:eastAsia="Times New Roman" w:hAnsi="Times New Roman" w:hint="default"/>
              </w:rPr>
              <w:t>sluš</w:t>
            </w:r>
            <w:r w:rsidRPr="00724CBD" w:rsidR="00204D1C">
              <w:rPr>
                <w:rFonts w:ascii="Times New Roman" w:eastAsia="Times New Roman" w:hAnsi="Times New Roman" w:hint="default"/>
              </w:rPr>
              <w:t>ný</w:t>
            </w:r>
            <w:r w:rsidRPr="00724CBD" w:rsidR="00204D1C">
              <w:rPr>
                <w:rFonts w:ascii="Times New Roman" w:eastAsia="Times New Roman" w:hAnsi="Times New Roman" w:hint="default"/>
              </w:rPr>
              <w:t xml:space="preserve"> orgá</w:t>
            </w:r>
            <w:r w:rsidRPr="00724CBD" w:rsidR="00204D1C">
              <w:rPr>
                <w:rFonts w:ascii="Times New Roman" w:eastAsia="Times New Roman" w:hAnsi="Times New Roman" w:hint="default"/>
              </w:rPr>
              <w:t>n v </w:t>
            </w:r>
            <w:r w:rsidRPr="00724CBD" w:rsidR="00204D1C">
              <w:rPr>
                <w:rFonts w:ascii="Times New Roman" w:eastAsia="Times New Roman" w:hAnsi="Times New Roman" w:hint="default"/>
              </w:rPr>
              <w:t>sú</w:t>
            </w:r>
            <w:r w:rsidRPr="00724CBD" w:rsidR="00204D1C">
              <w:rPr>
                <w:rFonts w:ascii="Times New Roman" w:eastAsia="Times New Roman" w:hAnsi="Times New Roman" w:hint="default"/>
              </w:rPr>
              <w:t>lade so smernicou Euró</w:t>
            </w:r>
            <w:r w:rsidRPr="00724CBD" w:rsidR="00204D1C">
              <w:rPr>
                <w:rFonts w:ascii="Times New Roman" w:eastAsia="Times New Roman" w:hAnsi="Times New Roman" w:hint="default"/>
              </w:rPr>
              <w:t>pskeho parlamentu a Rady 2003/4/ES z 28. </w:t>
            </w:r>
            <w:r w:rsidRPr="00724CBD" w:rsidR="00204D1C">
              <w:rPr>
                <w:rFonts w:ascii="Times New Roman" w:eastAsia="Times New Roman" w:hAnsi="Times New Roman" w:hint="default"/>
              </w:rPr>
              <w:t>januá</w:t>
            </w:r>
            <w:r w:rsidRPr="00724CBD" w:rsidR="00204D1C">
              <w:rPr>
                <w:rFonts w:ascii="Times New Roman" w:eastAsia="Times New Roman" w:hAnsi="Times New Roman" w:hint="default"/>
              </w:rPr>
              <w:t>ra 2003 o </w:t>
            </w:r>
            <w:r w:rsidRPr="00724CBD" w:rsidR="00204D1C">
              <w:rPr>
                <w:rFonts w:ascii="Times New Roman" w:eastAsia="Times New Roman" w:hAnsi="Times New Roman" w:hint="default"/>
              </w:rPr>
              <w:t>prí</w:t>
            </w:r>
            <w:r w:rsidRPr="00724CBD" w:rsidR="00204D1C">
              <w:rPr>
                <w:rFonts w:ascii="Times New Roman" w:eastAsia="Times New Roman" w:hAnsi="Times New Roman" w:hint="default"/>
              </w:rPr>
              <w:t>stupe verejnosti k </w:t>
            </w:r>
            <w:r w:rsidRPr="00724CBD" w:rsidR="00204D1C">
              <w:rPr>
                <w:rFonts w:ascii="Times New Roman" w:eastAsia="Times New Roman" w:hAnsi="Times New Roman" w:hint="default"/>
              </w:rPr>
              <w:t>informá</w:t>
            </w:r>
            <w:r w:rsidRPr="00724CBD" w:rsidR="00204D1C">
              <w:rPr>
                <w:rFonts w:ascii="Times New Roman" w:eastAsia="Times New Roman" w:hAnsi="Times New Roman" w:hint="default"/>
              </w:rPr>
              <w:t>ciá</w:t>
            </w:r>
            <w:r w:rsidRPr="00724CBD" w:rsidR="00204D1C">
              <w:rPr>
                <w:rFonts w:ascii="Times New Roman" w:eastAsia="Times New Roman" w:hAnsi="Times New Roman" w:hint="default"/>
              </w:rPr>
              <w:t>m o </w:t>
            </w:r>
            <w:r w:rsidRPr="00724CBD" w:rsidR="00204D1C">
              <w:rPr>
                <w:rFonts w:ascii="Times New Roman" w:eastAsia="Times New Roman" w:hAnsi="Times New Roman" w:hint="default"/>
              </w:rPr>
              <w:t>ž</w:t>
            </w:r>
            <w:r w:rsidRPr="00724CBD" w:rsidR="00204D1C">
              <w:rPr>
                <w:rFonts w:ascii="Times New Roman" w:eastAsia="Times New Roman" w:hAnsi="Times New Roman" w:hint="default"/>
              </w:rPr>
              <w:t>ivotnom prostredí </w:t>
            </w:r>
            <w:r w:rsidRPr="00724CBD" w:rsidR="00204D1C">
              <w:rPr>
                <w:rFonts w:ascii="Times New Roman" w:eastAsia="Times New Roman" w:hAnsi="Times New Roman" w:hint="default"/>
              </w:rPr>
              <w:t>(</w:t>
            </w:r>
            <w:r w:rsidRPr="00724CBD" w:rsidR="00204D1C">
              <w:rPr>
                <w:rFonts w:ascii="Times New Roman" w:hAnsi="Times New Roman"/>
                <w:vertAlign w:val="superscript"/>
              </w:rPr>
              <w:t>2</w:t>
            </w:r>
            <w:r w:rsidRPr="00724CBD" w:rsidR="00204D1C">
              <w:rPr>
                <w:rFonts w:ascii="Times New Roman" w:eastAsia="Times New Roman" w:hAnsi="Times New Roman" w:hint="default"/>
              </w:rPr>
              <w:t>) do š</w:t>
            </w:r>
            <w:r w:rsidRPr="00724CBD" w:rsidR="00204D1C">
              <w:rPr>
                <w:rFonts w:ascii="Times New Roman" w:eastAsia="Times New Roman" w:hAnsi="Times New Roman" w:hint="default"/>
              </w:rPr>
              <w:t>tyroch mesiacov od uskutoč</w:t>
            </w:r>
            <w:r w:rsidRPr="00724CBD" w:rsidR="00204D1C">
              <w:rPr>
                <w:rFonts w:ascii="Times New Roman" w:eastAsia="Times New Roman" w:hAnsi="Times New Roman" w:hint="default"/>
              </w:rPr>
              <w:t>nenia kontroly </w:t>
            </w:r>
            <w:r w:rsidRPr="00724CBD" w:rsidR="00204D1C">
              <w:rPr>
                <w:rFonts w:ascii="Times New Roman" w:hAnsi="Times New Roman"/>
              </w:rPr>
              <w:t>n</w:t>
            </w:r>
            <w:r w:rsidRPr="00724CBD" w:rsidR="00204D1C">
              <w:rPr>
                <w:rFonts w:ascii="Times New Roman" w:eastAsia="Times New Roman" w:hAnsi="Times New Roman"/>
              </w:rPr>
              <w:t>a mieste.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F232A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D20B4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Z</w:t>
            </w:r>
          </w:p>
          <w:p w:rsidR="00D20B4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20B4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D20B41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:rsidR="00CF232A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D20B4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34</w:t>
            </w:r>
          </w:p>
          <w:p w:rsidR="00D20B4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11</w:t>
            </w:r>
          </w:p>
          <w:p w:rsidR="00D20B4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D20B41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  <w:p w:rsidR="00CF232A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34</w:t>
            </w:r>
          </w:p>
          <w:p w:rsidR="00CF232A" w:rsidRPr="00724CBD" w:rsidP="00D20B41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</w:t>
            </w:r>
            <w:r w:rsidRPr="00724CBD" w:rsidR="00D20B41">
              <w:rPr>
                <w:rFonts w:ascii="Times New Roman" w:hAnsi="Times New Roman"/>
                <w:lang w:eastAsia="cs-CZ"/>
              </w:rPr>
              <w:t xml:space="preserve"> 12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D20B41" w:rsidRPr="00724CBD" w:rsidP="0087331D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  <w:szCs w:val="24"/>
              </w:rPr>
            </w:pPr>
            <w:r w:rsidRPr="00724CBD">
              <w:rPr>
                <w:rFonts w:ascii="Times New Roman" w:hAnsi="Times New Roman"/>
                <w:szCs w:val="24"/>
              </w:rPr>
              <w:t>Inšpekcia doručí prevádzkovateľovi správu o kontrole do dvoch mesiacov od vykonania prvého miestneho zisťovania v prevádzke, v ktorej sa uskutočnila kontrola.</w:t>
            </w:r>
          </w:p>
          <w:p w:rsidR="00CF232A" w:rsidRPr="00724CBD" w:rsidP="0087331D">
            <w:pPr>
              <w:bidi w:val="0"/>
              <w:spacing w:after="203" w:line="262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724CBD" w:rsidR="00E31BA0">
              <w:rPr>
                <w:rFonts w:ascii="Times New Roman" w:hAnsi="Times New Roman"/>
                <w:b/>
                <w:szCs w:val="24"/>
              </w:rPr>
              <w:t>Inšpekcia zašle správu o kontrole do dvoch mesiacov od ukončenia kontroly organizácií poverenej ministerstvom podľa § 31 ods.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F232A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CF232A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Č: 24</w:t>
            </w:r>
          </w:p>
          <w:p w:rsidR="00816564" w:rsidRPr="00724CBD" w:rsidP="003C2AE9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 1</w:t>
            </w:r>
          </w:p>
          <w:p w:rsidR="00816564" w:rsidRPr="00724CBD" w:rsidP="003C2AE9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 c)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Členské štáty zabezpečia, aby sa dotknutej verejnosti poskytli včasné a účinné príležitosti zúčastniť sa týchto konaní: </w:t>
            </w:r>
          </w:p>
          <w:p w:rsidR="00816564" w:rsidRPr="00724CBD" w:rsidP="003C2A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24CBD">
              <w:rPr>
                <w:rFonts w:ascii="Times New Roman" w:hAnsi="Times New Roman"/>
              </w:rPr>
              <w:t>c) udelenie alebo aktualizácia povolenia pre zariadenie, kde sa navrhuje uplatňovanie článku 15 ods. 4;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11</w:t>
            </w:r>
          </w:p>
          <w:p w:rsidR="00816564" w:rsidRPr="00724CBD" w:rsidP="003C2AE9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O:9</w:t>
            </w:r>
          </w:p>
          <w:p w:rsidR="00816564" w:rsidRPr="00724CBD" w:rsidP="003C2AE9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Postup podľa odsekov 5 a 6 sa uplatní vždy, ak ide o konanie o </w:t>
            </w:r>
          </w:p>
          <w:p w:rsidR="00816564" w:rsidRPr="00724CBD" w:rsidP="003C2AE9">
            <w:pPr>
              <w:bidi w:val="0"/>
              <w:spacing w:after="99" w:line="262" w:lineRule="auto"/>
              <w:jc w:val="both"/>
              <w:rPr>
                <w:rFonts w:ascii="Times New Roman" w:hAnsi="Times New Roman"/>
                <w:b/>
              </w:rPr>
            </w:pPr>
            <w:r w:rsidRPr="00724CBD">
              <w:rPr>
                <w:rFonts w:ascii="Times New Roman" w:hAnsi="Times New Roman"/>
              </w:rPr>
              <w:t xml:space="preserve">c) vydanie alebo zmenu povolenia pre prevádzky, pri ktorých sa navrhuje uplatňovať </w:t>
            </w:r>
            <w:r w:rsidRPr="00724CBD">
              <w:rPr>
                <w:rFonts w:ascii="Times New Roman" w:hAnsi="Times New Roman"/>
                <w:b/>
              </w:rPr>
              <w:t>§ 22 ods. 6,</w:t>
            </w:r>
          </w:p>
          <w:p w:rsidR="00816564" w:rsidRPr="00724CBD" w:rsidP="003C2AE9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</w:p>
          <w:p w:rsidR="00816564" w:rsidRPr="00724CBD" w:rsidP="003C2AE9">
            <w:pPr>
              <w:bidi w:val="0"/>
              <w:spacing w:after="99" w:line="26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6564" w:rsidRPr="00724CBD" w:rsidP="003C2AE9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</w:tblPrEx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PRÍLOHA</w:t>
            </w:r>
          </w:p>
          <w:p w:rsidR="0081579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IV</w:t>
            </w:r>
          </w:p>
          <w:p w:rsidR="00DF05AD" w:rsidRPr="00724CBD" w:rsidP="00D00E4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P:</w:t>
            </w:r>
            <w:r w:rsidRPr="00724CBD" w:rsidR="00D00E40">
              <w:rPr>
                <w:rFonts w:ascii="Times New Roman" w:hAnsi="Times New Roman"/>
                <w:lang w:eastAsia="cs-CZ"/>
              </w:rPr>
              <w:t xml:space="preserve">1, </w:t>
            </w:r>
            <w:r w:rsidRPr="00724CBD">
              <w:rPr>
                <w:rFonts w:ascii="Times New Roman" w:hAnsi="Times New Roman"/>
                <w:lang w:eastAsia="cs-CZ"/>
              </w:rPr>
              <w:t>b)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157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 xml:space="preserve">1. Verejnosť musí byť informovaná (prostredníctvom verejných oznamov alebo inými vhodnými prostriedkami ako sú elektronické médiá, ak sú k dispozícii) v ranom štádiu procesu prijímania rozhodnutia alebo najneskôr, hneď ako možno informácie primerane poskytnúť, o týchto záležitostiach: </w:t>
            </w:r>
          </w:p>
          <w:p w:rsidR="0081579D" w:rsidRPr="00724CBD" w:rsidP="0081579D">
            <w:pPr>
              <w:autoSpaceDE w:val="0"/>
              <w:autoSpaceDN w:val="0"/>
              <w:bidi w:val="0"/>
              <w:adjustRightInd w:val="0"/>
              <w:spacing w:after="211" w:line="240" w:lineRule="auto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b) v prípade potreby skutočnosť, že rozhodnutie podlieha procesu vnútroštátneho alebo cezhraničného posudzovania vplyvov na životné prostredie alebo konzultáciám medzi členskými štátmi v súlade s článkom 26;</w:t>
            </w:r>
          </w:p>
          <w:p w:rsidR="0081579D" w:rsidRPr="00724CBD" w:rsidP="006D778E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215" w:hanging="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327E0">
            <w:pPr>
              <w:bidi w:val="0"/>
              <w:spacing w:after="0" w:line="240" w:lineRule="auto"/>
              <w:ind w:left="-70" w:right="-68" w:hanging="6"/>
              <w:jc w:val="center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327E0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NZ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§ 11</w:t>
            </w:r>
          </w:p>
          <w:p w:rsidR="0081579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 w:rsidR="00D00E40">
              <w:rPr>
                <w:rFonts w:ascii="Times New Roman" w:hAnsi="Times New Roman"/>
                <w:lang w:eastAsia="cs-CZ"/>
              </w:rPr>
              <w:t>O:</w:t>
            </w:r>
            <w:r w:rsidRPr="00724CBD">
              <w:rPr>
                <w:rFonts w:ascii="Times New Roman" w:hAnsi="Times New Roman"/>
                <w:lang w:eastAsia="cs-CZ"/>
              </w:rPr>
              <w:t xml:space="preserve"> 5</w:t>
            </w:r>
          </w:p>
          <w:p w:rsidR="0081579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  <w:r w:rsidRPr="00724CBD">
              <w:rPr>
                <w:rFonts w:ascii="Times New Roman" w:hAnsi="Times New Roman"/>
                <w:lang w:eastAsia="cs-CZ"/>
              </w:rPr>
              <w:t>P</w:t>
            </w:r>
            <w:r w:rsidRPr="00724CBD" w:rsidR="00D00E40">
              <w:rPr>
                <w:rFonts w:ascii="Times New Roman" w:hAnsi="Times New Roman"/>
                <w:lang w:eastAsia="cs-CZ"/>
              </w:rPr>
              <w:t xml:space="preserve">: </w:t>
            </w:r>
            <w:r w:rsidRPr="00724CBD">
              <w:rPr>
                <w:rFonts w:ascii="Times New Roman" w:hAnsi="Times New Roman"/>
                <w:lang w:eastAsia="cs-CZ"/>
              </w:rPr>
              <w:t>d)</w:t>
            </w:r>
            <w:r w:rsidRPr="00724CBD" w:rsidR="00D00E40">
              <w:rPr>
                <w:rFonts w:ascii="Times New Roman" w:hAnsi="Times New Roman"/>
                <w:lang w:eastAsia="cs-CZ"/>
              </w:rPr>
              <w:t>,</w:t>
            </w:r>
            <w:r w:rsidRPr="00724CBD">
              <w:rPr>
                <w:rFonts w:ascii="Times New Roman" w:hAnsi="Times New Roman"/>
                <w:lang w:eastAsia="cs-CZ"/>
              </w:rPr>
              <w:t xml:space="preserve"> </w:t>
            </w:r>
            <w:r w:rsidR="007A0987">
              <w:rPr>
                <w:rFonts w:ascii="Times New Roman" w:hAnsi="Times New Roman"/>
                <w:lang w:eastAsia="cs-CZ"/>
              </w:rPr>
              <w:t>2</w:t>
            </w:r>
          </w:p>
          <w:p w:rsidR="0081579D" w:rsidRPr="00724CBD" w:rsidP="008327E0">
            <w:pPr>
              <w:bidi w:val="0"/>
              <w:spacing w:after="0" w:line="240" w:lineRule="auto"/>
              <w:ind w:right="-7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DF05AD">
            <w:pPr>
              <w:pStyle w:val="Nomal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CBD">
              <w:rPr>
                <w:rFonts w:ascii="Times New Roman" w:hAnsi="Times New Roman" w:cs="Times New Roman"/>
                <w:sz w:val="20"/>
                <w:szCs w:val="20"/>
              </w:rPr>
              <w:t>Ak je žiadosť úplná a je zistený okruh účastníkov konania, dotknutých orgánov a cudzích dotknutých orgánov inšpekcia bezodkladne:</w:t>
            </w:r>
          </w:p>
          <w:p w:rsidR="0081579D" w:rsidRPr="00724CBD" w:rsidP="00DF05A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>
              <w:rPr>
                <w:rFonts w:ascii="Times New Roman" w:hAnsi="Times New Roman"/>
              </w:rPr>
              <w:t>d) zverejní na svojom webovom sídle, v informačnom systéme integrovanej prevencie a kontroly znečisťovania a najmenej na 15 dní na svojej úradnej tabuli výzvu dotknutej verejnosti na písomné prihlásenie sa za účastníka konania, výzvu dotknutej verejnosti a výzvu verejnosti s možnosťou vyjadrenia sa k začatiu konania s lehotou najmenej 30 dní odo dňa zverejnenia výzvy na webovom sídle spolu s informáciami,</w:t>
            </w:r>
          </w:p>
          <w:p w:rsidR="00DF05AD" w:rsidRPr="00724CBD" w:rsidP="00DF05A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579D" w:rsidRPr="00724CBD" w:rsidP="00EF31AD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4CBD" w:rsidR="00DF05AD">
              <w:rPr>
                <w:rFonts w:ascii="Times New Roman" w:hAnsi="Times New Roman"/>
              </w:rPr>
              <w:t xml:space="preserve">2. </w:t>
            </w:r>
            <w:r w:rsidRPr="00724CBD">
              <w:rPr>
                <w:rFonts w:ascii="Times New Roman" w:hAnsi="Times New Roman"/>
              </w:rPr>
              <w:t>či sa pre prevádzku vyžadovalo posudzovanie jej vplyvu na životné prostredie</w:t>
            </w:r>
            <w:r w:rsidRPr="00724CBD">
              <w:rPr>
                <w:rFonts w:ascii="Times New Roman" w:hAnsi="Times New Roman"/>
                <w:b/>
              </w:rPr>
              <w:t xml:space="preserve">, </w:t>
            </w:r>
            <w:r w:rsidRPr="00724CBD">
              <w:rPr>
                <w:rFonts w:ascii="Times New Roman" w:hAnsi="Times New Roman"/>
              </w:rPr>
              <w:t>cezhraničné posudzovanie jej vplyvu na životné prostredie</w:t>
            </w:r>
            <w:r w:rsidRPr="00724CBD" w:rsidR="00EF31AD">
              <w:rPr>
                <w:rFonts w:ascii="Times New Roman" w:hAnsi="Times New Roman"/>
              </w:rPr>
              <w:t xml:space="preserve"> </w:t>
            </w:r>
            <w:r w:rsidRPr="00724CBD" w:rsidR="00EF31AD">
              <w:rPr>
                <w:rFonts w:ascii="Times New Roman" w:hAnsi="Times New Roman"/>
                <w:b/>
              </w:rPr>
              <w:t>alebo</w:t>
            </w:r>
            <w:r w:rsidRPr="00724CBD" w:rsidR="00EF31AD">
              <w:rPr>
                <w:rFonts w:ascii="Times New Roman" w:hAnsi="Times New Roman"/>
              </w:rPr>
              <w:t xml:space="preserve"> </w:t>
            </w:r>
            <w:r w:rsidRPr="00724CBD">
              <w:rPr>
                <w:rFonts w:ascii="Times New Roman" w:hAnsi="Times New Roman"/>
                <w:b/>
              </w:rPr>
              <w:t>konzultácie medzi členskými štátmi</w:t>
            </w:r>
            <w:r w:rsidRPr="00724CBD">
              <w:rPr>
                <w:rFonts w:ascii="Times New Roman" w:hAnsi="Times New Roman"/>
                <w:color w:val="FF0000"/>
              </w:rPr>
              <w:t xml:space="preserve"> </w:t>
            </w:r>
            <w:r w:rsidRPr="00724CBD" w:rsidR="00D8601E">
              <w:rPr>
                <w:rFonts w:ascii="Times New Roman" w:hAnsi="Times New Roman"/>
                <w:b/>
              </w:rPr>
              <w:t>a či boli</w:t>
            </w:r>
            <w:r w:rsidRPr="00724CBD">
              <w:rPr>
                <w:rFonts w:ascii="Times New Roman" w:hAnsi="Times New Roman"/>
              </w:rPr>
              <w:t xml:space="preserve"> vykonané,</w:t>
            </w:r>
            <w:r w:rsidRPr="00724CBD">
              <w:rPr>
                <w:rFonts w:ascii="Times New Roman" w:hAnsi="Times New Roman"/>
                <w:vertAlign w:val="superscript"/>
              </w:rPr>
              <w:t>8</w:t>
            </w:r>
            <w:r w:rsidRPr="00724CBD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724CBD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  <w:r w:rsidRPr="00724CBD" w:rsidR="00A91719">
              <w:rPr>
                <w:rFonts w:ascii="Times New Roman" w:hAnsi="Times New Roman"/>
                <w:lang w:eastAsia="cs-CZ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top"/>
          </w:tcPr>
          <w:p w:rsidR="0081579D" w:rsidRPr="00A70717" w:rsidP="008327E0">
            <w:pPr>
              <w:bidi w:val="0"/>
              <w:spacing w:after="0" w:line="240" w:lineRule="auto"/>
              <w:ind w:left="215" w:hanging="215"/>
              <w:rPr>
                <w:rFonts w:ascii="Times New Roman" w:hAnsi="Times New Roman"/>
                <w:lang w:eastAsia="cs-CZ"/>
              </w:rPr>
            </w:pPr>
          </w:p>
        </w:tc>
      </w:tr>
    </w:tbl>
    <w:p w:rsidR="00CA14DD" w:rsidRPr="00A70717">
      <w:pPr>
        <w:bidi w:val="0"/>
        <w:rPr>
          <w:rFonts w:ascii="Times New Roman" w:hAnsi="Times New Roman"/>
        </w:rPr>
      </w:pPr>
    </w:p>
    <w:sectPr w:rsidSect="00CA14DD">
      <w:footerReference w:type="default" r:id="rId6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31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6A9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E331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7DA6C6"/>
    <w:multiLevelType w:val="hybridMultilevel"/>
    <w:tmpl w:val="CDE135EF"/>
    <w:lvl w:ilvl="0">
      <w:start w:val="1"/>
      <w:numFmt w:val="decimal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4B71D82"/>
    <w:multiLevelType w:val="hybridMultilevel"/>
    <w:tmpl w:val="4EEC29B6"/>
    <w:lvl w:ilvl="0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6F05F7"/>
    <w:multiLevelType w:val="hybridMultilevel"/>
    <w:tmpl w:val="2D489D7C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3">
    <w:nsid w:val="0B7B0ECF"/>
    <w:multiLevelType w:val="hybridMultilevel"/>
    <w:tmpl w:val="87F65D8E"/>
    <w:lvl w:ilvl="0">
      <w:start w:val="1"/>
      <w:numFmt w:val="lowerLetter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2"/>
      <w:numFmt w:val="decimal"/>
      <w:lvlText w:val="%2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4">
    <w:nsid w:val="0C997CF0"/>
    <w:multiLevelType w:val="hybridMultilevel"/>
    <w:tmpl w:val="956E0A3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11FF1E27"/>
    <w:multiLevelType w:val="hybridMultilevel"/>
    <w:tmpl w:val="FA4E46A8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6">
    <w:nsid w:val="15837D01"/>
    <w:multiLevelType w:val="hybridMultilevel"/>
    <w:tmpl w:val="D0F8676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7">
    <w:nsid w:val="168B0D11"/>
    <w:multiLevelType w:val="hybridMultilevel"/>
    <w:tmpl w:val="E5D256C0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8">
    <w:nsid w:val="17B1120F"/>
    <w:multiLevelType w:val="hybridMultilevel"/>
    <w:tmpl w:val="FDEE61DE"/>
    <w:lvl w:ilvl="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2D0DB7"/>
    <w:multiLevelType w:val="hybridMultilevel"/>
    <w:tmpl w:val="BF6E80E0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2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0">
    <w:nsid w:val="1B0C632B"/>
    <w:multiLevelType w:val="hybridMultilevel"/>
    <w:tmpl w:val="5504D9B0"/>
    <w:lvl w:ilvl="0">
      <w:start w:val="1"/>
      <w:numFmt w:val="lowerLetter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1">
    <w:nsid w:val="1C970053"/>
    <w:multiLevelType w:val="hybridMultilevel"/>
    <w:tmpl w:val="A21CB588"/>
    <w:lvl w:ilvl="0">
      <w:start w:val="1"/>
      <w:numFmt w:val="lowerLetter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648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2">
    <w:nsid w:val="292C267C"/>
    <w:multiLevelType w:val="hybridMultilevel"/>
    <w:tmpl w:val="2CECBACC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6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3">
    <w:nsid w:val="294C144F"/>
    <w:multiLevelType w:val="hybridMultilevel"/>
    <w:tmpl w:val="E146E814"/>
    <w:lvl w:ilvl="0">
      <w:start w:val="10"/>
      <w:numFmt w:val="decimal"/>
      <w:lvlText w:val="%1."/>
      <w:lvlJc w:val="left"/>
      <w:pPr>
        <w:ind w:left="7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6" w:hanging="180"/>
      </w:pPr>
      <w:rPr>
        <w:rFonts w:cs="Times New Roman"/>
        <w:rtl w:val="0"/>
        <w:cs w:val="0"/>
      </w:rPr>
    </w:lvl>
  </w:abstractNum>
  <w:abstractNum w:abstractNumId="14">
    <w:nsid w:val="2CA157CF"/>
    <w:multiLevelType w:val="hybridMultilevel"/>
    <w:tmpl w:val="C44ABDA2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4"/>
      <w:numFmt w:val="decimal"/>
      <w:lvlText w:val="(%2)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5">
    <w:nsid w:val="312382CE"/>
    <w:multiLevelType w:val="hybridMultilevel"/>
    <w:tmpl w:val="9684B54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6">
    <w:nsid w:val="33A7424A"/>
    <w:multiLevelType w:val="hybridMultilevel"/>
    <w:tmpl w:val="F82EC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4241228"/>
    <w:multiLevelType w:val="hybridMultilevel"/>
    <w:tmpl w:val="D592012E"/>
    <w:lvl w:ilvl="0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DF0370"/>
    <w:multiLevelType w:val="hybridMultilevel"/>
    <w:tmpl w:val="3F9E138E"/>
    <w:lvl w:ilvl="0">
      <w:start w:val="5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9">
    <w:nsid w:val="361156E7"/>
    <w:multiLevelType w:val="hybridMultilevel"/>
    <w:tmpl w:val="B588CB14"/>
    <w:lvl w:ilvl="0">
      <w:start w:val="8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6411257"/>
    <w:multiLevelType w:val="hybridMultilevel"/>
    <w:tmpl w:val="8B6ADC90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9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1">
    <w:nsid w:val="36DD05B3"/>
    <w:multiLevelType w:val="hybridMultilevel"/>
    <w:tmpl w:val="C2EA15B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3D092F"/>
    <w:multiLevelType w:val="hybridMultilevel"/>
    <w:tmpl w:val="12720826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3">
    <w:nsid w:val="45AE71D6"/>
    <w:multiLevelType w:val="hybridMultilevel"/>
    <w:tmpl w:val="15B65C2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93110C4"/>
    <w:multiLevelType w:val="hybridMultilevel"/>
    <w:tmpl w:val="57582638"/>
    <w:lvl w:ilvl="0">
      <w:start w:val="1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C61435B"/>
    <w:multiLevelType w:val="hybridMultilevel"/>
    <w:tmpl w:val="8B98B4BE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6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6">
    <w:nsid w:val="621F0D9A"/>
    <w:multiLevelType w:val="hybridMultilevel"/>
    <w:tmpl w:val="F7A4037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7">
    <w:nsid w:val="6A687370"/>
    <w:multiLevelType w:val="hybridMultilevel"/>
    <w:tmpl w:val="88FC90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FE74B77"/>
    <w:multiLevelType w:val="hybridMultilevel"/>
    <w:tmpl w:val="D39E14A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29">
    <w:nsid w:val="71A35A10"/>
    <w:multiLevelType w:val="hybridMultilevel"/>
    <w:tmpl w:val="C9A2FF76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30">
    <w:nsid w:val="74BF02F7"/>
    <w:multiLevelType w:val="hybridMultilevel"/>
    <w:tmpl w:val="24785D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663157A"/>
    <w:multiLevelType w:val="hybridMultilevel"/>
    <w:tmpl w:val="6EA652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7B22C63"/>
    <w:multiLevelType w:val="hybridMultilevel"/>
    <w:tmpl w:val="0A3E6E34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2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33">
    <w:nsid w:val="7D840415"/>
    <w:multiLevelType w:val="hybridMultilevel"/>
    <w:tmpl w:val="AED6C3C2"/>
    <w:lvl w:ilvl="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4"/>
      <w:numFmt w:val="decimal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5"/>
  </w:num>
  <w:num w:numId="5">
    <w:abstractNumId w:val="19"/>
  </w:num>
  <w:num w:numId="6">
    <w:abstractNumId w:val="3"/>
  </w:num>
  <w:num w:numId="7">
    <w:abstractNumId w:val="2"/>
  </w:num>
  <w:num w:numId="8">
    <w:abstractNumId w:val="14"/>
  </w:num>
  <w:num w:numId="9">
    <w:abstractNumId w:val="5"/>
  </w:num>
  <w:num w:numId="10">
    <w:abstractNumId w:val="21"/>
  </w:num>
  <w:num w:numId="11">
    <w:abstractNumId w:val="12"/>
  </w:num>
  <w:num w:numId="12">
    <w:abstractNumId w:val="7"/>
  </w:num>
  <w:num w:numId="13">
    <w:abstractNumId w:val="27"/>
  </w:num>
  <w:num w:numId="14">
    <w:abstractNumId w:val="16"/>
  </w:num>
  <w:num w:numId="15">
    <w:abstractNumId w:val="10"/>
  </w:num>
  <w:num w:numId="16">
    <w:abstractNumId w:val="23"/>
  </w:num>
  <w:num w:numId="17">
    <w:abstractNumId w:val="24"/>
  </w:num>
  <w:num w:numId="18">
    <w:abstractNumId w:val="0"/>
  </w:num>
  <w:num w:numId="19">
    <w:abstractNumId w:val="28"/>
  </w:num>
  <w:num w:numId="20">
    <w:abstractNumId w:val="22"/>
  </w:num>
  <w:num w:numId="21">
    <w:abstractNumId w:val="26"/>
  </w:num>
  <w:num w:numId="22">
    <w:abstractNumId w:val="6"/>
  </w:num>
  <w:num w:numId="23">
    <w:abstractNumId w:val="33"/>
  </w:num>
  <w:num w:numId="24">
    <w:abstractNumId w:val="25"/>
  </w:num>
  <w:num w:numId="25">
    <w:abstractNumId w:val="32"/>
  </w:num>
  <w:num w:numId="26">
    <w:abstractNumId w:val="18"/>
  </w:num>
  <w:num w:numId="27">
    <w:abstractNumId w:val="9"/>
  </w:num>
  <w:num w:numId="28">
    <w:abstractNumId w:val="1"/>
  </w:num>
  <w:num w:numId="29">
    <w:abstractNumId w:val="17"/>
  </w:num>
  <w:num w:numId="30">
    <w:abstractNumId w:val="29"/>
  </w:num>
  <w:num w:numId="31">
    <w:abstractNumId w:val="4"/>
  </w:num>
  <w:num w:numId="32">
    <w:abstractNumId w:val="20"/>
  </w:num>
  <w:num w:numId="33">
    <w:abstractNumId w:val="3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/>
  <w:rsids>
    <w:rsidRoot w:val="00E14025"/>
    <w:rsid w:val="000275D3"/>
    <w:rsid w:val="00096EDC"/>
    <w:rsid w:val="000A23A5"/>
    <w:rsid w:val="000A37B9"/>
    <w:rsid w:val="000C4DB6"/>
    <w:rsid w:val="00101518"/>
    <w:rsid w:val="00146F71"/>
    <w:rsid w:val="00151CA2"/>
    <w:rsid w:val="001B47F1"/>
    <w:rsid w:val="001D4C0A"/>
    <w:rsid w:val="00201ED3"/>
    <w:rsid w:val="00204D1C"/>
    <w:rsid w:val="00214183"/>
    <w:rsid w:val="0021749E"/>
    <w:rsid w:val="00237F83"/>
    <w:rsid w:val="00280B11"/>
    <w:rsid w:val="0028627E"/>
    <w:rsid w:val="002D0D8E"/>
    <w:rsid w:val="00397886"/>
    <w:rsid w:val="003B0AF2"/>
    <w:rsid w:val="003B665C"/>
    <w:rsid w:val="003C2AE9"/>
    <w:rsid w:val="003C6426"/>
    <w:rsid w:val="003D7D19"/>
    <w:rsid w:val="0042465F"/>
    <w:rsid w:val="00441809"/>
    <w:rsid w:val="00451753"/>
    <w:rsid w:val="004E339B"/>
    <w:rsid w:val="004F5F0A"/>
    <w:rsid w:val="00521871"/>
    <w:rsid w:val="00526FE2"/>
    <w:rsid w:val="00530F2A"/>
    <w:rsid w:val="005A1069"/>
    <w:rsid w:val="005B6BD2"/>
    <w:rsid w:val="00607E68"/>
    <w:rsid w:val="00655DB4"/>
    <w:rsid w:val="006A188E"/>
    <w:rsid w:val="006C3316"/>
    <w:rsid w:val="006D42ED"/>
    <w:rsid w:val="006D778E"/>
    <w:rsid w:val="006E7259"/>
    <w:rsid w:val="00724CBD"/>
    <w:rsid w:val="0075186C"/>
    <w:rsid w:val="0076079E"/>
    <w:rsid w:val="007A0987"/>
    <w:rsid w:val="007C11B6"/>
    <w:rsid w:val="0081579D"/>
    <w:rsid w:val="00816564"/>
    <w:rsid w:val="008327E0"/>
    <w:rsid w:val="00851C59"/>
    <w:rsid w:val="00860DCB"/>
    <w:rsid w:val="0087331D"/>
    <w:rsid w:val="0087737E"/>
    <w:rsid w:val="00896282"/>
    <w:rsid w:val="00896BCD"/>
    <w:rsid w:val="008E211D"/>
    <w:rsid w:val="0091522B"/>
    <w:rsid w:val="009232F3"/>
    <w:rsid w:val="00936A9F"/>
    <w:rsid w:val="00942D00"/>
    <w:rsid w:val="00966E06"/>
    <w:rsid w:val="009E3315"/>
    <w:rsid w:val="00A61532"/>
    <w:rsid w:val="00A70717"/>
    <w:rsid w:val="00A91719"/>
    <w:rsid w:val="00A92068"/>
    <w:rsid w:val="00A95D43"/>
    <w:rsid w:val="00AA68F7"/>
    <w:rsid w:val="00AE3DDA"/>
    <w:rsid w:val="00B05657"/>
    <w:rsid w:val="00B50E24"/>
    <w:rsid w:val="00B626CC"/>
    <w:rsid w:val="00B948B8"/>
    <w:rsid w:val="00BE1590"/>
    <w:rsid w:val="00C02951"/>
    <w:rsid w:val="00C231D9"/>
    <w:rsid w:val="00CA14DD"/>
    <w:rsid w:val="00CB5D97"/>
    <w:rsid w:val="00CE6F2D"/>
    <w:rsid w:val="00CF232A"/>
    <w:rsid w:val="00D00E40"/>
    <w:rsid w:val="00D01D1E"/>
    <w:rsid w:val="00D119FA"/>
    <w:rsid w:val="00D130CC"/>
    <w:rsid w:val="00D20B41"/>
    <w:rsid w:val="00D8601E"/>
    <w:rsid w:val="00D870AB"/>
    <w:rsid w:val="00D97322"/>
    <w:rsid w:val="00DC2757"/>
    <w:rsid w:val="00DC6639"/>
    <w:rsid w:val="00DE04E0"/>
    <w:rsid w:val="00DF05AD"/>
    <w:rsid w:val="00DF0F02"/>
    <w:rsid w:val="00E11A29"/>
    <w:rsid w:val="00E12431"/>
    <w:rsid w:val="00E14025"/>
    <w:rsid w:val="00E17D7A"/>
    <w:rsid w:val="00E31BA0"/>
    <w:rsid w:val="00E42902"/>
    <w:rsid w:val="00E4361D"/>
    <w:rsid w:val="00E56A28"/>
    <w:rsid w:val="00E610A1"/>
    <w:rsid w:val="00E91FB7"/>
    <w:rsid w:val="00EA6368"/>
    <w:rsid w:val="00EC30F5"/>
    <w:rsid w:val="00EF31AD"/>
    <w:rsid w:val="00F167C2"/>
    <w:rsid w:val="00F179FA"/>
    <w:rsid w:val="00F83D42"/>
    <w:rsid w:val="00FB76BC"/>
    <w:rsid w:val="00FC01CC"/>
    <w:rsid w:val="00FC35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CA14DD"/>
    <w:pPr>
      <w:keepNext/>
      <w:ind w:left="215" w:hanging="215"/>
      <w:jc w:val="both"/>
      <w:outlineLvl w:val="5"/>
    </w:pPr>
    <w:rPr>
      <w:rFonts w:ascii="Arial" w:hAnsi="Arial"/>
      <w:b/>
      <w:sz w:val="1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4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sk-SK" w:bidi="ar-SA"/>
    </w:rPr>
  </w:style>
  <w:style w:type="paragraph" w:customStyle="1" w:styleId="Default">
    <w:name w:val="Default"/>
    <w:uiPriority w:val="99"/>
    <w:rsid w:val="00CA14D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Odstavec">
    <w:name w:val="Odstavec"/>
    <w:basedOn w:val="Normal"/>
    <w:uiPriority w:val="99"/>
    <w:rsid w:val="00CA14DD"/>
    <w:pPr>
      <w:spacing w:before="180"/>
      <w:jc w:val="both"/>
    </w:pPr>
    <w:rPr>
      <w:lang w:eastAsia="en-US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A14DD"/>
    <w:rPr>
      <w:rFonts w:ascii="Arial" w:hAnsi="Arial" w:cs="Times New Roman"/>
      <w:b/>
      <w:sz w:val="20"/>
      <w:szCs w:val="20"/>
      <w:rtl w:val="0"/>
      <w:cs w:val="0"/>
      <w:lang w:val="x-none" w:eastAsia="cs-CZ"/>
    </w:rPr>
  </w:style>
  <w:style w:type="paragraph" w:customStyle="1" w:styleId="BodyText21">
    <w:name w:val="Body Text 21"/>
    <w:basedOn w:val="Normal"/>
    <w:uiPriority w:val="99"/>
    <w:rsid w:val="00CA14DD"/>
    <w:pPr>
      <w:spacing w:before="120" w:line="240" w:lineRule="atLeast"/>
      <w:ind w:left="215" w:hanging="215"/>
      <w:jc w:val="both"/>
    </w:pPr>
    <w:rPr>
      <w:rFonts w:ascii="Arial" w:hAnsi="Arial"/>
      <w:lang w:eastAsia="cs-CZ"/>
    </w:rPr>
  </w:style>
  <w:style w:type="paragraph" w:styleId="ListParagraph">
    <w:name w:val="List Paragraph"/>
    <w:basedOn w:val="Normal"/>
    <w:uiPriority w:val="34"/>
    <w:qFormat/>
    <w:rsid w:val="00CA14DD"/>
    <w:pPr>
      <w:ind w:left="720"/>
      <w:contextualSpacing/>
      <w:jc w:val="left"/>
    </w:pPr>
  </w:style>
  <w:style w:type="paragraph" w:customStyle="1" w:styleId="Nomal">
    <w:name w:val="Nomal"/>
    <w:basedOn w:val="Default"/>
    <w:link w:val="NomalChar"/>
    <w:uiPriority w:val="99"/>
    <w:rsid w:val="0081579D"/>
    <w:pPr>
      <w:spacing w:before="120"/>
      <w:jc w:val="left"/>
    </w:pPr>
    <w:rPr>
      <w:rFonts w:ascii="Arial" w:hAnsi="Arial" w:cs="Arial"/>
      <w:color w:val="auto"/>
      <w:sz w:val="23"/>
      <w:szCs w:val="23"/>
    </w:rPr>
  </w:style>
  <w:style w:type="character" w:customStyle="1" w:styleId="NomalChar">
    <w:name w:val="Nomal Char"/>
    <w:link w:val="Nomal"/>
    <w:uiPriority w:val="99"/>
    <w:locked/>
    <w:rsid w:val="0081579D"/>
    <w:rPr>
      <w:rFonts w:ascii="Arial" w:hAnsi="Arial" w:cs="Arial"/>
      <w:sz w:val="23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76B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76B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boldface">
    <w:name w:val="boldface"/>
    <w:basedOn w:val="DefaultParagraphFont"/>
    <w:rsid w:val="00E56A28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204D1C"/>
    <w:rPr>
      <w:rFonts w:cs="Times New Roman"/>
      <w:color w:val="0000FF"/>
      <w:u w:val="single"/>
      <w:rtl w:val="0"/>
      <w:cs w:val="0"/>
    </w:rPr>
  </w:style>
  <w:style w:type="character" w:customStyle="1" w:styleId="superscript">
    <w:name w:val="superscript"/>
    <w:basedOn w:val="DefaultParagraphFont"/>
    <w:rsid w:val="00204D1C"/>
    <w:rPr>
      <w:rFonts w:cs="Times New Roman"/>
      <w:rtl w:val="0"/>
      <w:cs w:val="0"/>
    </w:rPr>
  </w:style>
  <w:style w:type="paragraph" w:customStyle="1" w:styleId="stitle-article-norm">
    <w:name w:val="stitle-article-norm"/>
    <w:basedOn w:val="Normal"/>
    <w:rsid w:val="000C4DB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norm">
    <w:name w:val="norm"/>
    <w:basedOn w:val="Normal"/>
    <w:rsid w:val="000C4DB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Header">
    <w:name w:val="header"/>
    <w:basedOn w:val="Normal"/>
    <w:link w:val="HlavikaChar"/>
    <w:uiPriority w:val="99"/>
    <w:unhideWhenUsed/>
    <w:rsid w:val="009E331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E331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E331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E331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tabuľka-zhody"/>
    <f:field ref="objsubject" par="" edit="true" text=""/>
    <f:field ref="objcreatedby" par="" text="Kozlíková, Barbora, Mgr."/>
    <f:field ref="objcreatedat" par="" text="21.12.2017 14:56:41"/>
    <f:field ref="objchangedby" par="" text="Administrator, System"/>
    <f:field ref="objmodifiedat" par="" text="21.12.2017 14:56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DE14968-64FF-4AAB-B941-42C90C2B0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2952</Words>
  <Characters>16831</Characters>
  <Application>Microsoft Office Word</Application>
  <DocSecurity>0</DocSecurity>
  <Lines>0</Lines>
  <Paragraphs>0</Paragraphs>
  <ScaleCrop>false</ScaleCrop>
  <Company/>
  <LinksUpToDate>false</LinksUpToDate>
  <CharactersWithSpaces>19744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Kozlíková Barbora</dc:creator>
  <cp:lastModifiedBy>Kozlíková Barbora</cp:lastModifiedBy>
  <cp:revision>2</cp:revision>
  <cp:lastPrinted>2018-04-10T16:23:00Z</cp:lastPrinted>
  <dcterms:created xsi:type="dcterms:W3CDTF">2018-04-20T14:27:00Z</dcterms:created>
  <dcterms:modified xsi:type="dcterms:W3CDTF">2018-04-20T14:27:00Z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COO.2145.1000.3.2337294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44/1988 Zb. o ochrane a využití nerastného bohatstva (banský zákon) v znení neskorších predpisov
• zákon č. 543/2002 Z. z. o  ochrane prírody a krajiny v znení neskorších predpisov
• zákon č. 364/2004 Z. z. o vodách a o zmene zákona Slovenske</vt:lpwstr>
  </property>
  <property fmtid="{D5CDD505-2E9C-101B-9397-08002B2CF9AE}" pid="16" name="FSC#SKEDITIONSLOVLEX@103.510:AttrStrListDocPropInfoZaciatokKonania">
    <vt:lpwstr>Poznámka: Cieľom návrhu zákona je zapracovanie zmien, ktoré vyplynuli z požiadaviek Európskej komisie v rámci  prípadu registrovaného v systéme EU Pilot pod číslom EUP(2016)8980. 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9612/2017-9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21. 12. 2017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