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0819F3" w:rsidRPr="000F0BD2" w:rsidP="00B627AB">
      <w:pPr>
        <w:bidi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0BD2" w:rsidR="006A3B1C">
        <w:rPr>
          <w:rFonts w:ascii="Times New Roman" w:hAnsi="Times New Roman" w:cs="Times New Roman"/>
          <w:b/>
          <w:color w:val="auto"/>
          <w:sz w:val="24"/>
          <w:szCs w:val="24"/>
        </w:rPr>
        <w:t>B. Osobitná časť</w:t>
      </w:r>
    </w:p>
    <w:p w:rsidR="000819F3" w:rsidP="009C5F10">
      <w:pPr>
        <w:bidi w:val="0"/>
      </w:pPr>
    </w:p>
    <w:p w:rsidR="00956B88" w:rsidP="009C5F10">
      <w:pPr>
        <w:bidi w:val="0"/>
      </w:pPr>
    </w:p>
    <w:p w:rsidR="00956B88" w:rsidRPr="000F0BD2" w:rsidP="009C5F10">
      <w:pPr>
        <w:bidi w:val="0"/>
      </w:pPr>
    </w:p>
    <w:p w:rsidR="000819F3" w:rsidRPr="000F0BD2" w:rsidP="009C5F10">
      <w:pPr>
        <w:bidi w:val="0"/>
        <w:jc w:val="both"/>
      </w:pPr>
      <w:r w:rsidRPr="000F0BD2" w:rsidR="006A3B1C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E551D" w:rsidRPr="000F0BD2" w:rsidP="009C5F1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8EB" w:rsidRPr="000F0BD2" w:rsidP="009C5F10">
      <w:pPr>
        <w:bidi w:val="0"/>
        <w:jc w:val="both"/>
        <w:rPr>
          <w:rStyle w:val="PlaceholderText"/>
          <w:rFonts w:cs="Arial"/>
          <w:lang w:val="it-IT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>K bodom</w:t>
      </w:r>
      <w:r w:rsidRPr="000F0BD2" w:rsidR="006A3B1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F0BD2" w:rsidR="00353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BD2">
        <w:rPr>
          <w:rFonts w:ascii="Times New Roman" w:hAnsi="Times New Roman" w:cs="Times New Roman"/>
          <w:b/>
          <w:sz w:val="24"/>
          <w:szCs w:val="24"/>
        </w:rPr>
        <w:t>a</w:t>
      </w:r>
      <w:r w:rsidRPr="000F0BD2" w:rsidR="00051606">
        <w:rPr>
          <w:rFonts w:ascii="Times New Roman" w:hAnsi="Times New Roman" w:cs="Times New Roman"/>
          <w:b/>
          <w:sz w:val="24"/>
          <w:szCs w:val="24"/>
        </w:rPr>
        <w:t> </w:t>
      </w:r>
      <w:r w:rsidRPr="000F0BD2">
        <w:rPr>
          <w:rFonts w:ascii="Times New Roman" w:hAnsi="Times New Roman" w:cs="Times New Roman"/>
          <w:b/>
          <w:sz w:val="24"/>
          <w:szCs w:val="24"/>
        </w:rPr>
        <w:t>2</w:t>
      </w:r>
      <w:r w:rsidRPr="000F0BD2" w:rsidR="000516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551D" w:rsidRPr="000F0BD2" w:rsidP="009C5F10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 w:rsidR="000A18EB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Na </w:t>
      </w:r>
      <w:r w:rsidRPr="000F0BD2" w:rsidR="0005160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zá</w:t>
      </w:r>
      <w:r w:rsidRPr="000F0BD2" w:rsidR="0005160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klade poznatkov z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aplikač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nej praxe sa v 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bode 1 odkazom na relevantné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ustanovenia 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 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172/2005 Z. z. o organizá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tnej podpory 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skumu a 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voja a o doplnení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 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575/2001 Z. z. o organizá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innosti vlá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dy a organizá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ú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strednej 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tnej sprá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</w:t>
      </w:r>
      <w:r w:rsidRPr="000F0BD2" w:rsidR="003D6DA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y v znení</w:t>
      </w:r>
      <w:r w:rsidRPr="000F0BD2" w:rsidR="003D6DA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neskor</w:t>
      </w:r>
      <w:r w:rsidRPr="000F0BD2" w:rsidR="003D6DA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ší</w:t>
      </w:r>
      <w:r w:rsidRPr="000F0BD2" w:rsidR="003D6DA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predpisov s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presň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uje, kedy ide o 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dzku, ktorá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slúž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 na 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skum, 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voj a skúš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anie  nový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robkov a vý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robný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postupov</w:t>
      </w:r>
      <w:r w:rsidR="00F15D44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Pr="000F0BD2" w:rsidR="000A18EB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F15D44">
        <w:rPr>
          <w:rStyle w:val="PlaceholderText"/>
          <w:rFonts w:ascii="Times New Roman" w:hAnsi="Times New Roman"/>
          <w:color w:val="auto"/>
          <w:sz w:val="24"/>
          <w:szCs w:val="24"/>
        </w:rPr>
        <w:t>V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bode  2 sa spresň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uje definí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cia pojmu „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dzka“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 úč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ely 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 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39/2013 Z. z. o integrovanej prevencii a kontrole zneč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vania ž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ivotné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prostredia a o zmene a doplnení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niektorý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konov v znení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neskorší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predpisov (ď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alej len </w:t>
      </w:r>
      <w:r w:rsidR="00190A4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„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zá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kon“</w:t>
      </w:r>
      <w:r w:rsidRPr="000F0BD2" w:rsidR="000A18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).</w:t>
      </w:r>
    </w:p>
    <w:p w:rsidR="00AC22A1" w:rsidRPr="000F0BD2" w:rsidP="009C5F10">
      <w:pPr>
        <w:bidi w:val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CF04B8" w:rsidP="009C5F1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 w:rsidR="004E5BBA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F1517">
        <w:rPr>
          <w:rFonts w:ascii="Times New Roman" w:hAnsi="Times New Roman" w:cs="Times New Roman"/>
          <w:b/>
          <w:sz w:val="24"/>
          <w:szCs w:val="24"/>
        </w:rPr>
        <w:t>3</w:t>
      </w:r>
      <w:r w:rsidRPr="000F0BD2" w:rsidR="008F33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BBA" w:rsidRPr="000F0BD2" w:rsidP="009C5F10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 w:rsidR="00B627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B627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 w:rsidR="00B627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</w:t>
      </w:r>
      <w:r w:rsidRPr="000F0BD2" w:rsidR="00B51FB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Komisie </w:t>
      </w:r>
      <w:r w:rsidRPr="000F0BD2" w:rsidR="00B51FBE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B51FBE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B51FBE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B51FBE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B627AB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</w:t>
      </w:r>
      <w:r w:rsidRPr="000F0BD2" w:rsidR="00C07ED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     </w:t>
      </w:r>
      <w:r w:rsidRPr="000F0BD2" w:rsidR="00B627AB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k 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</w:t>
      </w:r>
      <w:r w:rsidRPr="000F0BD2" w:rsidR="00B627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transpozí</w:t>
      </w:r>
      <w:r w:rsidRPr="000F0BD2" w:rsidR="00B627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</w:t>
      </w:r>
      <w:r w:rsidRPr="000F0BD2" w:rsidR="00BC276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č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l. 3 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ods. 10 smernice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Euró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pskeho parlamentu a Rady 2010/75/EÚ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 24. novembra 2010 o 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priemyselný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emisiá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(integrovaná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prevencia a 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kontrola zneč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ovania ž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ivotné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prostredia) v 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platnom znení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(ď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alej len „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smernica“</w:t>
      </w:r>
      <w:r w:rsidRPr="000F0BD2" w:rsidR="00DD6BC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)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pokiaľ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 vymedzenie 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pojmu „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najlepš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ie dos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tupné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techniky“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§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 pí</w:t>
      </w:r>
      <w:r w:rsidRPr="000F0BD2" w:rsidR="0079492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n)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Do vymedzenia pojmu sa dopĺň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skutoč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nosť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ž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najlepš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ie dostupné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techniky predstavujú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zá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klad aj pre urč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enie iný</w:t>
      </w:r>
      <w:r w:rsidRPr="000F0BD2" w:rsidR="00BC276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podmienky povolenia</w:t>
      </w:r>
      <w:r w:rsidRPr="000F0BD2" w:rsidR="00C07ED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0F0BD2" w:rsidR="00BC276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</w:t>
      </w:r>
    </w:p>
    <w:p w:rsidR="00C07EDF" w:rsidRPr="000F0BD2" w:rsidP="009C5F1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BBA" w:rsidRPr="000F0BD2" w:rsidP="004E5BBA">
      <w:pPr>
        <w:bidi w:val="0"/>
        <w:jc w:val="both"/>
      </w:pPr>
      <w:r w:rsidRPr="000F0B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F1517">
        <w:rPr>
          <w:rFonts w:ascii="Times New Roman" w:hAnsi="Times New Roman" w:cs="Times New Roman"/>
          <w:b/>
          <w:sz w:val="24"/>
          <w:szCs w:val="24"/>
        </w:rPr>
        <w:t>4</w:t>
      </w:r>
      <w:r w:rsidRPr="000F0B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9F3" w:rsidRPr="000F0BD2" w:rsidP="009C5F1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CF1571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CF1571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CF1571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CF1571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         k nesprá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transpozí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12 ods. 1 pí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h) smernice v §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7 ods. 1 pí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</w:t>
      </w:r>
      <w:r w:rsidRPr="000F0BD2" w:rsidR="006937F1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="0091765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e)</w:t>
      </w:r>
      <w:r w:rsidRPr="000F0BD2" w:rsidR="00CF157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051606">
        <w:rPr>
          <w:rStyle w:val="PlaceholderText"/>
          <w:rFonts w:ascii="Times New Roman" w:hAnsi="Times New Roman"/>
          <w:color w:val="auto"/>
          <w:sz w:val="24"/>
          <w:szCs w:val="24"/>
        </w:rPr>
        <w:t>o</w:t>
      </w:r>
      <w:r w:rsidRPr="000F0BD2" w:rsidR="00CF1571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tom, ž</w:t>
      </w:r>
      <w:r w:rsidRPr="000F0BD2" w:rsidR="00CF15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e sa </w:t>
      </w:r>
      <w:r w:rsidRPr="000F0BD2" w:rsidR="00F9395F">
        <w:rPr>
          <w:rFonts w:ascii="Times New Roman" w:hAnsi="Times New Roman" w:cs="Times New Roman"/>
          <w:sz w:val="24"/>
          <w:szCs w:val="24"/>
        </w:rPr>
        <w:t xml:space="preserve"> nesprávne uvádzajú opatrenia na využitie odpadov produkovaných zariadením, a nie opatrenia na zhodnotenie odpadov produkovaných zariadením.</w:t>
      </w:r>
    </w:p>
    <w:p w:rsidR="00AC22A1" w:rsidRPr="000F0BD2" w:rsidP="009C5F1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BBA" w:rsidRPr="000F0BD2" w:rsidP="004E5BB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F1517">
        <w:rPr>
          <w:rFonts w:ascii="Times New Roman" w:hAnsi="Times New Roman" w:cs="Times New Roman"/>
          <w:b/>
          <w:sz w:val="24"/>
          <w:szCs w:val="24"/>
        </w:rPr>
        <w:t>5</w:t>
      </w:r>
      <w:r w:rsidRPr="000F0BD2" w:rsidR="001C5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06F" w:rsidRPr="000F0BD2" w:rsidP="006B60B3">
      <w:pPr>
        <w:bidi w:val="0"/>
        <w:jc w:val="both"/>
        <w:rPr>
          <w:rStyle w:val="PlaceholderText"/>
          <w:rFonts w:cs="Arial"/>
          <w:color w:val="auto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         k nesprá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l. 22 ods. 2 </w:t>
      </w:r>
      <w:r w:rsidRPr="000F0BD2" w:rsidR="005726F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druhej zaráž</w:t>
      </w:r>
      <w:r w:rsidRPr="000F0BD2" w:rsidR="005726F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smernice v §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0F0BD2" w:rsidR="006C377C">
        <w:rPr>
          <w:rStyle w:val="PlaceholderText"/>
          <w:rFonts w:ascii="Times New Roman" w:hAnsi="Times New Roman"/>
          <w:color w:val="auto"/>
          <w:sz w:val="24"/>
          <w:szCs w:val="24"/>
        </w:rPr>
        <w:t>8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ods. </w:t>
      </w:r>
      <w:r w:rsidRPr="000F0BD2" w:rsidR="006C377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3 pí</w:t>
      </w:r>
      <w:r w:rsidRPr="000F0BD2" w:rsidR="006C377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</w:t>
      </w:r>
      <w:r w:rsidRPr="000F0BD2" w:rsidR="006937F1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="0091765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c)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tý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kajú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cej sa  nesprá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vneho kríž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é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ho odkazu 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 §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28 ods. 1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 sprá</w:t>
      </w:r>
      <w:r w:rsidRPr="000F0BD2" w:rsidR="0055466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 má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byť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odkaz na §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26 ods. 3</w:t>
      </w:r>
      <w:r w:rsidRPr="000F0BD2" w:rsidR="00554664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</w:p>
    <w:p w:rsidR="000819F3" w:rsidRPr="000F0BD2" w:rsidP="009C5F10">
      <w:pPr>
        <w:bidi w:val="0"/>
        <w:jc w:val="both"/>
      </w:pPr>
    </w:p>
    <w:p w:rsidR="004E5BBA" w:rsidRPr="000F0BD2" w:rsidP="004E5BB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F1517">
        <w:rPr>
          <w:rFonts w:ascii="Times New Roman" w:hAnsi="Times New Roman" w:cs="Times New Roman"/>
          <w:b/>
          <w:sz w:val="24"/>
          <w:szCs w:val="24"/>
        </w:rPr>
        <w:t>6</w:t>
      </w:r>
      <w:r w:rsidRPr="000F0BD2" w:rsidR="001C5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D63" w:rsidRPr="000F0BD2" w:rsidP="00543D63">
      <w:pPr>
        <w:bidi w:val="0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0F0BD2" w:rsidR="002946B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2946B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 §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11 ods. 5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sm. d) </w:t>
      </w:r>
      <w:r w:rsidRPr="000F0BD2" w:rsidR="002946B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 vyhovuje ná</w:t>
      </w:r>
      <w:r w:rsidRPr="000F0BD2" w:rsidR="002946B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2946B0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2946B0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2946B0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2946B0">
        <w:rPr>
          <w:rFonts w:ascii="Times New Roman" w:hAnsi="Times New Roman" w:cs="Times New Roman" w:hint="default"/>
          <w:color w:val="auto"/>
          <w:sz w:val="24"/>
          <w:szCs w:val="24"/>
        </w:rPr>
        <w:t>. EUP(2016)8980</w:t>
      </w:r>
      <w:r w:rsidRPr="000F0BD2">
        <w:rPr>
          <w:rFonts w:ascii="Times New Roman" w:hAnsi="Times New Roman" w:cs="Times New Roman"/>
          <w:color w:val="auto"/>
          <w:sz w:val="24"/>
          <w:szCs w:val="24"/>
        </w:rPr>
        <w:t xml:space="preserve"> o 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netransponovaní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iadavky podľ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bodu 1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b) prí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lohy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IV  smernice o </w:t>
      </w:r>
      <w:r w:rsidRPr="000F0BD2" w:rsidR="00243720">
        <w:rPr>
          <w:rStyle w:val="PlaceholderText"/>
          <w:rFonts w:ascii="Times New Roman" w:hAnsi="Times New Roman"/>
          <w:color w:val="auto"/>
          <w:sz w:val="24"/>
          <w:szCs w:val="24"/>
        </w:rPr>
        <w:t>potrebe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informovať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verejnosť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tom, 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rozhodnutie podlieha konzultá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medzi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lenský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 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tmi. </w:t>
      </w:r>
    </w:p>
    <w:p w:rsidR="009D3974" w:rsidRPr="000F0BD2" w:rsidP="00182C1A">
      <w:pPr>
        <w:bidi w:val="0"/>
        <w:rPr>
          <w:rStyle w:val="PlaceholderText"/>
          <w:rFonts w:cs="Arial"/>
          <w:color w:val="auto"/>
        </w:rPr>
      </w:pPr>
    </w:p>
    <w:p w:rsidR="00956B88" w:rsidP="004E5BB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956B88" w:rsidP="004E5BB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4E5BBA" w:rsidRPr="000F0BD2" w:rsidP="004E5BB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F1517">
        <w:rPr>
          <w:rFonts w:ascii="Times New Roman" w:hAnsi="Times New Roman" w:cs="Times New Roman"/>
          <w:b/>
          <w:sz w:val="24"/>
          <w:szCs w:val="24"/>
        </w:rPr>
        <w:t>7</w:t>
      </w:r>
    </w:p>
    <w:p w:rsidR="00A73825" w:rsidRPr="000F0BD2" w:rsidP="00A73825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         k nesprá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24 ods. 1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c)  smernice v §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11 ods. 9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</w:t>
      </w:r>
      <w:r w:rsidRPr="000F0BD2" w:rsidR="006937F1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="0091765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c)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kajú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cej sa  nesprá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vneho 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kríž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ové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odkazu na §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7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 sprá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 má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byť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odkaz na §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22 ods. 6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</w:p>
    <w:p w:rsidR="005A3D52" w:rsidRPr="000F0BD2" w:rsidP="00A73825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5A3D52" w:rsidRPr="000F0BD2" w:rsidP="00A73825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 w:rsidR="00515AE4">
        <w:rPr>
          <w:rFonts w:ascii="Times New Roman" w:hAnsi="Times New Roman" w:cs="Times New Roman"/>
          <w:b/>
          <w:sz w:val="24"/>
          <w:szCs w:val="24"/>
        </w:rPr>
        <w:t>K bodom 8</w:t>
      </w:r>
      <w:r w:rsidRPr="000F0BD2" w:rsidR="008E3E8E">
        <w:rPr>
          <w:rFonts w:ascii="Times New Roman" w:hAnsi="Times New Roman" w:cs="Times New Roman"/>
          <w:b/>
          <w:sz w:val="24"/>
          <w:szCs w:val="24"/>
        </w:rPr>
        <w:t xml:space="preserve">, 19 </w:t>
      </w:r>
      <w:r w:rsidRPr="000F0BD2" w:rsidR="002E3A3B">
        <w:rPr>
          <w:rFonts w:ascii="Times New Roman" w:hAnsi="Times New Roman" w:cs="Times New Roman"/>
          <w:b/>
          <w:sz w:val="24"/>
          <w:szCs w:val="24"/>
        </w:rPr>
        <w:t>a 35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BD2" w:rsidR="00515A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AE4" w:rsidRPr="0054624F" w:rsidP="00515AE4">
      <w:pPr>
        <w:pStyle w:val="NormalWeb"/>
        <w:shd w:val="clear" w:color="auto" w:fill="FFFFFF"/>
        <w:bidi w:val="0"/>
        <w:spacing w:before="30" w:beforeAutospacing="0" w:after="0" w:afterAutospacing="0"/>
        <w:jc w:val="both"/>
        <w:rPr>
          <w:rStyle w:val="PlaceholderText"/>
          <w:rFonts w:ascii="Times New Roman" w:eastAsia="Arial" w:hAnsi="Times New Roman" w:hint="default"/>
          <w:color w:val="auto"/>
        </w:rPr>
      </w:pPr>
      <w:r w:rsidRPr="0054624F">
        <w:rPr>
          <w:rStyle w:val="PlaceholderText"/>
          <w:rFonts w:ascii="Times New Roman" w:eastAsia="Arial" w:hAnsi="Times New Roman" w:hint="default"/>
          <w:color w:val="auto"/>
        </w:rPr>
        <w:t>Navrhovanou 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pravou v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40e v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spojení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s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11a sa rieš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 potreba prijať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opatrenia na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 najrý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chlejš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ie uzatvorenie 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dok podľ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nku 14 smernice Rady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. </w:t>
      </w:r>
      <w:r w:rsidRPr="0054624F" w:rsidR="006239DC">
        <w:rPr>
          <w:rStyle w:val="PlaceholderText"/>
          <w:rFonts w:ascii="Times New Roman" w:eastAsia="Arial" w:hAnsi="Times New Roman"/>
          <w:color w:val="auto"/>
        </w:rPr>
        <w:t>1999</w:t>
      </w:r>
      <w:r w:rsidRPr="0054624F">
        <w:rPr>
          <w:rStyle w:val="PlaceholderText"/>
          <w:rFonts w:ascii="Times New Roman" w:eastAsia="Arial" w:hAnsi="Times New Roman"/>
          <w:color w:val="auto"/>
        </w:rPr>
        <w:t>/</w:t>
      </w:r>
      <w:r w:rsidRPr="0054624F" w:rsidR="006239DC">
        <w:rPr>
          <w:rStyle w:val="PlaceholderText"/>
          <w:rFonts w:ascii="Times New Roman" w:eastAsia="Arial" w:hAnsi="Times New Roman"/>
          <w:color w:val="auto"/>
        </w:rPr>
        <w:t>31</w:t>
      </w:r>
      <w:r w:rsidRPr="0054624F">
        <w:rPr>
          <w:rStyle w:val="PlaceholderText"/>
          <w:rFonts w:ascii="Times New Roman" w:eastAsia="Arial" w:hAnsi="Times New Roman"/>
          <w:color w:val="auto"/>
        </w:rPr>
        <w:t xml:space="preserve"> z 26.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la 1999 o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dkach odpadov v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platnom znení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, prič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om pož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iadavka na uzatvorenie 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dok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v zmysle tohto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nku smernice vyplý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va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 xml:space="preserve"> už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 xml:space="preserve"> aj rozsudku Sú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>dneho dvora 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>Euró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>pskej ú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>nie</w:t>
      </w:r>
      <w:r w:rsidRPr="0054624F">
        <w:rPr>
          <w:rStyle w:val="PlaceholderText"/>
          <w:rFonts w:ascii="Times New Roman" w:eastAsia="Arial" w:hAnsi="Times New Roman"/>
          <w:color w:val="auto"/>
        </w:rPr>
        <w:t xml:space="preserve"> z 25.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la 2013 vo veci C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noBreakHyphen/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331/11 Euró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pska komisia proti Slovenskej republike  (ď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alej len „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rozsudok Sú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dneho dvora“</w:t>
      </w:r>
      <w:r w:rsidR="00CF2930">
        <w:rPr>
          <w:rStyle w:val="PlaceholderText"/>
          <w:rFonts w:ascii="Times New Roman" w:eastAsia="Arial" w:hAnsi="Times New Roman"/>
          <w:color w:val="auto"/>
        </w:rPr>
        <w:t>)</w:t>
      </w:r>
      <w:r w:rsidRPr="0054624F">
        <w:rPr>
          <w:rStyle w:val="PlaceholderText"/>
          <w:rFonts w:ascii="Times New Roman" w:eastAsia="Arial" w:hAnsi="Times New Roman"/>
          <w:color w:val="auto"/>
        </w:rPr>
        <w:t xml:space="preserve"> a z konania o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poruš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ení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povinnosti podľ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l. 258 až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260 Zmluvy o fung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>ovaní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 xml:space="preserve"> Euró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>pskej ú</w:t>
      </w:r>
      <w:r w:rsidR="00CF2930">
        <w:rPr>
          <w:rStyle w:val="PlaceholderText"/>
          <w:rFonts w:ascii="Times New Roman" w:eastAsia="Arial" w:hAnsi="Times New Roman" w:hint="default"/>
          <w:color w:val="auto"/>
        </w:rPr>
        <w:t xml:space="preserve">nie 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. 2017/2035 (ď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alej len „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konanie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. 2017/2035“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).  Navrhovanou 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pravou v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40e v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spojení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s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11a sa rieš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 mož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nosť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uzavretia 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dky odpadov, ktorej uzatvorenie je pre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dmetom integrované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ho povoľ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ovania, ktoré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ho súč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ou je stavebné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konanie na uskutoč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nenie stavby uzavretie 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dky odpadov alebo jej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asti alebo na vykonanie jej rekultivá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cie. Ide teda o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dku odpadov, ktorá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je predmetom rozsudku Sú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dneho dvora a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dky od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adov z konania 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. 2017/2035, vo vzť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ahu ku ktorý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m je prekáž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kou pre skonč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enie konania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voplatný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m rozhodnutí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m vo veci samej  preukazovanie vlastní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ckeho alebo iné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ho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va oprá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vň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ujú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ceho zriadiť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na pozemku stavbu alebo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vo k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stavbe. Navrhovanou 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pravou v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1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1a sa súč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asne zabezpeč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uje, aby nemohlo dô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jsť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k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podobnej situá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cii v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padoch, keď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vznikne povinnosť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prevá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dzkovateľ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 uzavrieť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sklá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dku odpadov. V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11a sa navrhuje, aby inš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pekcia mala mož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nosť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zo zá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konom ustanovený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ch dô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vodov rozhodnutí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m upustiť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od 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lohy 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adosti podľ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7 ods. 2 pí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sm. b), ktorou sa majú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predlož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uvedené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doklady. Zá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roveň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sa 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pravou v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26a poskytuje vlastní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kovi dotknuté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ho pozemku alebo stavby mož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nosť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zí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skania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hrady za obmedzenie uží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vania pozemku alebo stavby od prevá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dzkovateľ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prostrední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c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tvom jednorazovej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hrady. Navrhovanou 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pravou sa ustanovuje, 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e také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to rozhodnutie nahrá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dza doklady 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lohy 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iadosti podľ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7 ods. 2 pí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sm. b) a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je podkladom pre mož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nosť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uplatnenia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va na primeranú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jednorazovú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hradu. Toto rozhodnutie musí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 podľ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11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ods. 2 obsahovať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daje, ktoré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umož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nia vlastní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kovi uplatniť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vo na jednorazovú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hradu u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prevá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dzkovateľ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a, a v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pade potreby aj na sú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de.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vo na tú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to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hradu zaniká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, ak ho vlastní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 neuplatní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u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prevá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dzkovateľ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do jedné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ho roka odo dň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voplatnosti roz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odnutia o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upustení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od prí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lohy 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iadosti podľ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§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7 ods. 2 pí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sm. b). Uplatnenie tejto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hrady je založ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ené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na princí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pe, 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e ak sa vlastní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 s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prevá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dzkovateľ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om  nedohodnú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o výš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ke jednorazovej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hrady alebo inom spô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sobe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hrady za obmedzenie uží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vania pozemku aleb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o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stavby rozhodne o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jej výš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ke sú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d. Podanie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vrhu na sú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 je limitované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 lehotou  jeden rok odo dň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a uplatnenia prá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va na tú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to ná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hradu u 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prevá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>dzkovateľ</w:t>
      </w:r>
      <w:r w:rsidRPr="0054624F">
        <w:rPr>
          <w:rStyle w:val="PlaceholderText"/>
          <w:rFonts w:ascii="Times New Roman" w:eastAsia="Arial" w:hAnsi="Times New Roman" w:hint="default"/>
          <w:color w:val="auto"/>
        </w:rPr>
        <w:t xml:space="preserve">a. </w:t>
      </w:r>
    </w:p>
    <w:p w:rsidR="00C9518F" w:rsidRPr="0054624F" w:rsidP="00182C1A">
      <w:pPr>
        <w:bidi w:val="0"/>
        <w:rPr>
          <w:rStyle w:val="PlaceholderText"/>
          <w:rFonts w:cs="Arial"/>
          <w:color w:val="auto"/>
        </w:rPr>
      </w:pPr>
    </w:p>
    <w:p w:rsidR="00165E77" w:rsidRPr="000F0BD2" w:rsidP="00165E77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0F0BD2" w:rsidR="004E5BBA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0F0BD2" w:rsidR="00C41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41D" w:rsidRPr="000F0BD2" w:rsidP="0078045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      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opatrení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ktoré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má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obsahovať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povolenie podľ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14 ods. 1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a)   smernice</w:t>
      </w:r>
      <w:r w:rsidR="0054624F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Pr="000F0BD2" w:rsidR="000B178C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54624F">
        <w:rPr>
          <w:rStyle w:val="PlaceholderText"/>
          <w:rFonts w:ascii="Times New Roman" w:hAnsi="Times New Roman"/>
          <w:color w:val="auto"/>
          <w:sz w:val="24"/>
          <w:szCs w:val="24"/>
        </w:rPr>
        <w:t>V</w:t>
      </w:r>
      <w:r w:rsidRPr="000F0BD2" w:rsidR="000B178C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0B178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tejto sú</w:t>
      </w:r>
      <w:r w:rsidRPr="000F0BD2" w:rsidR="000B178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vislosti sa d</w:t>
      </w:r>
      <w:r w:rsidRPr="000F0BD2" w:rsidR="00393EF6">
        <w:rPr>
          <w:rStyle w:val="PlaceholderText"/>
          <w:rFonts w:ascii="Times New Roman" w:hAnsi="Times New Roman"/>
          <w:color w:val="auto"/>
          <w:sz w:val="24"/>
          <w:szCs w:val="24"/>
        </w:rPr>
        <w:t>o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1A238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zá</w:t>
      </w:r>
      <w:r w:rsidRPr="000F0BD2" w:rsidR="001A238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vä</w:t>
      </w:r>
      <w:r w:rsidRPr="000F0BD2" w:rsidR="001A238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zný</w:t>
      </w:r>
      <w:r w:rsidRPr="000F0BD2" w:rsidR="001A238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podmienkach prevá</w:t>
      </w:r>
      <w:r w:rsidRPr="000F0BD2" w:rsidR="001A238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dzkovania  podľ</w:t>
      </w:r>
      <w:r w:rsidRPr="000F0BD2" w:rsidR="001A238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a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§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2 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pí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b)  dopĺň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</w:t>
      </w:r>
      <w:r w:rsidRPr="000F0BD2" w:rsidR="001A238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urč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enie emisný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limitov aj pre iné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zneč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ujú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 lá</w:t>
      </w:r>
      <w:r w:rsidRPr="000F0BD2" w:rsidR="00393EF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tky</w:t>
      </w:r>
      <w:r w:rsidRPr="000F0BD2" w:rsidR="000B178C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Urč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ovanie emisný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limitov pre zneč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ujú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 lá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tky uvedené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 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prí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lohe 3 a 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aj pre iné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zneč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ujú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 lá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tky je upravené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 §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22 a 23. Z 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uvedený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ustanovení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vyplý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va, ž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emisné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limity aký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chkoľ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vek zneč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ujú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cich lá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tok nesmú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byť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miernejš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ie ako sú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uvedené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 rozhodn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utiach o 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veroch o 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najlepší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dostupný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techniká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ch, ak nebola uplatnená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odchý</w:t>
      </w:r>
      <w:r w:rsidRPr="000F0BD2" w:rsidR="0068348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lka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prič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om vž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dy musí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byť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dodrž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aná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norma kvality ž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ivotné</w:t>
      </w:r>
      <w:r w:rsidRPr="000F0BD2" w:rsidR="004E19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ho prostredia. </w:t>
      </w:r>
      <w:r w:rsidRPr="000F0BD2" w:rsidR="0068348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</w:p>
    <w:p w:rsidR="006B541D" w:rsidRPr="000F0BD2" w:rsidP="0078045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5BBA" w:rsidRPr="000F0BD2" w:rsidP="004E5BB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CF04B8">
        <w:rPr>
          <w:rFonts w:ascii="Times New Roman" w:hAnsi="Times New Roman" w:cs="Times New Roman"/>
          <w:b/>
          <w:sz w:val="24"/>
          <w:szCs w:val="24"/>
        </w:rPr>
        <w:t>10</w:t>
      </w:r>
      <w:r w:rsidRPr="000F0BD2" w:rsidR="00D60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382" w:rsidRPr="000F0BD2" w:rsidP="001A2382">
      <w:pPr>
        <w:bidi w:val="0"/>
        <w:spacing w:after="99" w:line="262" w:lineRule="auto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147DE6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147DE6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147DE6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147DE6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147DE6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       k 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 transpozí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opatrení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ktoré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má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obsahovať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povolenie podľ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č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14 ods. 1 pí</w:t>
      </w:r>
      <w:r w:rsidRPr="000F0BD2" w:rsidR="00147DE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b)   smernice</w:t>
      </w:r>
      <w:r w:rsidRPr="000F0BD2" w:rsidR="00B1648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 v </w:t>
      </w:r>
      <w:r w:rsidRPr="000F0BD2" w:rsidR="00B1648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tejto sú</w:t>
      </w:r>
      <w:r w:rsidRPr="000F0BD2" w:rsidR="00B1648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vislosti sa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do zá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vä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podmienok pre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vá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dzkovania v §</w:t>
      </w:r>
      <w:r w:rsidR="0091765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2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A75A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vkladá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nové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smeno f) tý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kajú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 sa urč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enie opatrení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monitorovan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ie a nakladanie s odpadmi produkovaný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 v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dzke.</w:t>
      </w:r>
    </w:p>
    <w:p w:rsidR="00C9518F" w:rsidRPr="000F0BD2" w:rsidP="00F312E1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0BD2" w:rsidR="001A238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</w:p>
    <w:p w:rsidR="007F66B9" w:rsidRPr="000F0BD2" w:rsidP="00182C1A">
      <w:pPr>
        <w:bidi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0BD2">
        <w:rPr>
          <w:rFonts w:ascii="Times New Roman" w:hAnsi="Times New Roman" w:cs="Times New Roman"/>
          <w:b/>
          <w:color w:val="auto"/>
          <w:sz w:val="24"/>
          <w:szCs w:val="24"/>
        </w:rPr>
        <w:t>K bo</w:t>
      </w:r>
      <w:r w:rsidRPr="000F0BD2" w:rsidR="004E5BBA">
        <w:rPr>
          <w:rFonts w:ascii="Times New Roman" w:hAnsi="Times New Roman" w:cs="Times New Roman"/>
          <w:b/>
          <w:color w:val="auto"/>
          <w:sz w:val="24"/>
          <w:szCs w:val="24"/>
        </w:rPr>
        <w:t>du 1</w:t>
      </w:r>
      <w:r w:rsidRPr="000F0BD2" w:rsidR="00832AD1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0F0BD2" w:rsidR="00D60B0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B60B3" w:rsidRPr="000F0BD2" w:rsidP="006B60B3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pravou </w:t>
      </w:r>
      <w:r w:rsidRPr="000F0BD2" w:rsidR="00C44DA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§</w:t>
      </w:r>
      <w:r w:rsidRPr="000F0BD2" w:rsidR="00C44DA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22 ods. 6</w:t>
      </w:r>
      <w:r w:rsidRPr="000F0BD2" w:rsidR="00E6541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v 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spojení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 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ú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v §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24 ods. 5</w:t>
      </w:r>
      <w:r w:rsidR="00A75A5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prvej vety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teda vlož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ení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 novej podmienky </w:t>
      </w:r>
      <w:r w:rsidRPr="000F0BD2" w:rsidR="00EF541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pri urč</w:t>
      </w:r>
      <w:r w:rsidRPr="000F0BD2" w:rsidR="00EF541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ovaní</w:t>
      </w:r>
      <w:r w:rsidRPr="000F0BD2" w:rsidR="00EF541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odc</w:t>
      </w:r>
      <w:r w:rsidR="005462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hylný</w:t>
      </w:r>
      <w:r w:rsidR="005462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hodnô</w:t>
      </w:r>
      <w:r w:rsidR="005462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 emisný</w:t>
      </w:r>
      <w:r w:rsidR="005462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limitov</w:t>
      </w:r>
      <w:r w:rsidR="00A75A5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vychá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dzajú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cej z 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pož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iadavky č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l. 15 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ods. 4 š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tvrtej zaráž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 smernice</w:t>
      </w:r>
      <w:r w:rsidRPr="000F0BD2" w:rsidR="00EF5410">
        <w:rPr>
          <w:rStyle w:val="PlaceholderText"/>
          <w:rFonts w:ascii="Times New Roman" w:hAnsi="Times New Roman"/>
          <w:color w:val="auto"/>
          <w:sz w:val="24"/>
          <w:szCs w:val="24"/>
        </w:rPr>
        <w:t>,</w:t>
      </w:r>
      <w:r w:rsidRPr="000F0BD2" w:rsidR="00E6541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sa </w:t>
      </w:r>
      <w:r w:rsidRPr="000F0BD2" w:rsidR="00C44DA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vyhovuje ná</w:t>
      </w:r>
      <w:r w:rsidRPr="000F0BD2" w:rsidR="00C44DA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C44DAD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C44DAD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C44DAD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C44DAD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C44DA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</w:t>
      </w:r>
      <w:r w:rsidRPr="000F0BD2" w:rsidR="001937E5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1937E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netransponovaniu 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tejto zaráž</w:t>
      </w:r>
      <w:r w:rsidRPr="000F0BD2" w:rsidR="00E6541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</w:t>
      </w:r>
      <w:r w:rsidRPr="000F0BD2" w:rsidR="001937E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podľ</w:t>
      </w:r>
      <w:r w:rsidRPr="000F0BD2" w:rsidR="001937E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ktorej má</w:t>
      </w:r>
      <w:r w:rsidRPr="000F0BD2" w:rsidR="001937E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</w:t>
      </w:r>
      <w:r w:rsidRPr="000F0BD2" w:rsidR="001937E5">
        <w:rPr>
          <w:rFonts w:ascii="Times New Roman" w:hAnsi="Times New Roman" w:cs="Times New Roman"/>
          <w:color w:val="auto"/>
          <w:sz w:val="24"/>
          <w:szCs w:val="24"/>
        </w:rPr>
        <w:t xml:space="preserve">príslušný orgán </w:t>
      </w:r>
      <w:r w:rsidRPr="000F0BD2" w:rsidR="005E74E2">
        <w:rPr>
          <w:rFonts w:ascii="Times New Roman" w:hAnsi="Times New Roman" w:cs="Times New Roman"/>
          <w:color w:val="auto"/>
          <w:sz w:val="24"/>
          <w:szCs w:val="24"/>
        </w:rPr>
        <w:t>zabezpečiť</w:t>
      </w:r>
      <w:r w:rsidRPr="000F0BD2" w:rsidR="0078752F">
        <w:rPr>
          <w:rFonts w:ascii="Times New Roman" w:hAnsi="Times New Roman" w:cs="Times New Roman"/>
          <w:color w:val="auto"/>
          <w:sz w:val="24"/>
          <w:szCs w:val="24"/>
        </w:rPr>
        <w:t>, aby nebolo spôsobené žiadne významné znečistenie a bola dosiahnutá vysoká úroveň ochrany životného prostredia ako celku</w:t>
      </w:r>
      <w:r w:rsidRPr="000F0BD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157BBE" w:rsidRPr="000F0BD2" w:rsidP="00157BBE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BBE" w:rsidRPr="000F0BD2" w:rsidP="00157BBE">
      <w:pPr>
        <w:bidi w:val="0"/>
        <w:jc w:val="both"/>
        <w:rPr>
          <w:b/>
        </w:rPr>
      </w:pPr>
      <w:r w:rsidRPr="000F0BD2" w:rsidR="004E5BBA">
        <w:rPr>
          <w:rFonts w:ascii="Times New Roman" w:hAnsi="Times New Roman" w:cs="Times New Roman"/>
          <w:b/>
          <w:sz w:val="24"/>
          <w:szCs w:val="24"/>
        </w:rPr>
        <w:t>K bodu 1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F0BD2" w:rsidR="00D60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ED6" w:rsidRPr="000F0BD2" w:rsidP="00462ED6">
      <w:pPr>
        <w:widowControl w:val="0"/>
        <w:autoSpaceDE w:val="0"/>
        <w:autoSpaceDN w:val="0"/>
        <w:bidi w:val="0"/>
        <w:adjustRightInd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pravou, vlož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ení</w:t>
      </w:r>
      <w:r w:rsidR="00A75A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nové</w:t>
      </w:r>
      <w:r w:rsidR="00A75A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odseku 4 do §</w:t>
      </w:r>
      <w:r w:rsidR="00A75A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23</w:t>
      </w:r>
      <w:r w:rsidRPr="000F0BD2" w:rsidR="005726F5">
        <w:rPr>
          <w:rStyle w:val="PlaceholderText"/>
          <w:rFonts w:ascii="Times New Roman" w:hAnsi="Times New Roman"/>
          <w:color w:val="auto"/>
          <w:sz w:val="24"/>
          <w:szCs w:val="24"/>
        </w:rPr>
        <w:t>,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 vyhovuje ná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. EUP(2016)8980 k 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neú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plnej transpozí</w:t>
      </w:r>
      <w:r w:rsidRPr="000F0BD2" w:rsidR="00C8290A">
        <w:rPr>
          <w:rFonts w:ascii="Times New Roman" w:hAnsi="Times New Roman" w:cs="Times New Roman" w:hint="default"/>
          <w:color w:val="auto"/>
          <w:sz w:val="24"/>
          <w:szCs w:val="24"/>
        </w:rPr>
        <w:t>cii</w:t>
      </w:r>
      <w:r w:rsidRPr="000F0BD2" w:rsidR="00C8290A">
        <w:rPr>
          <w:b/>
        </w:rPr>
        <w:t xml:space="preserve"> 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č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nku 14 ods. 5 smernice</w:t>
      </w:r>
      <w:r w:rsidRPr="000F0BD2" w:rsidR="001F59A9">
        <w:rPr>
          <w:rStyle w:val="PlaceholderText"/>
          <w:rFonts w:ascii="Times New Roman" w:hAnsi="Times New Roman"/>
          <w:color w:val="auto"/>
          <w:sz w:val="24"/>
          <w:szCs w:val="24"/>
        </w:rPr>
        <w:t>,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pokiaľ</w:t>
      </w:r>
      <w:r w:rsidRPr="000F0BD2" w:rsidR="00C8290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</w:t>
      </w:r>
      <w:r w:rsidRPr="000F0BD2" w:rsidR="005726F5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5726F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druhú</w:t>
      </w:r>
      <w:r w:rsidRPr="000F0BD2" w:rsidR="005726F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zaráž</w:t>
      </w:r>
      <w:r w:rsidRPr="000F0BD2" w:rsidR="005726F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ku</w:t>
      </w:r>
      <w:r w:rsidRPr="000F0BD2" w:rsidR="00C8290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</w:p>
    <w:p w:rsidR="002D245E" w:rsidRPr="000F0BD2" w:rsidP="0017629E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257" w:rsidRPr="000F0BD2" w:rsidP="0017629E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>K bodu 1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6178F6" w:rsidRPr="000F0BD2" w:rsidP="006178F6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 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14 ods. 6 smernice</w:t>
      </w:r>
      <w:r w:rsidRPr="000F0BD2" w:rsidR="00F5356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v</w:t>
      </w:r>
      <w:r w:rsidRPr="000F0BD2" w:rsidR="00832AD1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832AD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platnom </w:t>
      </w:r>
      <w:r w:rsidR="00A75A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§</w:t>
      </w:r>
      <w:r w:rsidR="00A75A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23 odsek 5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pokiaľ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iadavku, aby prí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sluš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orgá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 stanovil podmienky povolenia po predchá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dzajú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cej porade s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om. </w:t>
      </w:r>
      <w:r w:rsidRPr="000F0BD2" w:rsidR="00DC755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0F0BD2" w:rsidR="00DC755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visiaca legislatí</w:t>
      </w:r>
      <w:r w:rsidRPr="000F0BD2" w:rsidR="00DC755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vno - technická</w:t>
      </w:r>
      <w:r w:rsidRPr="000F0BD2" w:rsidR="00DC755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ú</w:t>
      </w:r>
      <w:r w:rsidRPr="000F0BD2" w:rsidR="00DC755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rava -  posun v čí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slovaní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odsekov</w:t>
      </w:r>
      <w:r w:rsidRPr="000F0BD2" w:rsidR="00DC7555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0F0BD2" w:rsidR="00CE689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</w:t>
      </w:r>
    </w:p>
    <w:p w:rsidR="00B30257" w:rsidRPr="000F0BD2" w:rsidP="0017629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0257" w:rsidRPr="000F0BD2" w:rsidP="0017629E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>K bodu 1</w:t>
      </w:r>
      <w:r w:rsidRPr="000F0BD2" w:rsidR="0025058F">
        <w:rPr>
          <w:rFonts w:ascii="Times New Roman" w:hAnsi="Times New Roman" w:cs="Times New Roman"/>
          <w:b/>
          <w:sz w:val="24"/>
          <w:szCs w:val="24"/>
        </w:rPr>
        <w:t>4</w:t>
      </w:r>
      <w:r w:rsidRPr="000F0BD2" w:rsidR="00D60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7555" w:rsidRPr="000F0BD2" w:rsidP="00DC7555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</w:t>
      </w:r>
      <w:r w:rsidRPr="000F0BD2" w:rsidR="005760C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mietkam</w:t>
      </w:r>
      <w:r w:rsidRPr="000F0BD2" w:rsidR="00827D4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Komisie </w:t>
      </w:r>
      <w:r w:rsidRPr="000F0BD2" w:rsidR="00827D4F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827D4F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827D4F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827D4F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827D4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nesprá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 transpozí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16 ods. 1 smernice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 to, 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ná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mietke,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v</w:t>
      </w:r>
      <w:r w:rsidRPr="000F0BD2" w:rsidR="00AE1144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AE1144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platnom 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§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23 ods. 6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 nesprá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 odkazuje na §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2 pí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k)</w:t>
      </w:r>
      <w:r w:rsidRPr="000F0BD2" w:rsidR="00827D4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093A86">
        <w:rPr>
          <w:rStyle w:val="PlaceholderText"/>
          <w:rFonts w:ascii="Times New Roman" w:hAnsi="Times New Roman"/>
          <w:color w:val="auto"/>
          <w:sz w:val="24"/>
          <w:szCs w:val="24"/>
        </w:rPr>
        <w:t>a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ná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mietke, ž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pož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iadavky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v</w:t>
      </w:r>
      <w:r w:rsidRPr="000F0BD2" w:rsidR="00F5356E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F5356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oblasti monitorovania 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založ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ené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predchá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dzajú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cej dohode s</w:t>
      </w:r>
      <w:r w:rsidRPr="000F0BD2" w:rsidR="00874DCA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 w:rsidR="00F5356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om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č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 je</w:t>
      </w:r>
      <w:r w:rsidRPr="000F0BD2" w:rsidR="002D140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827D4F">
        <w:rPr>
          <w:rStyle w:val="PlaceholderText"/>
          <w:rFonts w:ascii="Times New Roman" w:hAnsi="Times New Roman"/>
          <w:color w:val="auto"/>
          <w:sz w:val="24"/>
          <w:szCs w:val="24"/>
        </w:rPr>
        <w:t>v 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rozpore so znení</w:t>
      </w:r>
      <w:r w:rsidRPr="000F0BD2" w:rsidR="00827D4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</w:t>
      </w:r>
      <w:r w:rsidRPr="000F0BD2" w:rsidR="002D140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tohto č</w:t>
      </w:r>
      <w:r w:rsidRPr="000F0BD2" w:rsidR="002D140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0F0BD2" w:rsidR="002D140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nku smernice</w:t>
      </w:r>
      <w:r w:rsidRPr="000F0BD2" w:rsidR="00C54A8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visiaca legislatí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vno - technická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prava </w:t>
      </w:r>
      <w:r w:rsidRPr="000F0BD2" w:rsidR="005760C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- </w:t>
      </w:r>
      <w:r w:rsidRPr="000F0BD2" w:rsidR="00093A86">
        <w:rPr>
          <w:rStyle w:val="PlaceholderText"/>
          <w:rFonts w:ascii="Times New Roman" w:hAnsi="Times New Roman"/>
          <w:color w:val="auto"/>
          <w:sz w:val="24"/>
          <w:szCs w:val="24"/>
        </w:rPr>
        <w:t>posun v 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čí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slovaní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odsekov a v </w:t>
      </w:r>
      <w:r w:rsidR="00B43D7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      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§</w:t>
      </w:r>
      <w:r w:rsidRPr="000F0BD2" w:rsidR="00093A8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</w:t>
      </w:r>
      <w:r w:rsidRPr="000F0BD2" w:rsidR="005760C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ods. 2</w:t>
      </w:r>
      <w:r w:rsidRPr="000F0BD2" w:rsidR="00093A86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5760CF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 w:rsidR="005760CF">
        <w:rPr>
          <w:rStyle w:val="PlaceholderText"/>
          <w:rFonts w:ascii="Times New Roman" w:hAnsi="Times New Roman"/>
          <w:color w:val="auto"/>
          <w:sz w:val="24"/>
          <w:szCs w:val="24"/>
        </w:rPr>
        <w:t>posun v </w:t>
      </w:r>
      <w:r w:rsidRPr="000F0BD2" w:rsidR="005760C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označ</w:t>
      </w:r>
      <w:r w:rsidRPr="000F0BD2" w:rsidR="005760C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ovaní</w:t>
      </w:r>
      <w:r w:rsidRPr="000F0BD2" w:rsidR="005760C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pí</w:t>
      </w:r>
      <w:r w:rsidRPr="000F0BD2" w:rsidR="005760C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smena.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</w:p>
    <w:p w:rsidR="00C54A88" w:rsidRPr="000F0BD2" w:rsidP="00C54A88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157BBE" w:rsidRPr="000F0BD2" w:rsidP="007777AD">
      <w:pPr>
        <w:widowControl w:val="0"/>
        <w:autoSpaceDE w:val="0"/>
        <w:autoSpaceDN w:val="0"/>
        <w:bidi w:val="0"/>
        <w:adjustRightInd w:val="0"/>
        <w:jc w:val="both"/>
        <w:rPr>
          <w:b/>
        </w:rPr>
      </w:pPr>
      <w:r w:rsidRPr="000F0BD2" w:rsidR="007777AD">
        <w:rPr>
          <w:b/>
        </w:rPr>
        <w:t xml:space="preserve"> </w:t>
      </w:r>
      <w:r w:rsidRPr="000F0BD2" w:rsidR="004E5BBA">
        <w:rPr>
          <w:rFonts w:ascii="Times New Roman" w:hAnsi="Times New Roman" w:cs="Times New Roman"/>
          <w:b/>
          <w:sz w:val="24"/>
          <w:szCs w:val="24"/>
        </w:rPr>
        <w:t>K bodu 1</w:t>
      </w:r>
      <w:r w:rsidRPr="000F0BD2" w:rsidR="0025058F">
        <w:rPr>
          <w:rFonts w:ascii="Times New Roman" w:hAnsi="Times New Roman" w:cs="Times New Roman"/>
          <w:b/>
          <w:sz w:val="24"/>
          <w:szCs w:val="24"/>
        </w:rPr>
        <w:t>5</w:t>
      </w:r>
      <w:r w:rsidRPr="000F0BD2" w:rsidR="00D60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0F4" w:rsidRPr="000F0BD2" w:rsidP="009510F4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pravou 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  §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24 ods. 1 zá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kona </w:t>
      </w:r>
      <w:r w:rsidRPr="000F0BD2" w:rsidR="0024530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sa vyhovuje ná</w:t>
      </w:r>
      <w:r w:rsidRPr="000F0BD2" w:rsidR="0024530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mietke</w:t>
      </w:r>
      <w:r w:rsidRPr="000F0BD2" w:rsidR="00874DC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Komisie </w:t>
      </w:r>
      <w:r w:rsidRPr="000F0BD2" w:rsidR="00874DCA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874DCA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874DCA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874DCA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874DC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nesprá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 transpozí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874DC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16 ods. 2 smernice</w:t>
      </w:r>
      <w:r w:rsidRPr="000F0BD2" w:rsidR="00E20CC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, 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pokiaľ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 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odkaz v §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24 ods. 1</w:t>
      </w:r>
      <w:r w:rsidRPr="000F0BD2" w:rsidR="00245309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Pr="000F0BD2" w:rsidR="00E20CC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245309">
        <w:rPr>
          <w:rStyle w:val="PlaceholderText"/>
          <w:rFonts w:ascii="Times New Roman" w:hAnsi="Times New Roman"/>
          <w:color w:val="auto"/>
          <w:sz w:val="24"/>
          <w:szCs w:val="24"/>
        </w:rPr>
        <w:t>S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prá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 sa 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má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odkazova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ť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§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2 pí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k)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ktorý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sa transponuje č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l. 14 ods. 1 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pí</w:t>
      </w:r>
      <w:r w:rsidRPr="000F0BD2" w:rsidR="00F37E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sm. e) smernice. 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visiaca legislatí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vno - technická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prava 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–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 §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2  posun  v 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označ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ovaní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pí</w:t>
      </w:r>
      <w:r w:rsidRPr="000F0BD2" w:rsidR="003B37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smen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</w:p>
    <w:p w:rsidR="00C9518F" w:rsidRPr="000F0BD2" w:rsidP="00157BB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 w:rsidR="00F37EE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</w:p>
    <w:p w:rsidR="00157BBE" w:rsidRPr="000F0BD2" w:rsidP="00157BBE">
      <w:pPr>
        <w:bidi w:val="0"/>
        <w:jc w:val="both"/>
        <w:rPr>
          <w:b/>
        </w:rPr>
      </w:pPr>
      <w:r w:rsidRPr="000F0BD2" w:rsidR="004E5BBA">
        <w:rPr>
          <w:rFonts w:ascii="Times New Roman" w:hAnsi="Times New Roman" w:cs="Times New Roman"/>
          <w:b/>
          <w:sz w:val="24"/>
          <w:szCs w:val="24"/>
        </w:rPr>
        <w:t>K bodu 1</w:t>
      </w:r>
      <w:r w:rsidRPr="000F0BD2" w:rsidR="0025058F">
        <w:rPr>
          <w:rFonts w:ascii="Times New Roman" w:hAnsi="Times New Roman" w:cs="Times New Roman"/>
          <w:b/>
          <w:sz w:val="24"/>
          <w:szCs w:val="24"/>
        </w:rPr>
        <w:t>6</w:t>
      </w:r>
      <w:r w:rsidRPr="000F0BD2" w:rsidR="00BE3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309" w:rsidRPr="000F0BD2" w:rsidP="00935E7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nesprá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15 ods. 4</w:t>
      </w:r>
      <w:r w:rsidRPr="000F0BD2" w:rsidR="00E3524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smernice,</w:t>
      </w:r>
      <w:r w:rsidRPr="000F0BD2" w:rsidR="00624A3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konkré</w:t>
      </w:r>
      <w:r w:rsidRPr="000F0BD2" w:rsidR="00624A3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tne prvej vety prvej zaráž</w:t>
      </w:r>
      <w:r w:rsidRPr="000F0BD2" w:rsidR="00624A3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ky, a </w:t>
      </w:r>
      <w:r w:rsidRPr="000F0BD2" w:rsidR="00624A3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 vo vzť</w:t>
      </w:r>
      <w:r w:rsidRPr="000F0BD2" w:rsidR="00624A3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ahu k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odkaz</w:t>
      </w:r>
      <w:r w:rsidRPr="000F0BD2" w:rsidR="00624A31">
        <w:rPr>
          <w:rStyle w:val="PlaceholderText"/>
          <w:rFonts w:ascii="Times New Roman" w:hAnsi="Times New Roman"/>
          <w:color w:val="auto"/>
          <w:sz w:val="24"/>
          <w:szCs w:val="24"/>
        </w:rPr>
        <w:t>u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 §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24 ods. 5</w:t>
      </w:r>
      <w:r w:rsidRPr="000F0BD2" w:rsidR="006579F6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6579F6">
        <w:rPr>
          <w:rStyle w:val="PlaceholderText"/>
          <w:rFonts w:ascii="Times New Roman" w:hAnsi="Times New Roman"/>
          <w:color w:val="auto"/>
          <w:sz w:val="24"/>
          <w:szCs w:val="24"/>
        </w:rPr>
        <w:t>S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vne 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sa má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odkazovať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§</w:t>
      </w:r>
      <w:r w:rsidR="00B43D7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23 ods. 2</w:t>
      </w:r>
      <w:r w:rsidRPr="000F0BD2" w:rsidR="006579F6">
        <w:rPr>
          <w:rStyle w:val="PlaceholderText"/>
          <w:rFonts w:ascii="Times New Roman" w:hAnsi="Times New Roman"/>
          <w:color w:val="auto"/>
          <w:sz w:val="24"/>
          <w:szCs w:val="24"/>
        </w:rPr>
        <w:t>,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ktorý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sa transponuje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nok 18 smernice.  </w:t>
      </w:r>
      <w:r w:rsidRPr="000F0BD2" w:rsidR="00F01A1E">
        <w:rPr>
          <w:rStyle w:val="PlaceholderText"/>
          <w:rFonts w:ascii="Times New Roman" w:hAnsi="Times New Roman"/>
          <w:color w:val="auto"/>
          <w:sz w:val="24"/>
          <w:szCs w:val="24"/>
        </w:rPr>
        <w:t>V 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ustanovení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 súč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asne vykoná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 ú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prava, ktorou sa spolu s 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ú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pravou v </w:t>
      </w:r>
      <w:r w:rsidR="00B43D7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§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22 ods. 6 (bod 11) rieš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 ná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mietka nedostatoč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nej transpozí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cie č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15 ods. 4 š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tvrtej zaráž</w:t>
      </w:r>
      <w:r w:rsidRPr="000F0BD2" w:rsidR="00F01A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ky smernice.  </w:t>
      </w:r>
    </w:p>
    <w:p w:rsidR="00C9518F" w:rsidRPr="000F0BD2" w:rsidP="00094875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7F66B9" w:rsidRPr="000F0BD2" w:rsidP="007F66B9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 w:rsidR="004E5BBA">
        <w:rPr>
          <w:rFonts w:ascii="Times New Roman" w:hAnsi="Times New Roman" w:cs="Times New Roman"/>
          <w:b/>
          <w:sz w:val="24"/>
          <w:szCs w:val="24"/>
        </w:rPr>
        <w:t>K bodu 1</w:t>
      </w:r>
      <w:r w:rsidRPr="000F0BD2" w:rsidR="0025058F">
        <w:rPr>
          <w:rFonts w:ascii="Times New Roman" w:hAnsi="Times New Roman" w:cs="Times New Roman"/>
          <w:b/>
          <w:sz w:val="24"/>
          <w:szCs w:val="24"/>
        </w:rPr>
        <w:t>7</w:t>
      </w:r>
      <w:r w:rsidRPr="000F0BD2" w:rsidR="00BE3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F1C" w:rsidRPr="000F0BD2" w:rsidP="00F02F1C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mietke Komisie v 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mci prí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padu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EUP(2016)8980           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nesprá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20 ods. 3 smerni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</w:t>
      </w:r>
      <w:r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Style w:val="PlaceholderText"/>
          <w:rFonts w:ascii="Times New Roman" w:hAnsi="Times New Roman"/>
          <w:color w:val="auto"/>
          <w:sz w:val="24"/>
          <w:szCs w:val="24"/>
        </w:rPr>
        <w:t>d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 §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26 ods. 1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c) sa dopĺň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odkaz na kapacitné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prahové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hodnoty uvedené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lohe I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smernici, ktorý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prekroč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enie sa vž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dy považ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uje za podstatnú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zmenu  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dzky.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20 sa vzť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ahuje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povinnosti 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informovať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etký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plá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novaný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ch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zmená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v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dzke, vrá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tane rozší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renia, ktoré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sú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transponované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 §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26 ods. 1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. V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pade plá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novaný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podstatný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zmien na ne nadvä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zuje povinnosť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podať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iadosť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 vydanie povolenia pri zmene v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dzke podľ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    §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20 ods. 1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 </w:t>
      </w:r>
    </w:p>
    <w:p w:rsidR="00067764" w:rsidRPr="000F0BD2" w:rsidP="00935E7F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067764" w:rsidRPr="000F0BD2" w:rsidP="00067764">
      <w:pPr>
        <w:bidi w:val="0"/>
        <w:jc w:val="both"/>
        <w:rPr>
          <w:rStyle w:val="PlaceholderText"/>
          <w:rFonts w:ascii="Times New Roman" w:hAnsi="Times New Roman"/>
          <w:b/>
          <w:color w:val="auto"/>
          <w:sz w:val="24"/>
          <w:szCs w:val="24"/>
        </w:rPr>
      </w:pPr>
      <w:r w:rsidRPr="000F0BD2">
        <w:rPr>
          <w:rStyle w:val="PlaceholderText"/>
          <w:rFonts w:ascii="Times New Roman" w:hAnsi="Times New Roman"/>
          <w:b/>
          <w:color w:val="auto"/>
          <w:sz w:val="24"/>
          <w:szCs w:val="24"/>
        </w:rPr>
        <w:t>K bodu 1</w:t>
      </w:r>
      <w:r w:rsidRPr="000F0BD2" w:rsidR="0025058F">
        <w:rPr>
          <w:rStyle w:val="PlaceholderText"/>
          <w:rFonts w:ascii="Times New Roman" w:hAnsi="Times New Roman"/>
          <w:b/>
          <w:color w:val="auto"/>
          <w:sz w:val="24"/>
          <w:szCs w:val="24"/>
        </w:rPr>
        <w:t>8</w:t>
      </w:r>
    </w:p>
    <w:p w:rsidR="00BE32A1" w:rsidRPr="000F0BD2" w:rsidP="0038470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F02F1C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F02F1C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F02F1C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F02F1C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F02F1C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nesprá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 transpozí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22 ods. 3 smernice, konkré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tne druhej zaráž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ky, a 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 vo vzť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ahu  k odkazu</w:t>
      </w:r>
      <w:r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 §</w:t>
      </w:r>
      <w:r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26 ods. 4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Sprá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 sa má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odkazov</w:t>
      </w:r>
      <w:r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ať</w:t>
      </w:r>
      <w:r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§</w:t>
      </w:r>
      <w:r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7 ods. 1 pí</w:t>
      </w:r>
      <w:r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c)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ktorý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transponuje č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12 ods. 1 pí</w:t>
      </w:r>
      <w:r w:rsidRPr="000F0BD2" w:rsidR="00F02F1C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d) smernice.</w:t>
      </w:r>
    </w:p>
    <w:p w:rsidR="00F02F1C" w:rsidP="00384702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A1" w:rsidRPr="000F0BD2" w:rsidP="00384702">
      <w:pPr>
        <w:bidi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0BD2" w:rsidR="000E7812">
        <w:rPr>
          <w:rFonts w:ascii="Times New Roman" w:hAnsi="Times New Roman" w:cs="Times New Roman"/>
          <w:b/>
          <w:sz w:val="24"/>
          <w:szCs w:val="24"/>
        </w:rPr>
        <w:t xml:space="preserve">K bodom </w:t>
      </w:r>
      <w:r w:rsidRPr="000F0BD2" w:rsidR="004E5D1D">
        <w:rPr>
          <w:rFonts w:ascii="Times New Roman" w:hAnsi="Times New Roman" w:cs="Times New Roman"/>
          <w:b/>
          <w:sz w:val="24"/>
          <w:szCs w:val="24"/>
        </w:rPr>
        <w:t>20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 a 28 </w:t>
      </w:r>
      <w:r w:rsidRPr="000F0BD2" w:rsidR="000E78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BE32A1" w:rsidRPr="00CF04B8" w:rsidP="00BE32A1">
      <w:pPr>
        <w:bidi w:val="0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CF04B8" w:rsidR="000E781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Legislatí</w:t>
      </w:r>
      <w:r w:rsidRPr="00CF04B8" w:rsidR="000E781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vno technické</w:t>
      </w:r>
      <w:r w:rsidRPr="00CF04B8" w:rsidR="000E781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ú</w:t>
      </w:r>
      <w:r w:rsidRPr="00CF04B8" w:rsidR="000E781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pravy</w:t>
      </w:r>
      <w:r w:rsidRPr="00CF04B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v</w:t>
      </w:r>
      <w:r w:rsidRPr="00CF04B8" w:rsidR="00833321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CF04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nadvä</w:t>
      </w:r>
      <w:r w:rsidRPr="00CF04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znosti</w:t>
      </w:r>
      <w:r w:rsidRPr="00CF04B8" w:rsidR="0083332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posun pí</w:t>
      </w:r>
      <w:r w:rsidRPr="00CF04B8" w:rsidR="0083332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smen </w:t>
      </w:r>
      <w:r w:rsidRPr="00CF04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 §</w:t>
      </w:r>
      <w:r w:rsidRPr="00CF04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21 ods. 2. </w:t>
      </w:r>
    </w:p>
    <w:p w:rsidR="00C6421F" w:rsidRPr="000F0BD2" w:rsidP="00384702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D6E" w:rsidRPr="000F0BD2" w:rsidP="00813D6E">
      <w:pPr>
        <w:bidi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0BD2">
        <w:rPr>
          <w:rFonts w:ascii="Times New Roman" w:hAnsi="Times New Roman" w:cs="Times New Roman"/>
          <w:b/>
          <w:sz w:val="24"/>
          <w:szCs w:val="24"/>
        </w:rPr>
        <w:t xml:space="preserve">K bodom </w:t>
      </w:r>
      <w:r w:rsidRPr="000F0BD2" w:rsidR="007B2EA5">
        <w:rPr>
          <w:rFonts w:ascii="Times New Roman" w:hAnsi="Times New Roman" w:cs="Times New Roman"/>
          <w:b/>
          <w:sz w:val="24"/>
          <w:szCs w:val="24"/>
        </w:rPr>
        <w:t xml:space="preserve">21, 23, </w:t>
      </w:r>
      <w:r w:rsidRPr="000F0BD2" w:rsidR="00797E72">
        <w:rPr>
          <w:rFonts w:ascii="Times New Roman" w:hAnsi="Times New Roman" w:cs="Times New Roman"/>
          <w:b/>
          <w:sz w:val="24"/>
          <w:szCs w:val="24"/>
        </w:rPr>
        <w:t>25</w:t>
      </w:r>
      <w:r w:rsidR="004107AA">
        <w:rPr>
          <w:rFonts w:ascii="Times New Roman" w:hAnsi="Times New Roman" w:cs="Times New Roman"/>
          <w:b/>
          <w:sz w:val="24"/>
          <w:szCs w:val="24"/>
        </w:rPr>
        <w:t xml:space="preserve"> a 36</w:t>
      </w:r>
      <w:r w:rsidRPr="000F0BD2" w:rsidR="007B2E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813D6E" w:rsidRPr="000F0BD2" w:rsidP="00813D6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>
        <w:rPr>
          <w:rFonts w:ascii="Times New Roman" w:hAnsi="Times New Roman" w:cs="Times New Roman"/>
          <w:sz w:val="24"/>
          <w:szCs w:val="24"/>
        </w:rPr>
        <w:t xml:space="preserve">Na </w:t>
      </w:r>
      <w:r w:rsidRPr="000F0BD2" w:rsidR="00797E72">
        <w:rPr>
          <w:rFonts w:ascii="Times New Roman" w:hAnsi="Times New Roman" w:cs="Times New Roman"/>
          <w:sz w:val="24"/>
          <w:szCs w:val="24"/>
        </w:rPr>
        <w:t>základe poznatkov z</w:t>
      </w:r>
      <w:r w:rsidRPr="000F0BD2">
        <w:rPr>
          <w:rFonts w:ascii="Times New Roman" w:hAnsi="Times New Roman" w:cs="Times New Roman"/>
          <w:sz w:val="24"/>
          <w:szCs w:val="24"/>
        </w:rPr>
        <w:t xml:space="preserve"> aplikačnej praxe sa vo všetkých relevantných ustanoveniach jednoznačne definuje, že obsah informačného systému  je verejný. </w:t>
      </w:r>
    </w:p>
    <w:p w:rsidR="00813D6E" w:rsidRPr="000F0BD2" w:rsidP="00813D6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421F" w:rsidRPr="000F0BD2" w:rsidP="00C6421F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 w:rsidR="00BE32A1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4E5D1D">
        <w:rPr>
          <w:rFonts w:ascii="Times New Roman" w:hAnsi="Times New Roman" w:cs="Times New Roman"/>
          <w:b/>
          <w:sz w:val="24"/>
          <w:szCs w:val="24"/>
        </w:rPr>
        <w:t>2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84702" w:rsidRPr="000F0BD2" w:rsidP="007F66B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>
        <w:rPr>
          <w:rFonts w:ascii="Times New Roman" w:hAnsi="Times New Roman" w:cs="Times New Roman"/>
          <w:sz w:val="24"/>
          <w:szCs w:val="24"/>
        </w:rPr>
        <w:t xml:space="preserve">Úpravou </w:t>
      </w:r>
      <w:r w:rsidRPr="000F0BD2" w:rsidR="00833321">
        <w:rPr>
          <w:rFonts w:ascii="Times New Roman" w:hAnsi="Times New Roman" w:cs="Times New Roman"/>
          <w:sz w:val="24"/>
          <w:szCs w:val="24"/>
        </w:rPr>
        <w:t xml:space="preserve">v § 31 ods. 1 písm. i) </w:t>
      </w:r>
      <w:r w:rsidRPr="000F0BD2" w:rsidR="005E448A">
        <w:rPr>
          <w:rFonts w:ascii="Times New Roman" w:hAnsi="Times New Roman" w:cs="Times New Roman"/>
          <w:sz w:val="24"/>
          <w:szCs w:val="24"/>
        </w:rPr>
        <w:t xml:space="preserve">sa </w:t>
      </w:r>
      <w:r w:rsidR="00264CF3">
        <w:rPr>
          <w:rFonts w:ascii="Times New Roman" w:hAnsi="Times New Roman" w:cs="Times New Roman"/>
          <w:sz w:val="24"/>
          <w:szCs w:val="24"/>
        </w:rPr>
        <w:t xml:space="preserve">upravuje </w:t>
      </w:r>
      <w:r w:rsidRPr="000F0BD2" w:rsidR="005E448A">
        <w:rPr>
          <w:rFonts w:ascii="Times New Roman" w:hAnsi="Times New Roman" w:cs="Times New Roman"/>
          <w:sz w:val="24"/>
          <w:szCs w:val="24"/>
        </w:rPr>
        <w:t xml:space="preserve">kompetencia ministerstva </w:t>
      </w:r>
      <w:r w:rsidR="00264CF3">
        <w:rPr>
          <w:rFonts w:ascii="Times New Roman" w:hAnsi="Times New Roman" w:cs="Times New Roman"/>
          <w:sz w:val="24"/>
          <w:szCs w:val="24"/>
        </w:rPr>
        <w:t>tak, aby ministerstv</w:t>
      </w:r>
      <w:r w:rsidRPr="000F0BD2" w:rsidR="005E448A">
        <w:rPr>
          <w:rFonts w:ascii="Times New Roman" w:hAnsi="Times New Roman" w:cs="Times New Roman"/>
          <w:sz w:val="24"/>
          <w:szCs w:val="24"/>
        </w:rPr>
        <w:t>o</w:t>
      </w:r>
      <w:r w:rsidR="00264CF3">
        <w:rPr>
          <w:rFonts w:ascii="Times New Roman" w:hAnsi="Times New Roman" w:cs="Times New Roman"/>
          <w:sz w:val="24"/>
          <w:szCs w:val="24"/>
        </w:rPr>
        <w:t xml:space="preserve"> malo</w:t>
      </w:r>
      <w:r w:rsidRPr="000F0BD2" w:rsidR="005E448A">
        <w:rPr>
          <w:rFonts w:ascii="Times New Roman" w:hAnsi="Times New Roman" w:cs="Times New Roman"/>
          <w:sz w:val="24"/>
          <w:szCs w:val="24"/>
        </w:rPr>
        <w:t> možnosť rokovať s</w:t>
      </w:r>
      <w:r w:rsidRPr="000F0BD2" w:rsidR="004E5D1D">
        <w:rPr>
          <w:rFonts w:ascii="Times New Roman" w:hAnsi="Times New Roman" w:cs="Times New Roman"/>
          <w:sz w:val="24"/>
          <w:szCs w:val="24"/>
        </w:rPr>
        <w:t xml:space="preserve"> orgánmi aj </w:t>
      </w:r>
      <w:r w:rsidRPr="000F0BD2" w:rsidR="005E448A">
        <w:rPr>
          <w:rFonts w:ascii="Times New Roman" w:hAnsi="Times New Roman" w:cs="Times New Roman"/>
          <w:sz w:val="24"/>
          <w:szCs w:val="24"/>
        </w:rPr>
        <w:t>organizáciami Európskej únie</w:t>
      </w:r>
      <w:r w:rsidR="00264CF3">
        <w:rPr>
          <w:rFonts w:ascii="Times New Roman" w:hAnsi="Times New Roman" w:cs="Times New Roman"/>
          <w:sz w:val="24"/>
          <w:szCs w:val="24"/>
        </w:rPr>
        <w:t xml:space="preserve">, </w:t>
      </w:r>
      <w:r w:rsidRPr="000F0BD2" w:rsidR="005E448A">
        <w:rPr>
          <w:rFonts w:ascii="Times New Roman" w:hAnsi="Times New Roman" w:cs="Times New Roman"/>
          <w:sz w:val="24"/>
          <w:szCs w:val="24"/>
        </w:rPr>
        <w:t xml:space="preserve">medzinárodnými organizáciami </w:t>
      </w:r>
      <w:r w:rsidR="00E83868">
        <w:rPr>
          <w:rFonts w:ascii="Times New Roman" w:hAnsi="Times New Roman" w:cs="Times New Roman"/>
          <w:sz w:val="24"/>
          <w:szCs w:val="24"/>
        </w:rPr>
        <w:t xml:space="preserve">a inými subjektami, </w:t>
      </w:r>
      <w:r w:rsidRPr="000F0BD2" w:rsidR="005E448A">
        <w:rPr>
          <w:rFonts w:ascii="Times New Roman" w:hAnsi="Times New Roman" w:cs="Times New Roman"/>
          <w:sz w:val="24"/>
          <w:szCs w:val="24"/>
        </w:rPr>
        <w:t xml:space="preserve">napríklad </w:t>
      </w:r>
      <w:r w:rsidRPr="000F0BD2" w:rsidR="00A359D5">
        <w:rPr>
          <w:rFonts w:ascii="Times New Roman" w:hAnsi="Times New Roman" w:cs="Times New Roman"/>
          <w:sz w:val="24"/>
          <w:szCs w:val="24"/>
        </w:rPr>
        <w:t xml:space="preserve">Európska únia siete pre vykonávanie a presadzovanie práva životného prostredia (IMPEL). </w:t>
      </w:r>
    </w:p>
    <w:p w:rsidR="00813D6E" w:rsidRPr="000F0BD2" w:rsidP="00C9518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20EC" w:rsidRPr="000F0BD2" w:rsidP="00E920EC">
      <w:pPr>
        <w:bidi w:val="0"/>
        <w:jc w:val="both"/>
        <w:rPr>
          <w:b/>
        </w:rPr>
      </w:pPr>
      <w:r w:rsidR="00CF04B8">
        <w:rPr>
          <w:rFonts w:ascii="Times New Roman" w:hAnsi="Times New Roman" w:cs="Times New Roman"/>
          <w:b/>
          <w:sz w:val="24"/>
          <w:szCs w:val="24"/>
        </w:rPr>
        <w:t xml:space="preserve">K bodu 24 </w:t>
      </w:r>
    </w:p>
    <w:p w:rsidR="009124E6" w:rsidRPr="000F0BD2" w:rsidP="009124E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 w:rsidR="000D22E1">
        <w:rPr>
          <w:rFonts w:ascii="Times New Roman" w:hAnsi="Times New Roman" w:cs="Times New Roman"/>
          <w:sz w:val="24"/>
          <w:szCs w:val="24"/>
        </w:rPr>
        <w:t>Doplnením nového písmena j) do § 32 ods. 1</w:t>
      </w:r>
      <w:r w:rsidRPr="000F0BD2">
        <w:rPr>
          <w:rFonts w:ascii="Times New Roman" w:hAnsi="Times New Roman" w:cs="Times New Roman"/>
          <w:sz w:val="24"/>
          <w:szCs w:val="24"/>
        </w:rPr>
        <w:t xml:space="preserve"> sa definuje možnosť povoľujúcemu orgánu vydať stanovisko, ktorým posúdi, či právnická osoba – prevádzka má byť povoľovaná podľa tohto zákona. </w:t>
      </w:r>
    </w:p>
    <w:p w:rsidR="0028383D" w:rsidP="00C9518F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EC" w:rsidRPr="000F0BD2" w:rsidP="00C9518F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 w:rsidR="00813D6E">
        <w:rPr>
          <w:rFonts w:ascii="Times New Roman" w:hAnsi="Times New Roman" w:cs="Times New Roman"/>
          <w:b/>
          <w:sz w:val="24"/>
          <w:szCs w:val="24"/>
        </w:rPr>
        <w:t>K bodu 2</w:t>
      </w:r>
      <w:r w:rsidRPr="000F0BD2" w:rsidR="00797E72">
        <w:rPr>
          <w:rFonts w:ascii="Times New Roman" w:hAnsi="Times New Roman" w:cs="Times New Roman"/>
          <w:b/>
          <w:sz w:val="24"/>
          <w:szCs w:val="24"/>
        </w:rPr>
        <w:t>6</w:t>
      </w:r>
      <w:r w:rsidRPr="000F0BD2" w:rsidR="002C7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4D7" w:rsidRPr="000F0BD2" w:rsidP="001C54D7">
      <w:pPr>
        <w:autoSpaceDE w:val="0"/>
        <w:autoSpaceDN w:val="0"/>
        <w:bidi w:val="0"/>
        <w:adjustRightInd w:val="0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doplnení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nové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pí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smena g) do §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33</w:t>
      </w:r>
      <w:r w:rsidRPr="000F0BD2" w:rsidR="000E781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ods. 1, </w:t>
      </w: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sa vyhovuje ná</w:t>
      </w: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896C71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896C71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896C71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896C71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896C7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</w:t>
      </w: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transpozí</w:t>
      </w: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896C7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21 ods. 4  smernice,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pokiaľ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ciu pož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iadavky</w:t>
      </w:r>
      <w:r w:rsidRPr="000F0BD2" w:rsidR="000D22E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na prehodnotenie a 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aktualizá</w:t>
      </w:r>
      <w:r w:rsidRPr="000F0BD2" w:rsidR="000D22E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ciu podmienok povoleni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a</w:t>
      </w:r>
      <w:r w:rsidRPr="000F0BD2" w:rsidR="000D22E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,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keď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 vý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vojom v oblasti najlepší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dostupný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techní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 umož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nilo vý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znamné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zníž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enie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emisií.</w:t>
      </w:r>
    </w:p>
    <w:p w:rsidR="00E920EC" w:rsidRPr="000F0BD2" w:rsidP="004E5BBA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BBA" w:rsidRPr="000F0BD2" w:rsidP="004E5BBA">
      <w:pPr>
        <w:bidi w:val="0"/>
        <w:jc w:val="both"/>
        <w:rPr>
          <w:b/>
        </w:rPr>
      </w:pPr>
      <w:r w:rsidRPr="000F0BD2" w:rsidR="0038470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30257">
        <w:rPr>
          <w:rFonts w:ascii="Times New Roman" w:hAnsi="Times New Roman" w:cs="Times New Roman"/>
          <w:b/>
          <w:sz w:val="24"/>
          <w:szCs w:val="24"/>
        </w:rPr>
        <w:t>2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7 </w:t>
      </w:r>
    </w:p>
    <w:p w:rsidR="00947C24" w:rsidRPr="000F0BD2" w:rsidP="00947C24">
      <w:pPr>
        <w:bidi w:val="0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 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8 ods. 2 pí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b) smerni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 v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33 ods. 4 pí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e)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Pož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iadavka Euró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pskej komisie vyplý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vajú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ca z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uvedené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nku smernice je jednoznač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 stanoviť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povinnosť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prevá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 najviac skrá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tiť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asový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sek medzi prijatí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opatrenia a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zabezpeč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splnenia pož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iadaviek povolenia.  </w:t>
      </w:r>
    </w:p>
    <w:p w:rsidR="004E5BBA" w:rsidRPr="000F0BD2" w:rsidP="00C9518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87BA1" w:rsidRPr="000F0BD2" w:rsidP="00A87BA1">
      <w:pPr>
        <w:bidi w:val="0"/>
        <w:jc w:val="both"/>
        <w:rPr>
          <w:b/>
        </w:rPr>
      </w:pPr>
      <w:r w:rsidRPr="000F0BD2" w:rsidR="0038470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B30257">
        <w:rPr>
          <w:rFonts w:ascii="Times New Roman" w:hAnsi="Times New Roman" w:cs="Times New Roman"/>
          <w:b/>
          <w:sz w:val="24"/>
          <w:szCs w:val="24"/>
        </w:rPr>
        <w:t>2</w:t>
      </w:r>
      <w:r w:rsidR="00CF04B8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0F0BD2" w:rsidR="002C7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517" w:rsidRPr="000F0BD2" w:rsidP="009441C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ou sa vyhovuje ná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  transpozí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l. </w:t>
      </w:r>
      <w:r w:rsidRPr="000F0BD2" w:rsidR="00732A0B">
        <w:rPr>
          <w:rStyle w:val="PlaceholderText"/>
          <w:rFonts w:ascii="Times New Roman" w:hAnsi="Times New Roman"/>
          <w:color w:val="auto"/>
          <w:sz w:val="24"/>
          <w:szCs w:val="24"/>
        </w:rPr>
        <w:t>23 ods. 2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smernice v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2</w:t>
      </w:r>
      <w:r w:rsidRPr="000F0BD2" w:rsidR="00732A0B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v 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tom, ž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vypracovanie plá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nu kontrol sa má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vzť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ahovať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 vš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etky prevá</w:t>
      </w:r>
      <w:r w:rsidRPr="000F0BD2" w:rsidR="00732A0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dzky. </w:t>
      </w:r>
    </w:p>
    <w:p w:rsidR="00C9518F" w:rsidRPr="000F0BD2" w:rsidP="00C9518F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B9" w:rsidRPr="000F0BD2" w:rsidP="007F66B9">
      <w:pPr>
        <w:bidi w:val="0"/>
        <w:jc w:val="both"/>
      </w:pPr>
      <w:r w:rsidRPr="000F0BD2" w:rsidR="0038470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7B2EA5">
        <w:rPr>
          <w:rFonts w:ascii="Times New Roman" w:hAnsi="Times New Roman" w:cs="Times New Roman"/>
          <w:b/>
          <w:sz w:val="24"/>
          <w:szCs w:val="24"/>
        </w:rPr>
        <w:t>30</w:t>
      </w:r>
      <w:r w:rsidRPr="000F0BD2" w:rsidR="002C7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7DA" w:rsidRPr="000F0BD2" w:rsidP="001477DA">
      <w:pPr>
        <w:autoSpaceDE w:val="0"/>
        <w:autoSpaceDN w:val="0"/>
        <w:bidi w:val="0"/>
        <w:adjustRightInd w:val="0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Navrhovanou ú</w:t>
      </w: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EF53E2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EF53E2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EF53E2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EF53E2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EF53E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</w:t>
      </w: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neú</w:t>
      </w: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plnej  transpozí</w:t>
      </w: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EF53E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l. 23 ods. 5 smernice 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9</w:t>
      </w:r>
      <w:r w:rsidRPr="000F0BD2" w:rsidR="000A3A1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pokiaľ</w:t>
      </w:r>
      <w:r w:rsidRPr="000F0BD2" w:rsidR="000A3A1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 </w:t>
      </w:r>
      <w:r w:rsidRPr="000F0BD2" w:rsidR="000A3A1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pož</w:t>
      </w:r>
      <w:r w:rsidRPr="000F0BD2" w:rsidR="000A3A1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iadavku aby sa kont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roly vykonali 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 mož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 na</w:t>
      </w:r>
      <w:r w:rsidRPr="000F0BD2" w:rsidR="005306CF">
        <w:rPr>
          <w:rStyle w:val="PlaceholderText"/>
          <w:rFonts w:ascii="Times New Roman" w:hAnsi="Times New Roman"/>
          <w:color w:val="auto"/>
          <w:sz w:val="24"/>
          <w:szCs w:val="24"/>
        </w:rPr>
        <w:t>j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skô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 a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pož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iadavku, aby  sa v prí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pade potreby   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prehodnotilo povolenie pred jeho udelení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alebo jeho aktualizá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ciou.</w:t>
      </w:r>
    </w:p>
    <w:p w:rsidR="001477DA" w:rsidRPr="000F0BD2" w:rsidP="007F66B9">
      <w:pPr>
        <w:bidi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66B9" w:rsidRPr="000F0BD2" w:rsidP="007F66B9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D2" w:rsidR="00384702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Pr="000F0BD2" w:rsidR="007B2EA5">
        <w:rPr>
          <w:rFonts w:ascii="Times New Roman" w:hAnsi="Times New Roman" w:cs="Times New Roman"/>
          <w:b/>
          <w:sz w:val="24"/>
          <w:szCs w:val="24"/>
        </w:rPr>
        <w:t>3</w:t>
      </w:r>
      <w:r w:rsidR="00CF04B8">
        <w:rPr>
          <w:rFonts w:ascii="Times New Roman" w:hAnsi="Times New Roman" w:cs="Times New Roman"/>
          <w:b/>
          <w:sz w:val="24"/>
          <w:szCs w:val="24"/>
        </w:rPr>
        <w:t>1</w:t>
      </w:r>
      <w:r w:rsidRPr="000F0BD2" w:rsidR="007248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951" w:rsidP="00995951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 w:rsidR="002350A8">
        <w:rPr>
          <w:rFonts w:ascii="Times New Roman" w:hAnsi="Times New Roman" w:cs="Times New Roman"/>
          <w:sz w:val="24"/>
          <w:szCs w:val="24"/>
        </w:rPr>
        <w:t xml:space="preserve">Navrhovanou </w:t>
      </w:r>
      <w:r w:rsidRPr="000F0BD2" w:rsidR="002350A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ú</w:t>
      </w:r>
      <w:r w:rsidRPr="000F0BD2" w:rsidR="002350A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sa vyhovuje ná</w:t>
      </w:r>
      <w:r w:rsidRPr="000F0BD2" w:rsidR="002350A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mietke Komisie </w:t>
      </w:r>
      <w:r w:rsidRPr="000F0BD2" w:rsidR="002350A8">
        <w:rPr>
          <w:rFonts w:ascii="Times New Roman" w:hAnsi="Times New Roman" w:cs="Times New Roman" w:hint="default"/>
          <w:color w:val="auto"/>
          <w:sz w:val="24"/>
          <w:szCs w:val="24"/>
        </w:rPr>
        <w:t>v rá</w:t>
      </w:r>
      <w:r w:rsidRPr="000F0BD2" w:rsidR="002350A8">
        <w:rPr>
          <w:rFonts w:ascii="Times New Roman" w:hAnsi="Times New Roman" w:cs="Times New Roman" w:hint="default"/>
          <w:color w:val="auto"/>
          <w:sz w:val="24"/>
          <w:szCs w:val="24"/>
        </w:rPr>
        <w:t>mci prí</w:t>
      </w:r>
      <w:r w:rsidRPr="000F0BD2" w:rsidR="002350A8">
        <w:rPr>
          <w:rFonts w:ascii="Times New Roman" w:hAnsi="Times New Roman" w:cs="Times New Roman" w:hint="default"/>
          <w:color w:val="auto"/>
          <w:sz w:val="24"/>
          <w:szCs w:val="24"/>
        </w:rPr>
        <w:t>padu č</w:t>
      </w:r>
      <w:r w:rsidRPr="000F0BD2" w:rsidR="002350A8">
        <w:rPr>
          <w:rFonts w:ascii="Times New Roman" w:hAnsi="Times New Roman" w:cs="Times New Roman" w:hint="default"/>
          <w:color w:val="auto"/>
          <w:sz w:val="24"/>
          <w:szCs w:val="24"/>
        </w:rPr>
        <w:t xml:space="preserve">. EUP(2016)8980 </w:t>
      </w:r>
      <w:r w:rsidRPr="000F0BD2" w:rsidR="002350A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 ne</w:t>
      </w:r>
      <w:r w:rsidRPr="000F0BD2" w:rsidR="00762A0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sprá</w:t>
      </w:r>
      <w:r w:rsidRPr="000F0BD2" w:rsidR="00762A06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</w:t>
      </w:r>
      <w:r w:rsidRPr="000F0BD2" w:rsidR="002350A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transpozí</w:t>
      </w:r>
      <w:r w:rsidRPr="000F0BD2" w:rsidR="002350A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cii č</w:t>
      </w:r>
      <w:r w:rsidRPr="000F0BD2" w:rsidR="002350A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l. 23 ods.</w:t>
      </w:r>
      <w:r w:rsidRPr="000F0BD2" w:rsidR="009B232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2350A8">
        <w:rPr>
          <w:rStyle w:val="PlaceholderText"/>
          <w:rFonts w:ascii="Times New Roman" w:hAnsi="Times New Roman"/>
          <w:color w:val="auto"/>
          <w:sz w:val="24"/>
          <w:szCs w:val="24"/>
        </w:rPr>
        <w:t>6</w:t>
      </w:r>
      <w:r w:rsidRPr="000F0BD2" w:rsidR="009B232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2350A8">
        <w:rPr>
          <w:rStyle w:val="PlaceholderText"/>
          <w:rFonts w:ascii="Times New Roman" w:hAnsi="Times New Roman"/>
          <w:color w:val="auto"/>
          <w:sz w:val="24"/>
          <w:szCs w:val="24"/>
        </w:rPr>
        <w:t>smernice</w:t>
      </w:r>
      <w:r w:rsidRPr="000F0BD2" w:rsidR="000944A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konkré</w:t>
      </w:r>
      <w:r w:rsidRPr="000F0BD2" w:rsidR="000944A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tne prvej vety druhej zaráž</w:t>
      </w:r>
      <w:r w:rsidRPr="000F0BD2" w:rsidR="000944A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0F0BD2" w:rsidR="00E72DB8">
        <w:rPr>
          <w:rStyle w:val="PlaceholderText"/>
          <w:rFonts w:ascii="Times New Roman" w:hAnsi="Times New Roman"/>
          <w:color w:val="auto"/>
          <w:sz w:val="24"/>
          <w:szCs w:val="24"/>
        </w:rPr>
        <w:t>V 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zá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ujme sprá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vnej transpozí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cie bolo potrebné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odstrá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niť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duplicitu, pokiaľ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ide o 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doruč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ovanie sprá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 o 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kontrole prevá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eľ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ovi v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11 a 12</w:t>
      </w:r>
      <w:r w:rsidRPr="000F0BD2" w:rsidR="00E72DB8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Ú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v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12</w:t>
      </w:r>
      <w:r w:rsidRPr="000F0BD2" w:rsidR="00DD0E5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sa 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vypúšť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zasielanie</w:t>
      </w:r>
      <w:r w:rsidRPr="000F0BD2" w:rsidR="00DD0E5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sprá</w:t>
      </w:r>
      <w:r w:rsidRPr="000F0BD2" w:rsidR="00DD0E5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 o </w:t>
      </w:r>
      <w:r w:rsidRPr="000F0BD2" w:rsidR="00DD0E5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kontrole prevá</w:t>
      </w:r>
      <w:r w:rsidRPr="000F0BD2" w:rsidR="00DD0E5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 w:rsidR="00DD0E5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ovi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ktorá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bola upravená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duplicitne, aj keď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iný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spô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sobom</w:t>
      </w:r>
      <w:r w:rsidRPr="000F0BD2" w:rsidR="00E72DB8">
        <w:rPr>
          <w:rStyle w:val="PlaceholderText"/>
          <w:rFonts w:ascii="Times New Roman" w:hAnsi="Times New Roman"/>
          <w:color w:val="auto"/>
          <w:sz w:val="24"/>
          <w:szCs w:val="24"/>
        </w:rPr>
        <w:t>,</w:t>
      </w:r>
      <w:r w:rsidRPr="000F0BD2" w:rsidR="003E4DC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v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11</w:t>
      </w:r>
      <w:r w:rsidRPr="000F0BD2" w:rsidR="00DD0E51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Tý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sa dosiahne sprá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vna transpozí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cia prvej vety </w:t>
      </w:r>
      <w:r w:rsidRPr="000F0BD2" w:rsidR="00FC12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druhej zaráž</w:t>
      </w:r>
      <w:r w:rsidRPr="000F0BD2" w:rsidR="00FC121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ky odseku 6 </w:t>
      </w:r>
      <w:r w:rsidRPr="000F0BD2" w:rsidR="00F43EF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tohto č</w:t>
      </w:r>
      <w:r w:rsidRPr="000F0BD2" w:rsidR="00F43EF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0F0BD2" w:rsidR="00F43EF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nku 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smernice tý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kajú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ca sa ozná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menia sprá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 prevá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kovateľ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ovi v §</w:t>
      </w:r>
      <w:r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1</w:t>
      </w:r>
      <w:r w:rsidRPr="000F0BD2" w:rsidR="003E4DC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 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súč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asne sprá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vna transpozí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cia druhej vety </w:t>
      </w:r>
      <w:r w:rsidRPr="000F0BD2" w:rsidR="00F43EF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druhej </w:t>
      </w:r>
      <w:r w:rsidRPr="000F0BD2" w:rsidR="003E4DCE">
        <w:rPr>
          <w:rStyle w:val="PlaceholderText"/>
          <w:rFonts w:ascii="Times New Roman" w:hAnsi="Times New Roman"/>
          <w:color w:val="auto"/>
          <w:sz w:val="24"/>
          <w:szCs w:val="24"/>
        </w:rPr>
        <w:t>z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aráž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</w:t>
      </w:r>
      <w:r w:rsidRPr="000F0BD2" w:rsidR="00F43EF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odseku 6 tohto č</w:t>
      </w:r>
      <w:r w:rsidRPr="000F0BD2" w:rsidR="00F43EF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0F0BD2" w:rsidR="00F43EF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nku smernice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tý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kajú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ca sa sprí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stupnenia sprá</w:t>
      </w:r>
      <w:r w:rsidRPr="000F0BD2" w:rsidR="003E4DCE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 verejnosti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 §</w:t>
      </w:r>
      <w:r w:rsidRPr="000F0BD2" w:rsidR="00E72DB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34 ods. 12</w:t>
      </w:r>
      <w:r w:rsidRPr="000F0BD2" w:rsidR="003E4DCE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  <w:r w:rsidRPr="000F0BD2" w:rsidR="00DD0E5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</w:p>
    <w:p w:rsidR="00CC6724" w:rsidP="00995951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CC6724" w:rsidP="00995951">
      <w:pPr>
        <w:bidi w:val="0"/>
        <w:jc w:val="both"/>
        <w:rPr>
          <w:rStyle w:val="PlaceholderText"/>
          <w:rFonts w:ascii="Times New Roman" w:hAnsi="Times New Roman"/>
          <w:b/>
          <w:color w:val="auto"/>
          <w:sz w:val="24"/>
          <w:szCs w:val="24"/>
        </w:rPr>
      </w:pPr>
      <w:r w:rsidRPr="00CC6724">
        <w:rPr>
          <w:rStyle w:val="PlaceholderText"/>
          <w:rFonts w:ascii="Times New Roman" w:hAnsi="Times New Roman"/>
          <w:b/>
          <w:color w:val="auto"/>
          <w:sz w:val="24"/>
          <w:szCs w:val="24"/>
        </w:rPr>
        <w:t>K </w:t>
      </w:r>
      <w:r>
        <w:rPr>
          <w:rStyle w:val="PlaceholderText"/>
          <w:rFonts w:ascii="Times New Roman" w:hAnsi="Times New Roman"/>
          <w:b/>
          <w:color w:val="auto"/>
          <w:sz w:val="24"/>
          <w:szCs w:val="24"/>
        </w:rPr>
        <w:t>bodom</w:t>
      </w:r>
      <w:r w:rsidRPr="00CC6724">
        <w:rPr>
          <w:rStyle w:val="PlaceholderText"/>
          <w:rFonts w:ascii="Times New Roman" w:hAnsi="Times New Roman"/>
          <w:b/>
          <w:color w:val="auto"/>
          <w:sz w:val="24"/>
          <w:szCs w:val="24"/>
        </w:rPr>
        <w:t xml:space="preserve"> 32</w:t>
      </w:r>
      <w:r w:rsidR="004107AA">
        <w:rPr>
          <w:rStyle w:val="PlaceholderText"/>
          <w:rFonts w:ascii="Times New Roman" w:hAnsi="Times New Roman" w:hint="default"/>
          <w:b/>
          <w:color w:val="auto"/>
          <w:sz w:val="24"/>
          <w:szCs w:val="24"/>
        </w:rPr>
        <w:t xml:space="preserve"> až</w:t>
      </w:r>
      <w:r w:rsidR="004107AA">
        <w:rPr>
          <w:rStyle w:val="PlaceholderText"/>
          <w:rFonts w:ascii="Times New Roman" w:hAnsi="Times New Roman" w:hint="default"/>
          <w:b/>
          <w:color w:val="auto"/>
          <w:sz w:val="24"/>
          <w:szCs w:val="24"/>
        </w:rPr>
        <w:t xml:space="preserve"> 35</w:t>
      </w:r>
    </w:p>
    <w:p w:rsidR="00CC6724" w:rsidRPr="00CC6724" w:rsidP="00995951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CC6724">
        <w:rPr>
          <w:rStyle w:val="PlaceholderText"/>
          <w:rFonts w:ascii="Times New Roman" w:hAnsi="Times New Roman"/>
          <w:color w:val="auto"/>
          <w:sz w:val="24"/>
          <w:szCs w:val="24"/>
        </w:rPr>
        <w:t>K </w:t>
      </w:r>
      <w:r w:rsidR="00B514FF">
        <w:rPr>
          <w:rStyle w:val="PlaceholderText"/>
          <w:rFonts w:ascii="Times New Roman" w:hAnsi="Times New Roman"/>
          <w:color w:val="auto"/>
          <w:sz w:val="24"/>
          <w:szCs w:val="24"/>
        </w:rPr>
        <w:t>bodom</w:t>
      </w:r>
      <w:r w:rsidRPr="00CC6724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32</w:t>
      </w:r>
      <w:r w:rsidR="004107AA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a 3</w:t>
      </w:r>
      <w:r w:rsidR="00737CE2">
        <w:rPr>
          <w:rStyle w:val="PlaceholderText"/>
          <w:rFonts w:ascii="Times New Roman" w:hAnsi="Times New Roman"/>
          <w:color w:val="auto"/>
          <w:sz w:val="24"/>
          <w:szCs w:val="24"/>
        </w:rPr>
        <w:t>5</w:t>
      </w:r>
      <w:r w:rsidRPr="00CC6724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Do sprá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vnych deliktov sa dopĺň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nes</w:t>
      </w:r>
      <w:r w:rsidR="00B514FF">
        <w:rPr>
          <w:rStyle w:val="PlaceholderText"/>
          <w:rFonts w:ascii="Times New Roman" w:hAnsi="Times New Roman"/>
          <w:color w:val="auto"/>
          <w:sz w:val="24"/>
          <w:szCs w:val="24"/>
        </w:rPr>
        <w:t>plnenie</w:t>
      </w:r>
      <w:r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povinnosti 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vybraný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ch 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ľ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 sklá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odpadov podľ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§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40e ods. 1, teda </w:t>
      </w:r>
      <w:r w:rsidR="00464EE4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nesplnenie 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ich povinnosti podať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0F0BD2"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ž</w:t>
      </w:r>
      <w:r w:rsidRPr="000F0BD2"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iadosť</w:t>
      </w:r>
      <w:r w:rsidRPr="000F0BD2"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 </w:t>
      </w:r>
      <w:r w:rsidRPr="000F0BD2"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uzavretie sklá</w:t>
      </w:r>
      <w:r w:rsidRPr="000F0BD2"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dky odpadu alebo 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č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asti do 31. októ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bra 2018. V 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tejto sú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vislosti sa v §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37 ods. 3 dopĺň</w:t>
      </w:r>
      <w:r w:rsidR="00B514FF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a sankcia za nesplnenie tejto povinnosti (pokuta od 1000 </w:t>
      </w:r>
      <w:r w:rsidR="00C76387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eur </w:t>
      </w:r>
      <w:r w:rsidR="00B514F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do 333 000 eur). </w:t>
      </w:r>
    </w:p>
    <w:p w:rsidR="00BC616A" w:rsidRPr="00BF392C" w:rsidP="00BC616A">
      <w:pPr>
        <w:bidi w:val="0"/>
        <w:jc w:val="both"/>
        <w:rPr>
          <w:rStyle w:val="PlaceholderText"/>
          <w:rFonts w:cs="Arial"/>
          <w:color w:val="auto"/>
        </w:rPr>
      </w:pPr>
      <w:r w:rsidR="004107AA">
        <w:rPr>
          <w:rStyle w:val="PlaceholderText"/>
          <w:rFonts w:ascii="Times New Roman" w:hAnsi="Times New Roman"/>
          <w:color w:val="auto"/>
          <w:sz w:val="24"/>
          <w:szCs w:val="24"/>
        </w:rPr>
        <w:t>K bodom 33 a 3</w:t>
      </w:r>
      <w:r w:rsidR="00737CE2">
        <w:rPr>
          <w:rStyle w:val="PlaceholderText"/>
          <w:rFonts w:ascii="Times New Roman" w:hAnsi="Times New Roman"/>
          <w:color w:val="auto"/>
          <w:sz w:val="24"/>
          <w:szCs w:val="24"/>
        </w:rPr>
        <w:t>4</w:t>
      </w:r>
      <w:r w:rsidR="00CC6724">
        <w:rPr>
          <w:rStyle w:val="PlaceholderText"/>
          <w:rFonts w:ascii="Times New Roman" w:hAnsi="Times New Roman"/>
          <w:color w:val="auto"/>
          <w:sz w:val="24"/>
          <w:szCs w:val="24"/>
        </w:rPr>
        <w:t>:</w:t>
      </w:r>
      <w:r w:rsidR="00B514FF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7B2EA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Na zá</w:t>
      </w:r>
      <w:r w:rsidRPr="000F0BD2" w:rsidR="007B2EA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klade poznatkov z </w:t>
      </w:r>
      <w:r w:rsidRPr="000F0BD2" w:rsidR="007B2EA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aplikač</w:t>
      </w:r>
      <w:r w:rsidRPr="000F0BD2" w:rsidR="007B2EA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nej praxe sa n</w:t>
      </w:r>
      <w:r w:rsidRPr="000F0BD2" w:rsidR="009B3353">
        <w:rPr>
          <w:rStyle w:val="PlaceholderText"/>
          <w:rFonts w:ascii="Times New Roman" w:hAnsi="Times New Roman"/>
          <w:color w:val="auto"/>
          <w:sz w:val="24"/>
          <w:szCs w:val="24"/>
        </w:rPr>
        <w:t>avrhovanou</w:t>
      </w:r>
      <w:r w:rsidRPr="000F0BD2" w:rsidR="007B2EA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ú</w:t>
      </w:r>
      <w:r w:rsidRPr="000F0BD2" w:rsidR="007B2EA5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pravou </w:t>
      </w:r>
      <w:r w:rsidRPr="000F0BD2" w:rsidR="009B33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 §</w:t>
      </w:r>
      <w:r w:rsidRPr="000F0BD2" w:rsidR="009B33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37 </w:t>
      </w:r>
      <w:r w:rsidRPr="000F0BD2" w:rsidR="00122F4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presú</w:t>
      </w:r>
      <w:r w:rsidRPr="000F0BD2" w:rsidR="00122F4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 sprá</w:t>
      </w:r>
      <w:r w:rsidRPr="000F0BD2" w:rsidR="00122F4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vny delikt</w:t>
      </w:r>
      <w:r w:rsidRPr="000F0BD2" w:rsidR="009B33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podľ</w:t>
      </w:r>
      <w:r w:rsidRPr="000F0BD2" w:rsidR="009B33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§</w:t>
      </w:r>
      <w:r w:rsidRPr="000F0BD2" w:rsidR="009B33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37 ods. 1 pí</w:t>
      </w:r>
      <w:r w:rsidRPr="000F0BD2" w:rsidR="009B335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sm. c) </w:t>
      </w:r>
      <w:r w:rsidR="008474F8">
        <w:rPr>
          <w:rStyle w:val="PlaceholderText"/>
          <w:rFonts w:ascii="Times New Roman" w:hAnsi="Times New Roman"/>
          <w:color w:val="auto"/>
          <w:sz w:val="24"/>
          <w:szCs w:val="24"/>
        </w:rPr>
        <w:t>z </w:t>
      </w:r>
      <w:r w:rsidR="008474F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nižš</w:t>
      </w:r>
      <w:r w:rsidR="008474F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ej sadzby pokú</w:t>
      </w:r>
      <w:r w:rsidR="008474F8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t 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(od 100 eur do 33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000 eur) do vyšš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ej (od 1000 eur do </w:t>
      </w:r>
      <w:r w:rsidR="003D3AEB">
        <w:rPr>
          <w:rStyle w:val="PlaceholderText"/>
          <w:rFonts w:ascii="Times New Roman" w:hAnsi="Times New Roman"/>
          <w:color w:val="auto"/>
          <w:sz w:val="24"/>
          <w:szCs w:val="24"/>
        </w:rPr>
        <w:t>150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000 eur)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kedž</w:t>
      </w:r>
      <w:r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e 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asná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sadzba pokú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 nespĺň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prevenč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charakter v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tom zmysle, aby dostatoč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 motivovala prevá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 reagovať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vý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zvu inš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pekcie o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podanie 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iadosti na vydanie integrované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povolenia alebo zmenu integrované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povolenia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Inš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pekcia je povinná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vyzvať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na podanie 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iadosti z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dô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vodov ustanovený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v    §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11 ods. 2 zá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kona.   Ide o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pady zistenia 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innosti v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dzke, na ktorú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má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byť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vydané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povolenie,  alebo prí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pady, keď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je potrebné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vo vydanom povolení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zmeniť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emisné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limity, technické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y a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podmienky prevá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dzkovania, a to na zá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klade zmeny prá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vnych predpisov alebo zmeny najlepší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dostupný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techní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k, alebo keď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zneč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isť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ovanie prevá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dzky spô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sobuje alebo môž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spô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sobiť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prekroč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enie noriem kvality 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ivotné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prostredia,  alebo ak nie sú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splnené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ost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podmienky podľ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tohto zá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 alebo osobitný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predpisov upravujú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cich konania, ktoré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boli súč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ou integrované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povoľ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ovania. V 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vislosti od dô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vodu, na ktorý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sa vý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zva inš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pekcie vzť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ahuje a</w:t>
      </w:r>
      <w:r w:rsidR="003D3AEB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="003D3A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ď</w:t>
      </w:r>
      <w:r w:rsidR="003D3A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alší</w:t>
      </w:r>
      <w:r w:rsidR="003D3A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faktorov, ako naprí</w:t>
      </w:r>
      <w:r w:rsidR="003D3A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klad charakter a </w:t>
      </w:r>
      <w:r w:rsidR="003D3A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veľ</w:t>
      </w:r>
      <w:r w:rsidR="003D3AE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kosť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dzky, m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ôž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 ignorovanie vý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zvy inš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pekcie prevá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om viesť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aj k zá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nepriaznivý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vplyvom na 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ivotné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prostredie alebo 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udské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zdravie, tú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 skutoč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nosť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inš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pekcia zohľ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adní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pri urč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ení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výš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ky pokuty v sú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lade s §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37 ods. 6 zá</w:t>
      </w:r>
      <w:r w:rsidRPr="00BC616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kona.</w:t>
      </w:r>
      <w:r>
        <w:rPr>
          <w:rStyle w:val="PlaceholderText"/>
          <w:rFonts w:cs="Arial"/>
          <w:color w:val="auto"/>
        </w:rPr>
        <w:t xml:space="preserve">  </w:t>
      </w:r>
    </w:p>
    <w:p w:rsidR="00122F49" w:rsidRPr="000F0BD2">
      <w:pPr>
        <w:bidi w:val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3EAA" w:rsidRPr="000F0BD2">
      <w:pPr>
        <w:bidi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0BD2" w:rsidR="000E7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K bodu </w:t>
      </w:r>
      <w:r w:rsidR="004107AA">
        <w:rPr>
          <w:rFonts w:ascii="Times New Roman" w:hAnsi="Times New Roman" w:cs="Times New Roman"/>
          <w:b/>
          <w:color w:val="auto"/>
          <w:sz w:val="24"/>
          <w:szCs w:val="24"/>
        </w:rPr>
        <w:t>37</w:t>
      </w:r>
    </w:p>
    <w:p w:rsidR="00CA3323" w:rsidRPr="000F0BD2" w:rsidP="00AA3FA0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V odsekoch  1 a 2 s</w:t>
      </w:r>
      <w:r w:rsidRPr="000F0BD2">
        <w:rPr>
          <w:rStyle w:val="PlaceholderText"/>
          <w:rFonts w:ascii="Times New Roman" w:hAnsi="Times New Roman"/>
          <w:color w:val="auto"/>
          <w:sz w:val="24"/>
          <w:szCs w:val="24"/>
        </w:rPr>
        <w:t>a u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pravujú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prechodné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ustanovenia  v 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vislosti s ú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pravou v §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11a tak, aby </w:t>
      </w:r>
      <w:r w:rsidRPr="000F0BD2" w:rsidR="007A014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sa 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tá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 ú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prava mohla uplatň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ovať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vo vš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etký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neskonč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ený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ch konaniach tý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kajú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cich sa</w:t>
      </w:r>
      <w:r w:rsidRPr="000F0BD2" w:rsidR="00AA3FA0">
        <w:rPr>
          <w:rStyle w:val="PlaceholderText"/>
          <w:rFonts w:cs="Arial"/>
          <w:color w:val="auto"/>
        </w:rPr>
        <w:t xml:space="preserve"> 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uzavretia sklá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odpadov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alebo jej č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asti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, ktorej uzatvorenie je predmetom integrované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povoľ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ovania,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ktoré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súč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asť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ou je stavebné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konanie na uskutoč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nenie stavby uzavretie sklá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odpadov alebo jej č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asti alebo na vykonanie jej rekultivá</w:t>
      </w:r>
      <w:r w:rsidRPr="000F0BD2" w:rsidR="00AA3FA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cie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Prechodný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ustanovení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sa súč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asne ukladá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povinnosť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vš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etký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prevá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om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sklá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dok odpadov, alebo ich č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astí,</w:t>
      </w:r>
      <w:r w:rsidR="0038311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ku </w:t>
      </w:r>
      <w:r w:rsidRPr="000F0BD2" w:rsidR="007A0140">
        <w:rPr>
          <w:rStyle w:val="PlaceholderText"/>
          <w:rFonts w:ascii="Times New Roman" w:hAnsi="Times New Roman"/>
          <w:color w:val="auto"/>
          <w:sz w:val="24"/>
          <w:szCs w:val="24"/>
        </w:rPr>
        <w:t>kto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rý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bola ukonč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č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innosť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</w:t>
      </w:r>
      <w:r w:rsidR="00383113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k </w:t>
      </w:r>
      <w:r w:rsidRPr="00FF560A" w:rsidR="00383113">
        <w:rPr>
          <w:rFonts w:ascii="Times New Roman" w:hAnsi="Times New Roman" w:hint="default"/>
          <w:sz w:val="24"/>
          <w:szCs w:val="24"/>
          <w:lang w:eastAsia="cs-CZ"/>
        </w:rPr>
        <w:t>15. jú</w:t>
      </w:r>
      <w:r w:rsidRPr="00FF560A" w:rsidR="00383113">
        <w:rPr>
          <w:rFonts w:ascii="Times New Roman" w:hAnsi="Times New Roman" w:hint="default"/>
          <w:sz w:val="24"/>
          <w:szCs w:val="24"/>
          <w:lang w:eastAsia="cs-CZ"/>
        </w:rPr>
        <w:t xml:space="preserve">la 2009 </w:t>
      </w:r>
      <w:r w:rsidRPr="000F0BD2" w:rsidR="007A014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a 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ktorí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</w:t>
      </w:r>
      <w:r w:rsidR="00383113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30. jú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nu 2018 </w:t>
      </w:r>
      <w:r w:rsidRPr="000F0BD2" w:rsidR="00B87407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nemajú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splnenú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povinnosť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uzavrieť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sklá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dku odpadov</w:t>
      </w:r>
      <w:r w:rsidRPr="000F0BD2" w:rsidR="00B87407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podať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 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stanovenej lehote ž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iadosť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o 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uzavretie sklá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dky odpadu alebo 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č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asti. </w:t>
      </w:r>
      <w:r w:rsidRPr="000F0BD2" w:rsidR="007A014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To sa nevzť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ahuje na prevá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 v prí</w:t>
      </w:r>
      <w:r w:rsidR="0038311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padoch</w:t>
      </w:r>
      <w:r w:rsidRPr="000F0BD2" w:rsidR="007A014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, </w:t>
      </w:r>
      <w:r w:rsidR="00383113">
        <w:rPr>
          <w:rStyle w:val="PlaceholderText"/>
          <w:rFonts w:ascii="Times New Roman" w:hAnsi="Times New Roman"/>
          <w:color w:val="auto"/>
          <w:sz w:val="24"/>
          <w:szCs w:val="24"/>
        </w:rPr>
        <w:t>ak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už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bolo zač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até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konanie o 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uzavretie sklá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a 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prí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padov, keď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stavebné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konanie bolo prá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voplatne skonč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ené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vydaní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rozhodnutia na uskutoč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nenie stavby uzavretie sklá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</w:t>
      </w:r>
      <w:r w:rsidR="00C13D2E">
        <w:rPr>
          <w:rStyle w:val="PlaceholderText"/>
          <w:rFonts w:ascii="Times New Roman" w:hAnsi="Times New Roman"/>
          <w:color w:val="auto"/>
          <w:sz w:val="24"/>
          <w:szCs w:val="24"/>
        </w:rPr>
        <w:t>,</w:t>
      </w:r>
      <w:r w:rsidRPr="000F0BD2" w:rsidR="00B87407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ale prevá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dzkovateľ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eš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te nemá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vydané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potvrdenie o 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uzavretí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sklá</w:t>
      </w:r>
      <w:r w:rsidRPr="000F0BD2" w:rsidR="007A0140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</w:t>
      </w:r>
      <w:r w:rsidR="002E0E6F">
        <w:rPr>
          <w:rStyle w:val="PlaceholderText"/>
          <w:rFonts w:ascii="Times New Roman" w:hAnsi="Times New Roman"/>
          <w:color w:val="auto"/>
          <w:sz w:val="24"/>
          <w:szCs w:val="24"/>
        </w:rPr>
        <w:t>.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Bližš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ie vysvetlenie k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dô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vodom </w:t>
      </w:r>
      <w:r w:rsidRPr="002E0E6F">
        <w:rPr>
          <w:rStyle w:val="PlaceholderText"/>
          <w:rFonts w:ascii="Times New Roman" w:hAnsi="Times New Roman"/>
          <w:color w:val="auto"/>
          <w:sz w:val="24"/>
          <w:szCs w:val="24"/>
        </w:rPr>
        <w:t>zavedenia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tejto povinnosti  je uvedené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 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novelizač</w:t>
      </w:r>
      <w:r w:rsidRPr="000F0BD2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nom bode 8</w:t>
      </w:r>
      <w:r w:rsidRPr="000F0BD2" w:rsidR="007A0140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. </w:t>
      </w:r>
    </w:p>
    <w:p w:rsidR="00AA3FA0" w:rsidRPr="00CC6724" w:rsidP="00AA3FA0">
      <w:pPr>
        <w:bidi w:val="0"/>
        <w:jc w:val="both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CC6724" w:rsidR="00CA3323">
        <w:rPr>
          <w:rStyle w:val="PlaceholderText"/>
          <w:rFonts w:ascii="Times New Roman" w:hAnsi="Times New Roman"/>
          <w:color w:val="auto"/>
          <w:sz w:val="24"/>
          <w:szCs w:val="24"/>
        </w:rPr>
        <w:t>V </w:t>
      </w:r>
      <w:r w:rsidRPr="00CC6724" w:rsidR="00CA332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odseku 3  sa upravuje prechodné</w:t>
      </w:r>
      <w:r w:rsidRPr="00CC6724" w:rsidR="00CA332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ustanovenie v </w:t>
      </w:r>
      <w:r w:rsidRPr="00CC6724" w:rsidR="00CA332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CC6724" w:rsidR="00CA3323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vislosti s</w:t>
      </w:r>
      <w:r w:rsidRPr="00CC6724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presunom sprá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vneho deliktu podľ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§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37 ods. 1 pí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sm. c) do vyšš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ej sadzby pokú</w:t>
      </w:r>
      <w:r w:rsidRPr="00CC672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t.  </w:t>
      </w:r>
    </w:p>
    <w:p w:rsidR="007B2EA5" w:rsidRPr="000F0BD2">
      <w:pPr>
        <w:bidi w:val="0"/>
        <w:jc w:val="both"/>
      </w:pPr>
    </w:p>
    <w:p w:rsidR="00103EAA" w:rsidRPr="000F0BD2" w:rsidP="007D52E5">
      <w:pPr>
        <w:bidi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0F0BD2" w:rsidR="00CD1368">
        <w:rPr>
          <w:rFonts w:ascii="Times New Roman" w:hAnsi="Times New Roman"/>
          <w:b/>
          <w:iCs/>
          <w:sz w:val="24"/>
          <w:szCs w:val="24"/>
        </w:rPr>
        <w:t>K </w:t>
      </w:r>
      <w:r w:rsidRPr="000F0BD2" w:rsidR="00CD1368">
        <w:rPr>
          <w:rFonts w:ascii="Times New Roman" w:hAnsi="Times New Roman" w:hint="default"/>
          <w:b/>
          <w:iCs/>
          <w:sz w:val="24"/>
          <w:szCs w:val="24"/>
        </w:rPr>
        <w:t>č</w:t>
      </w:r>
      <w:r w:rsidRPr="000F0BD2" w:rsidR="00CD1368">
        <w:rPr>
          <w:rFonts w:ascii="Times New Roman" w:hAnsi="Times New Roman" w:hint="default"/>
          <w:b/>
          <w:iCs/>
          <w:sz w:val="24"/>
          <w:szCs w:val="24"/>
        </w:rPr>
        <w:t>l. II</w:t>
      </w:r>
    </w:p>
    <w:p w:rsidR="00A727DB" w:rsidP="0088205B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Dá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tum úč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innosti je navrhovaný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v 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sú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vislosti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 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potrebou vyrieš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iť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pož</w:t>
      </w:r>
      <w:r w:rsidRPr="0088205B" w:rsidR="00103EAA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iadavku</w:t>
      </w:r>
      <w:r w:rsidRPr="0088205B" w:rsidR="007F2A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uzavretie sklá</w:t>
      </w:r>
      <w:r w:rsidRPr="0088205B" w:rsidR="007F2A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odpadov alebo ich č</w:t>
      </w:r>
      <w:r w:rsidRPr="0088205B" w:rsidR="007F2A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astí</w:t>
      </w:r>
      <w:r w:rsidRPr="0088205B" w:rsidR="007F2A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88205B" w:rsidR="00486B4D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</w:t>
      </w:r>
      <w:r w:rsidRPr="0088205B" w:rsidR="00F4488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vyplý</w:t>
      </w:r>
      <w:r w:rsidRPr="0088205B" w:rsidR="00F4488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vajú</w:t>
      </w:r>
      <w:r w:rsidRPr="0088205B" w:rsidR="00F44884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cu </w:t>
      </w:r>
      <w:r w:rsidRPr="0088205B" w:rsidR="0028383D">
        <w:rPr>
          <w:rStyle w:val="PlaceholderText"/>
          <w:rFonts w:ascii="Times New Roman" w:hAnsi="Times New Roman"/>
          <w:color w:val="auto"/>
          <w:sz w:val="24"/>
          <w:szCs w:val="24"/>
        </w:rPr>
        <w:t>z </w:t>
      </w:r>
      <w:r w:rsidRPr="0088205B"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rozsudku Sú</w:t>
      </w:r>
      <w:r w:rsidRPr="0088205B" w:rsidR="0028383D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dneho dvora </w:t>
      </w:r>
      <w:r w:rsidRPr="0088205B" w:rsidR="00F44884">
        <w:rPr>
          <w:rStyle w:val="PlaceholderText"/>
          <w:rFonts w:ascii="Times New Roman" w:hAnsi="Times New Roman"/>
          <w:color w:val="auto"/>
          <w:sz w:val="24"/>
          <w:szCs w:val="24"/>
        </w:rPr>
        <w:t>a</w:t>
      </w:r>
      <w:r w:rsidRPr="0088205B" w:rsidR="009D02AB">
        <w:rPr>
          <w:rStyle w:val="PlaceholderText"/>
          <w:rFonts w:ascii="Times New Roman" w:hAnsi="Times New Roman"/>
          <w:color w:val="auto"/>
          <w:sz w:val="24"/>
          <w:szCs w:val="24"/>
        </w:rPr>
        <w:t> </w:t>
      </w:r>
      <w:r w:rsidRPr="0088205B" w:rsidR="009D02AB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z </w:t>
      </w:r>
      <w:r w:rsidRPr="0088205B" w:rsidR="007F2A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konania č</w:t>
      </w:r>
      <w:r w:rsidRPr="0088205B" w:rsidR="007F2A79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. 2017/2035.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Navrhovaný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mi ú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pravami sa rieš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 mož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nosť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uzavretia sklá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odpadu alebo jej č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asti,  ktorej uzatvorenie je predmetom integrované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povoľ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ovania, ktoré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súč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asť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ou je stavebné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konanie na uskutoč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nenie stavby uzavretie sklá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dky odpadov alebo jej č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asti alebo na vy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onanie jej rekultivá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cie, prič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om prekáž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kou pre skonč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enie konania prá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voplatný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rozhodnutí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m vo veci samej  je preukazovanie vlastní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ckeho alebo iné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prá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va oprá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vň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ujú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ceho zriadiť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na pozemku stavbu alebo prá</w:t>
      </w:r>
      <w:r w:rsidRPr="0088205B" w:rsidR="009D02AB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vo k stavbe. </w:t>
      </w:r>
    </w:p>
    <w:p w:rsidR="00956B88" w:rsidP="0088205B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P="00956B88">
      <w:pPr>
        <w:bidi w:val="0"/>
        <w:spacing w:after="200"/>
        <w:rPr>
          <w:rStyle w:val="PlaceholderText"/>
          <w:rFonts w:ascii="Times New Roman" w:hAnsi="Times New Roman"/>
          <w:color w:val="auto"/>
        </w:rPr>
      </w:pPr>
    </w:p>
    <w:p w:rsidR="00956B88" w:rsidRPr="00B56AB1" w:rsidP="00956B88">
      <w:pPr>
        <w:bidi w:val="0"/>
        <w:spacing w:after="200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B56AB1">
        <w:rPr>
          <w:rStyle w:val="PlaceholderText"/>
          <w:rFonts w:ascii="Times New Roman" w:hAnsi="Times New Roman"/>
          <w:color w:val="auto"/>
          <w:sz w:val="24"/>
          <w:szCs w:val="24"/>
        </w:rPr>
        <w:t>V 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Bratislave dň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a 20. aprí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la 2018       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                         </w:t>
      </w:r>
    </w:p>
    <w:p w:rsidR="00956B88" w:rsidRPr="00956B88" w:rsidP="00956B88">
      <w:pPr>
        <w:bidi w:val="0"/>
        <w:spacing w:after="200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RPr="00956B88" w:rsidP="00956B88">
      <w:pPr>
        <w:bidi w:val="0"/>
        <w:spacing w:after="200"/>
        <w:jc w:val="center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RPr="00956B88" w:rsidP="00956B88">
      <w:pPr>
        <w:bidi w:val="0"/>
        <w:spacing w:after="200"/>
        <w:jc w:val="center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RPr="00956B88" w:rsidP="00956B88">
      <w:pPr>
        <w:bidi w:val="0"/>
        <w:spacing w:line="240" w:lineRule="auto"/>
        <w:rPr>
          <w:rStyle w:val="PlaceholderText"/>
          <w:rFonts w:ascii="Times New Roman" w:hAnsi="Times New Roman"/>
          <w:color w:val="auto"/>
        </w:rPr>
      </w:pPr>
    </w:p>
    <w:p w:rsidR="00956B88" w:rsidRPr="00B56AB1" w:rsidP="00956B88">
      <w:pPr>
        <w:bidi w:val="0"/>
        <w:jc w:val="center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956B88">
        <w:rPr>
          <w:rStyle w:val="PlaceholderText"/>
          <w:rFonts w:ascii="Times New Roman" w:hAnsi="Times New Roman"/>
          <w:color w:val="auto"/>
        </w:rPr>
        <w:t xml:space="preserve"> </w:t>
      </w:r>
      <w:r w:rsidRPr="00B56AB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Peter Pellegrini, v. r.  </w:t>
      </w:r>
    </w:p>
    <w:p w:rsidR="00956B88" w:rsidRPr="00B56AB1" w:rsidP="00956B88">
      <w:pPr>
        <w:bidi w:val="0"/>
        <w:jc w:val="center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predseda vlá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dy</w:t>
      </w:r>
    </w:p>
    <w:p w:rsidR="00956B88" w:rsidRPr="00B56AB1" w:rsidP="00956B88">
      <w:pPr>
        <w:bidi w:val="0"/>
        <w:jc w:val="center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Slovenskej republiky</w:t>
      </w:r>
    </w:p>
    <w:p w:rsidR="00956B88" w:rsidRPr="00B56AB1" w:rsidP="00956B88">
      <w:pPr>
        <w:bidi w:val="0"/>
        <w:spacing w:after="200"/>
        <w:jc w:val="center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RPr="00B56AB1" w:rsidP="00956B88">
      <w:pPr>
        <w:bidi w:val="0"/>
        <w:spacing w:after="200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RPr="00B56AB1" w:rsidP="00956B88">
      <w:pPr>
        <w:bidi w:val="0"/>
        <w:spacing w:after="200"/>
        <w:jc w:val="center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p w:rsidR="00956B88" w:rsidRPr="00B56AB1" w:rsidP="00956B88">
      <w:pPr>
        <w:bidi w:val="0"/>
        <w:jc w:val="center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Lá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szló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 Só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 xml:space="preserve">lymos, v. r.  </w:t>
      </w:r>
    </w:p>
    <w:p w:rsidR="00956B88" w:rsidRPr="00B56AB1" w:rsidP="00956B88">
      <w:pPr>
        <w:bidi w:val="0"/>
        <w:jc w:val="center"/>
        <w:rPr>
          <w:rStyle w:val="PlaceholderText"/>
          <w:rFonts w:ascii="Times New Roman" w:hAnsi="Times New Roman" w:hint="default"/>
          <w:color w:val="auto"/>
          <w:sz w:val="24"/>
          <w:szCs w:val="24"/>
        </w:rPr>
      </w:pP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podpredseda vlá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dy a minister ž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ivotné</w:t>
      </w:r>
      <w:r w:rsidRPr="00B56AB1">
        <w:rPr>
          <w:rStyle w:val="PlaceholderText"/>
          <w:rFonts w:ascii="Times New Roman" w:hAnsi="Times New Roman" w:hint="default"/>
          <w:color w:val="auto"/>
          <w:sz w:val="24"/>
          <w:szCs w:val="24"/>
        </w:rPr>
        <w:t>ho prostredia</w:t>
      </w:r>
    </w:p>
    <w:p w:rsidR="00956B88" w:rsidRPr="00B56AB1" w:rsidP="00956B88">
      <w:pPr>
        <w:bidi w:val="0"/>
        <w:rPr>
          <w:rStyle w:val="PlaceholderText"/>
          <w:rFonts w:ascii="Times New Roman" w:hAnsi="Times New Roman"/>
          <w:color w:val="auto"/>
          <w:sz w:val="24"/>
          <w:szCs w:val="24"/>
        </w:rPr>
      </w:pPr>
      <w:r w:rsidRPr="00B56AB1">
        <w:rPr>
          <w:rStyle w:val="PlaceholderText"/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Slovenskej republiky</w:t>
      </w:r>
    </w:p>
    <w:p w:rsidR="00956B88" w:rsidRPr="00B56AB1" w:rsidP="00956B88">
      <w:pPr>
        <w:pStyle w:val="paragraf"/>
        <w:bidi w:val="0"/>
        <w:spacing w:before="0"/>
        <w:ind w:firstLine="708"/>
        <w:jc w:val="left"/>
        <w:rPr>
          <w:rStyle w:val="PlaceholderText"/>
          <w:rFonts w:ascii="Times New Roman" w:eastAsia="Arial" w:hAnsi="Times New Roman"/>
          <w:b w:val="0"/>
          <w:color w:val="auto"/>
          <w:szCs w:val="24"/>
          <w:lang w:eastAsia="sk-SK"/>
        </w:rPr>
      </w:pPr>
    </w:p>
    <w:p w:rsidR="00956B88" w:rsidRPr="00B56AB1" w:rsidP="00956B88">
      <w:pPr>
        <w:pStyle w:val="paragraf"/>
        <w:bidi w:val="0"/>
        <w:spacing w:before="0"/>
        <w:ind w:firstLine="708"/>
        <w:jc w:val="left"/>
        <w:rPr>
          <w:rStyle w:val="PlaceholderText"/>
          <w:rFonts w:ascii="Times New Roman" w:eastAsia="Arial" w:hAnsi="Times New Roman"/>
          <w:b w:val="0"/>
          <w:color w:val="auto"/>
          <w:szCs w:val="24"/>
          <w:lang w:eastAsia="sk-SK"/>
        </w:rPr>
      </w:pPr>
    </w:p>
    <w:p w:rsidR="00956B88" w:rsidRPr="0088205B" w:rsidP="0088205B">
      <w:pPr>
        <w:bidi w:val="0"/>
        <w:jc w:val="both"/>
        <w:rPr>
          <w:rStyle w:val="PlaceholderText"/>
          <w:rFonts w:ascii="Times New Roman" w:hAnsi="Times New Roman"/>
          <w:color w:val="auto"/>
          <w:sz w:val="24"/>
          <w:szCs w:val="24"/>
        </w:rPr>
      </w:pPr>
    </w:p>
    <w:sectPr w:rsidSect="002B551E"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1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7615D6">
      <w:rPr>
        <w:noProof/>
      </w:rPr>
      <w:t>1</w:t>
    </w:r>
    <w:r>
      <w:fldChar w:fldCharType="end"/>
    </w:r>
  </w:p>
  <w:p w:rsidR="000819F3">
    <w:pPr>
      <w:widowControl w:val="0"/>
      <w:tabs>
        <w:tab w:val="center" w:pos="4536"/>
        <w:tab w:val="right" w:pos="9072"/>
      </w:tabs>
      <w:bidi w:val="0"/>
      <w:spacing w:after="708" w:line="240" w:lineRule="auto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632B"/>
    <w:multiLevelType w:val="hybridMultilevel"/>
    <w:tmpl w:val="5504D9B0"/>
    <w:lvl w:ilvl="0">
      <w:start w:val="1"/>
      <w:numFmt w:val="lowerLetter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">
    <w:nsid w:val="4A090E35"/>
    <w:multiLevelType w:val="hybridMultilevel"/>
    <w:tmpl w:val="1AC45A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71A35A10"/>
    <w:multiLevelType w:val="hybridMultilevel"/>
    <w:tmpl w:val="C9A2FF76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oNotTrackMoves/>
  <w:defaultTabStop w:val="720"/>
  <w:hyphenationZone w:val="425"/>
  <w:characterSpacingControl w:val="doNotCompress"/>
  <w:compat/>
  <w:rsids>
    <w:rsidRoot w:val="000819F3"/>
    <w:rsid w:val="00003A52"/>
    <w:rsid w:val="000113BD"/>
    <w:rsid w:val="00012474"/>
    <w:rsid w:val="00043780"/>
    <w:rsid w:val="00051606"/>
    <w:rsid w:val="0006706D"/>
    <w:rsid w:val="00067764"/>
    <w:rsid w:val="000819F3"/>
    <w:rsid w:val="00087F40"/>
    <w:rsid w:val="00093A86"/>
    <w:rsid w:val="000944A2"/>
    <w:rsid w:val="00094875"/>
    <w:rsid w:val="000A18EB"/>
    <w:rsid w:val="000A3A1D"/>
    <w:rsid w:val="000A57CB"/>
    <w:rsid w:val="000B0FAC"/>
    <w:rsid w:val="000B178C"/>
    <w:rsid w:val="000B2146"/>
    <w:rsid w:val="000C0162"/>
    <w:rsid w:val="000C11AD"/>
    <w:rsid w:val="000C706F"/>
    <w:rsid w:val="000D22E1"/>
    <w:rsid w:val="000D4FF8"/>
    <w:rsid w:val="000E478D"/>
    <w:rsid w:val="000E6CE5"/>
    <w:rsid w:val="000E7812"/>
    <w:rsid w:val="000F03E8"/>
    <w:rsid w:val="000F0BD2"/>
    <w:rsid w:val="00103EAA"/>
    <w:rsid w:val="001060D1"/>
    <w:rsid w:val="00111228"/>
    <w:rsid w:val="0011681F"/>
    <w:rsid w:val="00117908"/>
    <w:rsid w:val="001203F1"/>
    <w:rsid w:val="00122F49"/>
    <w:rsid w:val="00131DEC"/>
    <w:rsid w:val="0013427B"/>
    <w:rsid w:val="001407BE"/>
    <w:rsid w:val="00142D1A"/>
    <w:rsid w:val="001431E5"/>
    <w:rsid w:val="001449E4"/>
    <w:rsid w:val="001477DA"/>
    <w:rsid w:val="00147DE6"/>
    <w:rsid w:val="00157BBE"/>
    <w:rsid w:val="00165E77"/>
    <w:rsid w:val="0017516A"/>
    <w:rsid w:val="0017629E"/>
    <w:rsid w:val="00182C1A"/>
    <w:rsid w:val="001907EF"/>
    <w:rsid w:val="00190A4E"/>
    <w:rsid w:val="001937E5"/>
    <w:rsid w:val="001A2382"/>
    <w:rsid w:val="001A3B7E"/>
    <w:rsid w:val="001C18AA"/>
    <w:rsid w:val="001C5211"/>
    <w:rsid w:val="001C54D7"/>
    <w:rsid w:val="001D1535"/>
    <w:rsid w:val="001D4AC8"/>
    <w:rsid w:val="001D5D5F"/>
    <w:rsid w:val="001D63ED"/>
    <w:rsid w:val="001E0E82"/>
    <w:rsid w:val="001F59A9"/>
    <w:rsid w:val="00222826"/>
    <w:rsid w:val="002350A8"/>
    <w:rsid w:val="00240AE4"/>
    <w:rsid w:val="00240B58"/>
    <w:rsid w:val="00243720"/>
    <w:rsid w:val="00245309"/>
    <w:rsid w:val="00245EFE"/>
    <w:rsid w:val="002461B0"/>
    <w:rsid w:val="00250434"/>
    <w:rsid w:val="0025058F"/>
    <w:rsid w:val="00264CF3"/>
    <w:rsid w:val="0027100A"/>
    <w:rsid w:val="00282C3F"/>
    <w:rsid w:val="0028383D"/>
    <w:rsid w:val="00290927"/>
    <w:rsid w:val="00292CE7"/>
    <w:rsid w:val="002931AD"/>
    <w:rsid w:val="002946B0"/>
    <w:rsid w:val="002973DA"/>
    <w:rsid w:val="002A7E4D"/>
    <w:rsid w:val="002B551E"/>
    <w:rsid w:val="002C7865"/>
    <w:rsid w:val="002C7970"/>
    <w:rsid w:val="002D140F"/>
    <w:rsid w:val="002D245E"/>
    <w:rsid w:val="002E0E6F"/>
    <w:rsid w:val="002E3A3B"/>
    <w:rsid w:val="00346A1F"/>
    <w:rsid w:val="0035364E"/>
    <w:rsid w:val="003553CC"/>
    <w:rsid w:val="00361BE6"/>
    <w:rsid w:val="00374317"/>
    <w:rsid w:val="0038197E"/>
    <w:rsid w:val="00383113"/>
    <w:rsid w:val="00384702"/>
    <w:rsid w:val="00393EF6"/>
    <w:rsid w:val="0039564C"/>
    <w:rsid w:val="0039615D"/>
    <w:rsid w:val="003A48A7"/>
    <w:rsid w:val="003A7E8A"/>
    <w:rsid w:val="003B116B"/>
    <w:rsid w:val="003B3779"/>
    <w:rsid w:val="003B551C"/>
    <w:rsid w:val="003D3AEB"/>
    <w:rsid w:val="003D6DA3"/>
    <w:rsid w:val="003E4DCE"/>
    <w:rsid w:val="003E77F6"/>
    <w:rsid w:val="003F2302"/>
    <w:rsid w:val="004107AA"/>
    <w:rsid w:val="0041262C"/>
    <w:rsid w:val="00426517"/>
    <w:rsid w:val="004504FE"/>
    <w:rsid w:val="004516B6"/>
    <w:rsid w:val="00454555"/>
    <w:rsid w:val="00457C9D"/>
    <w:rsid w:val="00462ED6"/>
    <w:rsid w:val="00464EE4"/>
    <w:rsid w:val="00485FCD"/>
    <w:rsid w:val="00486B4D"/>
    <w:rsid w:val="00486D53"/>
    <w:rsid w:val="004960A5"/>
    <w:rsid w:val="0049619F"/>
    <w:rsid w:val="004A159E"/>
    <w:rsid w:val="004B6B10"/>
    <w:rsid w:val="004D1487"/>
    <w:rsid w:val="004E191C"/>
    <w:rsid w:val="004E47A8"/>
    <w:rsid w:val="004E5BBA"/>
    <w:rsid w:val="004E5D1D"/>
    <w:rsid w:val="004F0B80"/>
    <w:rsid w:val="004F298D"/>
    <w:rsid w:val="0050076A"/>
    <w:rsid w:val="00502F4C"/>
    <w:rsid w:val="00515AE4"/>
    <w:rsid w:val="005306CF"/>
    <w:rsid w:val="005348EB"/>
    <w:rsid w:val="0054103C"/>
    <w:rsid w:val="00542961"/>
    <w:rsid w:val="00543D63"/>
    <w:rsid w:val="005458D1"/>
    <w:rsid w:val="0054624F"/>
    <w:rsid w:val="00547E53"/>
    <w:rsid w:val="00554664"/>
    <w:rsid w:val="00561CEA"/>
    <w:rsid w:val="00566716"/>
    <w:rsid w:val="005700BC"/>
    <w:rsid w:val="005726F5"/>
    <w:rsid w:val="00573914"/>
    <w:rsid w:val="005760CF"/>
    <w:rsid w:val="00577878"/>
    <w:rsid w:val="00591749"/>
    <w:rsid w:val="00594F1D"/>
    <w:rsid w:val="005A3D52"/>
    <w:rsid w:val="005B0FF3"/>
    <w:rsid w:val="005B5190"/>
    <w:rsid w:val="005C7D51"/>
    <w:rsid w:val="005E448A"/>
    <w:rsid w:val="005E4517"/>
    <w:rsid w:val="005E74E2"/>
    <w:rsid w:val="005F0CC3"/>
    <w:rsid w:val="005F3877"/>
    <w:rsid w:val="005F38B0"/>
    <w:rsid w:val="005F7D28"/>
    <w:rsid w:val="00602CD4"/>
    <w:rsid w:val="006108B5"/>
    <w:rsid w:val="006162F3"/>
    <w:rsid w:val="006178F6"/>
    <w:rsid w:val="006239DC"/>
    <w:rsid w:val="00624A31"/>
    <w:rsid w:val="00655A77"/>
    <w:rsid w:val="006579F6"/>
    <w:rsid w:val="00663E56"/>
    <w:rsid w:val="00665C34"/>
    <w:rsid w:val="006737D5"/>
    <w:rsid w:val="00676E9F"/>
    <w:rsid w:val="00683485"/>
    <w:rsid w:val="006937F1"/>
    <w:rsid w:val="006A3B1C"/>
    <w:rsid w:val="006B541D"/>
    <w:rsid w:val="006B60B3"/>
    <w:rsid w:val="006C202B"/>
    <w:rsid w:val="006C377C"/>
    <w:rsid w:val="007169A9"/>
    <w:rsid w:val="007248C0"/>
    <w:rsid w:val="00732A0B"/>
    <w:rsid w:val="00737CE2"/>
    <w:rsid w:val="00740538"/>
    <w:rsid w:val="007535E1"/>
    <w:rsid w:val="0075670B"/>
    <w:rsid w:val="007615D6"/>
    <w:rsid w:val="00762A06"/>
    <w:rsid w:val="00766447"/>
    <w:rsid w:val="00771FF4"/>
    <w:rsid w:val="007777AD"/>
    <w:rsid w:val="00780452"/>
    <w:rsid w:val="0078190B"/>
    <w:rsid w:val="0078752F"/>
    <w:rsid w:val="0079492C"/>
    <w:rsid w:val="007970E9"/>
    <w:rsid w:val="00797E72"/>
    <w:rsid w:val="007A0140"/>
    <w:rsid w:val="007A644D"/>
    <w:rsid w:val="007B2EA5"/>
    <w:rsid w:val="007B595E"/>
    <w:rsid w:val="007C39FD"/>
    <w:rsid w:val="007C68F6"/>
    <w:rsid w:val="007D52E5"/>
    <w:rsid w:val="007E60F3"/>
    <w:rsid w:val="007F2A79"/>
    <w:rsid w:val="007F3926"/>
    <w:rsid w:val="007F66B9"/>
    <w:rsid w:val="00813D6E"/>
    <w:rsid w:val="00821231"/>
    <w:rsid w:val="00827D4F"/>
    <w:rsid w:val="0083082D"/>
    <w:rsid w:val="00832AD1"/>
    <w:rsid w:val="00833321"/>
    <w:rsid w:val="00837223"/>
    <w:rsid w:val="0084539D"/>
    <w:rsid w:val="008474F8"/>
    <w:rsid w:val="008523A5"/>
    <w:rsid w:val="00852A67"/>
    <w:rsid w:val="00866ECB"/>
    <w:rsid w:val="00873C57"/>
    <w:rsid w:val="00874ACA"/>
    <w:rsid w:val="00874DCA"/>
    <w:rsid w:val="0087739B"/>
    <w:rsid w:val="0088205B"/>
    <w:rsid w:val="00886643"/>
    <w:rsid w:val="00896C71"/>
    <w:rsid w:val="008B673B"/>
    <w:rsid w:val="008D2AB1"/>
    <w:rsid w:val="008E089D"/>
    <w:rsid w:val="008E35AF"/>
    <w:rsid w:val="008E3E8E"/>
    <w:rsid w:val="008F3385"/>
    <w:rsid w:val="0090779B"/>
    <w:rsid w:val="009124E6"/>
    <w:rsid w:val="00917658"/>
    <w:rsid w:val="0092278B"/>
    <w:rsid w:val="009244A5"/>
    <w:rsid w:val="00935E7F"/>
    <w:rsid w:val="00943A64"/>
    <w:rsid w:val="009441C5"/>
    <w:rsid w:val="00947C24"/>
    <w:rsid w:val="009510F4"/>
    <w:rsid w:val="00956B88"/>
    <w:rsid w:val="00965B3C"/>
    <w:rsid w:val="0097671E"/>
    <w:rsid w:val="00976DE8"/>
    <w:rsid w:val="009779D6"/>
    <w:rsid w:val="00995951"/>
    <w:rsid w:val="009B232A"/>
    <w:rsid w:val="009B3353"/>
    <w:rsid w:val="009C50EB"/>
    <w:rsid w:val="009C5F10"/>
    <w:rsid w:val="009D02AB"/>
    <w:rsid w:val="009D3974"/>
    <w:rsid w:val="009E5D60"/>
    <w:rsid w:val="00A03178"/>
    <w:rsid w:val="00A11FF9"/>
    <w:rsid w:val="00A32261"/>
    <w:rsid w:val="00A359D5"/>
    <w:rsid w:val="00A449CB"/>
    <w:rsid w:val="00A727DB"/>
    <w:rsid w:val="00A73012"/>
    <w:rsid w:val="00A73825"/>
    <w:rsid w:val="00A75A53"/>
    <w:rsid w:val="00A81340"/>
    <w:rsid w:val="00A8607D"/>
    <w:rsid w:val="00A87BA1"/>
    <w:rsid w:val="00A903D3"/>
    <w:rsid w:val="00A9093F"/>
    <w:rsid w:val="00A93419"/>
    <w:rsid w:val="00A9424C"/>
    <w:rsid w:val="00A95F93"/>
    <w:rsid w:val="00A97F2D"/>
    <w:rsid w:val="00AA3FA0"/>
    <w:rsid w:val="00AA6D63"/>
    <w:rsid w:val="00AC0FB1"/>
    <w:rsid w:val="00AC22A1"/>
    <w:rsid w:val="00AE1144"/>
    <w:rsid w:val="00AF2CF8"/>
    <w:rsid w:val="00B1648A"/>
    <w:rsid w:val="00B21CD1"/>
    <w:rsid w:val="00B30257"/>
    <w:rsid w:val="00B3277B"/>
    <w:rsid w:val="00B40DD0"/>
    <w:rsid w:val="00B43D73"/>
    <w:rsid w:val="00B514FF"/>
    <w:rsid w:val="00B51FBE"/>
    <w:rsid w:val="00B5403C"/>
    <w:rsid w:val="00B56AB1"/>
    <w:rsid w:val="00B56FB4"/>
    <w:rsid w:val="00B627AB"/>
    <w:rsid w:val="00B7259D"/>
    <w:rsid w:val="00B75C50"/>
    <w:rsid w:val="00B87407"/>
    <w:rsid w:val="00BA6F90"/>
    <w:rsid w:val="00BC2765"/>
    <w:rsid w:val="00BC616A"/>
    <w:rsid w:val="00BD07AE"/>
    <w:rsid w:val="00BE32A1"/>
    <w:rsid w:val="00BF1517"/>
    <w:rsid w:val="00BF392C"/>
    <w:rsid w:val="00BF7D84"/>
    <w:rsid w:val="00C07EDF"/>
    <w:rsid w:val="00C10045"/>
    <w:rsid w:val="00C13D2E"/>
    <w:rsid w:val="00C34B36"/>
    <w:rsid w:val="00C41EC6"/>
    <w:rsid w:val="00C44DAD"/>
    <w:rsid w:val="00C45A2A"/>
    <w:rsid w:val="00C54A88"/>
    <w:rsid w:val="00C62E15"/>
    <w:rsid w:val="00C6421F"/>
    <w:rsid w:val="00C72119"/>
    <w:rsid w:val="00C76387"/>
    <w:rsid w:val="00C8290A"/>
    <w:rsid w:val="00C83F8B"/>
    <w:rsid w:val="00C9135A"/>
    <w:rsid w:val="00C92F15"/>
    <w:rsid w:val="00C9518F"/>
    <w:rsid w:val="00CA3323"/>
    <w:rsid w:val="00CA38F9"/>
    <w:rsid w:val="00CC302E"/>
    <w:rsid w:val="00CC6724"/>
    <w:rsid w:val="00CC6DEE"/>
    <w:rsid w:val="00CD01B5"/>
    <w:rsid w:val="00CD1368"/>
    <w:rsid w:val="00CE2B6A"/>
    <w:rsid w:val="00CE2CE6"/>
    <w:rsid w:val="00CE689D"/>
    <w:rsid w:val="00CE7521"/>
    <w:rsid w:val="00CF04B8"/>
    <w:rsid w:val="00CF1571"/>
    <w:rsid w:val="00CF2930"/>
    <w:rsid w:val="00D067E5"/>
    <w:rsid w:val="00D11338"/>
    <w:rsid w:val="00D245E1"/>
    <w:rsid w:val="00D25696"/>
    <w:rsid w:val="00D40B7B"/>
    <w:rsid w:val="00D52313"/>
    <w:rsid w:val="00D60B08"/>
    <w:rsid w:val="00D620AC"/>
    <w:rsid w:val="00D763EE"/>
    <w:rsid w:val="00D903FD"/>
    <w:rsid w:val="00DA7567"/>
    <w:rsid w:val="00DB4117"/>
    <w:rsid w:val="00DC3A6A"/>
    <w:rsid w:val="00DC7555"/>
    <w:rsid w:val="00DD0E51"/>
    <w:rsid w:val="00DD427B"/>
    <w:rsid w:val="00DD546A"/>
    <w:rsid w:val="00DD6BC5"/>
    <w:rsid w:val="00DE551D"/>
    <w:rsid w:val="00E10602"/>
    <w:rsid w:val="00E20276"/>
    <w:rsid w:val="00E20CCD"/>
    <w:rsid w:val="00E274F4"/>
    <w:rsid w:val="00E2761F"/>
    <w:rsid w:val="00E35242"/>
    <w:rsid w:val="00E561B0"/>
    <w:rsid w:val="00E6541A"/>
    <w:rsid w:val="00E66CEB"/>
    <w:rsid w:val="00E66D4A"/>
    <w:rsid w:val="00E72DB8"/>
    <w:rsid w:val="00E83868"/>
    <w:rsid w:val="00E920EC"/>
    <w:rsid w:val="00EC0ABC"/>
    <w:rsid w:val="00ED7946"/>
    <w:rsid w:val="00EE1601"/>
    <w:rsid w:val="00EF53E2"/>
    <w:rsid w:val="00EF5410"/>
    <w:rsid w:val="00F01A1E"/>
    <w:rsid w:val="00F02F1C"/>
    <w:rsid w:val="00F1086E"/>
    <w:rsid w:val="00F10E51"/>
    <w:rsid w:val="00F15D44"/>
    <w:rsid w:val="00F21715"/>
    <w:rsid w:val="00F3098B"/>
    <w:rsid w:val="00F312E1"/>
    <w:rsid w:val="00F37EE1"/>
    <w:rsid w:val="00F424F7"/>
    <w:rsid w:val="00F4298E"/>
    <w:rsid w:val="00F43EF3"/>
    <w:rsid w:val="00F44884"/>
    <w:rsid w:val="00F5356E"/>
    <w:rsid w:val="00F535D1"/>
    <w:rsid w:val="00F569DA"/>
    <w:rsid w:val="00F60488"/>
    <w:rsid w:val="00F61861"/>
    <w:rsid w:val="00F62F59"/>
    <w:rsid w:val="00F6302A"/>
    <w:rsid w:val="00F8348E"/>
    <w:rsid w:val="00F9395F"/>
    <w:rsid w:val="00F974FE"/>
    <w:rsid w:val="00FB0DE5"/>
    <w:rsid w:val="00FB63C3"/>
    <w:rsid w:val="00FB6B80"/>
    <w:rsid w:val="00FC121E"/>
    <w:rsid w:val="00FF56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jc w:val="left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jc w:val="left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jc w:val="left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jc w:val="left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jc w:val="left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jc w:val="lef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  <w:jc w:val="left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518F"/>
    <w:pPr>
      <w:spacing w:line="240" w:lineRule="auto"/>
      <w:ind w:left="708"/>
      <w:jc w:val="left"/>
    </w:pPr>
    <w:rPr>
      <w:rFonts w:eastAsia="Times New Roman" w:cs="Times New Roman"/>
      <w:color w:val="auto"/>
      <w:sz w:val="24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73914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73914"/>
    <w:rPr>
      <w:rFonts w:ascii="Segoe UI" w:hAnsi="Segoe UI" w:cs="Segoe UI"/>
      <w:sz w:val="18"/>
      <w:szCs w:val="18"/>
      <w:rtl w:val="0"/>
      <w:cs w:val="0"/>
    </w:rPr>
  </w:style>
  <w:style w:type="paragraph" w:customStyle="1" w:styleId="3">
    <w:name w:val="3"/>
    <w:uiPriority w:val="99"/>
    <w:rsid w:val="007D52E5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7D52E5"/>
    <w:rPr>
      <w:rFonts w:cs="Times New Roman"/>
      <w:color w:val="808080"/>
      <w:rtl w:val="0"/>
      <w:cs w:val="0"/>
    </w:rPr>
  </w:style>
  <w:style w:type="paragraph" w:customStyle="1" w:styleId="2">
    <w:name w:val="2"/>
    <w:uiPriority w:val="99"/>
    <w:rsid w:val="00CF1571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8E35AF"/>
    <w:rPr>
      <w:rFonts w:cs="Times New Roman"/>
      <w:b/>
      <w:bCs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62F59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62F59"/>
    <w:pPr>
      <w:spacing w:after="160" w:line="259" w:lineRule="auto"/>
      <w:jc w:val="left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62F59"/>
    <w:rPr>
      <w:rFonts w:ascii="Calibri" w:hAnsi="Calibri" w:cs="Times New Roman"/>
      <w:color w:val="auto"/>
      <w:sz w:val="20"/>
      <w:szCs w:val="20"/>
      <w:rtl w:val="0"/>
      <w:cs w:val="0"/>
    </w:rPr>
  </w:style>
  <w:style w:type="paragraph" w:customStyle="1" w:styleId="1">
    <w:name w:val="1"/>
    <w:uiPriority w:val="99"/>
    <w:rsid w:val="00103EAA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Revision">
    <w:name w:val="Revision"/>
    <w:hidden/>
    <w:uiPriority w:val="99"/>
    <w:semiHidden/>
    <w:rsid w:val="006937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515A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uiPriority w:val="20"/>
    <w:qFormat/>
    <w:rsid w:val="009D02AB"/>
    <w:rPr>
      <w:i/>
    </w:rPr>
  </w:style>
  <w:style w:type="paragraph" w:styleId="Header">
    <w:name w:val="header"/>
    <w:basedOn w:val="Normal"/>
    <w:link w:val="HlavikaChar"/>
    <w:uiPriority w:val="99"/>
    <w:unhideWhenUsed/>
    <w:rsid w:val="002B551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B551E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B551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B551E"/>
    <w:rPr>
      <w:rFonts w:cs="Times New Roman"/>
      <w:rtl w:val="0"/>
      <w:cs w:val="0"/>
    </w:rPr>
  </w:style>
  <w:style w:type="paragraph" w:customStyle="1" w:styleId="paragraf">
    <w:name w:val="paragraf"/>
    <w:basedOn w:val="Normal"/>
    <w:rsid w:val="00956B88"/>
    <w:pPr>
      <w:keepNext/>
      <w:widowControl w:val="0"/>
      <w:spacing w:before="480" w:after="120" w:line="240" w:lineRule="auto"/>
      <w:jc w:val="center"/>
    </w:pPr>
    <w:rPr>
      <w:rFonts w:eastAsia="Times New Roman" w:cs="Times New Roman"/>
      <w:b/>
      <w:color w:val="auto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dovodova-sprava-osobitná"/>
    <f:field ref="objsubject" par="" edit="true" text=""/>
    <f:field ref="objcreatedby" par="" text="Kozlíková, Barbora, Mgr."/>
    <f:field ref="objcreatedat" par="" text="6.4.2018 9:59:37"/>
    <f:field ref="objchangedby" par="" text="Administrator, System"/>
    <f:field ref="objmodifiedat" par="" text="6.4.2018 9:59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296ED09-60B3-422D-B5A0-BA9A2392B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2495</Words>
  <Characters>14222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Jakubovová Jana</dc:creator>
  <cp:lastModifiedBy>Kozlíková Barbora</cp:lastModifiedBy>
  <cp:revision>2</cp:revision>
  <cp:lastPrinted>2018-04-13T11:49:00Z</cp:lastPrinted>
  <dcterms:created xsi:type="dcterms:W3CDTF">2018-04-20T14:32:00Z</dcterms:created>
  <dcterms:modified xsi:type="dcterms:W3CDTF">2018-04-20T14:32:00Z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COO.2145.1000.3.2509040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 zákon č. 364/2004 Z. z. o vodách a o zmene zákona Slovenskej národnej rady č. 372/1990 Zb. o priestupkoch v znení neskorších predpisov (vodný zákon) v znení neskorších predpisov
• zákon č. 137/2010 Z. z. o ovzduší v znení neskorších predpisov
• zákon 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do 7. januára 2013 </vt:lpwstr>
  </property>
  <property fmtid="{D5CDD505-2E9C-101B-9397-08002B2CF9AE}" pid="20" name="FSC#SKEDITIONSLOVLEX@103.510:AttrStrListDocPropLehotaPrebratieSmernice">
    <vt:lpwstr>do 7. januára 2013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2010/75/EÚ z 24. novembra 2010 o priemyselných emisiách (integrovaná prevencia a kontrola znečisťovania životného prostredia) (Ú.v.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2" name="FSC#SKEDITIONSLOVLEX@103.510:AttrStrListDocPropTextPredklSpravy">
    <vt:lpwstr>&lt;p style="text-align: justify;"&gt;Ministerstvo životného prostredia Slovenskej republiky (ďalej len „ministerstvo“) predkladá do legislatívneho procesu návrh zákona, ktorým sa mení a dopĺňa zákon č. 39/2013 Z. z. o integrovanej prevencii a kontrole znečisťo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Kozlíková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republiky, Ministerstvo životného prostred</vt:lpwstr>
  </property>
  <property fmtid="{D5CDD505-2E9C-101B-9397-08002B2CF9AE}" pid="140" name="FSC#SKEDITIONSLOVLEX@103.510:rezortcislopredpis">
    <vt:lpwstr>3774/2018-9.1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align="center"&gt;&lt;strong&gt;Správa&amp;nbsp;o účasti verejnosti na tvorbe právnych Predpisov &lt;/strong&gt;&lt;/p&gt;&lt;p&gt;&amp;nbsp;&lt;/p&gt;&lt;p align="center"&gt;&amp;nbsp;&lt;/p&gt;&lt;p align="center"&gt;&amp;nbsp;&lt;/p&gt;&lt;p align="center"&gt;&amp;nbsp;&lt;/p&gt;&lt;p&gt;&amp;nbsp;&lt;/p&gt;&lt;table align="left" border="1" cellpadding="0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6. 4. 2018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