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56F59">
      <w:pPr>
        <w:widowControl/>
        <w:bidi w:val="0"/>
        <w:spacing w:after="280" w:afterAutospacing="1"/>
        <w:rPr>
          <w:rFonts w:ascii="Times New Roman" w:hAnsi="Times New Roman"/>
          <w:b/>
          <w:color w:val="000000"/>
        </w:rPr>
      </w:pPr>
      <w:r w:rsidR="00B1035C">
        <w:rPr>
          <w:rFonts w:ascii="Times New Roman" w:hAnsi="Times New Roman"/>
          <w:b/>
          <w:color w:val="000000"/>
        </w:rPr>
        <w:t>B. Osobitná časť</w:t>
      </w:r>
    </w:p>
    <w:p w:rsidR="00B1035C">
      <w:pPr>
        <w:widowControl/>
        <w:bidi w:val="0"/>
        <w:spacing w:after="280" w:afterAutospacing="1"/>
        <w:rPr>
          <w:rFonts w:ascii="Times New Roman" w:hAnsi="Times New Roman"/>
          <w:b/>
          <w:color w:val="000000"/>
        </w:rPr>
      </w:pPr>
    </w:p>
    <w:p w:rsidR="00B1035C" w:rsidRPr="006C78CA">
      <w:pPr>
        <w:widowControl/>
        <w:bidi w:val="0"/>
        <w:spacing w:after="280" w:afterAutospacing="1"/>
        <w:rPr>
          <w:rFonts w:ascii="Times New Roman" w:hAnsi="Times New Roman"/>
          <w:b/>
        </w:rPr>
      </w:pPr>
      <w:r w:rsidRPr="006C78CA">
        <w:rPr>
          <w:rFonts w:ascii="Times New Roman" w:hAnsi="Times New Roman"/>
          <w:b/>
        </w:rPr>
        <w:t>Čl. 1</w:t>
      </w:r>
      <w:r w:rsidRPr="006C78CA" w:rsidR="0095096E">
        <w:rPr>
          <w:rFonts w:ascii="Times New Roman" w:hAnsi="Times New Roman"/>
          <w:b/>
        </w:rPr>
        <w:t xml:space="preserve"> </w:t>
      </w:r>
    </w:p>
    <w:p w:rsidR="00B1035C" w:rsidRPr="001B210A">
      <w:pPr>
        <w:widowControl/>
        <w:bidi w:val="0"/>
        <w:spacing w:after="280" w:afterAutospacing="1"/>
        <w:rPr>
          <w:rFonts w:ascii="Times New Roman" w:hAnsi="Times New Roman"/>
          <w:b/>
          <w:color w:val="FF0000"/>
        </w:rPr>
      </w:pPr>
      <w:r w:rsidRPr="00C17727" w:rsidR="002E15D7">
        <w:rPr>
          <w:rFonts w:ascii="Times New Roman" w:hAnsi="Times New Roman"/>
          <w:b/>
        </w:rPr>
        <w:t>K bodu 1 a</w:t>
      </w:r>
      <w:r w:rsidRPr="001F68D7" w:rsidR="002E15D7">
        <w:rPr>
          <w:rFonts w:ascii="Times New Roman" w:hAnsi="Times New Roman"/>
          <w:b/>
        </w:rPr>
        <w:t> </w:t>
      </w:r>
      <w:r w:rsidR="00E76C05">
        <w:rPr>
          <w:rFonts w:ascii="Times New Roman" w:hAnsi="Times New Roman"/>
          <w:b/>
        </w:rPr>
        <w:t>80</w:t>
      </w:r>
    </w:p>
    <w:p w:rsidR="00B1035C" w:rsidP="00B1035C">
      <w:pPr>
        <w:widowControl/>
        <w:bidi w:val="0"/>
        <w:spacing w:after="280" w:afterAutospacing="1"/>
        <w:jc w:val="both"/>
        <w:rPr>
          <w:rFonts w:ascii="Times New Roman" w:hAnsi="Times New Roman"/>
        </w:rPr>
      </w:pPr>
      <w:r w:rsidRPr="00124C26">
        <w:rPr>
          <w:rFonts w:ascii="Times New Roman" w:hAnsi="Times New Roman"/>
        </w:rPr>
        <w:t>Fond</w:t>
      </w:r>
      <w:r w:rsidRPr="005C6E48" w:rsidR="005C6E48">
        <w:rPr>
          <w:rFonts w:ascii="Times New Roman" w:hAnsi="Times New Roman"/>
        </w:rPr>
        <w:t xml:space="preserve"> rozvoja odborného vzdelávania a prípravy</w:t>
      </w:r>
      <w:r w:rsidRPr="00124C26">
        <w:rPr>
          <w:rFonts w:ascii="Times New Roman" w:hAnsi="Times New Roman"/>
        </w:rPr>
        <w:t xml:space="preserve"> bol zavedený do praxe prijatím pôvodného zákona č. 184/2009 Z. z. o odbornom vzdelávaní a príprave a o zmene a doplnení niektorých zákonov. Počas ôsmich rokov svojej existencie sa nepodarilo naplniť jeho poslanie a ani raz neboli do neho vložené finančné prostriedky na účel podpory financovania odborného vzdelávania a</w:t>
      </w:r>
      <w:r w:rsidRPr="00124C26" w:rsidR="002E15D7">
        <w:rPr>
          <w:rFonts w:ascii="Times New Roman" w:hAnsi="Times New Roman"/>
        </w:rPr>
        <w:t> </w:t>
      </w:r>
      <w:r w:rsidRPr="00124C26">
        <w:rPr>
          <w:rFonts w:ascii="Times New Roman" w:hAnsi="Times New Roman"/>
        </w:rPr>
        <w:t>prípravy</w:t>
      </w:r>
      <w:r w:rsidRPr="00124C26" w:rsidR="002E15D7">
        <w:rPr>
          <w:rFonts w:ascii="Times New Roman" w:hAnsi="Times New Roman"/>
        </w:rPr>
        <w:t xml:space="preserve"> (ďalej len „OVP“)</w:t>
      </w:r>
      <w:r w:rsidRPr="00124C26">
        <w:rPr>
          <w:rFonts w:ascii="Times New Roman" w:hAnsi="Times New Roman"/>
        </w:rPr>
        <w:t xml:space="preserve">. </w:t>
      </w:r>
      <w:r w:rsidRPr="00124C26" w:rsidR="00FC0F4F">
        <w:rPr>
          <w:rFonts w:ascii="Times New Roman" w:hAnsi="Times New Roman"/>
        </w:rPr>
        <w:t>Počas tohto obdobia sa ani nevytvorili stanovené štruktúry fondu</w:t>
      </w:r>
      <w:r w:rsidR="005C6E48">
        <w:rPr>
          <w:rFonts w:ascii="Times New Roman" w:hAnsi="Times New Roman"/>
        </w:rPr>
        <w:t xml:space="preserve"> </w:t>
      </w:r>
      <w:r w:rsidRPr="005C6E48" w:rsidR="005C6E48">
        <w:rPr>
          <w:rFonts w:ascii="Times New Roman" w:hAnsi="Times New Roman"/>
        </w:rPr>
        <w:t>rozvoja odborného vzdelávania a prípravy</w:t>
      </w:r>
      <w:r w:rsidRPr="00124C26" w:rsidR="00FC0F4F">
        <w:rPr>
          <w:rFonts w:ascii="Times New Roman" w:hAnsi="Times New Roman"/>
        </w:rPr>
        <w:t xml:space="preserve">, ktoré by zabezpečovali výkon stanovených činností. </w:t>
      </w:r>
      <w:r w:rsidRPr="00124C26" w:rsidR="002E15D7">
        <w:rPr>
          <w:rFonts w:ascii="Times New Roman" w:hAnsi="Times New Roman"/>
        </w:rPr>
        <w:t xml:space="preserve">Vzhľadom na prijatie podporných mechanizmov na vstup zamestnávateľov do OVP  v zákone č. 61/2015 Z. z. o odbornom vzdelávaní a príprave a o zmene a doplnení niektorých zákonov </w:t>
      </w:r>
      <w:r w:rsidR="005C6E48">
        <w:rPr>
          <w:rFonts w:ascii="Times New Roman" w:hAnsi="Times New Roman"/>
        </w:rPr>
        <w:t xml:space="preserve">(ďalej len „zákon“) </w:t>
      </w:r>
      <w:r w:rsidRPr="00124C26" w:rsidR="002E15D7">
        <w:rPr>
          <w:rFonts w:ascii="Times New Roman" w:hAnsi="Times New Roman"/>
        </w:rPr>
        <w:t xml:space="preserve">ako aj predložením </w:t>
      </w:r>
      <w:r w:rsidRPr="00124C26" w:rsidR="00124C26">
        <w:rPr>
          <w:rFonts w:ascii="Times New Roman" w:hAnsi="Times New Roman"/>
        </w:rPr>
        <w:t>ďalších</w:t>
      </w:r>
      <w:r w:rsidRPr="00124C26" w:rsidR="002E15D7">
        <w:rPr>
          <w:rFonts w:ascii="Times New Roman" w:hAnsi="Times New Roman"/>
        </w:rPr>
        <w:t xml:space="preserve"> opatrení v novele zákona sa pôvodný účel fondu </w:t>
      </w:r>
      <w:r w:rsidRPr="005C6E48" w:rsidR="005C6E48">
        <w:rPr>
          <w:rFonts w:ascii="Times New Roman" w:hAnsi="Times New Roman"/>
        </w:rPr>
        <w:t xml:space="preserve">rozvoja odborného vzdelávania a prípravy </w:t>
      </w:r>
      <w:r w:rsidRPr="00124C26" w:rsidR="00124C26">
        <w:rPr>
          <w:rFonts w:ascii="Times New Roman" w:hAnsi="Times New Roman"/>
        </w:rPr>
        <w:t xml:space="preserve">nahrádza </w:t>
      </w:r>
      <w:r w:rsidR="00C243AB">
        <w:rPr>
          <w:rFonts w:ascii="Times New Roman" w:hAnsi="Times New Roman"/>
        </w:rPr>
        <w:t>novonavrhovanými</w:t>
      </w:r>
      <w:r w:rsidRPr="00124C26" w:rsidR="00124C26">
        <w:rPr>
          <w:rFonts w:ascii="Times New Roman" w:hAnsi="Times New Roman"/>
        </w:rPr>
        <w:t xml:space="preserve"> finančnými stimulmi. </w:t>
      </w:r>
    </w:p>
    <w:p w:rsidR="005C6E48" w:rsidP="00B1035C">
      <w:pPr>
        <w:widowControl/>
        <w:bidi w:val="0"/>
        <w:spacing w:after="280" w:afterAutospacing="1"/>
        <w:jc w:val="both"/>
        <w:rPr>
          <w:rFonts w:ascii="Times New Roman" w:hAnsi="Times New Roman"/>
          <w:b/>
        </w:rPr>
      </w:pPr>
      <w:r w:rsidR="001B210A">
        <w:rPr>
          <w:rFonts w:ascii="Times New Roman" w:hAnsi="Times New Roman"/>
          <w:b/>
        </w:rPr>
        <w:t>K bodu 2</w:t>
      </w:r>
    </w:p>
    <w:p w:rsidR="00A676EA" w:rsidRPr="00A929ED" w:rsidP="00B1035C">
      <w:pPr>
        <w:widowControl/>
        <w:bidi w:val="0"/>
        <w:spacing w:after="280" w:afterAutospacing="1"/>
        <w:jc w:val="both"/>
        <w:rPr>
          <w:rFonts w:ascii="Times New Roman" w:hAnsi="Times New Roman"/>
        </w:rPr>
      </w:pPr>
      <w:r w:rsidR="00A929ED">
        <w:rPr>
          <w:rFonts w:ascii="Times New Roman" w:hAnsi="Times New Roman"/>
        </w:rPr>
        <w:t xml:space="preserve">Rozširuje sa definícia pracoviska praktického vyučovania </w:t>
      </w:r>
      <w:r w:rsidR="00BE2A5F">
        <w:rPr>
          <w:rFonts w:ascii="Times New Roman" w:hAnsi="Times New Roman"/>
        </w:rPr>
        <w:t xml:space="preserve">(ďalej len „PPV“) </w:t>
      </w:r>
      <w:r w:rsidR="00A929ED">
        <w:rPr>
          <w:rFonts w:ascii="Times New Roman" w:hAnsi="Times New Roman"/>
        </w:rPr>
        <w:t>za účelom zvýšenia počtu subjektov, korí môžu realizovať praktické vyučovanie v systéme duálneho vzdelávania (ďalej len „SDV“). Aplikačná prax ukázala, že do SDV sa zväčša zapájajú veľk</w:t>
      </w:r>
      <w:r w:rsidR="008E0340">
        <w:rPr>
          <w:rFonts w:ascii="Times New Roman" w:hAnsi="Times New Roman"/>
        </w:rPr>
        <w:t>í</w:t>
      </w:r>
      <w:r w:rsidR="00A929ED">
        <w:rPr>
          <w:rFonts w:ascii="Times New Roman" w:hAnsi="Times New Roman"/>
        </w:rPr>
        <w:t xml:space="preserve"> zamestnávatelia avšak skúsenosti z krajín v ktorých má duálne vzdelávanie dlhoročnú tradíciu ukazujú, že do SDV sa zapájajú primárne malé a stredné podniky. Z tohto dôvodu je potrebné umožniť organizáciám združujúcim zamestnávateľov, ktorými sú napríklad asociácie, cechy alebo iné právnické osoby, ktoré združujú samostatne zárobkovo činné osoby (ďalej len „SZČO“) alebo malé </w:t>
      </w:r>
      <w:r>
        <w:rPr>
          <w:rFonts w:ascii="Times New Roman" w:hAnsi="Times New Roman"/>
        </w:rPr>
        <w:t xml:space="preserve">a stredné </w:t>
      </w:r>
      <w:r w:rsidR="00A929ED">
        <w:rPr>
          <w:rFonts w:ascii="Times New Roman" w:hAnsi="Times New Roman"/>
        </w:rPr>
        <w:t>podniky vstúpiť do SDV</w:t>
      </w:r>
      <w:r>
        <w:rPr>
          <w:rFonts w:ascii="Times New Roman" w:hAnsi="Times New Roman"/>
        </w:rPr>
        <w:t xml:space="preserve">. </w:t>
      </w:r>
      <w:r w:rsidR="00A929ED">
        <w:rPr>
          <w:rFonts w:ascii="Times New Roman" w:hAnsi="Times New Roman"/>
        </w:rPr>
        <w:t xml:space="preserve"> </w:t>
      </w:r>
      <w:r>
        <w:rPr>
          <w:rFonts w:ascii="Times New Roman" w:hAnsi="Times New Roman"/>
        </w:rPr>
        <w:t>Z</w:t>
      </w:r>
      <w:r w:rsidR="00A929ED">
        <w:rPr>
          <w:rFonts w:ascii="Times New Roman" w:hAnsi="Times New Roman"/>
        </w:rPr>
        <w:t> dôvodu vyššej účasti SZČO a</w:t>
      </w:r>
      <w:r>
        <w:rPr>
          <w:rFonts w:ascii="Times New Roman" w:hAnsi="Times New Roman"/>
        </w:rPr>
        <w:t> </w:t>
      </w:r>
      <w:r w:rsidR="00A929ED">
        <w:rPr>
          <w:rFonts w:ascii="Times New Roman" w:hAnsi="Times New Roman"/>
        </w:rPr>
        <w:t>malých</w:t>
      </w:r>
      <w:r>
        <w:rPr>
          <w:rFonts w:ascii="Times New Roman" w:hAnsi="Times New Roman"/>
        </w:rPr>
        <w:t xml:space="preserve"> a stredných </w:t>
      </w:r>
      <w:r w:rsidR="00A929ED">
        <w:rPr>
          <w:rFonts w:ascii="Times New Roman" w:hAnsi="Times New Roman"/>
        </w:rPr>
        <w:t>podnikov ako hnacieho motora ekonomiky štátu</w:t>
      </w:r>
      <w:r>
        <w:rPr>
          <w:rFonts w:ascii="Times New Roman" w:hAnsi="Times New Roman"/>
        </w:rPr>
        <w:t xml:space="preserve"> sa umožňuje ich vstup </w:t>
      </w:r>
      <w:r w:rsidR="00A929ED">
        <w:rPr>
          <w:rFonts w:ascii="Times New Roman" w:hAnsi="Times New Roman"/>
        </w:rPr>
        <w:t xml:space="preserve">prostredníctvom týchto organizácii prihliadajúc na skutočnosť, že </w:t>
      </w:r>
      <w:r>
        <w:rPr>
          <w:rFonts w:ascii="Times New Roman" w:hAnsi="Times New Roman"/>
        </w:rPr>
        <w:t>často krát</w:t>
      </w:r>
      <w:r w:rsidR="00A929ED">
        <w:rPr>
          <w:rFonts w:ascii="Times New Roman" w:hAnsi="Times New Roman"/>
        </w:rPr>
        <w:t xml:space="preserve"> nemajú vhodné materiálno-technické zabezpečenie a dostatočné personálne kapacity</w:t>
      </w:r>
      <w:r>
        <w:rPr>
          <w:rFonts w:ascii="Times New Roman" w:hAnsi="Times New Roman"/>
        </w:rPr>
        <w:t xml:space="preserve"> a časový priestor</w:t>
      </w:r>
      <w:r w:rsidR="00A929ED">
        <w:rPr>
          <w:rFonts w:ascii="Times New Roman" w:hAnsi="Times New Roman"/>
        </w:rPr>
        <w:t xml:space="preserve"> na zabezpečenie výkonu praktického vyučovania.</w:t>
      </w:r>
      <w:r>
        <w:rPr>
          <w:rFonts w:ascii="Times New Roman" w:hAnsi="Times New Roman"/>
        </w:rPr>
        <w:t xml:space="preserve"> Ustanovenie reaguje na požiadavky asociácii, cechov a zväzov zastrešujúcich SZČO a malých a stredných podnikov, ktoré prejavili záujem o vstup do SDV alebo ostatných foriem OVP ale nemajú na to vytvorené inštitucionálne predpoklady. Umožnením zapojenia do SDV prostredníctvom týchto strešných organizácii a ich certifikácie očakávame efektívnu koordináciu a realizáciu SDV a podporu SZČO a malým a stredným podnikom, ktorým odpadne organizačná administratívna záťaž pri výchove budúcej pracovnej sily. </w:t>
      </w:r>
    </w:p>
    <w:p w:rsidR="001B210A" w:rsidP="005C74DD">
      <w:pPr>
        <w:widowControl/>
        <w:bidi w:val="0"/>
        <w:spacing w:after="280" w:afterAutospacing="1"/>
        <w:jc w:val="both"/>
        <w:rPr>
          <w:rFonts w:ascii="Times New Roman" w:hAnsi="Times New Roman"/>
          <w:b/>
        </w:rPr>
      </w:pPr>
      <w:r>
        <w:rPr>
          <w:rFonts w:ascii="Times New Roman" w:hAnsi="Times New Roman"/>
          <w:b/>
        </w:rPr>
        <w:t>K bodu 3</w:t>
      </w:r>
    </w:p>
    <w:p w:rsidR="001B210A" w:rsidRPr="001B210A" w:rsidP="005C74DD">
      <w:pPr>
        <w:widowControl/>
        <w:bidi w:val="0"/>
        <w:spacing w:after="280" w:afterAutospacing="1"/>
        <w:jc w:val="both"/>
        <w:rPr>
          <w:rFonts w:ascii="Times New Roman" w:hAnsi="Times New Roman"/>
        </w:rPr>
      </w:pPr>
      <w:r>
        <w:rPr>
          <w:rFonts w:ascii="Times New Roman" w:hAnsi="Times New Roman"/>
        </w:rPr>
        <w:t xml:space="preserve">Dopĺňa sa definícia zákonného zástupcu, ktorá je zároveň rozšírená o </w:t>
      </w:r>
      <w:r w:rsidRPr="001B210A">
        <w:rPr>
          <w:rFonts w:ascii="Times New Roman" w:hAnsi="Times New Roman"/>
        </w:rPr>
        <w:t>zástupcu zariadenia, v ktorom je maloleté dieťa umiestnené na základe rozhodnutia súdu o nariadení ústavnej starostlivosti, výchovného opatrenia, neodkladného opatrenia alebo ochrannej výchovy, výkonu väzby alebo výkonu trestu odňatia slobody ak dieťaťu nebol súdom ustanovený poručník, je potrebné z dôvodu, aby bol zabezpečený prístup maloletých detí s nariadenou ústavnou starostlivosťou k príprave na povolanie.</w:t>
      </w:r>
    </w:p>
    <w:p w:rsidR="00E92674" w:rsidP="005C74DD">
      <w:pPr>
        <w:widowControl/>
        <w:bidi w:val="0"/>
        <w:spacing w:after="280" w:afterAutospacing="1"/>
        <w:jc w:val="both"/>
        <w:rPr>
          <w:rFonts w:ascii="Times New Roman" w:hAnsi="Times New Roman"/>
          <w:b/>
        </w:rPr>
      </w:pPr>
      <w:r w:rsidRPr="005C6E48" w:rsidR="00FC0F4F">
        <w:rPr>
          <w:rFonts w:ascii="Times New Roman" w:hAnsi="Times New Roman"/>
          <w:b/>
        </w:rPr>
        <w:t>K</w:t>
      </w:r>
      <w:r w:rsidR="00374E6A">
        <w:rPr>
          <w:rFonts w:ascii="Times New Roman" w:hAnsi="Times New Roman"/>
          <w:b/>
        </w:rPr>
        <w:t> </w:t>
      </w:r>
      <w:r w:rsidRPr="00A635B2" w:rsidR="00FC0F4F">
        <w:rPr>
          <w:rFonts w:ascii="Times New Roman" w:hAnsi="Times New Roman"/>
          <w:b/>
        </w:rPr>
        <w:t>bod</w:t>
      </w:r>
      <w:r w:rsidRPr="00A635B2" w:rsidR="005C74DD">
        <w:rPr>
          <w:rFonts w:ascii="Times New Roman" w:hAnsi="Times New Roman"/>
          <w:b/>
        </w:rPr>
        <w:t>om</w:t>
      </w:r>
      <w:r w:rsidRPr="00A635B2" w:rsidR="00374E6A">
        <w:rPr>
          <w:rFonts w:ascii="Times New Roman" w:hAnsi="Times New Roman"/>
          <w:b/>
        </w:rPr>
        <w:t xml:space="preserve"> </w:t>
      </w:r>
      <w:r w:rsidR="00E0434E">
        <w:rPr>
          <w:rFonts w:ascii="Times New Roman" w:hAnsi="Times New Roman"/>
          <w:b/>
        </w:rPr>
        <w:t>4</w:t>
      </w:r>
      <w:r w:rsidRPr="00A635B2">
        <w:rPr>
          <w:rFonts w:ascii="Times New Roman" w:hAnsi="Times New Roman"/>
          <w:b/>
        </w:rPr>
        <w:t xml:space="preserve"> až </w:t>
      </w:r>
      <w:r w:rsidR="00E0434E">
        <w:rPr>
          <w:rFonts w:ascii="Times New Roman" w:hAnsi="Times New Roman"/>
          <w:b/>
        </w:rPr>
        <w:t>6</w:t>
      </w:r>
      <w:r w:rsidRPr="00A635B2" w:rsidR="00124C26">
        <w:rPr>
          <w:rFonts w:ascii="Times New Roman" w:hAnsi="Times New Roman"/>
          <w:b/>
        </w:rPr>
        <w:t xml:space="preserve">, </w:t>
      </w:r>
      <w:r w:rsidR="00E0434E">
        <w:rPr>
          <w:rFonts w:ascii="Times New Roman" w:hAnsi="Times New Roman"/>
          <w:b/>
        </w:rPr>
        <w:t>8</w:t>
      </w:r>
      <w:r w:rsidRPr="00A635B2" w:rsidR="006E102B">
        <w:rPr>
          <w:rFonts w:ascii="Times New Roman" w:hAnsi="Times New Roman"/>
          <w:b/>
        </w:rPr>
        <w:t xml:space="preserve">, </w:t>
      </w:r>
      <w:r w:rsidRPr="00A635B2" w:rsidR="00374E6A">
        <w:rPr>
          <w:rFonts w:ascii="Times New Roman" w:hAnsi="Times New Roman"/>
          <w:b/>
        </w:rPr>
        <w:t>1</w:t>
      </w:r>
      <w:r w:rsidR="00E0434E">
        <w:rPr>
          <w:rFonts w:ascii="Times New Roman" w:hAnsi="Times New Roman"/>
          <w:b/>
        </w:rPr>
        <w:t>0</w:t>
      </w:r>
      <w:r w:rsidRPr="00A635B2">
        <w:rPr>
          <w:rFonts w:ascii="Times New Roman" w:hAnsi="Times New Roman"/>
          <w:b/>
        </w:rPr>
        <w:t xml:space="preserve"> až </w:t>
      </w:r>
      <w:r w:rsidRPr="00A635B2" w:rsidR="005C6E48">
        <w:rPr>
          <w:rFonts w:ascii="Times New Roman" w:hAnsi="Times New Roman"/>
          <w:b/>
        </w:rPr>
        <w:t>1</w:t>
      </w:r>
      <w:r w:rsidR="00E0434E">
        <w:rPr>
          <w:rFonts w:ascii="Times New Roman" w:hAnsi="Times New Roman"/>
          <w:b/>
        </w:rPr>
        <w:t>6</w:t>
      </w:r>
      <w:r w:rsidRPr="00A635B2" w:rsidR="00641345">
        <w:rPr>
          <w:rFonts w:ascii="Times New Roman" w:hAnsi="Times New Roman"/>
          <w:b/>
        </w:rPr>
        <w:t>,</w:t>
      </w:r>
      <w:r w:rsidRPr="00A635B2" w:rsidR="00A635B2">
        <w:rPr>
          <w:rFonts w:ascii="Times New Roman" w:hAnsi="Times New Roman"/>
          <w:b/>
        </w:rPr>
        <w:t xml:space="preserve"> </w:t>
      </w:r>
      <w:r w:rsidRPr="00A635B2" w:rsidR="007C5A4D">
        <w:rPr>
          <w:rFonts w:ascii="Times New Roman" w:hAnsi="Times New Roman"/>
          <w:b/>
        </w:rPr>
        <w:t>2</w:t>
      </w:r>
      <w:r w:rsidR="00E0434E">
        <w:rPr>
          <w:rFonts w:ascii="Times New Roman" w:hAnsi="Times New Roman"/>
          <w:b/>
        </w:rPr>
        <w:t>0</w:t>
      </w:r>
      <w:r w:rsidRPr="00A635B2" w:rsidR="007C5A4D">
        <w:rPr>
          <w:rFonts w:ascii="Times New Roman" w:hAnsi="Times New Roman"/>
          <w:b/>
        </w:rPr>
        <w:t>,</w:t>
      </w:r>
      <w:r w:rsidRPr="00A635B2" w:rsidR="00641345">
        <w:rPr>
          <w:rFonts w:ascii="Times New Roman" w:hAnsi="Times New Roman"/>
          <w:b/>
        </w:rPr>
        <w:t xml:space="preserve"> </w:t>
      </w:r>
      <w:r w:rsidR="00E0434E">
        <w:rPr>
          <w:rFonts w:ascii="Times New Roman" w:hAnsi="Times New Roman"/>
          <w:b/>
        </w:rPr>
        <w:t>26</w:t>
      </w:r>
      <w:r w:rsidRPr="00A635B2" w:rsidR="007C5A4D">
        <w:rPr>
          <w:rFonts w:ascii="Times New Roman" w:hAnsi="Times New Roman"/>
          <w:b/>
        </w:rPr>
        <w:t xml:space="preserve">, </w:t>
      </w:r>
      <w:r w:rsidR="00E0434E">
        <w:rPr>
          <w:rFonts w:ascii="Times New Roman" w:hAnsi="Times New Roman"/>
          <w:b/>
        </w:rPr>
        <w:t>38</w:t>
      </w:r>
      <w:r w:rsidRPr="00A635B2" w:rsidR="00A635B2">
        <w:rPr>
          <w:rFonts w:ascii="Times New Roman" w:hAnsi="Times New Roman"/>
          <w:b/>
        </w:rPr>
        <w:t>, 4</w:t>
      </w:r>
      <w:r w:rsidR="00E0434E">
        <w:rPr>
          <w:rFonts w:ascii="Times New Roman" w:hAnsi="Times New Roman"/>
          <w:b/>
        </w:rPr>
        <w:t>0</w:t>
      </w:r>
      <w:r w:rsidR="00027559">
        <w:rPr>
          <w:rFonts w:ascii="Times New Roman" w:hAnsi="Times New Roman"/>
          <w:b/>
        </w:rPr>
        <w:t>, 48</w:t>
      </w:r>
      <w:r w:rsidR="003167B3">
        <w:rPr>
          <w:rFonts w:ascii="Times New Roman" w:hAnsi="Times New Roman"/>
          <w:b/>
        </w:rPr>
        <w:t xml:space="preserve"> a</w:t>
      </w:r>
      <w:r w:rsidR="00D12862">
        <w:rPr>
          <w:rFonts w:ascii="Times New Roman" w:hAnsi="Times New Roman"/>
          <w:b/>
        </w:rPr>
        <w:t xml:space="preserve"> 7</w:t>
      </w:r>
      <w:r w:rsidR="00E76C05">
        <w:rPr>
          <w:rFonts w:ascii="Times New Roman" w:hAnsi="Times New Roman"/>
          <w:b/>
        </w:rPr>
        <w:t>6</w:t>
      </w:r>
      <w:r w:rsidR="00027559">
        <w:rPr>
          <w:rFonts w:ascii="Times New Roman" w:hAnsi="Times New Roman"/>
          <w:b/>
        </w:rPr>
        <w:t> </w:t>
      </w:r>
    </w:p>
    <w:p w:rsidR="00426547" w:rsidP="00426547">
      <w:pPr>
        <w:widowControl/>
        <w:bidi w:val="0"/>
        <w:spacing w:after="280" w:afterAutospacing="1"/>
        <w:jc w:val="both"/>
        <w:rPr>
          <w:rFonts w:ascii="Times New Roman" w:hAnsi="Times New Roman"/>
        </w:rPr>
      </w:pPr>
      <w:r w:rsidRPr="005C6E48" w:rsidR="005C74DD">
        <w:rPr>
          <w:rFonts w:ascii="Times New Roman" w:hAnsi="Times New Roman"/>
        </w:rPr>
        <w:t>Nadobudnutím účinnosti zákona č. 245/2008 Z. z. o výchove a vzdelávaní (školský zákon) a o zmen</w:t>
      </w:r>
      <w:r w:rsidRPr="005C6E48" w:rsidR="005C6E48">
        <w:rPr>
          <w:rFonts w:ascii="Times New Roman" w:hAnsi="Times New Roman"/>
        </w:rPr>
        <w:t>e a doplnení niektorých zákonov</w:t>
      </w:r>
      <w:r w:rsidRPr="005C6E48" w:rsidR="005C74DD">
        <w:rPr>
          <w:rFonts w:ascii="Times New Roman" w:hAnsi="Times New Roman"/>
        </w:rPr>
        <w:t xml:space="preserve"> sa 1. septembra 2008 umelecké školy (s výnimkou konzervatórií), t. j. školy úžitkového výtvarníctva a stredné umelecké školy stali podľa § 27 </w:t>
      </w:r>
      <w:r w:rsidRPr="005C6E48" w:rsidR="005C6E48">
        <w:rPr>
          <w:rFonts w:ascii="Times New Roman" w:hAnsi="Times New Roman"/>
        </w:rPr>
        <w:t xml:space="preserve">školského zákona </w:t>
      </w:r>
      <w:r w:rsidRPr="005C6E48" w:rsidR="005C74DD">
        <w:rPr>
          <w:rFonts w:ascii="Times New Roman" w:hAnsi="Times New Roman"/>
        </w:rPr>
        <w:t xml:space="preserve">strednou odbornou školou. Touto úpravou došlo k rozdeleniu škôl, ktoré poskytujú vzdelávanie v študijných odboroch skupiny 82 </w:t>
      </w:r>
      <w:r w:rsidRPr="005C6E48" w:rsidR="005C6E48">
        <w:rPr>
          <w:rFonts w:ascii="Times New Roman" w:hAnsi="Times New Roman"/>
        </w:rPr>
        <w:t xml:space="preserve">Umenie a umeleckoremeselná tvorba I </w:t>
      </w:r>
      <w:r w:rsidRPr="005C6E48" w:rsidR="005C74DD">
        <w:rPr>
          <w:rFonts w:ascii="Times New Roman" w:hAnsi="Times New Roman"/>
        </w:rPr>
        <w:t>do dvoch skupín – konzervatóriá sú samostatný druh školy a školy poskytujúce vzdelávanie v oblasti výtvarného umenia, dizajnu a reštaurátorstva sú zaradené medzi stredné odborné školy, pričom organizačná forma v umeleckých odboroch na základných umeleckých školách a vysokých školách je jednotná.</w:t>
      </w:r>
      <w:r w:rsidRPr="005C6E48" w:rsidR="005C6E48">
        <w:rPr>
          <w:rFonts w:ascii="Times New Roman" w:hAnsi="Times New Roman"/>
        </w:rPr>
        <w:t xml:space="preserve"> </w:t>
      </w:r>
      <w:r w:rsidRPr="005C6E48" w:rsidR="005C74DD">
        <w:rPr>
          <w:rFonts w:ascii="Times New Roman" w:hAnsi="Times New Roman"/>
        </w:rPr>
        <w:t>Doterajšia aplikácia zákona ukázala, že ustanovenia tohto zákona sa nedajú uplatňovať v umeleckom školstve. Jeho uplatnenie je možné v rámci umeleckých remesiel</w:t>
      </w:r>
      <w:r w:rsidRPr="005C6E48" w:rsidR="005C6E48">
        <w:rPr>
          <w:rFonts w:ascii="Times New Roman" w:hAnsi="Times New Roman"/>
        </w:rPr>
        <w:t>, ktoré sú zaradené v rámci študijných odborov a učebných odborov</w:t>
      </w:r>
      <w:r w:rsidRPr="005C6E48" w:rsidR="005C74DD">
        <w:rPr>
          <w:rFonts w:ascii="Times New Roman" w:hAnsi="Times New Roman"/>
        </w:rPr>
        <w:t xml:space="preserve"> skupiny 85 Umeni</w:t>
      </w:r>
      <w:r w:rsidRPr="005C6E48" w:rsidR="005C6E48">
        <w:rPr>
          <w:rFonts w:ascii="Times New Roman" w:hAnsi="Times New Roman"/>
        </w:rPr>
        <w:t>e a umeleckoremeselná tvorba II</w:t>
      </w:r>
      <w:r w:rsidRPr="005C6E48" w:rsidR="005C74DD">
        <w:rPr>
          <w:rFonts w:ascii="Times New Roman" w:hAnsi="Times New Roman"/>
        </w:rPr>
        <w:t>.</w:t>
      </w:r>
      <w:r w:rsidRPr="005C6E48" w:rsidR="005C6E48">
        <w:rPr>
          <w:rFonts w:ascii="Times New Roman" w:hAnsi="Times New Roman"/>
        </w:rPr>
        <w:t xml:space="preserve"> </w:t>
      </w:r>
      <w:r w:rsidRPr="005C6E48" w:rsidR="005C74DD">
        <w:rPr>
          <w:rFonts w:ascii="Times New Roman" w:hAnsi="Times New Roman"/>
        </w:rPr>
        <w:t xml:space="preserve">V Štátnom vzdelávacom programe pre skupinu odborov 82 </w:t>
      </w:r>
      <w:r w:rsidRPr="005C6E48" w:rsidR="005C6E48">
        <w:rPr>
          <w:rFonts w:ascii="Times New Roman" w:hAnsi="Times New Roman"/>
        </w:rPr>
        <w:t xml:space="preserve">Umenie a umeleckoremeselná tvorba I </w:t>
      </w:r>
      <w:r w:rsidRPr="005C6E48" w:rsidR="005C74DD">
        <w:rPr>
          <w:rFonts w:ascii="Times New Roman" w:hAnsi="Times New Roman"/>
        </w:rPr>
        <w:t>a</w:t>
      </w:r>
      <w:r w:rsidRPr="005C6E48" w:rsidR="005C6E48">
        <w:rPr>
          <w:rFonts w:ascii="Times New Roman" w:hAnsi="Times New Roman"/>
        </w:rPr>
        <w:t> </w:t>
      </w:r>
      <w:r w:rsidRPr="005C6E48" w:rsidR="005C74DD">
        <w:rPr>
          <w:rFonts w:ascii="Times New Roman" w:hAnsi="Times New Roman"/>
        </w:rPr>
        <w:t>85</w:t>
      </w:r>
      <w:r w:rsidRPr="005C6E48" w:rsidR="005C6E48">
        <w:rPr>
          <w:rFonts w:ascii="Times New Roman" w:hAnsi="Times New Roman"/>
        </w:rPr>
        <w:t xml:space="preserve"> Umenie a umeleckoremeselná tvorba</w:t>
      </w:r>
      <w:r w:rsidRPr="005C6E48" w:rsidR="005C74DD">
        <w:rPr>
          <w:rFonts w:ascii="Times New Roman" w:hAnsi="Times New Roman"/>
        </w:rPr>
        <w:t xml:space="preserve"> II. sú vymedzené študijné odbory skupiny 82 ako 4-ročné štúdium, v ktorom sa praktické vyučovanie realizuje prostredníctvom umeleckej praxe. Umelecká prax sa organizuje ako kreatívny vyučovací predmet, v ktorom sa žiak pripravuje na výkon tvorivých činností v oblasti výtvarného umenia, dizajnu</w:t>
      </w:r>
      <w:r w:rsidRPr="005C6E48" w:rsidR="005C6E48">
        <w:rPr>
          <w:rFonts w:ascii="Times New Roman" w:hAnsi="Times New Roman"/>
        </w:rPr>
        <w:t xml:space="preserve"> a</w:t>
      </w:r>
      <w:r w:rsidRPr="005C6E48" w:rsidR="005C74DD">
        <w:rPr>
          <w:rFonts w:ascii="Times New Roman" w:hAnsi="Times New Roman"/>
        </w:rPr>
        <w:t xml:space="preserve"> reštaurátorstva. Na umeleckú prax nie je možné aplikovať cvičnú ani produktívnu prácu, každé dielo </w:t>
      </w:r>
      <w:r w:rsidRPr="005C6E48" w:rsidR="005C6E48">
        <w:rPr>
          <w:rFonts w:ascii="Times New Roman" w:hAnsi="Times New Roman"/>
        </w:rPr>
        <w:t xml:space="preserve">či </w:t>
      </w:r>
      <w:r w:rsidRPr="005C6E48" w:rsidR="005C74DD">
        <w:rPr>
          <w:rFonts w:ascii="Times New Roman" w:hAnsi="Times New Roman"/>
        </w:rPr>
        <w:t>produkt vzniklo v tvorivom procese, predstavuje originál a vzťahuje sa na neho autorský zákon.</w:t>
      </w:r>
      <w:r w:rsidRPr="00426547">
        <w:rPr>
          <w:rFonts w:ascii="Times New Roman" w:hAnsi="Times New Roman"/>
        </w:rPr>
        <w:t xml:space="preserve"> </w:t>
      </w:r>
    </w:p>
    <w:p w:rsidR="00426547" w:rsidP="00426547">
      <w:pPr>
        <w:widowControl/>
        <w:bidi w:val="0"/>
        <w:spacing w:after="280" w:afterAutospacing="1"/>
        <w:jc w:val="both"/>
        <w:rPr>
          <w:rFonts w:ascii="Times New Roman" w:hAnsi="Times New Roman"/>
        </w:rPr>
      </w:pPr>
      <w:r w:rsidR="00C13E61">
        <w:rPr>
          <w:rFonts w:ascii="Times New Roman" w:hAnsi="Times New Roman"/>
        </w:rPr>
        <w:t xml:space="preserve">Popri inštruktorovi môže na PPV pôsobiť aj hlavný inštruktor, pričom môže vykonávať praktické vyučovanie žiakov v SDV a vykonáva aj úlohy súvisiace s koordinovaním praktického vyučovania na PPV. Z uvedených dôvodov sú kladené na hlavného inštruktora prísnejšie kvalifikačné požiadavky v podobe dosiahnutého stupňa vzdelania v príslušnom alebo príbuznom odbore vzdelávania a zároveň požadovanej praxe v danom povolaní alebo odborných činnostiach, čím sa zabezpečí jeho odbornosť a schopnosť splnenia nárokov na koordináciu inštruktorov na PPV. </w:t>
      </w:r>
    </w:p>
    <w:p w:rsidR="000F6EEF" w:rsidP="005C74DD">
      <w:pPr>
        <w:widowControl/>
        <w:bidi w:val="0"/>
        <w:spacing w:after="280" w:afterAutospacing="1"/>
        <w:jc w:val="both"/>
        <w:rPr>
          <w:rFonts w:ascii="Times New Roman" w:hAnsi="Times New Roman"/>
          <w:b/>
        </w:rPr>
      </w:pPr>
      <w:r w:rsidRPr="000F6EEF">
        <w:rPr>
          <w:rFonts w:ascii="Times New Roman" w:hAnsi="Times New Roman"/>
          <w:b/>
        </w:rPr>
        <w:t xml:space="preserve">K bodu </w:t>
      </w:r>
      <w:r w:rsidR="00BD65AD">
        <w:rPr>
          <w:rFonts w:ascii="Times New Roman" w:hAnsi="Times New Roman"/>
          <w:b/>
        </w:rPr>
        <w:t>7</w:t>
      </w:r>
    </w:p>
    <w:p w:rsidR="000F6EEF" w:rsidP="005C74DD">
      <w:pPr>
        <w:widowControl/>
        <w:bidi w:val="0"/>
        <w:spacing w:after="280" w:afterAutospacing="1"/>
        <w:jc w:val="both"/>
        <w:rPr>
          <w:rFonts w:ascii="Times New Roman" w:hAnsi="Times New Roman"/>
        </w:rPr>
      </w:pPr>
      <w:r>
        <w:rPr>
          <w:rFonts w:ascii="Times New Roman" w:hAnsi="Times New Roman"/>
        </w:rPr>
        <w:t xml:space="preserve">Zosúlaďuje sa znenie zákona so zákonom č. 317/2009 Z. z. </w:t>
      </w:r>
      <w:r w:rsidRPr="000F6EEF">
        <w:rPr>
          <w:rFonts w:ascii="Times New Roman" w:hAnsi="Times New Roman"/>
        </w:rPr>
        <w:t>o pedagogických zamestnancoch a odborných zamestnancoch a o zmene a doplnení niektorých zákonov</w:t>
      </w:r>
      <w:r>
        <w:rPr>
          <w:rFonts w:ascii="Times New Roman" w:hAnsi="Times New Roman"/>
        </w:rPr>
        <w:t xml:space="preserve"> v znení neskorších </w:t>
      </w:r>
      <w:r w:rsidR="00C243AB">
        <w:rPr>
          <w:rFonts w:ascii="Times New Roman" w:hAnsi="Times New Roman"/>
        </w:rPr>
        <w:t>predpisov</w:t>
      </w:r>
      <w:r w:rsidR="00F5754B">
        <w:rPr>
          <w:rFonts w:ascii="Times New Roman" w:hAnsi="Times New Roman"/>
        </w:rPr>
        <w:t xml:space="preserve"> (ďalej len „zákon č. 317/2009 Z. z.“)</w:t>
      </w:r>
      <w:r>
        <w:rPr>
          <w:rFonts w:ascii="Times New Roman" w:hAnsi="Times New Roman"/>
        </w:rPr>
        <w:t xml:space="preserve">, podľa ktorého môže odbornú prax vyučovať aj majster odbornej výchovy. </w:t>
      </w:r>
      <w:r w:rsidR="00301ECA">
        <w:rPr>
          <w:rFonts w:ascii="Times New Roman" w:hAnsi="Times New Roman"/>
        </w:rPr>
        <w:t xml:space="preserve">Umožnenie vyučovania odbornej praxe aj majstrovi odbornej výchovy sa optimalizuje hospodárne a efektívne využitie personálnych kapacít strednej odbornej školy. </w:t>
      </w:r>
      <w:r>
        <w:rPr>
          <w:rFonts w:ascii="Times New Roman" w:hAnsi="Times New Roman"/>
        </w:rPr>
        <w:t>Zároveň sa</w:t>
      </w:r>
      <w:r w:rsidR="003C5FE6">
        <w:rPr>
          <w:rFonts w:ascii="Times New Roman" w:hAnsi="Times New Roman"/>
        </w:rPr>
        <w:t xml:space="preserve"> do § 4 ods. 3</w:t>
      </w:r>
      <w:r>
        <w:rPr>
          <w:rFonts w:ascii="Times New Roman" w:hAnsi="Times New Roman"/>
        </w:rPr>
        <w:t xml:space="preserve"> vkladá možnosť vyučovania odbornej praxe aj hlavným inštruktoro</w:t>
      </w:r>
      <w:r w:rsidR="004E3A0E">
        <w:rPr>
          <w:rFonts w:ascii="Times New Roman" w:hAnsi="Times New Roman"/>
        </w:rPr>
        <w:t>m</w:t>
      </w:r>
      <w:r>
        <w:rPr>
          <w:rFonts w:ascii="Times New Roman" w:hAnsi="Times New Roman"/>
        </w:rPr>
        <w:t xml:space="preserve">, pod ktorého dozorom žiaci vykonávajú praktické vyučovanie na </w:t>
      </w:r>
      <w:r w:rsidR="00BE2A5F">
        <w:rPr>
          <w:rFonts w:ascii="Times New Roman" w:hAnsi="Times New Roman"/>
        </w:rPr>
        <w:t>PPV.</w:t>
      </w:r>
      <w:r>
        <w:rPr>
          <w:rFonts w:ascii="Times New Roman" w:hAnsi="Times New Roman"/>
        </w:rPr>
        <w:t xml:space="preserve"> </w:t>
      </w:r>
    </w:p>
    <w:p w:rsidR="006E102B" w:rsidP="005C74DD">
      <w:pPr>
        <w:widowControl/>
        <w:bidi w:val="0"/>
        <w:spacing w:after="280" w:afterAutospacing="1"/>
        <w:jc w:val="both"/>
        <w:rPr>
          <w:rFonts w:ascii="Times New Roman" w:hAnsi="Times New Roman"/>
          <w:b/>
        </w:rPr>
      </w:pPr>
      <w:r w:rsidR="003C188C">
        <w:rPr>
          <w:rFonts w:ascii="Times New Roman" w:hAnsi="Times New Roman"/>
          <w:b/>
        </w:rPr>
        <w:t>K bodu 9</w:t>
      </w:r>
    </w:p>
    <w:p w:rsidR="00794EC4" w:rsidP="005C74DD">
      <w:pPr>
        <w:widowControl/>
        <w:bidi w:val="0"/>
        <w:spacing w:after="280" w:afterAutospacing="1"/>
        <w:jc w:val="both"/>
        <w:rPr>
          <w:rFonts w:ascii="Times New Roman" w:hAnsi="Times New Roman"/>
        </w:rPr>
      </w:pPr>
      <w:r w:rsidR="006E102B">
        <w:rPr>
          <w:rFonts w:ascii="Times New Roman" w:hAnsi="Times New Roman"/>
        </w:rPr>
        <w:t>Legislatívno-technická úprava súvisiaca s vypustením umeleckej praxe ako formy praktického vyučovania</w:t>
      </w:r>
      <w:r>
        <w:rPr>
          <w:rFonts w:ascii="Times New Roman" w:hAnsi="Times New Roman"/>
        </w:rPr>
        <w:t>.</w:t>
      </w:r>
    </w:p>
    <w:p w:rsidR="006E102B" w:rsidP="005C74DD">
      <w:pPr>
        <w:widowControl/>
        <w:bidi w:val="0"/>
        <w:spacing w:after="280" w:afterAutospacing="1"/>
        <w:jc w:val="both"/>
        <w:rPr>
          <w:rFonts w:ascii="Times New Roman" w:hAnsi="Times New Roman"/>
          <w:b/>
        </w:rPr>
      </w:pPr>
      <w:r w:rsidRPr="00794EC4" w:rsidR="00794EC4">
        <w:rPr>
          <w:rFonts w:ascii="Times New Roman" w:hAnsi="Times New Roman"/>
          <w:b/>
        </w:rPr>
        <w:t xml:space="preserve">K bodu </w:t>
      </w:r>
      <w:r w:rsidR="003C188C">
        <w:rPr>
          <w:rFonts w:ascii="Times New Roman" w:hAnsi="Times New Roman"/>
          <w:b/>
        </w:rPr>
        <w:t>17</w:t>
      </w:r>
    </w:p>
    <w:p w:rsidR="00794EC4" w:rsidRPr="00794EC4" w:rsidP="005C74DD">
      <w:pPr>
        <w:widowControl/>
        <w:bidi w:val="0"/>
        <w:spacing w:after="280" w:afterAutospacing="1"/>
        <w:jc w:val="both"/>
        <w:rPr>
          <w:rFonts w:ascii="Times New Roman" w:hAnsi="Times New Roman"/>
        </w:rPr>
      </w:pPr>
      <w:r w:rsidR="003C188C">
        <w:rPr>
          <w:rFonts w:ascii="Times New Roman" w:hAnsi="Times New Roman"/>
        </w:rPr>
        <w:t xml:space="preserve">Upravuje sa doba, na ktorú je možné </w:t>
      </w:r>
      <w:r>
        <w:rPr>
          <w:rFonts w:ascii="Times New Roman" w:hAnsi="Times New Roman"/>
        </w:rPr>
        <w:t>uzatvoriť z</w:t>
      </w:r>
      <w:r w:rsidRPr="00794EC4">
        <w:rPr>
          <w:rFonts w:ascii="Times New Roman" w:hAnsi="Times New Roman"/>
        </w:rPr>
        <w:t>mluv</w:t>
      </w:r>
      <w:r>
        <w:rPr>
          <w:rFonts w:ascii="Times New Roman" w:hAnsi="Times New Roman"/>
        </w:rPr>
        <w:t>u</w:t>
      </w:r>
      <w:r w:rsidRPr="00794EC4">
        <w:rPr>
          <w:rFonts w:ascii="Times New Roman" w:hAnsi="Times New Roman"/>
        </w:rPr>
        <w:t xml:space="preserve"> o poskytovaní praktického vyučovania</w:t>
      </w:r>
      <w:r w:rsidR="0026435B">
        <w:rPr>
          <w:rFonts w:ascii="Times New Roman" w:hAnsi="Times New Roman"/>
        </w:rPr>
        <w:t>.</w:t>
      </w:r>
      <w:r>
        <w:rPr>
          <w:rFonts w:ascii="Times New Roman" w:hAnsi="Times New Roman"/>
        </w:rPr>
        <w:t xml:space="preserve"> </w:t>
      </w:r>
      <w:r w:rsidRPr="00794EC4">
        <w:rPr>
          <w:rFonts w:ascii="Times New Roman" w:hAnsi="Times New Roman"/>
        </w:rPr>
        <w:t>P</w:t>
      </w:r>
      <w:r>
        <w:rPr>
          <w:rFonts w:ascii="Times New Roman" w:hAnsi="Times New Roman"/>
        </w:rPr>
        <w:t xml:space="preserve">re niektoré študijné odbory na stredných priemyselných školách </w:t>
      </w:r>
      <w:r w:rsidRPr="00794EC4">
        <w:rPr>
          <w:rFonts w:ascii="Times New Roman" w:hAnsi="Times New Roman"/>
        </w:rPr>
        <w:t xml:space="preserve">je podľa štátnych vzdelávacích programov stanovená. odborná prax v rozsahu 2 až 4 týždne za celé štúdium. Na takúto prax nie je </w:t>
      </w:r>
      <w:r>
        <w:rPr>
          <w:rFonts w:ascii="Times New Roman" w:hAnsi="Times New Roman"/>
        </w:rPr>
        <w:t xml:space="preserve">podľa účinnej právnej úpravy </w:t>
      </w:r>
      <w:r w:rsidRPr="00794EC4">
        <w:rPr>
          <w:rFonts w:ascii="Times New Roman" w:hAnsi="Times New Roman"/>
        </w:rPr>
        <w:t xml:space="preserve">možné uzatvárať zmluvy podľa obsahu a rozsahu stanoveného </w:t>
      </w:r>
      <w:r>
        <w:rPr>
          <w:rFonts w:ascii="Times New Roman" w:hAnsi="Times New Roman"/>
        </w:rPr>
        <w:t xml:space="preserve">§ 8 </w:t>
      </w:r>
      <w:r w:rsidRPr="00794EC4">
        <w:rPr>
          <w:rFonts w:ascii="Times New Roman" w:hAnsi="Times New Roman"/>
        </w:rPr>
        <w:t>zákon</w:t>
      </w:r>
      <w:r>
        <w:rPr>
          <w:rFonts w:ascii="Times New Roman" w:hAnsi="Times New Roman"/>
        </w:rPr>
        <w:t>a</w:t>
      </w:r>
      <w:r w:rsidRPr="00794EC4">
        <w:rPr>
          <w:rFonts w:ascii="Times New Roman" w:hAnsi="Times New Roman"/>
        </w:rPr>
        <w:t xml:space="preserve"> č. 61/2015</w:t>
      </w:r>
      <w:r>
        <w:rPr>
          <w:rFonts w:ascii="Times New Roman" w:hAnsi="Times New Roman"/>
        </w:rPr>
        <w:t xml:space="preserve"> Z. z.</w:t>
      </w:r>
      <w:r w:rsidRPr="00794EC4">
        <w:rPr>
          <w:rFonts w:ascii="Times New Roman" w:hAnsi="Times New Roman"/>
        </w:rPr>
        <w:t xml:space="preserve"> </w:t>
      </w:r>
    </w:p>
    <w:p w:rsidR="00236AA0" w:rsidP="005C74DD">
      <w:pPr>
        <w:widowControl/>
        <w:bidi w:val="0"/>
        <w:spacing w:after="280" w:afterAutospacing="1"/>
        <w:jc w:val="both"/>
        <w:rPr>
          <w:rFonts w:ascii="Times New Roman" w:hAnsi="Times New Roman"/>
          <w:b/>
        </w:rPr>
      </w:pPr>
      <w:r w:rsidR="00CB0B9E">
        <w:rPr>
          <w:rFonts w:ascii="Times New Roman" w:hAnsi="Times New Roman"/>
          <w:b/>
        </w:rPr>
        <w:t xml:space="preserve">K bodu </w:t>
      </w:r>
      <w:r w:rsidR="003B7BDF">
        <w:rPr>
          <w:rFonts w:ascii="Times New Roman" w:hAnsi="Times New Roman"/>
          <w:b/>
        </w:rPr>
        <w:t>1</w:t>
      </w:r>
      <w:r w:rsidR="00CB0B9E">
        <w:rPr>
          <w:rFonts w:ascii="Times New Roman" w:hAnsi="Times New Roman"/>
          <w:b/>
        </w:rPr>
        <w:t>8</w:t>
      </w:r>
      <w:r w:rsidR="00A01EFB">
        <w:rPr>
          <w:rFonts w:ascii="Times New Roman" w:hAnsi="Times New Roman"/>
          <w:b/>
        </w:rPr>
        <w:t xml:space="preserve">, </w:t>
      </w:r>
      <w:r w:rsidR="00CB0B9E">
        <w:rPr>
          <w:rFonts w:ascii="Times New Roman" w:hAnsi="Times New Roman"/>
          <w:b/>
        </w:rPr>
        <w:t>19</w:t>
      </w:r>
      <w:r w:rsidR="00C33F89">
        <w:rPr>
          <w:rFonts w:ascii="Times New Roman" w:hAnsi="Times New Roman"/>
          <w:b/>
        </w:rPr>
        <w:t xml:space="preserve">, </w:t>
      </w:r>
      <w:r w:rsidR="00CB0B9E">
        <w:rPr>
          <w:rFonts w:ascii="Times New Roman" w:hAnsi="Times New Roman"/>
          <w:b/>
        </w:rPr>
        <w:t>43</w:t>
      </w:r>
      <w:r w:rsidR="00C33F89">
        <w:rPr>
          <w:rFonts w:ascii="Times New Roman" w:hAnsi="Times New Roman"/>
          <w:b/>
        </w:rPr>
        <w:t xml:space="preserve"> </w:t>
      </w:r>
      <w:r w:rsidR="004C13A9">
        <w:rPr>
          <w:rFonts w:ascii="Times New Roman" w:hAnsi="Times New Roman"/>
          <w:b/>
        </w:rPr>
        <w:t>a</w:t>
      </w:r>
      <w:r w:rsidR="00CB0B9E">
        <w:rPr>
          <w:rFonts w:ascii="Times New Roman" w:hAnsi="Times New Roman"/>
          <w:b/>
        </w:rPr>
        <w:t xml:space="preserve"> 44</w:t>
      </w:r>
    </w:p>
    <w:p w:rsidR="00236AA0" w:rsidP="005C74DD">
      <w:pPr>
        <w:widowControl/>
        <w:bidi w:val="0"/>
        <w:spacing w:after="280" w:afterAutospacing="1"/>
        <w:jc w:val="both"/>
        <w:rPr>
          <w:rFonts w:ascii="Times New Roman" w:hAnsi="Times New Roman"/>
        </w:rPr>
      </w:pPr>
      <w:r>
        <w:rPr>
          <w:rFonts w:ascii="Times New Roman" w:hAnsi="Times New Roman"/>
        </w:rPr>
        <w:t xml:space="preserve">Ide o </w:t>
      </w:r>
      <w:r w:rsidRPr="00236AA0">
        <w:rPr>
          <w:rFonts w:ascii="Times New Roman" w:hAnsi="Times New Roman"/>
        </w:rPr>
        <w:t xml:space="preserve"> </w:t>
      </w:r>
      <w:r w:rsidR="00FF6ECE">
        <w:rPr>
          <w:rFonts w:ascii="Times New Roman" w:hAnsi="Times New Roman"/>
        </w:rPr>
        <w:t>debyrokratizačné opatrenia</w:t>
      </w:r>
      <w:r>
        <w:rPr>
          <w:rFonts w:ascii="Times New Roman" w:hAnsi="Times New Roman"/>
        </w:rPr>
        <w:t xml:space="preserve"> pre školy</w:t>
      </w:r>
      <w:r w:rsidR="00FF6ECE">
        <w:rPr>
          <w:rFonts w:ascii="Times New Roman" w:hAnsi="Times New Roman"/>
        </w:rPr>
        <w:t xml:space="preserve"> a zamestnávateľov </w:t>
      </w:r>
      <w:r>
        <w:rPr>
          <w:rFonts w:ascii="Times New Roman" w:hAnsi="Times New Roman"/>
        </w:rPr>
        <w:t xml:space="preserve">v súlade so Stratégiou znižovania </w:t>
      </w:r>
      <w:r w:rsidR="00FF6ECE">
        <w:rPr>
          <w:rFonts w:ascii="Times New Roman" w:hAnsi="Times New Roman"/>
        </w:rPr>
        <w:t>administratívnej záťaže, ktorej</w:t>
      </w:r>
      <w:r>
        <w:rPr>
          <w:rFonts w:ascii="Times New Roman" w:hAnsi="Times New Roman"/>
        </w:rPr>
        <w:t xml:space="preserve"> cieľom je redukovať administratívne prekážky vo verejnej a podnikateľskej sfére.</w:t>
      </w:r>
    </w:p>
    <w:p w:rsidR="005860BC" w:rsidRPr="005860BC" w:rsidP="005C74DD">
      <w:pPr>
        <w:widowControl/>
        <w:bidi w:val="0"/>
        <w:spacing w:after="280" w:afterAutospacing="1"/>
        <w:jc w:val="both"/>
        <w:rPr>
          <w:rFonts w:ascii="Times New Roman" w:hAnsi="Times New Roman"/>
          <w:b/>
        </w:rPr>
      </w:pPr>
      <w:r w:rsidR="00494C8F">
        <w:rPr>
          <w:rFonts w:ascii="Times New Roman" w:hAnsi="Times New Roman"/>
          <w:b/>
        </w:rPr>
        <w:t>K bodu 21</w:t>
      </w:r>
    </w:p>
    <w:p w:rsidR="005860BC" w:rsidP="005C74DD">
      <w:pPr>
        <w:widowControl/>
        <w:bidi w:val="0"/>
        <w:spacing w:after="280" w:afterAutospacing="1"/>
        <w:jc w:val="both"/>
        <w:rPr>
          <w:rFonts w:ascii="Times New Roman" w:hAnsi="Times New Roman"/>
        </w:rPr>
      </w:pPr>
      <w:r>
        <w:rPr>
          <w:rFonts w:ascii="Times New Roman" w:hAnsi="Times New Roman"/>
        </w:rPr>
        <w:t xml:space="preserve">Za účelom spružnenia SDV sa v súlade s aplikačnou praxou vypúšťajú vzorové učebné plány (ďalej len „VUP“) a vzorové učebné osnovy (ďalej len „VUO“) a za účelom lepšej organizácie výchovy a vzdelávania na strednej odbornej škole a u zamestnávateľa sa zvyšuje pomer praktického vyučovania </w:t>
      </w:r>
      <w:r w:rsidR="00D25A21">
        <w:rPr>
          <w:rFonts w:ascii="Times New Roman" w:hAnsi="Times New Roman"/>
        </w:rPr>
        <w:t>vykonávaného v</w:t>
      </w:r>
      <w:r w:rsidR="001D3736">
        <w:rPr>
          <w:rFonts w:ascii="Times New Roman" w:hAnsi="Times New Roman"/>
        </w:rPr>
        <w:t> </w:t>
      </w:r>
      <w:r w:rsidR="00D25A21">
        <w:rPr>
          <w:rFonts w:ascii="Times New Roman" w:hAnsi="Times New Roman"/>
        </w:rPr>
        <w:t>dielni</w:t>
      </w:r>
      <w:r w:rsidR="001D3736">
        <w:rPr>
          <w:rFonts w:ascii="Times New Roman" w:hAnsi="Times New Roman"/>
        </w:rPr>
        <w:t xml:space="preserve"> s výsledným optimálnejším pracovným zaradením majstra odbornej výchovy</w:t>
      </w:r>
      <w:r w:rsidR="00985FD6">
        <w:rPr>
          <w:rFonts w:ascii="Times New Roman" w:hAnsi="Times New Roman"/>
        </w:rPr>
        <w:t xml:space="preserve"> v rámci naplnenia pracovného úväzku.</w:t>
      </w:r>
      <w:r>
        <w:rPr>
          <w:rFonts w:ascii="Times New Roman" w:hAnsi="Times New Roman"/>
        </w:rPr>
        <w:t xml:space="preserve"> </w:t>
      </w:r>
      <w:r w:rsidR="001D3736">
        <w:rPr>
          <w:rFonts w:ascii="Times New Roman" w:hAnsi="Times New Roman"/>
        </w:rPr>
        <w:t xml:space="preserve"> </w:t>
      </w:r>
    </w:p>
    <w:p w:rsidR="0001197F" w:rsidRPr="003153A2" w:rsidP="005C74DD">
      <w:pPr>
        <w:widowControl/>
        <w:bidi w:val="0"/>
        <w:spacing w:after="280" w:afterAutospacing="1"/>
        <w:jc w:val="both"/>
        <w:rPr>
          <w:rFonts w:ascii="Times New Roman" w:hAnsi="Times New Roman"/>
          <w:b/>
        </w:rPr>
      </w:pPr>
      <w:r w:rsidR="00494C8F">
        <w:rPr>
          <w:rFonts w:ascii="Times New Roman" w:hAnsi="Times New Roman"/>
          <w:b/>
        </w:rPr>
        <w:t>K bodu 22</w:t>
      </w:r>
    </w:p>
    <w:p w:rsidR="0001197F" w:rsidP="005C74DD">
      <w:pPr>
        <w:widowControl/>
        <w:bidi w:val="0"/>
        <w:spacing w:after="280" w:afterAutospacing="1"/>
        <w:jc w:val="both"/>
        <w:rPr>
          <w:rFonts w:ascii="Times New Roman" w:hAnsi="Times New Roman"/>
        </w:rPr>
      </w:pPr>
      <w:r>
        <w:rPr>
          <w:rFonts w:ascii="Times New Roman" w:hAnsi="Times New Roman"/>
        </w:rPr>
        <w:t xml:space="preserve">Ide o legislatívne spresnenie subjektov uzatvárajúcich učebnú zmluvu vzhľadom </w:t>
      </w:r>
      <w:r w:rsidR="008E0340">
        <w:rPr>
          <w:rFonts w:ascii="Times New Roman" w:hAnsi="Times New Roman"/>
        </w:rPr>
        <w:t xml:space="preserve">na </w:t>
      </w:r>
      <w:r>
        <w:rPr>
          <w:rFonts w:ascii="Times New Roman" w:hAnsi="Times New Roman"/>
        </w:rPr>
        <w:t xml:space="preserve">potrebu diferenciácie plnoletého a neplnoletého žiaka. </w:t>
      </w:r>
    </w:p>
    <w:p w:rsidR="003153A2" w:rsidRPr="003153A2" w:rsidP="005C74DD">
      <w:pPr>
        <w:widowControl/>
        <w:bidi w:val="0"/>
        <w:spacing w:after="280" w:afterAutospacing="1"/>
        <w:jc w:val="both"/>
        <w:rPr>
          <w:rFonts w:ascii="Times New Roman" w:hAnsi="Times New Roman"/>
          <w:b/>
        </w:rPr>
      </w:pPr>
      <w:r w:rsidR="00494C8F">
        <w:rPr>
          <w:rFonts w:ascii="Times New Roman" w:hAnsi="Times New Roman"/>
          <w:b/>
        </w:rPr>
        <w:t>K bodu 23</w:t>
      </w:r>
    </w:p>
    <w:p w:rsidR="005207C6" w:rsidP="005207C6">
      <w:pPr>
        <w:widowControl/>
        <w:bidi w:val="0"/>
        <w:jc w:val="both"/>
        <w:rPr>
          <w:rFonts w:ascii="Times New Roman" w:hAnsi="Times New Roman"/>
        </w:rPr>
      </w:pPr>
      <w:r w:rsidRPr="003153A2" w:rsidR="003153A2">
        <w:rPr>
          <w:rFonts w:ascii="Times New Roman" w:hAnsi="Times New Roman"/>
        </w:rPr>
        <w:t xml:space="preserve">Príčinou nižšieho záujmu stredných odborných škôl </w:t>
      </w:r>
      <w:r w:rsidR="003153A2">
        <w:rPr>
          <w:rFonts w:ascii="Times New Roman" w:hAnsi="Times New Roman"/>
        </w:rPr>
        <w:t xml:space="preserve">o vstup </w:t>
      </w:r>
      <w:r w:rsidRPr="003153A2" w:rsidR="003153A2">
        <w:rPr>
          <w:rFonts w:ascii="Times New Roman" w:hAnsi="Times New Roman"/>
        </w:rPr>
        <w:t xml:space="preserve">do </w:t>
      </w:r>
      <w:r w:rsidR="00BA12E3">
        <w:rPr>
          <w:rFonts w:ascii="Times New Roman" w:hAnsi="Times New Roman"/>
        </w:rPr>
        <w:t>SDV</w:t>
      </w:r>
      <w:r w:rsidRPr="003153A2" w:rsidR="003153A2">
        <w:rPr>
          <w:rFonts w:ascii="Times New Roman" w:hAnsi="Times New Roman"/>
        </w:rPr>
        <w:t xml:space="preserve"> bolo krátenie normatívu na praktické vyučovanie</w:t>
      </w:r>
      <w:r w:rsidR="00517138">
        <w:rPr>
          <w:rFonts w:ascii="Times New Roman" w:hAnsi="Times New Roman"/>
        </w:rPr>
        <w:t xml:space="preserve">. Problém znižovania normatívneho objemu finančných prostriedkov na praktické vyučovanie </w:t>
      </w:r>
      <w:r w:rsidR="00136AA6">
        <w:rPr>
          <w:rFonts w:ascii="Times New Roman" w:hAnsi="Times New Roman"/>
        </w:rPr>
        <w:t>sa v procese vyhodnocovania skúseností z prvého roka za</w:t>
      </w:r>
      <w:r w:rsidR="00517138">
        <w:rPr>
          <w:rFonts w:ascii="Times New Roman" w:hAnsi="Times New Roman"/>
        </w:rPr>
        <w:t>v</w:t>
      </w:r>
      <w:r w:rsidR="00136AA6">
        <w:rPr>
          <w:rFonts w:ascii="Times New Roman" w:hAnsi="Times New Roman"/>
        </w:rPr>
        <w:t>ádzania SDV objavoval ako najčastejšie uvádzaná prekážka nedostatočného záujmu o vstup do SDV zo strany stredných odborných škôl. Išlo o pripomienku zo strany stredných odborných škôl, zamestnávateľov ako aj zriaďovateľov stredných odborných škôl. Krátenie normatívu na žiaka príslušnej kategórie  strednej odbornej školy sa dotýka len krátenia osobných nákladov. Strednej odbornej škole zostali finančné prostriedky na prevádzku na každého žiaka strednej odbornej školy, a to aj na žiaka zapojeného v </w:t>
      </w:r>
      <w:r w:rsidR="00BA12E3">
        <w:rPr>
          <w:rFonts w:ascii="Times New Roman" w:hAnsi="Times New Roman"/>
        </w:rPr>
        <w:t>SDV</w:t>
      </w:r>
      <w:r w:rsidR="00136AA6">
        <w:rPr>
          <w:rFonts w:ascii="Times New Roman" w:hAnsi="Times New Roman"/>
        </w:rPr>
        <w:t xml:space="preserve">. </w:t>
      </w:r>
    </w:p>
    <w:p w:rsidR="003153A2" w:rsidP="005207C6">
      <w:pPr>
        <w:widowControl/>
        <w:bidi w:val="0"/>
        <w:spacing w:after="280" w:afterAutospacing="1"/>
        <w:jc w:val="both"/>
        <w:rPr>
          <w:rFonts w:ascii="Times New Roman" w:hAnsi="Times New Roman"/>
        </w:rPr>
      </w:pPr>
      <w:r w:rsidR="00136AA6">
        <w:rPr>
          <w:rFonts w:ascii="Times New Roman" w:hAnsi="Times New Roman"/>
        </w:rPr>
        <w:t>Problém sa ukázal najmä v prípadoch tried, ktoré tvoria žiaci zaradení v </w:t>
      </w:r>
      <w:r w:rsidR="00BA12E3">
        <w:rPr>
          <w:rFonts w:ascii="Times New Roman" w:hAnsi="Times New Roman"/>
        </w:rPr>
        <w:t>SDV</w:t>
      </w:r>
      <w:r w:rsidR="00136AA6">
        <w:rPr>
          <w:rFonts w:ascii="Times New Roman" w:hAnsi="Times New Roman"/>
        </w:rPr>
        <w:t xml:space="preserve"> spolu so žiakmi mimo </w:t>
      </w:r>
      <w:r w:rsidR="00BA12E3">
        <w:rPr>
          <w:rFonts w:ascii="Times New Roman" w:hAnsi="Times New Roman"/>
        </w:rPr>
        <w:t>SDV</w:t>
      </w:r>
      <w:r w:rsidR="00136AA6">
        <w:rPr>
          <w:rFonts w:ascii="Times New Roman" w:hAnsi="Times New Roman"/>
        </w:rPr>
        <w:t xml:space="preserve"> a škola nedoká</w:t>
      </w:r>
      <w:r w:rsidR="00BA12E3">
        <w:rPr>
          <w:rFonts w:ascii="Times New Roman" w:hAnsi="Times New Roman"/>
        </w:rPr>
        <w:t>za</w:t>
      </w:r>
      <w:r w:rsidR="00136AA6">
        <w:rPr>
          <w:rFonts w:ascii="Times New Roman" w:hAnsi="Times New Roman"/>
        </w:rPr>
        <w:t xml:space="preserve">la pre nich zaplatiť majstra odbornej výchovy, ako aj v prípadoch zmeny daného pomeru žiakov v nasledujúcich ročníkoch, pričom dochádzalo k striedavému prijímaniu a prepúšťaniu majstra odbornej výchovy. </w:t>
      </w:r>
      <w:r w:rsidR="00593DDD">
        <w:rPr>
          <w:rFonts w:ascii="Times New Roman" w:hAnsi="Times New Roman"/>
        </w:rPr>
        <w:t xml:space="preserve">Aplikačná prax však ukázala, že strednej odbornej škole v súvislosti so zavádzaním a existujúcim procesom </w:t>
      </w:r>
      <w:r w:rsidR="00BA12E3">
        <w:rPr>
          <w:rFonts w:ascii="Times New Roman" w:hAnsi="Times New Roman"/>
        </w:rPr>
        <w:t>SDV</w:t>
      </w:r>
      <w:r w:rsidR="00593DDD">
        <w:rPr>
          <w:rFonts w:ascii="Times New Roman" w:hAnsi="Times New Roman"/>
        </w:rPr>
        <w:t xml:space="preserve"> vznikajú náklady, ktoré sa </w:t>
      </w:r>
      <w:r w:rsidR="00BA12E3">
        <w:rPr>
          <w:rFonts w:ascii="Times New Roman" w:hAnsi="Times New Roman"/>
        </w:rPr>
        <w:t xml:space="preserve">Ministerstvo školstva, vedy, výskumu a športu Slovenskej republiky (ďalej len „ministerstvo“) </w:t>
      </w:r>
      <w:r w:rsidR="00593DDD">
        <w:rPr>
          <w:rFonts w:ascii="Times New Roman" w:hAnsi="Times New Roman"/>
        </w:rPr>
        <w:t>rozhodlo kompenzovať navrátením kráteného normatívu na praktické vyučovanie</w:t>
      </w:r>
      <w:r w:rsidR="00517138">
        <w:rPr>
          <w:rFonts w:ascii="Times New Roman" w:hAnsi="Times New Roman"/>
        </w:rPr>
        <w:t>. Z</w:t>
      </w:r>
      <w:r>
        <w:rPr>
          <w:rFonts w:ascii="Times New Roman" w:hAnsi="Times New Roman"/>
        </w:rPr>
        <w:t>rušením krátenia normatívu stredným odborným školám zapojeným do SDV sa odstránila</w:t>
      </w:r>
      <w:r w:rsidRPr="003153A2">
        <w:rPr>
          <w:rFonts w:ascii="Times New Roman" w:hAnsi="Times New Roman"/>
        </w:rPr>
        <w:t xml:space="preserve"> </w:t>
      </w:r>
      <w:r>
        <w:rPr>
          <w:rFonts w:ascii="Times New Roman" w:hAnsi="Times New Roman"/>
        </w:rPr>
        <w:t>bariéra</w:t>
      </w:r>
      <w:r w:rsidRPr="003153A2">
        <w:rPr>
          <w:rFonts w:ascii="Times New Roman" w:hAnsi="Times New Roman"/>
        </w:rPr>
        <w:t xml:space="preserve"> </w:t>
      </w:r>
      <w:r>
        <w:rPr>
          <w:rFonts w:ascii="Times New Roman" w:hAnsi="Times New Roman"/>
        </w:rPr>
        <w:t>s cieľom zvýšenia</w:t>
      </w:r>
      <w:r w:rsidRPr="003153A2">
        <w:rPr>
          <w:rFonts w:ascii="Times New Roman" w:hAnsi="Times New Roman"/>
        </w:rPr>
        <w:t xml:space="preserve"> aktívneho prístupu stredných odborných škôl </w:t>
      </w:r>
      <w:r w:rsidR="00517138">
        <w:rPr>
          <w:rFonts w:ascii="Times New Roman" w:hAnsi="Times New Roman"/>
        </w:rPr>
        <w:t>do </w:t>
      </w:r>
      <w:r>
        <w:rPr>
          <w:rFonts w:ascii="Times New Roman" w:hAnsi="Times New Roman"/>
        </w:rPr>
        <w:t xml:space="preserve">SDV </w:t>
      </w:r>
      <w:r w:rsidRPr="003153A2">
        <w:rPr>
          <w:rFonts w:ascii="Times New Roman" w:hAnsi="Times New Roman"/>
        </w:rPr>
        <w:t xml:space="preserve">ako aj zefektívnenie chodu a vybavenia stredných odborných škôl, ktoré už pôsobia v </w:t>
      </w:r>
      <w:r>
        <w:rPr>
          <w:rFonts w:ascii="Times New Roman" w:hAnsi="Times New Roman"/>
        </w:rPr>
        <w:t>SDV</w:t>
      </w:r>
      <w:r w:rsidRPr="003153A2">
        <w:rPr>
          <w:rFonts w:ascii="Times New Roman" w:hAnsi="Times New Roman"/>
        </w:rPr>
        <w:t>.</w:t>
      </w:r>
      <w:r w:rsidR="005C4DCF">
        <w:rPr>
          <w:rFonts w:ascii="Times New Roman" w:hAnsi="Times New Roman"/>
        </w:rPr>
        <w:t xml:space="preserve"> </w:t>
      </w:r>
    </w:p>
    <w:p w:rsidR="00441B1A" w:rsidP="005C74DD">
      <w:pPr>
        <w:widowControl/>
        <w:bidi w:val="0"/>
        <w:spacing w:after="280" w:afterAutospacing="1"/>
        <w:jc w:val="both"/>
        <w:rPr>
          <w:rFonts w:ascii="Times New Roman" w:hAnsi="Times New Roman"/>
          <w:b/>
        </w:rPr>
      </w:pPr>
      <w:r w:rsidR="00132DAC">
        <w:rPr>
          <w:rFonts w:ascii="Times New Roman" w:hAnsi="Times New Roman"/>
          <w:b/>
        </w:rPr>
        <w:t>K </w:t>
      </w:r>
      <w:r w:rsidR="00E47645">
        <w:rPr>
          <w:rFonts w:ascii="Times New Roman" w:hAnsi="Times New Roman"/>
          <w:b/>
        </w:rPr>
        <w:t xml:space="preserve">bodom </w:t>
      </w:r>
      <w:r w:rsidR="00614301">
        <w:rPr>
          <w:rFonts w:ascii="Times New Roman" w:hAnsi="Times New Roman"/>
          <w:b/>
        </w:rPr>
        <w:t xml:space="preserve">24, </w:t>
      </w:r>
      <w:r w:rsidR="00E6585B">
        <w:rPr>
          <w:rFonts w:ascii="Times New Roman" w:hAnsi="Times New Roman"/>
          <w:b/>
        </w:rPr>
        <w:t>2</w:t>
      </w:r>
      <w:r w:rsidR="00614301">
        <w:rPr>
          <w:rFonts w:ascii="Times New Roman" w:hAnsi="Times New Roman"/>
          <w:b/>
        </w:rPr>
        <w:t>5, 27</w:t>
      </w:r>
      <w:r w:rsidR="00E47645">
        <w:rPr>
          <w:rFonts w:ascii="Times New Roman" w:hAnsi="Times New Roman"/>
          <w:b/>
        </w:rPr>
        <w:t xml:space="preserve"> až </w:t>
      </w:r>
      <w:r w:rsidR="00614301">
        <w:rPr>
          <w:rFonts w:ascii="Times New Roman" w:hAnsi="Times New Roman"/>
          <w:b/>
        </w:rPr>
        <w:t>36</w:t>
      </w:r>
    </w:p>
    <w:p w:rsidR="00441B1A" w:rsidP="00441B1A">
      <w:pPr>
        <w:widowControl/>
        <w:bidi w:val="0"/>
        <w:spacing w:after="280" w:afterAutospacing="1"/>
        <w:jc w:val="both"/>
        <w:rPr>
          <w:rFonts w:ascii="Times New Roman" w:hAnsi="Times New Roman"/>
        </w:rPr>
      </w:pPr>
      <w:r>
        <w:rPr>
          <w:rFonts w:ascii="Times New Roman" w:hAnsi="Times New Roman"/>
        </w:rPr>
        <w:t xml:space="preserve">V prípade zamestnávateľov a overenia ich spôsobilosti poskytovať praktické vyučovanie v SDV a procesnom zabezpečení tohto procesu príslušnými stavovskými alebo profesijnými organizáciami sa výrazným spôsobom znižuje administratívna záťaž v podobe odstránenia lehôt na podanie žiadosti o overenie spôsobilosti, nahradenia predloženia dokumentov čestnými vyhláseniami ako aj odstránenie povinnosti podrobiť sa ďalšiemu overovaniu spôsobilosti pri navýšení počtu žiakov v SDV. Zamestnávateľ nebude obmedzený podávať žiadosti do 30. septembra kalendárneho roka, ktorý predchádza 1. septembru nasledujúceho školského roka, kedy môže reálne začať poskytovať praktické vyučovanie v systéme duálneho vzdelávania. </w:t>
      </w:r>
      <w:r w:rsidRPr="00C33F89">
        <w:rPr>
          <w:rFonts w:ascii="Times New Roman" w:hAnsi="Times New Roman"/>
        </w:rPr>
        <w:t>Rovnako tak sa tejto skutočnosti prispôsobuje aj ustanovenie o vydaní osvedčenia, ktorého účinnosť nastáva až školským rokom, kedy zamestnávateľ reálne začne poskytovať praktické vyučovanie v SDV, čím neplynie sedemročná lehota platnosti osvedčenia aj napriek tomu, že zamestnávateľ ešte nezačal poskytovať praktické vyučovanie.</w:t>
      </w:r>
      <w:r>
        <w:rPr>
          <w:rFonts w:ascii="Times New Roman" w:hAnsi="Times New Roman"/>
        </w:rPr>
        <w:t xml:space="preserve"> V rámci predloženia príloh ku žiadosti o overenie spôsobilosti zamestnávateľa nebude nutné predkladať potvrdenia súdov, úradov a výpisy z registra trestov, ale postačia čestné vyhlásenia zamestnávateľov, čím sa taktiež výrazne zníži administratívna záťaž. Opätovné overenie spôsobilosti nebude nutné absolvovať v prípade, že zamestnávateľ chce navýšiť počet žiakov v systéme duálneho vzdelávania. V takomto prípade postačuje vykonať obhliadku </w:t>
      </w:r>
      <w:r w:rsidR="00BE2A5F">
        <w:rPr>
          <w:rFonts w:ascii="Times New Roman" w:hAnsi="Times New Roman"/>
        </w:rPr>
        <w:t xml:space="preserve">PPV </w:t>
      </w:r>
      <w:r>
        <w:rPr>
          <w:rFonts w:ascii="Times New Roman" w:hAnsi="Times New Roman"/>
        </w:rPr>
        <w:t>a posúdiť spôsobilosť zamestnávateľa poskytovať praktické vyučovanie aj vyššiemu počtu žiakov. Upravujú sa aj prípady, kedy je možné vykonať zmeny na existujúcom osvedčení. V rámci overenia spôsobilosti sa rozširuje mož</w:t>
      </w:r>
      <w:r w:rsidR="004F7F14">
        <w:rPr>
          <w:rFonts w:ascii="Times New Roman" w:hAnsi="Times New Roman"/>
        </w:rPr>
        <w:t xml:space="preserve">nosť predovšetkým pre SZČO </w:t>
      </w:r>
      <w:r>
        <w:rPr>
          <w:rFonts w:ascii="Times New Roman" w:hAnsi="Times New Roman"/>
        </w:rPr>
        <w:t xml:space="preserve">a malé a stredné podniky podať žiadosť o certifikáciu aj v prípade, že nemajú svoje vlastné kapacity, pričom môžu praktické vyučovania zabezpečiť v plnom rozsahu mimo vlastných priestorov, pričom je postačujúce, </w:t>
      </w:r>
      <w:r w:rsidR="004F7F14">
        <w:rPr>
          <w:rFonts w:ascii="Times New Roman" w:hAnsi="Times New Roman"/>
        </w:rPr>
        <w:t>ak</w:t>
      </w:r>
      <w:r>
        <w:rPr>
          <w:rFonts w:ascii="Times New Roman" w:hAnsi="Times New Roman"/>
        </w:rPr>
        <w:t xml:space="preserve"> preukážu, že maximálne 50% praktického vyučovania sa vykonáva na </w:t>
      </w:r>
      <w:r w:rsidR="00BE2A5F">
        <w:rPr>
          <w:rFonts w:ascii="Times New Roman" w:hAnsi="Times New Roman"/>
        </w:rPr>
        <w:t>PPV</w:t>
      </w:r>
      <w:r>
        <w:rPr>
          <w:rFonts w:ascii="Times New Roman" w:hAnsi="Times New Roman"/>
        </w:rPr>
        <w:t xml:space="preserve"> iného zamestnávateľa a maximálne 50 % sa vykonáva v dielni alebo na inom mieste výkonu produktívnej práce.  Zamestnávatelia majú teda možnosť kombinácie </w:t>
      </w:r>
      <w:r w:rsidR="00A46F6E">
        <w:rPr>
          <w:rFonts w:ascii="Times New Roman" w:hAnsi="Times New Roman"/>
        </w:rPr>
        <w:t xml:space="preserve">výkonu praktického vyučovania za splnenia predpokladu, že na </w:t>
      </w:r>
      <w:r w:rsidR="00BE2A5F">
        <w:rPr>
          <w:rFonts w:ascii="Times New Roman" w:hAnsi="Times New Roman"/>
        </w:rPr>
        <w:t>PPV</w:t>
      </w:r>
      <w:r w:rsidR="00A46F6E">
        <w:rPr>
          <w:rFonts w:ascii="Times New Roman" w:hAnsi="Times New Roman"/>
        </w:rPr>
        <w:t xml:space="preserve"> iného zamestnávateľa ako aj v dielni </w:t>
      </w:r>
      <w:r w:rsidR="00AB2640">
        <w:rPr>
          <w:rFonts w:ascii="Times New Roman" w:hAnsi="Times New Roman"/>
        </w:rPr>
        <w:t>absolvujú</w:t>
      </w:r>
      <w:r w:rsidR="00A46F6E">
        <w:rPr>
          <w:rFonts w:ascii="Times New Roman" w:hAnsi="Times New Roman"/>
        </w:rPr>
        <w:t xml:space="preserve"> maximálne 50 % z celkového počtu hodín praktického vyučovania počas celého štúdia. </w:t>
      </w:r>
      <w:r w:rsidR="00BE2A5F">
        <w:rPr>
          <w:rFonts w:ascii="Times New Roman" w:hAnsi="Times New Roman"/>
        </w:rPr>
        <w:t xml:space="preserve">Predmetné ustanovenie zároveň napĺňa programové vyhlásenie vlády na roky 2016-2020,v ktorom </w:t>
      </w:r>
      <w:r w:rsidR="00AB2640">
        <w:rPr>
          <w:rFonts w:ascii="Times New Roman" w:hAnsi="Times New Roman"/>
        </w:rPr>
        <w:t>s</w:t>
      </w:r>
      <w:r w:rsidR="00BE2A5F">
        <w:rPr>
          <w:rFonts w:ascii="Times New Roman" w:hAnsi="Times New Roman"/>
        </w:rPr>
        <w:t xml:space="preserve">a vláda Slovenskej republiky zaviazala podporiť vstup malých a stredných podnikov do SDV. </w:t>
      </w:r>
    </w:p>
    <w:p w:rsidR="009F77F6" w:rsidP="00441B1A">
      <w:pPr>
        <w:widowControl/>
        <w:bidi w:val="0"/>
        <w:spacing w:after="280" w:afterAutospacing="1"/>
        <w:jc w:val="both"/>
        <w:rPr>
          <w:rFonts w:ascii="Times New Roman" w:hAnsi="Times New Roman"/>
          <w:b/>
        </w:rPr>
      </w:pPr>
      <w:r w:rsidRPr="009F77F6">
        <w:rPr>
          <w:rFonts w:ascii="Times New Roman" w:hAnsi="Times New Roman"/>
          <w:b/>
        </w:rPr>
        <w:t>K </w:t>
      </w:r>
      <w:r w:rsidR="00E47645">
        <w:rPr>
          <w:rFonts w:ascii="Times New Roman" w:hAnsi="Times New Roman"/>
          <w:b/>
        </w:rPr>
        <w:t xml:space="preserve">bodu </w:t>
      </w:r>
      <w:r w:rsidR="0044102F">
        <w:rPr>
          <w:rFonts w:ascii="Times New Roman" w:hAnsi="Times New Roman"/>
          <w:b/>
        </w:rPr>
        <w:t>37</w:t>
      </w:r>
      <w:r w:rsidR="00082DAB">
        <w:rPr>
          <w:rFonts w:ascii="Times New Roman" w:hAnsi="Times New Roman"/>
          <w:b/>
        </w:rPr>
        <w:t>,</w:t>
      </w:r>
      <w:r w:rsidR="0044102F">
        <w:rPr>
          <w:rFonts w:ascii="Times New Roman" w:hAnsi="Times New Roman"/>
          <w:b/>
        </w:rPr>
        <w:t xml:space="preserve"> 39</w:t>
      </w:r>
      <w:r w:rsidR="00630455">
        <w:rPr>
          <w:rFonts w:ascii="Times New Roman" w:hAnsi="Times New Roman"/>
          <w:b/>
        </w:rPr>
        <w:t xml:space="preserve">, </w:t>
      </w:r>
      <w:r w:rsidR="0044102F">
        <w:rPr>
          <w:rFonts w:ascii="Times New Roman" w:hAnsi="Times New Roman"/>
          <w:b/>
        </w:rPr>
        <w:t>41</w:t>
      </w:r>
      <w:r w:rsidR="005360BE">
        <w:rPr>
          <w:rFonts w:ascii="Times New Roman" w:hAnsi="Times New Roman"/>
          <w:b/>
        </w:rPr>
        <w:t xml:space="preserve"> a </w:t>
      </w:r>
      <w:r w:rsidR="0044102F">
        <w:rPr>
          <w:rFonts w:ascii="Times New Roman" w:hAnsi="Times New Roman"/>
          <w:b/>
        </w:rPr>
        <w:t>42</w:t>
      </w:r>
      <w:r w:rsidR="000A2B9E">
        <w:rPr>
          <w:rFonts w:ascii="Times New Roman" w:hAnsi="Times New Roman"/>
          <w:b/>
        </w:rPr>
        <w:t xml:space="preserve"> </w:t>
      </w:r>
    </w:p>
    <w:p w:rsidR="00E71B55" w:rsidP="00441B1A">
      <w:pPr>
        <w:widowControl/>
        <w:bidi w:val="0"/>
        <w:spacing w:after="280" w:afterAutospacing="1"/>
        <w:jc w:val="both"/>
        <w:rPr>
          <w:rFonts w:ascii="Times New Roman" w:hAnsi="Times New Roman"/>
        </w:rPr>
      </w:pPr>
      <w:r w:rsidR="009F77F6">
        <w:rPr>
          <w:rFonts w:ascii="Times New Roman" w:hAnsi="Times New Roman"/>
        </w:rPr>
        <w:t>Predmetným</w:t>
      </w:r>
      <w:r w:rsidR="00B3057B">
        <w:rPr>
          <w:rFonts w:ascii="Times New Roman" w:hAnsi="Times New Roman"/>
        </w:rPr>
        <w:t>i</w:t>
      </w:r>
      <w:r w:rsidR="009F77F6">
        <w:rPr>
          <w:rFonts w:ascii="Times New Roman" w:hAnsi="Times New Roman"/>
        </w:rPr>
        <w:t xml:space="preserve"> ustanoveniami sa upravujú niektoré </w:t>
      </w:r>
      <w:r w:rsidR="003C1337">
        <w:rPr>
          <w:rFonts w:ascii="Times New Roman" w:hAnsi="Times New Roman"/>
        </w:rPr>
        <w:t>náležitosti</w:t>
      </w:r>
      <w:r w:rsidR="009F77F6">
        <w:rPr>
          <w:rFonts w:ascii="Times New Roman" w:hAnsi="Times New Roman"/>
        </w:rPr>
        <w:t xml:space="preserve"> zmluvy o duálnom vzdelávaní na základe poznatkov z aplikačnej praxe. </w:t>
      </w:r>
      <w:r w:rsidR="0088576F">
        <w:rPr>
          <w:rFonts w:ascii="Times New Roman" w:hAnsi="Times New Roman"/>
        </w:rPr>
        <w:t xml:space="preserve">Upravuje sa dĺžka výpovednej </w:t>
      </w:r>
      <w:r>
        <w:rPr>
          <w:rFonts w:ascii="Times New Roman" w:hAnsi="Times New Roman"/>
        </w:rPr>
        <w:t>lehoty</w:t>
      </w:r>
      <w:r w:rsidR="0088576F">
        <w:rPr>
          <w:rFonts w:ascii="Times New Roman" w:hAnsi="Times New Roman"/>
        </w:rPr>
        <w:t xml:space="preserve"> na jeden mesiac z dôvodu, aby žiaci aj v prípade zrušenia zmluvy o duálnom vzdelávaní zamestnávateľom alebo strednou odbornou školou mohli v prípade pretr</w:t>
      </w:r>
      <w:r>
        <w:rPr>
          <w:rFonts w:ascii="Times New Roman" w:hAnsi="Times New Roman"/>
        </w:rPr>
        <w:t xml:space="preserve">vávajúceho záujmu plynule pokračovať v SDV u iného zamestnávateľa alebo inej strednej odbornej škole, ako aj z dôvodu ochrany záujmov žiakov študujúcich v SDV. Vypúšťajú sa ustanovenia o umeleckej praxi a učiteľoch umeleckej praxe. </w:t>
      </w:r>
    </w:p>
    <w:p w:rsidR="008B1617" w:rsidP="00441B1A">
      <w:pPr>
        <w:widowControl/>
        <w:bidi w:val="0"/>
        <w:spacing w:after="280" w:afterAutospacing="1"/>
        <w:jc w:val="both"/>
        <w:rPr>
          <w:rFonts w:ascii="Times New Roman" w:hAnsi="Times New Roman"/>
          <w:b/>
        </w:rPr>
      </w:pPr>
      <w:r w:rsidR="000E7AF0">
        <w:rPr>
          <w:rFonts w:ascii="Times New Roman" w:hAnsi="Times New Roman"/>
          <w:b/>
        </w:rPr>
        <w:t>K bodu 4</w:t>
      </w:r>
      <w:r w:rsidR="000A7633">
        <w:rPr>
          <w:rFonts w:ascii="Times New Roman" w:hAnsi="Times New Roman"/>
          <w:b/>
        </w:rPr>
        <w:t>5</w:t>
      </w:r>
    </w:p>
    <w:p w:rsidR="008B1617" w:rsidP="008B1617">
      <w:pPr>
        <w:widowControl/>
        <w:bidi w:val="0"/>
        <w:spacing w:after="280" w:afterAutospacing="1"/>
        <w:jc w:val="both"/>
        <w:rPr>
          <w:rFonts w:ascii="Times New Roman" w:hAnsi="Times New Roman"/>
        </w:rPr>
      </w:pPr>
      <w:r>
        <w:rPr>
          <w:rFonts w:ascii="Times New Roman" w:hAnsi="Times New Roman"/>
        </w:rPr>
        <w:t>V nadväznosti na skúsenosti zamestnávateľov po prvých dvoch roko</w:t>
      </w:r>
      <w:r w:rsidR="00E71B55">
        <w:rPr>
          <w:rFonts w:ascii="Times New Roman" w:hAnsi="Times New Roman"/>
        </w:rPr>
        <w:t>ch</w:t>
      </w:r>
      <w:r>
        <w:rPr>
          <w:rFonts w:ascii="Times New Roman" w:hAnsi="Times New Roman"/>
        </w:rPr>
        <w:t xml:space="preserve"> v SDV sa spresňujú ustanovenia o učebnej zmluve z dôvodu zvýšenia flexibility jej uzatvárania ako aj vypovedania. Z dôvodu posilnenia postavenia neplnoletého žiaka v učebnom pomere je potrebné pred uzatvorením zmluvy prerokovať jej náležitosti nielen so zákonným zástupcom žiaka ale aj so samotným neplnoletým žiakom. </w:t>
      </w:r>
      <w:r w:rsidR="00E574A5">
        <w:rPr>
          <w:rFonts w:ascii="Times New Roman" w:hAnsi="Times New Roman"/>
        </w:rPr>
        <w:t>Z</w:t>
      </w:r>
      <w:r>
        <w:rPr>
          <w:rFonts w:ascii="Times New Roman" w:hAnsi="Times New Roman"/>
        </w:rPr>
        <w:t xml:space="preserve">ároveň sa termín uzatvorenia učebnej zmluvy posúva z 31. augusta na 15. </w:t>
      </w:r>
      <w:r w:rsidR="00E574A5">
        <w:rPr>
          <w:rFonts w:ascii="Times New Roman" w:hAnsi="Times New Roman"/>
        </w:rPr>
        <w:t>s</w:t>
      </w:r>
      <w:r>
        <w:rPr>
          <w:rFonts w:ascii="Times New Roman" w:hAnsi="Times New Roman"/>
        </w:rPr>
        <w:t>eptembra</w:t>
      </w:r>
      <w:r w:rsidR="00E574A5">
        <w:rPr>
          <w:rFonts w:ascii="Times New Roman" w:hAnsi="Times New Roman"/>
        </w:rPr>
        <w:t>,</w:t>
      </w:r>
      <w:r>
        <w:rPr>
          <w:rFonts w:ascii="Times New Roman" w:hAnsi="Times New Roman"/>
        </w:rPr>
        <w:t xml:space="preserve"> z dôvodu presunov žiakov medzi školami a odbormi vzdelávania a odovzdávania údajov o počte žiakov na škole a v príslušnom odbore vzdelávania do Eduzberu. Učebnú zmluvu možno uzatvoriť medzi žiakom a zamestnávateľom aj do 31. januára príslušného školského roka z dôvodu nenaplnenia predpokladaného počtu žiakov definovaného v zmluve o duálnom vzdelávaní. </w:t>
      </w:r>
      <w:r w:rsidR="00265589">
        <w:rPr>
          <w:rFonts w:ascii="Times New Roman" w:hAnsi="Times New Roman"/>
        </w:rPr>
        <w:t>Učebnú zmluvu možno uzatvoriť aj v inom termíne</w:t>
      </w:r>
      <w:r w:rsidR="00E574A5">
        <w:rPr>
          <w:rFonts w:ascii="Times New Roman" w:hAnsi="Times New Roman"/>
        </w:rPr>
        <w:t>,</w:t>
      </w:r>
      <w:r w:rsidR="00265589">
        <w:rPr>
          <w:rFonts w:ascii="Times New Roman" w:hAnsi="Times New Roman"/>
        </w:rPr>
        <w:t xml:space="preserve"> v špecifických prípadoch </w:t>
      </w:r>
      <w:r w:rsidR="00E574A5">
        <w:rPr>
          <w:rFonts w:ascii="Times New Roman" w:hAnsi="Times New Roman"/>
        </w:rPr>
        <w:t>n</w:t>
      </w:r>
      <w:r w:rsidR="00265589">
        <w:rPr>
          <w:rFonts w:ascii="Times New Roman" w:hAnsi="Times New Roman"/>
        </w:rPr>
        <w:t>a základe poznatkov</w:t>
      </w:r>
      <w:r w:rsidR="00E574A5">
        <w:rPr>
          <w:rFonts w:ascii="Times New Roman" w:hAnsi="Times New Roman"/>
        </w:rPr>
        <w:t xml:space="preserve"> z</w:t>
      </w:r>
      <w:r w:rsidR="00265589">
        <w:rPr>
          <w:rFonts w:ascii="Times New Roman" w:hAnsi="Times New Roman"/>
        </w:rPr>
        <w:t xml:space="preserve"> praxe. </w:t>
      </w:r>
      <w:r>
        <w:rPr>
          <w:rFonts w:ascii="Times New Roman" w:hAnsi="Times New Roman"/>
        </w:rPr>
        <w:t xml:space="preserve">Výpovedná doba sa pri učebnej zmluve skracuje z troch </w:t>
      </w:r>
      <w:r w:rsidR="00E574A5">
        <w:rPr>
          <w:rFonts w:ascii="Times New Roman" w:hAnsi="Times New Roman"/>
        </w:rPr>
        <w:t xml:space="preserve">mesiacov </w:t>
      </w:r>
      <w:r>
        <w:rPr>
          <w:rFonts w:ascii="Times New Roman" w:hAnsi="Times New Roman"/>
        </w:rPr>
        <w:t xml:space="preserve">na jeden mesiac z dôvodu flexibilnejšieho zabezpečenia prípadného prestupu žiaka v </w:t>
      </w:r>
      <w:r w:rsidR="002405F7">
        <w:rPr>
          <w:rFonts w:ascii="Times New Roman" w:hAnsi="Times New Roman"/>
        </w:rPr>
        <w:t>SDV</w:t>
      </w:r>
      <w:r>
        <w:rPr>
          <w:rFonts w:ascii="Times New Roman" w:hAnsi="Times New Roman"/>
        </w:rPr>
        <w:t xml:space="preserve"> na inú strednú odbornú školu alebo k inému zamestnávateľovi. </w:t>
      </w:r>
    </w:p>
    <w:p w:rsidR="00265589" w:rsidRPr="00C13E61" w:rsidP="008B1617">
      <w:pPr>
        <w:widowControl/>
        <w:bidi w:val="0"/>
        <w:spacing w:after="280" w:afterAutospacing="1"/>
        <w:jc w:val="both"/>
        <w:rPr>
          <w:rFonts w:ascii="Times New Roman" w:hAnsi="Times New Roman"/>
          <w:b/>
          <w:color w:val="FF0000"/>
        </w:rPr>
      </w:pPr>
      <w:r w:rsidR="00630455">
        <w:rPr>
          <w:rFonts w:ascii="Times New Roman" w:hAnsi="Times New Roman"/>
          <w:b/>
        </w:rPr>
        <w:t xml:space="preserve">K bodu </w:t>
      </w:r>
      <w:r w:rsidR="00C13E61">
        <w:rPr>
          <w:rFonts w:ascii="Times New Roman" w:hAnsi="Times New Roman"/>
          <w:b/>
        </w:rPr>
        <w:t>4</w:t>
      </w:r>
      <w:r w:rsidR="000A7633">
        <w:rPr>
          <w:rFonts w:ascii="Times New Roman" w:hAnsi="Times New Roman"/>
          <w:b/>
        </w:rPr>
        <w:t>6</w:t>
      </w:r>
      <w:r w:rsidRPr="003B7BDF" w:rsidR="00A76D9A">
        <w:rPr>
          <w:rFonts w:ascii="Times New Roman" w:hAnsi="Times New Roman"/>
          <w:b/>
        </w:rPr>
        <w:t>,</w:t>
      </w:r>
      <w:r w:rsidRPr="003B7BDF" w:rsidR="0050703A">
        <w:rPr>
          <w:rFonts w:ascii="Times New Roman" w:hAnsi="Times New Roman"/>
          <w:b/>
        </w:rPr>
        <w:t xml:space="preserve"> </w:t>
      </w:r>
      <w:r w:rsidR="00C13E61">
        <w:rPr>
          <w:rFonts w:ascii="Times New Roman" w:hAnsi="Times New Roman"/>
          <w:b/>
        </w:rPr>
        <w:t>4</w:t>
      </w:r>
      <w:r w:rsidR="000A7633">
        <w:rPr>
          <w:rFonts w:ascii="Times New Roman" w:hAnsi="Times New Roman"/>
          <w:b/>
        </w:rPr>
        <w:t>7</w:t>
      </w:r>
      <w:r w:rsidRPr="003B7BDF" w:rsidR="00D10725">
        <w:rPr>
          <w:rFonts w:ascii="Times New Roman" w:hAnsi="Times New Roman"/>
          <w:b/>
        </w:rPr>
        <w:t xml:space="preserve">, </w:t>
      </w:r>
      <w:r w:rsidR="00BE4D99">
        <w:rPr>
          <w:rFonts w:ascii="Times New Roman" w:hAnsi="Times New Roman"/>
          <w:b/>
        </w:rPr>
        <w:t>56</w:t>
      </w:r>
      <w:r w:rsidR="00ED4792">
        <w:rPr>
          <w:rFonts w:ascii="Times New Roman" w:hAnsi="Times New Roman"/>
          <w:b/>
        </w:rPr>
        <w:t>,</w:t>
      </w:r>
      <w:r w:rsidRPr="00BE4D99" w:rsidR="00A76D9A">
        <w:rPr>
          <w:rFonts w:ascii="Times New Roman" w:hAnsi="Times New Roman"/>
          <w:b/>
        </w:rPr>
        <w:t xml:space="preserve"> </w:t>
      </w:r>
      <w:r w:rsidR="00187A22">
        <w:rPr>
          <w:rFonts w:ascii="Times New Roman" w:hAnsi="Times New Roman"/>
          <w:b/>
        </w:rPr>
        <w:t>57</w:t>
      </w:r>
      <w:r w:rsidR="00ED4792">
        <w:rPr>
          <w:rFonts w:ascii="Times New Roman" w:hAnsi="Times New Roman"/>
          <w:b/>
        </w:rPr>
        <w:t>, 65 a 77</w:t>
      </w:r>
      <w:r w:rsidR="00187A22">
        <w:rPr>
          <w:rFonts w:ascii="Times New Roman" w:hAnsi="Times New Roman"/>
          <w:b/>
        </w:rPr>
        <w:t xml:space="preserve"> </w:t>
      </w:r>
    </w:p>
    <w:p w:rsidR="00DA42DC" w:rsidP="00265589">
      <w:pPr>
        <w:widowControl/>
        <w:bidi w:val="0"/>
        <w:spacing w:after="280" w:afterAutospacing="1"/>
        <w:jc w:val="both"/>
        <w:rPr>
          <w:rFonts w:ascii="Times New Roman" w:hAnsi="Times New Roman"/>
        </w:rPr>
      </w:pPr>
      <w:r>
        <w:rPr>
          <w:rFonts w:ascii="Times New Roman" w:hAnsi="Times New Roman"/>
        </w:rPr>
        <w:t>Ďalšou optimalizáciou systému duálneho vzdelávania je vypustenie VUP a VUO a s nimi nastavenie pomerov praktického vyučovania. Obsah a rozsah OVP odborov vzdelávania v SDV určujú (podľa teraz platného právneho stavu) VUP a VUO, ktoré sú súčasťou príslušných štátnych vzdelávacích programov pre OVP. Doterajšia aplikácia zákona ukázala, že pomerne podrobné rozpísanie obsahu (tematické celky, podtémy) a vymedzenie rozsahu výučby jednotlivých tém a podtém, (počty hodín) nevyhovuje všetkým zamestnávateľom, ktorí postupne vstupovali do SDV. VUP neposkytovali disponibilné hodiny, s ktorými by bolo možné nakladať podľa aktuálnych potrieb a požiadaviek zamestnávateľov. Úpravy v rozsahu 10% z celkového počtu týždenných vyučovacích hodín bol</w:t>
      </w:r>
      <w:r w:rsidR="00B3057B">
        <w:rPr>
          <w:rFonts w:ascii="Times New Roman" w:hAnsi="Times New Roman"/>
        </w:rPr>
        <w:t>i</w:t>
      </w:r>
      <w:r>
        <w:rPr>
          <w:rFonts w:ascii="Times New Roman" w:hAnsi="Times New Roman"/>
        </w:rPr>
        <w:t xml:space="preserve"> nedostačujúc</w:t>
      </w:r>
      <w:r w:rsidR="00B3057B">
        <w:rPr>
          <w:rFonts w:ascii="Times New Roman" w:hAnsi="Times New Roman"/>
        </w:rPr>
        <w:t>e</w:t>
      </w:r>
      <w:r>
        <w:rPr>
          <w:rFonts w:ascii="Times New Roman" w:hAnsi="Times New Roman"/>
        </w:rPr>
        <w:t xml:space="preserve"> a neumožnil</w:t>
      </w:r>
      <w:r w:rsidR="00B3057B">
        <w:rPr>
          <w:rFonts w:ascii="Times New Roman" w:hAnsi="Times New Roman"/>
        </w:rPr>
        <w:t>i</w:t>
      </w:r>
      <w:r>
        <w:rPr>
          <w:rFonts w:ascii="Times New Roman" w:hAnsi="Times New Roman"/>
        </w:rPr>
        <w:t xml:space="preserve"> napr. zaradiť nový predmet alebo zrušiť existujúci predmet. VUO síce umožňovali upraviť obsah učiva až do výšky 30% v každom ročníku, avšak neumožňovali zmenu názvu predmetu alebo vytvorenie nového predmetu podľa potreby konkrétneho  zamestnávateľa. Následkom toho sa VUP a VUO aktualizovali, dopĺňali a upravovali, aby boli akceptovateľné viacerými zamestnávateľmi. Súčasný návrh zákona vylučuje VUP a VUO zo svojich ustanovení. Tieto budú nahradené školskými vzdelávacími programami, ktoré budú vychádzať z príslušných štátnych vzdelávacích programov, budú vypracúvané v spolupráci konkrétnej strednej odbornej školy a konkrétneho zamestnávateľa (zamestnávateľov), ktorí si budú môcť určiť vedomosti a zručnosti prioritné pre daný odbor/profesiu</w:t>
      </w:r>
      <w:r w:rsidR="007C2B4D">
        <w:rPr>
          <w:rFonts w:ascii="Times New Roman" w:hAnsi="Times New Roman"/>
        </w:rPr>
        <w:t>,</w:t>
      </w:r>
      <w:r>
        <w:rPr>
          <w:rFonts w:ascii="Times New Roman" w:hAnsi="Times New Roman"/>
        </w:rPr>
        <w:t xml:space="preserve"> </w:t>
      </w:r>
      <w:r w:rsidR="007C2B4D">
        <w:rPr>
          <w:rFonts w:ascii="Times New Roman" w:hAnsi="Times New Roman"/>
        </w:rPr>
        <w:t>n</w:t>
      </w:r>
      <w:r>
        <w:rPr>
          <w:rFonts w:ascii="Times New Roman" w:hAnsi="Times New Roman"/>
        </w:rPr>
        <w:t>astav</w:t>
      </w:r>
      <w:r w:rsidR="007C2B4D">
        <w:rPr>
          <w:rFonts w:ascii="Times New Roman" w:hAnsi="Times New Roman"/>
        </w:rPr>
        <w:t>iť</w:t>
      </w:r>
      <w:r>
        <w:rPr>
          <w:rFonts w:ascii="Times New Roman" w:hAnsi="Times New Roman"/>
        </w:rPr>
        <w:t xml:space="preserve"> učebn</w:t>
      </w:r>
      <w:r w:rsidR="007C2B4D">
        <w:rPr>
          <w:rFonts w:ascii="Times New Roman" w:hAnsi="Times New Roman"/>
        </w:rPr>
        <w:t>ý</w:t>
      </w:r>
      <w:r>
        <w:rPr>
          <w:rFonts w:ascii="Times New Roman" w:hAnsi="Times New Roman"/>
        </w:rPr>
        <w:t xml:space="preserve"> plán v školskom vzdelávacom programe</w:t>
      </w:r>
      <w:r w:rsidR="007C2B4D">
        <w:rPr>
          <w:rFonts w:ascii="Times New Roman" w:hAnsi="Times New Roman"/>
        </w:rPr>
        <w:t>,</w:t>
      </w:r>
      <w:r>
        <w:rPr>
          <w:rFonts w:ascii="Times New Roman" w:hAnsi="Times New Roman"/>
        </w:rPr>
        <w:t xml:space="preserve"> zosúladiť podmienky a možnosti organizácie teoretickej výučby v škole a praktické vyučovani</w:t>
      </w:r>
      <w:r w:rsidR="007C2B4D">
        <w:rPr>
          <w:rFonts w:ascii="Times New Roman" w:hAnsi="Times New Roman"/>
        </w:rPr>
        <w:t>e</w:t>
      </w:r>
      <w:r>
        <w:rPr>
          <w:rFonts w:ascii="Times New Roman" w:hAnsi="Times New Roman"/>
        </w:rPr>
        <w:t xml:space="preserve"> u zamestnávateľa podľa výrobných, prevádzkových ap. podmienok zamestnávateľa a organizačných, personálnych a ďalších podmienok školy. Zároveň sa tu vytvára možnosť operatívnejšej a kvalitnejšej aktualizácie školských vzdelávacích programov, ktorá nebude musieť prechádzať schvaľovacím procesom na </w:t>
      </w:r>
      <w:r w:rsidR="007C2B4D">
        <w:rPr>
          <w:rFonts w:ascii="Times New Roman" w:hAnsi="Times New Roman"/>
        </w:rPr>
        <w:t>ministerstve</w:t>
      </w:r>
      <w:r>
        <w:rPr>
          <w:rFonts w:ascii="Times New Roman" w:hAnsi="Times New Roman"/>
        </w:rPr>
        <w:t>, ale iba jeho prerokovaním v rade školy a vydaním riaditeľom školy. Súčasné znenie zákona vymedzuje minimálny percentuálny podiel vyučovacích hodín praktického vyučovania z celkového počtu vyučovacích hodín podľa jednotlivých stupňov vzdelania. Vzhľadom na to, že praktické vyučovanie je z hľadiska obsahu a rozsahu špecifické nielen pre jednotlivé stupne vzdelania, ale aj pre jednotlivé skupiny odborov vzdelávania, je potrebné túto špecifickosť rešpektovať pri tvorbe kurikulárnych dokumentov. Preto sa pomer teoretického a praktického vyučovania bude určovať príslušným štátnym vzdelávacím programom (podľa stupňa vzdelania, skupín odborov vzdelávania, v prípade potreby aj podľa jednotlivých odborov vzdelávania). Štátne vzdelávacie programy budú pružnejšie a operatívnejšie reagovať na potreby odborného vzdelávania a prípravy ako aj trhu práce, čo sa týka obsahu a rozsahu praktického vyučovania, jednoznačne budú určovať minimálny podiel praktického vyučovania v rámci šk</w:t>
      </w:r>
      <w:r w:rsidR="00E574A5">
        <w:rPr>
          <w:rFonts w:ascii="Times New Roman" w:hAnsi="Times New Roman"/>
        </w:rPr>
        <w:t>olského systému aj v rámci SDV.</w:t>
      </w:r>
      <w:r w:rsidR="00BE4D99">
        <w:rPr>
          <w:rFonts w:ascii="Times New Roman" w:hAnsi="Times New Roman"/>
        </w:rPr>
        <w:t xml:space="preserve"> Zároveň sa vykonávajú potrebné legislatívno-technické úpravy. </w:t>
      </w:r>
    </w:p>
    <w:p w:rsidR="00A87F2E" w:rsidP="00265589">
      <w:pPr>
        <w:widowControl/>
        <w:bidi w:val="0"/>
        <w:spacing w:after="280" w:afterAutospacing="1"/>
        <w:jc w:val="both"/>
        <w:rPr>
          <w:rFonts w:ascii="Times New Roman" w:hAnsi="Times New Roman"/>
          <w:b/>
        </w:rPr>
      </w:pPr>
      <w:r>
        <w:rPr>
          <w:rFonts w:ascii="Times New Roman" w:hAnsi="Times New Roman"/>
          <w:b/>
        </w:rPr>
        <w:t xml:space="preserve">K bodu </w:t>
      </w:r>
      <w:r w:rsidR="00C13E61">
        <w:rPr>
          <w:rFonts w:ascii="Times New Roman" w:hAnsi="Times New Roman"/>
          <w:b/>
        </w:rPr>
        <w:t>49</w:t>
      </w:r>
      <w:r w:rsidR="00253B00">
        <w:rPr>
          <w:rFonts w:ascii="Times New Roman" w:hAnsi="Times New Roman"/>
          <w:b/>
        </w:rPr>
        <w:t xml:space="preserve"> </w:t>
      </w:r>
    </w:p>
    <w:p w:rsidR="00A87F2E" w:rsidRPr="00A87F2E" w:rsidP="00265589">
      <w:pPr>
        <w:widowControl/>
        <w:bidi w:val="0"/>
        <w:spacing w:after="280" w:afterAutospacing="1"/>
        <w:jc w:val="both"/>
        <w:rPr>
          <w:rFonts w:ascii="Times New Roman" w:hAnsi="Times New Roman"/>
        </w:rPr>
      </w:pPr>
      <w:r>
        <w:rPr>
          <w:rFonts w:ascii="Times New Roman" w:hAnsi="Times New Roman"/>
        </w:rPr>
        <w:t>Legislatívno-technická úprava súvisiaca s vypustením § 21 ods. 2.</w:t>
      </w:r>
    </w:p>
    <w:p w:rsidR="00C85654" w:rsidRPr="00476AE2" w:rsidP="00265589">
      <w:pPr>
        <w:widowControl/>
        <w:bidi w:val="0"/>
        <w:spacing w:after="280" w:afterAutospacing="1"/>
        <w:jc w:val="both"/>
        <w:rPr>
          <w:rFonts w:ascii="Times New Roman" w:hAnsi="Times New Roman"/>
          <w:b/>
        </w:rPr>
      </w:pPr>
      <w:r w:rsidRPr="00476AE2" w:rsidR="00476AE2">
        <w:rPr>
          <w:rFonts w:ascii="Times New Roman" w:hAnsi="Times New Roman"/>
          <w:b/>
        </w:rPr>
        <w:t>K bodu 50</w:t>
      </w:r>
    </w:p>
    <w:p w:rsidR="00C85654" w:rsidP="00265589">
      <w:pPr>
        <w:widowControl/>
        <w:bidi w:val="0"/>
        <w:spacing w:after="280" w:afterAutospacing="1"/>
        <w:jc w:val="both"/>
        <w:rPr>
          <w:rFonts w:ascii="Times New Roman" w:hAnsi="Times New Roman"/>
        </w:rPr>
      </w:pPr>
      <w:r>
        <w:rPr>
          <w:rFonts w:ascii="Times New Roman" w:hAnsi="Times New Roman"/>
        </w:rPr>
        <w:t>Napriek zrušeniu krátenia normatívu strednej odbornej škole je zamestnávateľ v prípade využívania priestorov alebo personálu strednej odbornej školy na výkon praktického vyučovania v SDV povinný uhradiť škole pomernú časť nákladov za ktorú stredná odborná škola zamestnávateľovi v rámci SDV poskytuje služby.</w:t>
      </w:r>
      <w:r w:rsidR="009622AD">
        <w:rPr>
          <w:rFonts w:ascii="Times New Roman" w:hAnsi="Times New Roman"/>
        </w:rPr>
        <w:t xml:space="preserve"> Predmetným ustanovením môže stredná odborná škola získať ďalšie finančné prostriedky, ktoré môže využiť napríklad na zabezpečenie materiálno-technického zabezpečenia alebo na kontinuálne vzdelávani</w:t>
      </w:r>
      <w:r w:rsidR="00856F9A">
        <w:rPr>
          <w:rFonts w:ascii="Times New Roman" w:hAnsi="Times New Roman"/>
        </w:rPr>
        <w:t>e</w:t>
      </w:r>
      <w:r w:rsidR="009622AD">
        <w:rPr>
          <w:rFonts w:ascii="Times New Roman" w:hAnsi="Times New Roman"/>
        </w:rPr>
        <w:t xml:space="preserve"> učiteľov odborných predmetov</w:t>
      </w:r>
      <w:r>
        <w:rPr>
          <w:rFonts w:ascii="Times New Roman" w:hAnsi="Times New Roman"/>
        </w:rPr>
        <w:t xml:space="preserve"> </w:t>
      </w:r>
      <w:r w:rsidR="009622AD">
        <w:rPr>
          <w:rFonts w:ascii="Times New Roman" w:hAnsi="Times New Roman"/>
        </w:rPr>
        <w:t xml:space="preserve">a majstrov odbornej výchovy. </w:t>
      </w:r>
    </w:p>
    <w:p w:rsidR="00986977" w:rsidP="00265589">
      <w:pPr>
        <w:widowControl/>
        <w:bidi w:val="0"/>
        <w:spacing w:after="280" w:afterAutospacing="1"/>
        <w:jc w:val="both"/>
        <w:rPr>
          <w:rFonts w:ascii="Times New Roman" w:hAnsi="Times New Roman"/>
          <w:b/>
        </w:rPr>
      </w:pPr>
      <w:r w:rsidR="00476AE2">
        <w:rPr>
          <w:rFonts w:ascii="Times New Roman" w:hAnsi="Times New Roman"/>
          <w:b/>
        </w:rPr>
        <w:t>K bodu 51</w:t>
      </w:r>
    </w:p>
    <w:p w:rsidR="00986977" w:rsidP="00265589">
      <w:pPr>
        <w:widowControl/>
        <w:bidi w:val="0"/>
        <w:spacing w:after="280" w:afterAutospacing="1"/>
        <w:jc w:val="both"/>
        <w:rPr>
          <w:rFonts w:ascii="Times New Roman" w:hAnsi="Times New Roman"/>
        </w:rPr>
      </w:pPr>
      <w:r w:rsidR="00CE1166">
        <w:rPr>
          <w:rFonts w:ascii="Times New Roman" w:hAnsi="Times New Roman"/>
        </w:rPr>
        <w:t>Zmluva o budúcej zmluve predstavuje prvotnú informáciu strednej odbornej školy pri zisťovaní budúceho uplatnenia jej žiakov na trhu práce.</w:t>
      </w:r>
      <w:r w:rsidRPr="00986977" w:rsidR="00CE1166">
        <w:rPr>
          <w:rFonts w:ascii="Times New Roman" w:hAnsi="Times New Roman"/>
        </w:rPr>
        <w:t xml:space="preserve"> </w:t>
      </w:r>
      <w:r w:rsidRPr="00986977">
        <w:rPr>
          <w:rFonts w:ascii="Times New Roman" w:hAnsi="Times New Roman"/>
        </w:rPr>
        <w:t>Z</w:t>
      </w:r>
      <w:r w:rsidR="00CE1166">
        <w:rPr>
          <w:rFonts w:ascii="Times New Roman" w:hAnsi="Times New Roman"/>
        </w:rPr>
        <w:t xml:space="preserve"> toho dôvodu je potrebné, aby stredná odborná škola disponovala údajmi o počte uzatvorených zmlúv o budúcej zmluve, nakoľko dochádza ku kvalitatívnej zmene vzťahu žiaka voči zamestnávateľovi.  </w:t>
      </w:r>
    </w:p>
    <w:p w:rsidR="00C75559" w:rsidP="00265589">
      <w:pPr>
        <w:widowControl/>
        <w:bidi w:val="0"/>
        <w:spacing w:after="280" w:afterAutospacing="1"/>
        <w:jc w:val="both"/>
        <w:rPr>
          <w:rFonts w:ascii="Times New Roman" w:hAnsi="Times New Roman"/>
          <w:b/>
        </w:rPr>
      </w:pPr>
      <w:r w:rsidR="000A7633">
        <w:rPr>
          <w:rFonts w:ascii="Times New Roman" w:hAnsi="Times New Roman"/>
          <w:b/>
        </w:rPr>
        <w:t xml:space="preserve">K bodu </w:t>
      </w:r>
      <w:r w:rsidRPr="007C5A4D" w:rsidR="007C5A4D">
        <w:rPr>
          <w:rFonts w:ascii="Times New Roman" w:hAnsi="Times New Roman"/>
          <w:b/>
          <w:color w:val="9BBB59" w:themeColor="accent3" w:themeShade="FF"/>
        </w:rPr>
        <w:t xml:space="preserve"> </w:t>
      </w:r>
      <w:r w:rsidR="00476AE2">
        <w:rPr>
          <w:rFonts w:ascii="Times New Roman" w:hAnsi="Times New Roman"/>
          <w:b/>
        </w:rPr>
        <w:t>52</w:t>
      </w:r>
    </w:p>
    <w:p w:rsidR="00083725" w:rsidP="00083725">
      <w:pPr>
        <w:widowControl/>
        <w:bidi w:val="0"/>
        <w:spacing w:after="280" w:afterAutospacing="1"/>
        <w:jc w:val="both"/>
        <w:rPr>
          <w:rFonts w:ascii="Times New Roman" w:hAnsi="Times New Roman"/>
        </w:rPr>
      </w:pPr>
      <w:r w:rsidRPr="00174E2B">
        <w:rPr>
          <w:rFonts w:ascii="Times New Roman" w:hAnsi="Times New Roman"/>
        </w:rPr>
        <w:t>Príspevok na kompenzáciu časti nákladov na realizáciu duálneho vzdelávania</w:t>
      </w:r>
      <w:r>
        <w:rPr>
          <w:rFonts w:ascii="Times New Roman" w:hAnsi="Times New Roman"/>
        </w:rPr>
        <w:t xml:space="preserve"> predstavuje</w:t>
      </w:r>
      <w:r w:rsidRPr="00174E2B">
        <w:rPr>
          <w:rFonts w:ascii="Times New Roman" w:hAnsi="Times New Roman"/>
        </w:rPr>
        <w:t xml:space="preserve"> dôležitý motivačný faktor pre vstup predovšetkým malých a stredných podnikov do systému duálneho vzdelávania. Nárok na príspevok v </w:t>
      </w:r>
      <w:r w:rsidR="00AC3E75">
        <w:rPr>
          <w:rFonts w:ascii="Times New Roman" w:hAnsi="Times New Roman"/>
        </w:rPr>
        <w:t>sume</w:t>
      </w:r>
      <w:r w:rsidRPr="00174E2B">
        <w:rPr>
          <w:rFonts w:ascii="Times New Roman" w:hAnsi="Times New Roman"/>
        </w:rPr>
        <w:t xml:space="preserve"> 1000 EUR vzniká malému alebo strednému zamestnávateľovi za každého žiaka s ktorým uzavrel učebnú zmluvu prvýkrát v školskom roku, kedy prvýkrát začal poskytovať praktické vyučovanie. </w:t>
      </w:r>
      <w:r w:rsidRPr="009603E9" w:rsidR="009603E9">
        <w:rPr>
          <w:rFonts w:ascii="Times New Roman" w:hAnsi="Times New Roman"/>
        </w:rPr>
        <w:t>Ide o kompenzáciu časti nákladov, ktorá predstavuje priemernú sumu úhrady časti nákladov na žiakov v systéme duálneho vzdelávania.</w:t>
      </w:r>
      <w:r w:rsidR="009603E9">
        <w:rPr>
          <w:rFonts w:ascii="Times New Roman" w:hAnsi="Times New Roman"/>
        </w:rPr>
        <w:t xml:space="preserve"> </w:t>
      </w:r>
      <w:r w:rsidRPr="00174E2B">
        <w:rPr>
          <w:rFonts w:ascii="Times New Roman" w:hAnsi="Times New Roman"/>
        </w:rPr>
        <w:t>Príspevok sa poskytuje každoročne. Iný zamestnávateľ ako malý alebo stredný podnikateľ má nárok na príspevok iba v prípade, že poskytne žiakovi, s ktorým má uzatvorenú učebnú zmluvu, praktické vyučovanie v rozsahu minimálne 400 hodín v priebehu školského roka.</w:t>
      </w:r>
      <w:r w:rsidR="00BA40C8">
        <w:rPr>
          <w:rFonts w:ascii="Times New Roman" w:hAnsi="Times New Roman"/>
        </w:rPr>
        <w:t xml:space="preserve"> Vzhľadom na to, že príspevok je </w:t>
      </w:r>
      <w:r w:rsidRPr="00BA40C8" w:rsidR="00BA40C8">
        <w:rPr>
          <w:rFonts w:ascii="Times New Roman" w:hAnsi="Times New Roman"/>
        </w:rPr>
        <w:t>štátnou pomocou podľa čl. 107 a nasl. Zmluvy o fungovaní Európskej únie</w:t>
      </w:r>
      <w:r w:rsidR="00BA40C8">
        <w:rPr>
          <w:rFonts w:ascii="Times New Roman" w:hAnsi="Times New Roman"/>
        </w:rPr>
        <w:t xml:space="preserve"> jeho poskytovanie Ministerstvo školstva upraví prostredníctvom schémy štátnej pomoci v súlade so zákonom č. </w:t>
      </w:r>
      <w:r w:rsidRPr="00BA40C8" w:rsidR="00BA40C8">
        <w:rPr>
          <w:rFonts w:ascii="Times New Roman" w:hAnsi="Times New Roman"/>
        </w:rPr>
        <w:t>358/2015 Z.z. o úprave niektorých vzťahov v oblasti štátnej pomoci a minimálnej pomoci a o zmene a doplnení niektorých zákonov (zákon o štátnej pomoci)</w:t>
      </w:r>
      <w:r w:rsidR="00BA40C8">
        <w:rPr>
          <w:rFonts w:ascii="Times New Roman" w:hAnsi="Times New Roman"/>
        </w:rPr>
        <w:t>.</w:t>
      </w:r>
    </w:p>
    <w:p w:rsidR="002B5991" w:rsidP="00083725">
      <w:pPr>
        <w:widowControl/>
        <w:bidi w:val="0"/>
        <w:spacing w:after="280" w:afterAutospacing="1"/>
        <w:jc w:val="both"/>
        <w:rPr>
          <w:rFonts w:ascii="Times New Roman" w:hAnsi="Times New Roman"/>
        </w:rPr>
      </w:pPr>
      <w:r w:rsidRPr="002B5991">
        <w:rPr>
          <w:rFonts w:ascii="Times New Roman" w:hAnsi="Times New Roman"/>
        </w:rPr>
        <w:t xml:space="preserve">Zavedenie pozície hlavného inštruktora vyplýva zo skutočnosti, že v SDV v praktickom vyučovaní prevažuje produktívna práca a žiaci trávia viac času na PPV, čím sa na jednej strane zvyšuje potreba koordinácie praktického vyučovania s výrobnými a hospodárskymi podmienkami zamestnávateľa a zároveň rastie miera samostatnosti žiaka pri výkone praktického vyučovania. Zároveň má pozícia hlavného inštruktora za úlohu predovšetkým u veľkých zamestnávateľov zefektívniť a uľahčiť prácu ostatných inštruktorov. Výkon praktického vyučovania na PPV sa upravuje v súvislosti so zavedením nového inštitútu hlavného inštruktora, ktorého podstatou je skvalitnenie výkonu praktického vyučovania v SDV vzhľadom na to, že okrem vedenia žiakov na praktickom vyučovaní môže pôsobiť ako koordinátor inštruktorov.  </w:t>
      </w:r>
    </w:p>
    <w:p w:rsidR="00B968CE" w:rsidP="00B968CE">
      <w:pPr>
        <w:widowControl/>
        <w:bidi w:val="0"/>
        <w:spacing w:after="280" w:afterAutospacing="1"/>
        <w:jc w:val="both"/>
        <w:rPr>
          <w:rFonts w:ascii="Times New Roman" w:hAnsi="Times New Roman"/>
          <w:b/>
        </w:rPr>
      </w:pPr>
      <w:r w:rsidR="00F9023C">
        <w:rPr>
          <w:rFonts w:ascii="Times New Roman" w:hAnsi="Times New Roman"/>
          <w:b/>
        </w:rPr>
        <w:t xml:space="preserve">K bodom 53 </w:t>
      </w:r>
      <w:r w:rsidR="00D10725">
        <w:rPr>
          <w:rFonts w:ascii="Times New Roman" w:hAnsi="Times New Roman"/>
          <w:b/>
        </w:rPr>
        <w:t>až</w:t>
      </w:r>
      <w:r>
        <w:rPr>
          <w:rFonts w:ascii="Times New Roman" w:hAnsi="Times New Roman"/>
          <w:b/>
        </w:rPr>
        <w:t> </w:t>
      </w:r>
      <w:r w:rsidR="00F9023C">
        <w:rPr>
          <w:rFonts w:ascii="Times New Roman" w:hAnsi="Times New Roman"/>
          <w:b/>
        </w:rPr>
        <w:t>55</w:t>
      </w:r>
    </w:p>
    <w:p w:rsidR="00C75559" w:rsidP="00C75559">
      <w:pPr>
        <w:widowControl/>
        <w:bidi w:val="0"/>
        <w:spacing w:after="280" w:afterAutospacing="1"/>
        <w:jc w:val="both"/>
        <w:rPr>
          <w:rFonts w:ascii="Times New Roman" w:hAnsi="Times New Roman"/>
        </w:rPr>
      </w:pPr>
      <w:r>
        <w:rPr>
          <w:rFonts w:ascii="Times New Roman" w:hAnsi="Times New Roman"/>
        </w:rPr>
        <w:t>V prípade inštruktorov novela zákona reaguje na aplikačnú prax, kde spôsobilosť k výkonu pozície inštruktora možno nadobudnúť aj v prípade naplnenia podmienky vykonanej praxe na úkor dosiahnutého stupňa vzdelania v</w:t>
      </w:r>
      <w:r w:rsidR="00805593">
        <w:rPr>
          <w:rFonts w:ascii="Times New Roman" w:hAnsi="Times New Roman"/>
        </w:rPr>
        <w:t> </w:t>
      </w:r>
      <w:r>
        <w:rPr>
          <w:rFonts w:ascii="Times New Roman" w:hAnsi="Times New Roman"/>
        </w:rPr>
        <w:t>príslušnom</w:t>
      </w:r>
      <w:r w:rsidR="00805593">
        <w:rPr>
          <w:rFonts w:ascii="Times New Roman" w:hAnsi="Times New Roman"/>
        </w:rPr>
        <w:t xml:space="preserve"> odbore vzdelávania</w:t>
      </w:r>
      <w:r>
        <w:rPr>
          <w:rFonts w:ascii="Times New Roman" w:hAnsi="Times New Roman"/>
        </w:rPr>
        <w:t xml:space="preserve"> alebo v príbuznom odbore vzdelávania, čím sa príprava inštruktorov spružní </w:t>
      </w:r>
      <w:r w:rsidR="00BC7CFC">
        <w:rPr>
          <w:rFonts w:ascii="Times New Roman" w:hAnsi="Times New Roman"/>
        </w:rPr>
        <w:t>umožnením vzdelávania</w:t>
      </w:r>
      <w:r>
        <w:rPr>
          <w:rFonts w:ascii="Times New Roman" w:hAnsi="Times New Roman"/>
        </w:rPr>
        <w:t xml:space="preserve"> odborníkov z príslušného odvetvia, ktorí v dôsledku spoločensko-ekonomických zmien v 90. rokoch minulého storočia často krát vyštudovali iný odbor vzdelania</w:t>
      </w:r>
      <w:r w:rsidR="00BC7CFC">
        <w:rPr>
          <w:rFonts w:ascii="Times New Roman" w:hAnsi="Times New Roman"/>
        </w:rPr>
        <w:t>,</w:t>
      </w:r>
      <w:r>
        <w:rPr>
          <w:rFonts w:ascii="Times New Roman" w:hAnsi="Times New Roman"/>
        </w:rPr>
        <w:t xml:space="preserve"> ako bolo ich skutočné zamestnanie. Táto situácia sa následne opakovala v čase hospodárskej krízy.</w:t>
      </w:r>
      <w:r w:rsidR="00276355">
        <w:rPr>
          <w:rFonts w:ascii="Times New Roman" w:hAnsi="Times New Roman"/>
        </w:rPr>
        <w:t xml:space="preserve"> Zároveň sa z požiadaviek na vzdelanie inštruktorov vypúšťa VUP a VUO a na druhej strane sa pridávajú  znalosti z oblasti sociálneho zabezpečenia žiaka.</w:t>
      </w:r>
    </w:p>
    <w:p w:rsidR="002F2530" w:rsidP="00C75559">
      <w:pPr>
        <w:widowControl/>
        <w:bidi w:val="0"/>
        <w:spacing w:after="280" w:afterAutospacing="1"/>
        <w:jc w:val="both"/>
        <w:rPr>
          <w:rFonts w:ascii="Times New Roman" w:hAnsi="Times New Roman"/>
          <w:b/>
        </w:rPr>
      </w:pPr>
      <w:r w:rsidR="00F9023C">
        <w:rPr>
          <w:rFonts w:ascii="Times New Roman" w:hAnsi="Times New Roman"/>
          <w:b/>
        </w:rPr>
        <w:t>K bodom 58</w:t>
      </w:r>
      <w:r w:rsidRPr="002F2530">
        <w:rPr>
          <w:rFonts w:ascii="Times New Roman" w:hAnsi="Times New Roman"/>
          <w:b/>
        </w:rPr>
        <w:t xml:space="preserve"> a </w:t>
      </w:r>
      <w:r w:rsidR="00F9023C">
        <w:rPr>
          <w:rFonts w:ascii="Times New Roman" w:hAnsi="Times New Roman"/>
          <w:b/>
        </w:rPr>
        <w:t>59</w:t>
      </w:r>
    </w:p>
    <w:p w:rsidR="002F2530" w:rsidP="00C75559">
      <w:pPr>
        <w:widowControl/>
        <w:bidi w:val="0"/>
        <w:spacing w:after="280" w:afterAutospacing="1"/>
        <w:jc w:val="both"/>
        <w:rPr>
          <w:rFonts w:ascii="Times New Roman" w:hAnsi="Times New Roman"/>
        </w:rPr>
      </w:pPr>
      <w:r w:rsidRPr="002F2530">
        <w:rPr>
          <w:rFonts w:ascii="Times New Roman" w:hAnsi="Times New Roman"/>
        </w:rPr>
        <w:t xml:space="preserve">Sprehľadňuje sa spôsob označenia </w:t>
      </w:r>
      <w:r>
        <w:rPr>
          <w:rFonts w:ascii="Times New Roman" w:hAnsi="Times New Roman"/>
        </w:rPr>
        <w:t xml:space="preserve">Centra odborného vzdelávania a prípravy v nadväznosti na príslušnú oblasť, na ktoré je zamerané. </w:t>
      </w:r>
    </w:p>
    <w:p w:rsidR="002F2530" w:rsidP="00C75559">
      <w:pPr>
        <w:widowControl/>
        <w:bidi w:val="0"/>
        <w:spacing w:after="280" w:afterAutospacing="1"/>
        <w:jc w:val="both"/>
        <w:rPr>
          <w:rFonts w:ascii="Times New Roman" w:hAnsi="Times New Roman"/>
          <w:b/>
        </w:rPr>
      </w:pPr>
      <w:r w:rsidR="0054584B">
        <w:rPr>
          <w:rFonts w:ascii="Times New Roman" w:hAnsi="Times New Roman"/>
          <w:b/>
        </w:rPr>
        <w:t>K bodu 60</w:t>
      </w:r>
    </w:p>
    <w:p w:rsidR="002F2530" w:rsidP="00C75559">
      <w:pPr>
        <w:widowControl/>
        <w:bidi w:val="0"/>
        <w:spacing w:after="280" w:afterAutospacing="1"/>
        <w:jc w:val="both"/>
        <w:rPr>
          <w:rFonts w:ascii="Times New Roman" w:hAnsi="Times New Roman"/>
        </w:rPr>
      </w:pPr>
      <w:r>
        <w:rPr>
          <w:rFonts w:ascii="Times New Roman" w:hAnsi="Times New Roman"/>
        </w:rPr>
        <w:t>V rámci organizácie OVP v </w:t>
      </w:r>
      <w:r w:rsidR="00DF24D4">
        <w:rPr>
          <w:rFonts w:ascii="Times New Roman" w:hAnsi="Times New Roman"/>
        </w:rPr>
        <w:t>S</w:t>
      </w:r>
      <w:r>
        <w:rPr>
          <w:rFonts w:ascii="Times New Roman" w:hAnsi="Times New Roman"/>
        </w:rPr>
        <w:t xml:space="preserve">lovenskej republike existujú prípady, kedy konkrétny zamestnávateľ alebo združenie právnických osôb je zároveň zriaďovateľom strednej odbornej školy. Títo zamestnávatelia si v rámci strednej odbornej školy pripravujú ich vlastnú budúcu pracovnú silu alebo budúcich kvalifikovaných zamestnancov pre iných zamestnávateľov. Vzhľadom na veľmi úzke vzťahy medzi zriaďovateľom a vedením školy ako aj osobitné postavenie vo vzťahu k tvorbe školského vzdelávacieho programu môže takáto škola pôsobiť ako podniková škola za splnenia zákonom ustanovených podmienok. So zreteľom na osobitosť takejto strednej odbornej školy je vyňatá z procesu určovania počtu žiakov prvého ročníka stredných škôl samosprávnym krajom a môže používať označenie „podniková škola“. </w:t>
      </w:r>
    </w:p>
    <w:p w:rsidR="00C90D48" w:rsidP="00C75559">
      <w:pPr>
        <w:widowControl/>
        <w:bidi w:val="0"/>
        <w:spacing w:after="280" w:afterAutospacing="1"/>
        <w:jc w:val="both"/>
        <w:rPr>
          <w:rFonts w:ascii="Times New Roman" w:hAnsi="Times New Roman"/>
          <w:b/>
        </w:rPr>
      </w:pPr>
      <w:r w:rsidRPr="00C90D48">
        <w:rPr>
          <w:rFonts w:ascii="Times New Roman" w:hAnsi="Times New Roman"/>
          <w:b/>
        </w:rPr>
        <w:t xml:space="preserve">K bodu </w:t>
      </w:r>
      <w:r w:rsidR="00BE4D99">
        <w:rPr>
          <w:rFonts w:ascii="Times New Roman" w:hAnsi="Times New Roman"/>
          <w:b/>
        </w:rPr>
        <w:t>61</w:t>
      </w:r>
    </w:p>
    <w:p w:rsidR="00C90D48" w:rsidRPr="00C90D48" w:rsidP="00C75559">
      <w:pPr>
        <w:widowControl/>
        <w:bidi w:val="0"/>
        <w:spacing w:after="280" w:afterAutospacing="1"/>
        <w:jc w:val="both"/>
        <w:rPr>
          <w:rFonts w:ascii="Times New Roman" w:hAnsi="Times New Roman"/>
        </w:rPr>
      </w:pPr>
      <w:r>
        <w:rPr>
          <w:rFonts w:ascii="Times New Roman" w:hAnsi="Times New Roman"/>
        </w:rPr>
        <w:t xml:space="preserve">Vypustenie hornej hranice 100 % odmeny za produktívnu prácu má za cieľ motivovať žiakov ešte vo vyššej miere sa zúčastňovať praktického vyučovania u konkrétneho zamestnávateľa. Aplikačná prax taktiež ukázala, že zamestnávatelia sú ochotní poskytnúť žiakovi aj viac ako 100 % odmeny za produktívnu prácu. </w:t>
      </w:r>
    </w:p>
    <w:p w:rsidR="00A76D9A" w:rsidP="005C74DD">
      <w:pPr>
        <w:widowControl/>
        <w:bidi w:val="0"/>
        <w:spacing w:after="280" w:afterAutospacing="1"/>
        <w:jc w:val="both"/>
        <w:rPr>
          <w:rFonts w:ascii="Times New Roman" w:hAnsi="Times New Roman"/>
          <w:b/>
        </w:rPr>
      </w:pPr>
      <w:r w:rsidR="00BE4D99">
        <w:rPr>
          <w:rFonts w:ascii="Times New Roman" w:hAnsi="Times New Roman"/>
          <w:b/>
        </w:rPr>
        <w:t>K bodu 62</w:t>
      </w:r>
    </w:p>
    <w:p w:rsidR="009E3E98" w:rsidRPr="00DD2649" w:rsidP="005C74DD">
      <w:pPr>
        <w:widowControl/>
        <w:bidi w:val="0"/>
        <w:spacing w:after="280" w:afterAutospacing="1"/>
        <w:jc w:val="both"/>
        <w:rPr>
          <w:rFonts w:ascii="Times New Roman" w:hAnsi="Times New Roman"/>
        </w:rPr>
      </w:pPr>
      <w:r w:rsidRPr="00DD2649" w:rsidR="00DD2649">
        <w:rPr>
          <w:rFonts w:ascii="Times New Roman" w:hAnsi="Times New Roman"/>
        </w:rPr>
        <w:t>Ide o z</w:t>
      </w:r>
      <w:r w:rsidRPr="00DD2649">
        <w:rPr>
          <w:rFonts w:ascii="Times New Roman" w:hAnsi="Times New Roman"/>
        </w:rPr>
        <w:t xml:space="preserve">osúladenie s aplikačnou praxou z dôvodu možnosti organizácie výchovy a vzdelávania aj počas letných prázdnin, ktoré sú súčasťou školského roku z dôvodu, aby bolo možné vyplácať podnikové štipendiá aj počas obdobia letných prázdnin. V prípade realizácie praktického vyučovania žiakov počas letných prázdnin musí byť zachovaná podmienka </w:t>
      </w:r>
      <w:r w:rsidRPr="00DD2649" w:rsidR="00EB4344">
        <w:rPr>
          <w:rFonts w:ascii="Times New Roman" w:hAnsi="Times New Roman"/>
        </w:rPr>
        <w:t>skrátenia vyučovania o dĺžku vyučovania realizovaného v období školských prázdnin</w:t>
      </w:r>
      <w:r w:rsidRPr="00DD2649">
        <w:rPr>
          <w:rFonts w:ascii="Times New Roman" w:hAnsi="Times New Roman"/>
        </w:rPr>
        <w:t>.</w:t>
      </w:r>
    </w:p>
    <w:p w:rsidR="00AD0CAD" w:rsidP="005C74DD">
      <w:pPr>
        <w:widowControl/>
        <w:bidi w:val="0"/>
        <w:spacing w:after="280" w:afterAutospacing="1"/>
        <w:jc w:val="both"/>
        <w:rPr>
          <w:rFonts w:ascii="Times New Roman" w:hAnsi="Times New Roman"/>
          <w:b/>
        </w:rPr>
      </w:pPr>
      <w:r w:rsidR="00BE4D99">
        <w:rPr>
          <w:rFonts w:ascii="Times New Roman" w:hAnsi="Times New Roman"/>
          <w:b/>
        </w:rPr>
        <w:t>K bodu 63</w:t>
      </w:r>
    </w:p>
    <w:p w:rsidR="00AD0CAD" w:rsidRPr="00AD0CAD" w:rsidP="005C74DD">
      <w:pPr>
        <w:widowControl/>
        <w:bidi w:val="0"/>
        <w:spacing w:after="280" w:afterAutospacing="1"/>
        <w:jc w:val="both"/>
        <w:rPr>
          <w:rFonts w:ascii="Times New Roman" w:hAnsi="Times New Roman" w:cs="Times New Roman"/>
        </w:rPr>
      </w:pPr>
      <w:r w:rsidRPr="00AD0CAD">
        <w:rPr>
          <w:rFonts w:ascii="Times New Roman" w:hAnsi="Times New Roman" w:cs="Times New Roman"/>
        </w:rPr>
        <w:t>Aktualizuj</w:t>
      </w:r>
      <w:r w:rsidR="00766389">
        <w:rPr>
          <w:rFonts w:ascii="Times New Roman" w:hAnsi="Times New Roman" w:cs="Times New Roman"/>
        </w:rPr>
        <w:t>e</w:t>
      </w:r>
      <w:r w:rsidRPr="00AD0CAD">
        <w:rPr>
          <w:rFonts w:ascii="Times New Roman" w:hAnsi="Times New Roman" w:cs="Times New Roman"/>
        </w:rPr>
        <w:t xml:space="preserve"> sa náz</w:t>
      </w:r>
      <w:r w:rsidR="00766389">
        <w:rPr>
          <w:rFonts w:ascii="Times New Roman" w:hAnsi="Times New Roman" w:cs="Times New Roman"/>
        </w:rPr>
        <w:t>o</w:t>
      </w:r>
      <w:r w:rsidRPr="00AD0CAD">
        <w:rPr>
          <w:rFonts w:ascii="Times New Roman" w:hAnsi="Times New Roman" w:cs="Times New Roman"/>
        </w:rPr>
        <w:t xml:space="preserve">v </w:t>
      </w:r>
      <w:r w:rsidRPr="00AD0CAD">
        <w:rPr>
          <w:rFonts w:ascii="Times New Roman" w:hAnsi="Times New Roman" w:cs="Times New Roman"/>
          <w:color w:val="000000"/>
          <w:shd w:val="clear" w:color="auto" w:fill="FBFBFB"/>
        </w:rPr>
        <w:t>Ministerstv</w:t>
      </w:r>
      <w:r>
        <w:rPr>
          <w:rFonts w:ascii="Times New Roman" w:hAnsi="Times New Roman" w:cs="Times New Roman"/>
          <w:color w:val="000000"/>
          <w:shd w:val="clear" w:color="auto" w:fill="FBFBFB"/>
        </w:rPr>
        <w:t>a</w:t>
      </w:r>
      <w:r w:rsidRPr="00AD0CAD">
        <w:rPr>
          <w:rFonts w:ascii="Times New Roman" w:hAnsi="Times New Roman" w:cs="Times New Roman"/>
          <w:color w:val="000000"/>
          <w:shd w:val="clear" w:color="auto" w:fill="FBFBFB"/>
        </w:rPr>
        <w:t xml:space="preserve"> dopravy a výstavby Slovenskej republiky.</w:t>
      </w:r>
    </w:p>
    <w:p w:rsidR="00A76D9A" w:rsidRPr="00A76D9A" w:rsidP="005C74DD">
      <w:pPr>
        <w:widowControl/>
        <w:bidi w:val="0"/>
        <w:spacing w:after="280" w:afterAutospacing="1"/>
        <w:jc w:val="both"/>
        <w:rPr>
          <w:rFonts w:ascii="Times New Roman" w:hAnsi="Times New Roman"/>
          <w:b/>
        </w:rPr>
      </w:pPr>
      <w:r w:rsidR="00E47645">
        <w:rPr>
          <w:rFonts w:ascii="Times New Roman" w:hAnsi="Times New Roman"/>
          <w:b/>
        </w:rPr>
        <w:t>K bodu</w:t>
      </w:r>
      <w:r w:rsidR="00BE4D99">
        <w:rPr>
          <w:rFonts w:ascii="Times New Roman" w:hAnsi="Times New Roman"/>
          <w:b/>
        </w:rPr>
        <w:t xml:space="preserve"> 64</w:t>
      </w:r>
    </w:p>
    <w:p w:rsidR="00A76D9A" w:rsidP="005C74DD">
      <w:pPr>
        <w:widowControl/>
        <w:bidi w:val="0"/>
        <w:spacing w:after="280" w:afterAutospacing="1"/>
        <w:jc w:val="both"/>
        <w:rPr>
          <w:rFonts w:ascii="Times New Roman" w:hAnsi="Times New Roman"/>
          <w:color w:val="FF0000"/>
        </w:rPr>
      </w:pPr>
      <w:r w:rsidRPr="00A76D9A">
        <w:rPr>
          <w:rFonts w:ascii="Times New Roman" w:hAnsi="Times New Roman"/>
        </w:rPr>
        <w:t>V súlade s prípravou novej koncepcie kariérového poradenstva v školách a školských zariadeniach sa v rámci kariérového poradenstva a kariérovej výchovy upevňuje postavenie Centra pedagogicko-psychologického poradenstva a prevencie (ďalej len „CPPPP“) v sídle kraja, ako inštitúcie, ktorá má za úlohu koordinovať a metodicky riadiť ostatné subjekty kariérového poradenstva v rámci príslušného samosprávneho kraja. Vzhľadom na skutočnosť, že kariérové poradenstvo je úzko prepojené na systém odborného vzdelávania a prípravy, priznáva sa CPPPP v sídle kraja postavenie subjektu koordinácie o</w:t>
      </w:r>
      <w:r w:rsidR="00FB4D2B">
        <w:rPr>
          <w:rFonts w:ascii="Times New Roman" w:hAnsi="Times New Roman"/>
        </w:rPr>
        <w:t>dborného vzdelávania a prípravy.</w:t>
      </w:r>
      <w:r w:rsidRPr="00A76D9A">
        <w:rPr>
          <w:rFonts w:ascii="Times New Roman" w:hAnsi="Times New Roman"/>
        </w:rPr>
        <w:t xml:space="preserve"> </w:t>
      </w:r>
    </w:p>
    <w:p w:rsidR="00A76D9A" w:rsidP="005C74DD">
      <w:pPr>
        <w:widowControl/>
        <w:bidi w:val="0"/>
        <w:spacing w:after="280" w:afterAutospacing="1"/>
        <w:jc w:val="both"/>
        <w:rPr>
          <w:rFonts w:ascii="Times New Roman" w:hAnsi="Times New Roman"/>
          <w:b/>
        </w:rPr>
      </w:pPr>
      <w:r w:rsidRPr="00A76D9A">
        <w:rPr>
          <w:rFonts w:ascii="Times New Roman" w:hAnsi="Times New Roman"/>
          <w:b/>
        </w:rPr>
        <w:t>K </w:t>
      </w:r>
      <w:r>
        <w:rPr>
          <w:rFonts w:ascii="Times New Roman" w:hAnsi="Times New Roman"/>
          <w:b/>
        </w:rPr>
        <w:t>bodom</w:t>
      </w:r>
      <w:r w:rsidRPr="00A76D9A">
        <w:rPr>
          <w:rFonts w:ascii="Times New Roman" w:hAnsi="Times New Roman"/>
          <w:b/>
        </w:rPr>
        <w:t xml:space="preserve"> </w:t>
      </w:r>
      <w:r w:rsidR="000177C1">
        <w:rPr>
          <w:rFonts w:ascii="Times New Roman" w:hAnsi="Times New Roman"/>
          <w:b/>
        </w:rPr>
        <w:t>66</w:t>
      </w:r>
      <w:r w:rsidR="00253B00">
        <w:rPr>
          <w:rFonts w:ascii="Times New Roman" w:hAnsi="Times New Roman"/>
          <w:b/>
        </w:rPr>
        <w:t xml:space="preserve"> a</w:t>
      </w:r>
      <w:r w:rsidR="000E5F5B">
        <w:rPr>
          <w:rFonts w:ascii="Times New Roman" w:hAnsi="Times New Roman"/>
          <w:b/>
        </w:rPr>
        <w:t>ž</w:t>
      </w:r>
      <w:r w:rsidR="00253B00">
        <w:rPr>
          <w:rFonts w:ascii="Times New Roman" w:hAnsi="Times New Roman"/>
          <w:b/>
        </w:rPr>
        <w:t xml:space="preserve"> </w:t>
      </w:r>
      <w:r w:rsidR="00E76C05">
        <w:rPr>
          <w:rFonts w:ascii="Times New Roman" w:hAnsi="Times New Roman"/>
          <w:b/>
        </w:rPr>
        <w:t>69</w:t>
      </w:r>
    </w:p>
    <w:p w:rsidR="0038351E" w:rsidRPr="0038351E" w:rsidP="00EB4344">
      <w:pPr>
        <w:widowControl/>
        <w:bidi w:val="0"/>
        <w:spacing w:after="100" w:afterAutospacing="1"/>
        <w:jc w:val="both"/>
        <w:rPr>
          <w:rFonts w:ascii="Times New Roman" w:hAnsi="Times New Roman"/>
        </w:rPr>
      </w:pPr>
      <w:r w:rsidRPr="00A76D9A" w:rsidR="00A76D9A">
        <w:rPr>
          <w:rFonts w:ascii="Times New Roman" w:hAnsi="Times New Roman"/>
        </w:rPr>
        <w:t xml:space="preserve">Ruší sa každoročné vydávanie zoznamu študijných odborov a učebných odborov s nedostatočným počtom absolventov pre potreby trhu práce, a zoznamu študijných odborov a učebných odborov, ktoré sú nad rozsah potrieb trhu práce do 31. januára z dôvodu neefektívnosti aktualizácie týchto zoznamov vo vzťahu k potrebám trhu práce. Potreby trhu práce ako aj dodatočná potreba zamestnancov za celú Slovensku </w:t>
      </w:r>
      <w:r w:rsidRPr="00DD2649" w:rsidR="00A76D9A">
        <w:rPr>
          <w:rFonts w:ascii="Times New Roman" w:hAnsi="Times New Roman"/>
        </w:rPr>
        <w:t xml:space="preserve">republiku </w:t>
      </w:r>
      <w:r w:rsidRPr="00DD2649" w:rsidR="00EB4344">
        <w:rPr>
          <w:rFonts w:ascii="Times New Roman" w:hAnsi="Times New Roman"/>
        </w:rPr>
        <w:t>a</w:t>
      </w:r>
      <w:r w:rsidRPr="00DD2649" w:rsidR="00A76D9A">
        <w:rPr>
          <w:rFonts w:ascii="Times New Roman" w:hAnsi="Times New Roman"/>
        </w:rPr>
        <w:t xml:space="preserve"> pre príslušné samosprávne kraje nepodlieha v jednoročnom časovom období rozsiahlym zmenám, a z toho dôvodu nie je potrebné meniť zoznamy každoročne. Zároveň pre väčšiu objektivitu predmetných zoznamov je potreb</w:t>
      </w:r>
      <w:r w:rsidRPr="00DD2649" w:rsidR="00EB4344">
        <w:rPr>
          <w:rFonts w:ascii="Times New Roman" w:hAnsi="Times New Roman"/>
        </w:rPr>
        <w:t>né nechať väčší časový priestor na ich prípravu a následnú aplikáciu v praxi</w:t>
      </w:r>
      <w:r w:rsidRPr="00DD2649" w:rsidR="00A76D9A">
        <w:rPr>
          <w:rFonts w:ascii="Times New Roman" w:hAnsi="Times New Roman"/>
        </w:rPr>
        <w:t>.</w:t>
      </w:r>
      <w:r w:rsidRPr="00A76D9A" w:rsidR="00A76D9A">
        <w:rPr>
          <w:rFonts w:ascii="Times New Roman" w:hAnsi="Times New Roman"/>
        </w:rPr>
        <w:t xml:space="preserve"> Trojročná periodicita vydávania zoznamov môže objektívnejšie zohľadniť regionálne hľadisko spätného vývoja potrieb trhu práce ako aj </w:t>
      </w:r>
      <w:r w:rsidR="00EB4344">
        <w:rPr>
          <w:rFonts w:ascii="Times New Roman" w:hAnsi="Times New Roman"/>
        </w:rPr>
        <w:t>zjednodušiť</w:t>
      </w:r>
      <w:r w:rsidRPr="00A76D9A" w:rsidR="00A76D9A">
        <w:rPr>
          <w:rFonts w:ascii="Times New Roman" w:hAnsi="Times New Roman"/>
        </w:rPr>
        <w:t xml:space="preserve"> sledovanie a financovanie príslušných študijných odborov a učebných odborov v rámci </w:t>
      </w:r>
      <w:r w:rsidR="00B70C48">
        <w:rPr>
          <w:rFonts w:ascii="Times New Roman" w:hAnsi="Times New Roman"/>
        </w:rPr>
        <w:t>stredných odborných škôl</w:t>
      </w:r>
      <w:r w:rsidR="00EB4344">
        <w:rPr>
          <w:rFonts w:ascii="Times New Roman" w:hAnsi="Times New Roman"/>
        </w:rPr>
        <w:t>.</w:t>
      </w:r>
      <w:r w:rsidR="00AC6CDA">
        <w:rPr>
          <w:rFonts w:ascii="Times New Roman" w:hAnsi="Times New Roman"/>
        </w:rPr>
        <w:t xml:space="preserve"> </w:t>
      </w:r>
      <w:r>
        <w:rPr>
          <w:rFonts w:ascii="Times New Roman" w:hAnsi="Times New Roman"/>
        </w:rPr>
        <w:t xml:space="preserve">Tvorba príslušných zoznamov pre jednotlivé samosprávne kraje zohľadňuje regionálne osobitosti každého samosprávneho kraja vzhľadom na to, že potreby trhu práce a dodatočná potreba zamestnancov je v každom kraji odlišná. </w:t>
      </w:r>
    </w:p>
    <w:p w:rsidR="00A76D9A" w:rsidRPr="000563CE" w:rsidP="00A76D9A">
      <w:pPr>
        <w:widowControl/>
        <w:bidi w:val="0"/>
        <w:adjustRightInd/>
        <w:jc w:val="both"/>
        <w:rPr>
          <w:rFonts w:ascii="Times New Roman" w:hAnsi="Times New Roman" w:cs="Times New Roman"/>
          <w:b/>
          <w:szCs w:val="22"/>
          <w:lang w:eastAsia="en-US"/>
        </w:rPr>
      </w:pPr>
      <w:r w:rsidRPr="000563CE">
        <w:rPr>
          <w:rFonts w:ascii="Times New Roman" w:hAnsi="Times New Roman" w:cs="Times New Roman"/>
          <w:b/>
          <w:szCs w:val="22"/>
          <w:lang w:eastAsia="en-US"/>
        </w:rPr>
        <w:t>K bo</w:t>
      </w:r>
      <w:r w:rsidR="0095096E">
        <w:rPr>
          <w:rFonts w:ascii="Times New Roman" w:hAnsi="Times New Roman" w:cs="Times New Roman"/>
          <w:b/>
          <w:szCs w:val="22"/>
          <w:lang w:eastAsia="en-US"/>
        </w:rPr>
        <w:t xml:space="preserve">du </w:t>
      </w:r>
      <w:r w:rsidR="00187A22">
        <w:rPr>
          <w:rFonts w:ascii="Times New Roman" w:hAnsi="Times New Roman" w:cs="Times New Roman"/>
          <w:b/>
          <w:szCs w:val="22"/>
          <w:lang w:eastAsia="en-US"/>
        </w:rPr>
        <w:t>7</w:t>
      </w:r>
      <w:r w:rsidR="00E76C05">
        <w:rPr>
          <w:rFonts w:ascii="Times New Roman" w:hAnsi="Times New Roman" w:cs="Times New Roman"/>
          <w:b/>
          <w:szCs w:val="22"/>
          <w:lang w:eastAsia="en-US"/>
        </w:rPr>
        <w:t xml:space="preserve">0, 78 </w:t>
      </w:r>
      <w:r w:rsidR="00E47645">
        <w:rPr>
          <w:rFonts w:ascii="Times New Roman" w:hAnsi="Times New Roman" w:cs="Times New Roman"/>
          <w:b/>
          <w:szCs w:val="22"/>
          <w:lang w:eastAsia="en-US"/>
        </w:rPr>
        <w:t xml:space="preserve">a </w:t>
      </w:r>
      <w:r w:rsidR="00E76C05">
        <w:rPr>
          <w:rFonts w:ascii="Times New Roman" w:hAnsi="Times New Roman" w:cs="Times New Roman"/>
          <w:b/>
          <w:szCs w:val="22"/>
          <w:lang w:eastAsia="en-US"/>
        </w:rPr>
        <w:t>79</w:t>
      </w:r>
    </w:p>
    <w:p w:rsidR="00A76D9A" w:rsidRPr="00A76D9A" w:rsidP="00A76D9A">
      <w:pPr>
        <w:widowControl/>
        <w:bidi w:val="0"/>
        <w:adjustRightInd/>
        <w:jc w:val="both"/>
        <w:rPr>
          <w:rFonts w:ascii="Times New Roman" w:hAnsi="Times New Roman" w:cs="Times New Roman"/>
          <w:b/>
          <w:szCs w:val="22"/>
          <w:lang w:eastAsia="en-US"/>
        </w:rPr>
      </w:pPr>
    </w:p>
    <w:p w:rsidR="00A76D9A" w:rsidRPr="00A76D9A" w:rsidP="00A76D9A">
      <w:pPr>
        <w:widowControl/>
        <w:bidi w:val="0"/>
        <w:adjustRightInd/>
        <w:jc w:val="both"/>
        <w:rPr>
          <w:rFonts w:ascii="Times New Roman" w:hAnsi="Times New Roman" w:cs="Times New Roman"/>
          <w:color w:val="FF0000"/>
          <w:szCs w:val="22"/>
          <w:lang w:eastAsia="en-US"/>
        </w:rPr>
      </w:pPr>
      <w:r w:rsidRPr="00A76D9A">
        <w:rPr>
          <w:rFonts w:ascii="Times New Roman" w:hAnsi="Times New Roman" w:cs="Times New Roman"/>
          <w:szCs w:val="22"/>
          <w:lang w:eastAsia="en-US"/>
        </w:rPr>
        <w:t xml:space="preserve">Vypúšťa sa zoznam študijných odborov a učebných odborov, v ktorých sa odborné vzdelávanie a príprava poskytuje len v jednej strednej odbornej škole na celom území Slovenskej republiky z dôvodu objektívnej nemožnosti naplnenia predmetnej kompetencie ministerstvom </w:t>
      </w:r>
      <w:r w:rsidRPr="00083725">
        <w:rPr>
          <w:rFonts w:ascii="Times New Roman" w:hAnsi="Times New Roman" w:cs="Times New Roman"/>
          <w:szCs w:val="22"/>
          <w:lang w:eastAsia="en-US"/>
        </w:rPr>
        <w:t>školstva</w:t>
      </w:r>
      <w:r w:rsidRPr="00A76D9A">
        <w:rPr>
          <w:rFonts w:ascii="Times New Roman" w:hAnsi="Times New Roman" w:cs="Times New Roman"/>
          <w:szCs w:val="22"/>
          <w:lang w:eastAsia="en-US"/>
        </w:rPr>
        <w:t xml:space="preserve"> a ostatnými subjektmi koordinácie odborného vzdelávania a prípravy. V rámci konzultačných procesov so všetkými zainteres</w:t>
      </w:r>
      <w:r w:rsidR="00253DC5">
        <w:rPr>
          <w:rFonts w:ascii="Times New Roman" w:hAnsi="Times New Roman" w:cs="Times New Roman"/>
          <w:szCs w:val="22"/>
          <w:lang w:eastAsia="en-US"/>
        </w:rPr>
        <w:t>ovanými stakeholdermi nedošlo</w:t>
      </w:r>
      <w:r w:rsidRPr="00A76D9A">
        <w:rPr>
          <w:rFonts w:ascii="Times New Roman" w:hAnsi="Times New Roman" w:cs="Times New Roman"/>
          <w:szCs w:val="22"/>
          <w:lang w:eastAsia="en-US"/>
        </w:rPr>
        <w:t xml:space="preserve"> ku konsenzu a predloženiu konceptu tvorby predmetného zoznamu. Predmetná úprava </w:t>
      </w:r>
      <w:r w:rsidRPr="00DD2649">
        <w:rPr>
          <w:rFonts w:ascii="Times New Roman" w:hAnsi="Times New Roman" w:cs="Times New Roman"/>
          <w:szCs w:val="22"/>
          <w:lang w:eastAsia="en-US"/>
        </w:rPr>
        <w:t xml:space="preserve">sa </w:t>
      </w:r>
      <w:r w:rsidRPr="00DD2649" w:rsidR="00253DC5">
        <w:rPr>
          <w:rFonts w:ascii="Times New Roman" w:hAnsi="Times New Roman" w:cs="Times New Roman"/>
          <w:szCs w:val="22"/>
          <w:lang w:eastAsia="en-US"/>
        </w:rPr>
        <w:t>zároveň</w:t>
      </w:r>
      <w:r w:rsidRPr="00A76D9A">
        <w:rPr>
          <w:rFonts w:ascii="Times New Roman" w:hAnsi="Times New Roman" w:cs="Times New Roman"/>
          <w:szCs w:val="22"/>
          <w:lang w:eastAsia="en-US"/>
        </w:rPr>
        <w:t xml:space="preserve"> stáva nadbytočnou v dôsledku úpravy kompetencie samosprávneho kraja určovať v rámci preneseného výkonu štátnej správy počet žiakov jednotlivých študijných odborov alebo jednotlivých učebných odborov stredných škôl v dennej forme štúdia pre prijímacie konanie v nasledujúcom školskom roku, ktorej cieľom je podporiť proces optimalizácie sústavy odborov vzdelávania a koncentrácie odborov vzdelávania na príslušných stredných školách. </w:t>
      </w:r>
    </w:p>
    <w:p w:rsidR="00A76D9A" w:rsidRPr="00A76D9A" w:rsidP="00A76D9A">
      <w:pPr>
        <w:widowControl/>
        <w:bidi w:val="0"/>
        <w:adjustRightInd/>
        <w:jc w:val="both"/>
        <w:rPr>
          <w:rFonts w:ascii="Times New Roman" w:hAnsi="Times New Roman" w:cs="Times New Roman"/>
          <w:szCs w:val="22"/>
          <w:lang w:eastAsia="en-US"/>
        </w:rPr>
      </w:pPr>
    </w:p>
    <w:p w:rsidR="00A76D9A" w:rsidRPr="00A76D9A" w:rsidP="00A76D9A">
      <w:pPr>
        <w:widowControl/>
        <w:bidi w:val="0"/>
        <w:adjustRightInd/>
        <w:jc w:val="both"/>
        <w:rPr>
          <w:rFonts w:ascii="Times New Roman" w:hAnsi="Times New Roman" w:cs="Times New Roman"/>
          <w:b/>
          <w:szCs w:val="22"/>
          <w:lang w:eastAsia="en-US"/>
        </w:rPr>
      </w:pPr>
      <w:r w:rsidR="00AD0CAD">
        <w:rPr>
          <w:rFonts w:ascii="Times New Roman" w:hAnsi="Times New Roman" w:cs="Times New Roman"/>
          <w:b/>
          <w:szCs w:val="22"/>
          <w:lang w:eastAsia="en-US"/>
        </w:rPr>
        <w:t xml:space="preserve">K bodu </w:t>
      </w:r>
      <w:r w:rsidR="00187A22">
        <w:rPr>
          <w:rFonts w:ascii="Times New Roman" w:hAnsi="Times New Roman" w:cs="Times New Roman"/>
          <w:b/>
          <w:szCs w:val="22"/>
          <w:lang w:eastAsia="en-US"/>
        </w:rPr>
        <w:t>7</w:t>
      </w:r>
      <w:r w:rsidR="00E76C05">
        <w:rPr>
          <w:rFonts w:ascii="Times New Roman" w:hAnsi="Times New Roman" w:cs="Times New Roman"/>
          <w:b/>
          <w:szCs w:val="22"/>
          <w:lang w:eastAsia="en-US"/>
        </w:rPr>
        <w:t>1</w:t>
      </w:r>
      <w:r w:rsidR="00AD0CAD">
        <w:rPr>
          <w:rFonts w:ascii="Times New Roman" w:hAnsi="Times New Roman" w:cs="Times New Roman"/>
          <w:b/>
          <w:szCs w:val="22"/>
          <w:lang w:eastAsia="en-US"/>
        </w:rPr>
        <w:t xml:space="preserve"> a </w:t>
      </w:r>
      <w:r w:rsidR="00E76C05">
        <w:rPr>
          <w:rFonts w:ascii="Times New Roman" w:hAnsi="Times New Roman" w:cs="Times New Roman"/>
          <w:b/>
          <w:szCs w:val="22"/>
          <w:lang w:eastAsia="en-US"/>
        </w:rPr>
        <w:t>72</w:t>
      </w:r>
    </w:p>
    <w:p w:rsidR="00A76D9A" w:rsidRPr="00A76D9A" w:rsidP="00A76D9A">
      <w:pPr>
        <w:widowControl/>
        <w:bidi w:val="0"/>
        <w:adjustRightInd/>
        <w:jc w:val="both"/>
        <w:rPr>
          <w:rFonts w:ascii="Times New Roman" w:hAnsi="Times New Roman" w:cs="Times New Roman"/>
          <w:szCs w:val="22"/>
          <w:lang w:eastAsia="en-US"/>
        </w:rPr>
      </w:pPr>
    </w:p>
    <w:p w:rsidR="00A76D9A" w:rsidRPr="00A76D9A" w:rsidP="00A76D9A">
      <w:pPr>
        <w:widowControl/>
        <w:bidi w:val="0"/>
        <w:adjustRightInd/>
        <w:jc w:val="both"/>
        <w:rPr>
          <w:rFonts w:ascii="Times New Roman" w:hAnsi="Times New Roman" w:cs="Times New Roman"/>
          <w:szCs w:val="22"/>
          <w:lang w:eastAsia="en-US"/>
        </w:rPr>
      </w:pPr>
      <w:r w:rsidRPr="00A76D9A">
        <w:rPr>
          <w:rFonts w:ascii="Times New Roman" w:hAnsi="Times New Roman" w:cs="Times New Roman"/>
          <w:szCs w:val="22"/>
          <w:lang w:eastAsia="en-US"/>
        </w:rPr>
        <w:t xml:space="preserve">Z dôvodu úpravy kompetencie samosprávneho kraja </w:t>
      </w:r>
      <w:r w:rsidRPr="00DD2649">
        <w:rPr>
          <w:rFonts w:ascii="Times New Roman" w:hAnsi="Times New Roman" w:cs="Times New Roman"/>
          <w:szCs w:val="22"/>
          <w:lang w:eastAsia="en-US"/>
        </w:rPr>
        <w:t>určovať</w:t>
      </w:r>
      <w:r w:rsidRPr="00DD2649" w:rsidR="00253DC5">
        <w:rPr>
          <w:rFonts w:ascii="Times New Roman" w:hAnsi="Times New Roman" w:cs="Times New Roman"/>
          <w:szCs w:val="22"/>
          <w:lang w:eastAsia="en-US"/>
        </w:rPr>
        <w:t xml:space="preserve"> najvyšší</w:t>
      </w:r>
      <w:r w:rsidRPr="00DD2649">
        <w:rPr>
          <w:rFonts w:ascii="Times New Roman" w:hAnsi="Times New Roman" w:cs="Times New Roman"/>
          <w:szCs w:val="22"/>
          <w:lang w:eastAsia="en-US"/>
        </w:rPr>
        <w:t xml:space="preserve"> počet</w:t>
      </w:r>
      <w:r w:rsidRPr="00A76D9A">
        <w:rPr>
          <w:rFonts w:ascii="Times New Roman" w:hAnsi="Times New Roman" w:cs="Times New Roman"/>
          <w:szCs w:val="22"/>
          <w:lang w:eastAsia="en-US"/>
        </w:rPr>
        <w:t xml:space="preserve"> žiakov stredných škôl pre jednotlivé študijné odbory a jednotlivé učebné odbory v dennej forme štúdia pre prijímacie konanie v nasledujúcom školskom roku v rámci preneseného výkonu štátnej správy a vyňatia predmetného procesu z pôsobnosti správneho poriadku, sa nastavuje opravný mechanizmus ministerstva školstva na preskúmanie počtu žiakov stredných škôl určeného samosprávnym krajom na základe podnetu subjektu koordinácie odborného vzdelávania a prípravy alebo vlastného podnetu ministerstva školstva.</w:t>
      </w:r>
    </w:p>
    <w:p w:rsidR="00A76D9A" w:rsidRPr="00A76D9A" w:rsidP="00A76D9A">
      <w:pPr>
        <w:widowControl/>
        <w:bidi w:val="0"/>
        <w:adjustRightInd/>
        <w:jc w:val="both"/>
        <w:rPr>
          <w:rFonts w:ascii="Times New Roman" w:hAnsi="Times New Roman" w:cs="Times New Roman"/>
          <w:szCs w:val="22"/>
          <w:lang w:eastAsia="en-US"/>
        </w:rPr>
      </w:pPr>
    </w:p>
    <w:p w:rsidR="00A76D9A" w:rsidRPr="00A76D9A" w:rsidP="00A76D9A">
      <w:pPr>
        <w:widowControl/>
        <w:bidi w:val="0"/>
        <w:adjustRightInd/>
        <w:jc w:val="both"/>
        <w:rPr>
          <w:rFonts w:ascii="Times New Roman" w:hAnsi="Times New Roman" w:cs="Times New Roman"/>
          <w:b/>
          <w:szCs w:val="22"/>
          <w:lang w:eastAsia="en-US"/>
        </w:rPr>
      </w:pPr>
      <w:r w:rsidR="00187A22">
        <w:rPr>
          <w:rFonts w:ascii="Times New Roman" w:hAnsi="Times New Roman" w:cs="Times New Roman"/>
          <w:b/>
          <w:szCs w:val="22"/>
          <w:lang w:eastAsia="en-US"/>
        </w:rPr>
        <w:t xml:space="preserve">K bodu </w:t>
      </w:r>
      <w:r w:rsidR="00E76C05">
        <w:rPr>
          <w:rFonts w:ascii="Times New Roman" w:hAnsi="Times New Roman" w:cs="Times New Roman"/>
          <w:b/>
          <w:szCs w:val="22"/>
          <w:lang w:eastAsia="en-US"/>
        </w:rPr>
        <w:t>73</w:t>
      </w:r>
    </w:p>
    <w:p w:rsidR="00A76D9A" w:rsidRPr="00A76D9A" w:rsidP="00A76D9A">
      <w:pPr>
        <w:widowControl/>
        <w:bidi w:val="0"/>
        <w:adjustRightInd/>
        <w:jc w:val="both"/>
        <w:rPr>
          <w:rFonts w:ascii="Times New Roman" w:hAnsi="Times New Roman" w:cs="Times New Roman"/>
          <w:szCs w:val="22"/>
          <w:lang w:eastAsia="en-US"/>
        </w:rPr>
      </w:pPr>
    </w:p>
    <w:p w:rsidR="00A76D9A" w:rsidP="00A76D9A">
      <w:pPr>
        <w:widowControl/>
        <w:bidi w:val="0"/>
        <w:adjustRightInd/>
        <w:jc w:val="both"/>
        <w:rPr>
          <w:rFonts w:ascii="Times New Roman" w:hAnsi="Times New Roman" w:cs="Times New Roman"/>
          <w:szCs w:val="22"/>
          <w:lang w:eastAsia="en-US"/>
        </w:rPr>
      </w:pPr>
      <w:r w:rsidRPr="00A76D9A">
        <w:rPr>
          <w:rFonts w:ascii="Times New Roman" w:hAnsi="Times New Roman" w:cs="Times New Roman"/>
          <w:szCs w:val="22"/>
          <w:lang w:eastAsia="en-US"/>
        </w:rPr>
        <w:t>V rámci plánovacieho procesu určovani</w:t>
      </w:r>
      <w:r w:rsidRPr="00DD2649">
        <w:rPr>
          <w:rFonts w:ascii="Times New Roman" w:hAnsi="Times New Roman" w:cs="Times New Roman"/>
          <w:szCs w:val="22"/>
          <w:lang w:eastAsia="en-US"/>
        </w:rPr>
        <w:t>a</w:t>
      </w:r>
      <w:r w:rsidRPr="00DD2649" w:rsidR="00254DA6">
        <w:rPr>
          <w:rFonts w:ascii="Times New Roman" w:hAnsi="Times New Roman" w:cs="Times New Roman"/>
          <w:szCs w:val="22"/>
          <w:lang w:eastAsia="en-US"/>
        </w:rPr>
        <w:t xml:space="preserve"> najvyššieho</w:t>
      </w:r>
      <w:r w:rsidRPr="00DD2649">
        <w:rPr>
          <w:rFonts w:ascii="Times New Roman" w:hAnsi="Times New Roman" w:cs="Times New Roman"/>
          <w:szCs w:val="22"/>
          <w:lang w:eastAsia="en-US"/>
        </w:rPr>
        <w:t xml:space="preserve"> počtu žiakov stredných škôl pre jednotlivé študijné odbory a jednotlivé učebné odbory je pre objektívne určenie počtu žiakov samosprávnym krajom potrebné vychádzať z dodatočných potrieb trhu práce a z dodatočnej potreby zamestnancov na trhu práce, ktorú Ústredie práce, sociálnych vecí a rodiny SR zašle na jednotlivé samosprávne kraje v členení na jednotlivé študijné odbory a jednotlivé učebné odbory. </w:t>
      </w:r>
      <w:r w:rsidRPr="00DD2649" w:rsidR="00254DA6">
        <w:rPr>
          <w:rFonts w:ascii="Times New Roman" w:hAnsi="Times New Roman" w:cs="Times New Roman"/>
          <w:szCs w:val="22"/>
          <w:lang w:eastAsia="en-US"/>
        </w:rPr>
        <w:t>Predmetné p</w:t>
      </w:r>
      <w:r w:rsidRPr="00DD2649">
        <w:rPr>
          <w:rFonts w:ascii="Times New Roman" w:hAnsi="Times New Roman" w:cs="Times New Roman"/>
          <w:szCs w:val="22"/>
          <w:lang w:eastAsia="en-US"/>
        </w:rPr>
        <w:t>rognózy potrieb trhu práce a dodatočnej potreby zamestnancov</w:t>
      </w:r>
      <w:r w:rsidRPr="00DD2649" w:rsidR="00254DA6">
        <w:rPr>
          <w:rFonts w:ascii="Times New Roman" w:hAnsi="Times New Roman" w:cs="Times New Roman"/>
          <w:szCs w:val="22"/>
          <w:lang w:eastAsia="en-US"/>
        </w:rPr>
        <w:t>,</w:t>
      </w:r>
      <w:r w:rsidRPr="00DD2649">
        <w:rPr>
          <w:rFonts w:ascii="Times New Roman" w:hAnsi="Times New Roman" w:cs="Times New Roman"/>
          <w:szCs w:val="22"/>
          <w:lang w:eastAsia="en-US"/>
        </w:rPr>
        <w:t xml:space="preserve"> </w:t>
      </w:r>
      <w:r w:rsidRPr="00DD2649" w:rsidR="00254DA6">
        <w:rPr>
          <w:rFonts w:ascii="Times New Roman" w:hAnsi="Times New Roman" w:cs="Times New Roman"/>
          <w:szCs w:val="22"/>
          <w:lang w:eastAsia="en-US"/>
        </w:rPr>
        <w:t>následne</w:t>
      </w:r>
      <w:r w:rsidRPr="00DD2649">
        <w:rPr>
          <w:rFonts w:ascii="Times New Roman" w:hAnsi="Times New Roman" w:cs="Times New Roman"/>
          <w:szCs w:val="22"/>
          <w:lang w:eastAsia="en-US"/>
        </w:rPr>
        <w:t xml:space="preserve"> samosprávne kraje verifik</w:t>
      </w:r>
      <w:r w:rsidRPr="00DD2649" w:rsidR="00254DA6">
        <w:rPr>
          <w:rFonts w:ascii="Times New Roman" w:hAnsi="Times New Roman" w:cs="Times New Roman"/>
          <w:szCs w:val="22"/>
          <w:lang w:eastAsia="en-US"/>
        </w:rPr>
        <w:t>ujú</w:t>
      </w:r>
      <w:r w:rsidRPr="00DD2649">
        <w:rPr>
          <w:rFonts w:ascii="Times New Roman" w:hAnsi="Times New Roman" w:cs="Times New Roman"/>
          <w:szCs w:val="22"/>
          <w:lang w:eastAsia="en-US"/>
        </w:rPr>
        <w:t xml:space="preserve"> a </w:t>
      </w:r>
      <w:r w:rsidRPr="00DD2649" w:rsidR="00254DA6">
        <w:rPr>
          <w:rFonts w:ascii="Times New Roman" w:hAnsi="Times New Roman" w:cs="Times New Roman"/>
          <w:szCs w:val="22"/>
          <w:lang w:eastAsia="en-US"/>
        </w:rPr>
        <w:t>využijú</w:t>
      </w:r>
      <w:r w:rsidRPr="00DD2649">
        <w:rPr>
          <w:rFonts w:ascii="Times New Roman" w:hAnsi="Times New Roman" w:cs="Times New Roman"/>
          <w:szCs w:val="22"/>
          <w:lang w:eastAsia="en-US"/>
        </w:rPr>
        <w:t xml:space="preserve"> </w:t>
      </w:r>
      <w:r w:rsidRPr="00DD2649" w:rsidR="00254DA6">
        <w:rPr>
          <w:rFonts w:ascii="Times New Roman" w:hAnsi="Times New Roman" w:cs="Times New Roman"/>
          <w:szCs w:val="22"/>
          <w:lang w:eastAsia="en-US"/>
        </w:rPr>
        <w:t>v rámci</w:t>
      </w:r>
      <w:r w:rsidRPr="00DD2649">
        <w:rPr>
          <w:rFonts w:ascii="Times New Roman" w:hAnsi="Times New Roman" w:cs="Times New Roman"/>
          <w:szCs w:val="22"/>
          <w:lang w:eastAsia="en-US"/>
        </w:rPr>
        <w:t xml:space="preserve"> plánovacích procesov určovania</w:t>
      </w:r>
      <w:r w:rsidRPr="00DD2649" w:rsidR="00254DA6">
        <w:rPr>
          <w:rFonts w:ascii="Times New Roman" w:hAnsi="Times New Roman" w:cs="Times New Roman"/>
          <w:szCs w:val="22"/>
          <w:lang w:eastAsia="en-US"/>
        </w:rPr>
        <w:t xml:space="preserve"> najvyššieho</w:t>
      </w:r>
      <w:r w:rsidRPr="00DD2649">
        <w:rPr>
          <w:rFonts w:ascii="Times New Roman" w:hAnsi="Times New Roman" w:cs="Times New Roman"/>
          <w:szCs w:val="22"/>
          <w:lang w:eastAsia="en-US"/>
        </w:rPr>
        <w:t xml:space="preserve"> počtu žiakov stredných škôl. </w:t>
      </w:r>
    </w:p>
    <w:p w:rsidR="00361F01" w:rsidP="00A76D9A">
      <w:pPr>
        <w:widowControl/>
        <w:bidi w:val="0"/>
        <w:adjustRightInd/>
        <w:jc w:val="both"/>
        <w:rPr>
          <w:rFonts w:ascii="Times New Roman" w:hAnsi="Times New Roman" w:cs="Times New Roman"/>
          <w:szCs w:val="22"/>
          <w:lang w:eastAsia="en-US"/>
        </w:rPr>
      </w:pPr>
    </w:p>
    <w:p w:rsidR="00361F01" w:rsidP="00A76D9A">
      <w:pPr>
        <w:widowControl/>
        <w:bidi w:val="0"/>
        <w:adjustRightInd/>
        <w:jc w:val="both"/>
        <w:rPr>
          <w:rFonts w:ascii="Times New Roman" w:hAnsi="Times New Roman" w:cs="Times New Roman"/>
          <w:b/>
          <w:szCs w:val="22"/>
          <w:lang w:eastAsia="en-US"/>
        </w:rPr>
      </w:pPr>
      <w:r w:rsidRPr="00361F01">
        <w:rPr>
          <w:rFonts w:ascii="Times New Roman" w:hAnsi="Times New Roman" w:cs="Times New Roman"/>
          <w:b/>
          <w:szCs w:val="22"/>
          <w:lang w:eastAsia="en-US"/>
        </w:rPr>
        <w:t xml:space="preserve">K bodu </w:t>
      </w:r>
      <w:r w:rsidR="00E76C05">
        <w:rPr>
          <w:rFonts w:ascii="Times New Roman" w:hAnsi="Times New Roman" w:cs="Times New Roman"/>
          <w:b/>
          <w:szCs w:val="22"/>
          <w:lang w:eastAsia="en-US"/>
        </w:rPr>
        <w:t>74</w:t>
      </w:r>
    </w:p>
    <w:p w:rsidR="00361F01" w:rsidP="00A76D9A">
      <w:pPr>
        <w:widowControl/>
        <w:bidi w:val="0"/>
        <w:adjustRightInd/>
        <w:jc w:val="both"/>
        <w:rPr>
          <w:rFonts w:ascii="Times New Roman" w:hAnsi="Times New Roman" w:cs="Times New Roman"/>
          <w:b/>
          <w:szCs w:val="22"/>
          <w:lang w:eastAsia="en-US"/>
        </w:rPr>
      </w:pPr>
    </w:p>
    <w:p w:rsidR="00361F01" w:rsidRPr="00361F01" w:rsidP="00A76D9A">
      <w:pPr>
        <w:widowControl/>
        <w:bidi w:val="0"/>
        <w:adjustRightInd/>
        <w:jc w:val="both"/>
        <w:rPr>
          <w:rFonts w:ascii="Times New Roman" w:hAnsi="Times New Roman" w:cs="Times New Roman"/>
          <w:szCs w:val="22"/>
          <w:lang w:eastAsia="en-US"/>
        </w:rPr>
      </w:pPr>
      <w:r>
        <w:rPr>
          <w:rFonts w:ascii="Times New Roman" w:hAnsi="Times New Roman" w:cs="Times New Roman"/>
          <w:szCs w:val="22"/>
          <w:lang w:eastAsia="en-US"/>
        </w:rPr>
        <w:t>Legislatívno technická úprava súvisiaca s vypustením § 29 ods. 1 písm. c)</w:t>
      </w:r>
    </w:p>
    <w:p w:rsidR="00A76D9A" w:rsidRPr="00DD2649" w:rsidP="00A76D9A">
      <w:pPr>
        <w:widowControl/>
        <w:bidi w:val="0"/>
        <w:adjustRightInd/>
        <w:jc w:val="both"/>
        <w:rPr>
          <w:rFonts w:ascii="Times New Roman" w:hAnsi="Times New Roman" w:cs="Times New Roman"/>
          <w:szCs w:val="22"/>
          <w:lang w:eastAsia="en-US"/>
        </w:rPr>
      </w:pPr>
    </w:p>
    <w:p w:rsidR="00A76D9A" w:rsidRPr="00DD2649" w:rsidP="00A76D9A">
      <w:pPr>
        <w:widowControl/>
        <w:bidi w:val="0"/>
        <w:adjustRightInd/>
        <w:jc w:val="both"/>
        <w:rPr>
          <w:rFonts w:ascii="Times New Roman" w:hAnsi="Times New Roman" w:cs="Times New Roman"/>
          <w:b/>
          <w:szCs w:val="22"/>
          <w:lang w:eastAsia="en-US"/>
        </w:rPr>
      </w:pPr>
      <w:r w:rsidR="003B7BDF">
        <w:rPr>
          <w:rFonts w:ascii="Times New Roman" w:hAnsi="Times New Roman" w:cs="Times New Roman"/>
          <w:b/>
          <w:szCs w:val="22"/>
          <w:lang w:eastAsia="en-US"/>
        </w:rPr>
        <w:t>K </w:t>
      </w:r>
      <w:r w:rsidR="00E76C05">
        <w:rPr>
          <w:rFonts w:ascii="Times New Roman" w:hAnsi="Times New Roman" w:cs="Times New Roman"/>
          <w:b/>
          <w:szCs w:val="22"/>
          <w:lang w:eastAsia="en-US"/>
        </w:rPr>
        <w:t>bodu 75</w:t>
      </w:r>
    </w:p>
    <w:p w:rsidR="00A76D9A" w:rsidRPr="00DD2649" w:rsidP="00A76D9A">
      <w:pPr>
        <w:widowControl/>
        <w:bidi w:val="0"/>
        <w:adjustRightInd/>
        <w:jc w:val="both"/>
        <w:rPr>
          <w:rFonts w:ascii="Times New Roman" w:hAnsi="Times New Roman" w:cs="Times New Roman"/>
          <w:szCs w:val="22"/>
          <w:lang w:eastAsia="en-US"/>
        </w:rPr>
      </w:pPr>
    </w:p>
    <w:p w:rsidR="004D7881" w:rsidRPr="00DD2649" w:rsidP="00A76D9A">
      <w:pPr>
        <w:widowControl/>
        <w:bidi w:val="0"/>
        <w:adjustRightInd/>
        <w:jc w:val="both"/>
        <w:rPr>
          <w:rFonts w:ascii="Times New Roman" w:hAnsi="Times New Roman" w:cs="Times New Roman"/>
          <w:szCs w:val="22"/>
          <w:lang w:eastAsia="en-US"/>
        </w:rPr>
      </w:pPr>
      <w:r w:rsidRPr="00DD2649" w:rsidR="00254DA6">
        <w:rPr>
          <w:rFonts w:ascii="Times New Roman" w:hAnsi="Times New Roman" w:cs="Times New Roman"/>
          <w:szCs w:val="22"/>
          <w:lang w:eastAsia="en-US"/>
        </w:rPr>
        <w:t>Komplexná úprava</w:t>
      </w:r>
      <w:r w:rsidRPr="00DD2649" w:rsidR="00A76D9A">
        <w:rPr>
          <w:rFonts w:ascii="Times New Roman" w:hAnsi="Times New Roman" w:cs="Times New Roman"/>
          <w:szCs w:val="22"/>
          <w:lang w:eastAsia="en-US"/>
        </w:rPr>
        <w:t xml:space="preserve"> kompetencie plánovania výkonov stredných škôl vychádza z aplikačnej praxe, kde počas ostatných piatich rokov nedošlo k optimálnemu naplneniu kompetencie samosprávneho kraja vo vzťahu k uspokojeniu potrieb trhu práce a zamestnávateľov. </w:t>
      </w:r>
      <w:r w:rsidRPr="00DD2649" w:rsidR="00B2027B">
        <w:rPr>
          <w:rFonts w:ascii="Times New Roman" w:hAnsi="Times New Roman" w:cs="Times New Roman"/>
          <w:szCs w:val="22"/>
          <w:lang w:eastAsia="en-US"/>
        </w:rPr>
        <w:t xml:space="preserve">Optimalizácia regulačného procesu, ktorého cieľom je umiestnenie väčšieho počtu žiakov v tých odvetviach hospodárstva, ktoré indikujú vysokú požiadavku na trhu práce si vyžaduje zmenu spočívajúcu v prechode z plánovania počtu tried na určovanie počtu žiakov. </w:t>
      </w:r>
      <w:r w:rsidRPr="00DD2649">
        <w:rPr>
          <w:rFonts w:ascii="Times New Roman" w:hAnsi="Times New Roman" w:cs="Times New Roman"/>
          <w:szCs w:val="22"/>
          <w:lang w:eastAsia="en-US"/>
        </w:rPr>
        <w:t>Úprava kompetencie samosprávneho kraja je v súlade s Programovým vyhlásením vlády SR na roky 2016 – 2020, podľa ktorého je potrebné zosúladiť odborné vzdelávanie a prípravu v súlade s požiadavkami trhu práce.</w:t>
      </w:r>
      <w:r w:rsidRPr="00DD2649" w:rsidR="00DD2649">
        <w:rPr>
          <w:rFonts w:ascii="Times New Roman" w:hAnsi="Times New Roman" w:cs="Times New Roman"/>
          <w:szCs w:val="22"/>
          <w:lang w:eastAsia="en-US"/>
        </w:rPr>
        <w:t xml:space="preserve"> </w:t>
      </w:r>
    </w:p>
    <w:p w:rsidR="00B2027B" w:rsidRPr="00DD2649" w:rsidP="00A76D9A">
      <w:pPr>
        <w:widowControl/>
        <w:bidi w:val="0"/>
        <w:adjustRightInd/>
        <w:jc w:val="both"/>
        <w:rPr>
          <w:rFonts w:ascii="Times New Roman" w:hAnsi="Times New Roman" w:cs="Times New Roman"/>
          <w:szCs w:val="22"/>
          <w:lang w:eastAsia="en-US"/>
        </w:rPr>
      </w:pPr>
      <w:r w:rsidRPr="00DD2649">
        <w:rPr>
          <w:rFonts w:ascii="Times New Roman" w:hAnsi="Times New Roman" w:cs="Times New Roman"/>
          <w:szCs w:val="22"/>
          <w:lang w:eastAsia="en-US"/>
        </w:rPr>
        <w:t xml:space="preserve">Z vyššie </w:t>
      </w:r>
      <w:r w:rsidRPr="00DD2649" w:rsidR="004D7881">
        <w:rPr>
          <w:rFonts w:ascii="Times New Roman" w:hAnsi="Times New Roman" w:cs="Times New Roman"/>
          <w:szCs w:val="22"/>
          <w:lang w:eastAsia="en-US"/>
        </w:rPr>
        <w:t>uvedeného dôvodu sa ustanovuj</w:t>
      </w:r>
      <w:r w:rsidRPr="00DD2649">
        <w:rPr>
          <w:rFonts w:ascii="Times New Roman" w:hAnsi="Times New Roman" w:cs="Times New Roman"/>
          <w:szCs w:val="22"/>
          <w:lang w:eastAsia="en-US"/>
        </w:rPr>
        <w:t xml:space="preserve">e kompetencia samosprávneho kraja vo svojej územnej pôsobnosti určovať v rámci preneseného výkonu štátnej správy počet žiakov stredných škôl pre jednotlivé študijné odbory a jednotlivé učebné odbory v dennej forme štúdia pre prijímacie konanie v nasledujúcom školskom roku. Počet žiakov stredných škôl bude schvaľovať predseda samosprávneho kraja v nadväznosti na vypracovanie odborných podkladov vecne príslušného útvaru úradu samosprávneho kraja a po prerokovaní </w:t>
      </w:r>
      <w:r w:rsidR="00F52C0D">
        <w:rPr>
          <w:rFonts w:ascii="Times New Roman" w:hAnsi="Times New Roman" w:cs="Times New Roman"/>
          <w:szCs w:val="22"/>
          <w:lang w:eastAsia="en-US"/>
        </w:rPr>
        <w:t xml:space="preserve">a odporúčaní </w:t>
      </w:r>
      <w:r w:rsidRPr="00DD2649">
        <w:rPr>
          <w:rFonts w:ascii="Times New Roman" w:hAnsi="Times New Roman" w:cs="Times New Roman"/>
          <w:szCs w:val="22"/>
          <w:lang w:eastAsia="en-US"/>
        </w:rPr>
        <w:t xml:space="preserve">Krajskou radou pre odborné vzdelávanie. Vzhľadom na to, že ide o prenesený výkon štátnej správy, nebude schvaľovací proces určovania počtu žiakov stredných škôl podliehať schvaľovaniu v krajských zastupiteľstvách ani následnému vydaniu všeobecne záväzného nariadenia. </w:t>
      </w:r>
      <w:r w:rsidRPr="00DD2649" w:rsidR="00C7546E">
        <w:rPr>
          <w:rFonts w:ascii="Times New Roman" w:hAnsi="Times New Roman" w:cs="Times New Roman"/>
          <w:szCs w:val="22"/>
          <w:lang w:eastAsia="en-US"/>
        </w:rPr>
        <w:t>Postup</w:t>
      </w:r>
      <w:r w:rsidRPr="00DD2649">
        <w:rPr>
          <w:rFonts w:ascii="Times New Roman" w:hAnsi="Times New Roman" w:cs="Times New Roman"/>
          <w:szCs w:val="22"/>
          <w:lang w:eastAsia="en-US"/>
        </w:rPr>
        <w:t xml:space="preserve"> schvaľovania počtu žiakov na stredných školách týkajúc</w:t>
      </w:r>
      <w:r w:rsidRPr="00DD2649" w:rsidR="00C7546E">
        <w:rPr>
          <w:rFonts w:ascii="Times New Roman" w:hAnsi="Times New Roman" w:cs="Times New Roman"/>
          <w:szCs w:val="22"/>
          <w:lang w:eastAsia="en-US"/>
        </w:rPr>
        <w:t>i</w:t>
      </w:r>
      <w:r w:rsidRPr="00DD2649">
        <w:rPr>
          <w:rFonts w:ascii="Times New Roman" w:hAnsi="Times New Roman" w:cs="Times New Roman"/>
          <w:szCs w:val="22"/>
          <w:lang w:eastAsia="en-US"/>
        </w:rPr>
        <w:t xml:space="preserve"> sa zrušenia vydávania všeobecne záväzného nariadenia a jeho nahradenie určením počtu žiakov predsedom samosprávneho kraja je </w:t>
      </w:r>
      <w:r w:rsidRPr="00DD2649" w:rsidR="00C7546E">
        <w:rPr>
          <w:rFonts w:ascii="Times New Roman" w:hAnsi="Times New Roman" w:cs="Times New Roman"/>
          <w:szCs w:val="22"/>
          <w:lang w:eastAsia="en-US"/>
        </w:rPr>
        <w:t xml:space="preserve">vyňatý z pôsobnosti zákona č. 71/1967 Zb. o správnom konaní v znení neskorších predpisov. </w:t>
      </w:r>
      <w:r w:rsidRPr="00DD2649" w:rsidR="004D7881">
        <w:rPr>
          <w:rFonts w:ascii="Times New Roman" w:hAnsi="Times New Roman" w:cs="Times New Roman"/>
          <w:szCs w:val="22"/>
          <w:lang w:eastAsia="en-US"/>
        </w:rPr>
        <w:t>Úprava kompetencie samosprávnych krajov z určovania počtu tried na určovanie počtu žiakov povedie k optimalizácii sústavy odborov vzdelávania a k ich koncentrácii na príslušných stredných školách.</w:t>
      </w:r>
    </w:p>
    <w:p w:rsidR="00B2027B" w:rsidP="00A76D9A">
      <w:pPr>
        <w:widowControl/>
        <w:bidi w:val="0"/>
        <w:adjustRightInd/>
        <w:jc w:val="both"/>
        <w:rPr>
          <w:rFonts w:ascii="Times New Roman" w:hAnsi="Times New Roman" w:cs="Times New Roman"/>
          <w:szCs w:val="22"/>
          <w:lang w:eastAsia="en-US"/>
        </w:rPr>
      </w:pPr>
    </w:p>
    <w:p w:rsidR="00A76D9A" w:rsidRPr="00A76D9A" w:rsidP="00A76D9A">
      <w:pPr>
        <w:widowControl/>
        <w:bidi w:val="0"/>
        <w:adjustRightInd/>
        <w:jc w:val="both"/>
        <w:rPr>
          <w:rFonts w:ascii="Times New Roman" w:hAnsi="Times New Roman" w:cs="Times New Roman"/>
          <w:szCs w:val="22"/>
          <w:lang w:eastAsia="en-US"/>
        </w:rPr>
      </w:pPr>
    </w:p>
    <w:p w:rsidR="00A76D9A" w:rsidRPr="00A76D9A" w:rsidP="00A76D9A">
      <w:pPr>
        <w:widowControl/>
        <w:bidi w:val="0"/>
        <w:adjustRightInd/>
        <w:jc w:val="both"/>
        <w:rPr>
          <w:rFonts w:ascii="Times New Roman" w:hAnsi="Times New Roman" w:cs="Times New Roman"/>
          <w:b/>
          <w:szCs w:val="22"/>
          <w:lang w:eastAsia="en-US"/>
        </w:rPr>
      </w:pPr>
      <w:r w:rsidR="003167B3">
        <w:rPr>
          <w:rFonts w:ascii="Times New Roman" w:hAnsi="Times New Roman" w:cs="Times New Roman"/>
          <w:b/>
          <w:szCs w:val="22"/>
          <w:lang w:eastAsia="en-US"/>
        </w:rPr>
        <w:t>K bodu 81</w:t>
      </w:r>
    </w:p>
    <w:p w:rsidR="00A76D9A" w:rsidRPr="00A76D9A" w:rsidP="00A76D9A">
      <w:pPr>
        <w:widowControl/>
        <w:bidi w:val="0"/>
        <w:adjustRightInd/>
        <w:jc w:val="both"/>
        <w:rPr>
          <w:rFonts w:ascii="Times New Roman" w:hAnsi="Times New Roman" w:cs="Times New Roman"/>
          <w:szCs w:val="22"/>
          <w:lang w:eastAsia="en-US"/>
        </w:rPr>
      </w:pPr>
    </w:p>
    <w:p w:rsidR="000563CE" w:rsidP="00A76D9A">
      <w:pPr>
        <w:widowControl/>
        <w:bidi w:val="0"/>
        <w:adjustRightInd/>
        <w:jc w:val="both"/>
        <w:rPr>
          <w:rFonts w:ascii="Times New Roman" w:hAnsi="Times New Roman" w:cs="Times New Roman"/>
          <w:szCs w:val="22"/>
          <w:lang w:eastAsia="en-US"/>
        </w:rPr>
      </w:pPr>
      <w:r w:rsidRPr="00DD2649">
        <w:rPr>
          <w:rFonts w:ascii="Times New Roman" w:hAnsi="Times New Roman" w:cs="Times New Roman"/>
          <w:szCs w:val="22"/>
          <w:lang w:eastAsia="en-US"/>
        </w:rPr>
        <w:t xml:space="preserve">V súvislosti </w:t>
      </w:r>
      <w:r w:rsidRPr="00DD2649" w:rsidR="004D7881">
        <w:rPr>
          <w:rFonts w:ascii="Times New Roman" w:hAnsi="Times New Roman" w:cs="Times New Roman"/>
          <w:szCs w:val="22"/>
          <w:lang w:eastAsia="en-US"/>
        </w:rPr>
        <w:t>s upravenou</w:t>
      </w:r>
      <w:r w:rsidRPr="00DD2649">
        <w:rPr>
          <w:rFonts w:ascii="Times New Roman" w:hAnsi="Times New Roman" w:cs="Times New Roman"/>
          <w:szCs w:val="22"/>
          <w:lang w:eastAsia="en-US"/>
        </w:rPr>
        <w:t xml:space="preserve"> kompetenci</w:t>
      </w:r>
      <w:r w:rsidRPr="00DD2649" w:rsidR="004D7881">
        <w:rPr>
          <w:rFonts w:ascii="Times New Roman" w:hAnsi="Times New Roman" w:cs="Times New Roman"/>
          <w:szCs w:val="22"/>
          <w:lang w:eastAsia="en-US"/>
        </w:rPr>
        <w:t>ou</w:t>
      </w:r>
      <w:r w:rsidRPr="00DD2649">
        <w:rPr>
          <w:rFonts w:ascii="Times New Roman" w:hAnsi="Times New Roman" w:cs="Times New Roman"/>
          <w:szCs w:val="22"/>
          <w:lang w:eastAsia="en-US"/>
        </w:rPr>
        <w:t xml:space="preserve"> samosprávneho kraja určovať</w:t>
      </w:r>
      <w:r w:rsidRPr="00DD2649" w:rsidR="004D7881">
        <w:rPr>
          <w:rFonts w:ascii="Times New Roman" w:hAnsi="Times New Roman" w:cs="Times New Roman"/>
          <w:szCs w:val="22"/>
          <w:lang w:eastAsia="en-US"/>
        </w:rPr>
        <w:t xml:space="preserve"> najvyšší</w:t>
      </w:r>
      <w:r w:rsidRPr="00DD2649">
        <w:rPr>
          <w:rFonts w:ascii="Times New Roman" w:hAnsi="Times New Roman" w:cs="Times New Roman"/>
          <w:szCs w:val="22"/>
          <w:lang w:eastAsia="en-US"/>
        </w:rPr>
        <w:t xml:space="preserve"> počet žiakov stredných škôl pre jednotlivé študijné odbory a jednotlivé učebné odbory v dennej forme štúdia pre prijímacie konanie na nasledujúci školský rok z výkonu samosprávy na</w:t>
      </w:r>
      <w:r w:rsidRPr="00DD2649" w:rsidR="004D7881">
        <w:rPr>
          <w:rFonts w:ascii="Times New Roman" w:hAnsi="Times New Roman" w:cs="Times New Roman"/>
          <w:szCs w:val="22"/>
          <w:lang w:eastAsia="en-US"/>
        </w:rPr>
        <w:t xml:space="preserve"> prenesený</w:t>
      </w:r>
      <w:r w:rsidRPr="00DD2649">
        <w:rPr>
          <w:rFonts w:ascii="Times New Roman" w:hAnsi="Times New Roman" w:cs="Times New Roman"/>
          <w:szCs w:val="22"/>
          <w:lang w:eastAsia="en-US"/>
        </w:rPr>
        <w:t xml:space="preserve"> výkon štátnej správy </w:t>
      </w:r>
      <w:r w:rsidRPr="00DD2649" w:rsidR="004D7881">
        <w:rPr>
          <w:rFonts w:ascii="Times New Roman" w:hAnsi="Times New Roman" w:cs="Times New Roman"/>
          <w:szCs w:val="22"/>
          <w:lang w:eastAsia="en-US"/>
        </w:rPr>
        <w:t>sa upravuje</w:t>
      </w:r>
      <w:r w:rsidRPr="00DD2649">
        <w:rPr>
          <w:rFonts w:ascii="Times New Roman" w:hAnsi="Times New Roman" w:cs="Times New Roman"/>
          <w:szCs w:val="22"/>
          <w:lang w:eastAsia="en-US"/>
        </w:rPr>
        <w:t xml:space="preserve"> proces a podmienky určovania najvyššieho počtu žiakov prvého ročníka</w:t>
      </w:r>
      <w:r w:rsidRPr="00DD2649" w:rsidR="00327E37">
        <w:rPr>
          <w:rFonts w:ascii="Times New Roman" w:hAnsi="Times New Roman" w:cs="Times New Roman"/>
          <w:szCs w:val="22"/>
          <w:lang w:eastAsia="en-US"/>
        </w:rPr>
        <w:t xml:space="preserve"> a určovania stredných škôl</w:t>
      </w:r>
      <w:r w:rsidRPr="00DD2649">
        <w:rPr>
          <w:rFonts w:ascii="Times New Roman" w:hAnsi="Times New Roman" w:cs="Times New Roman"/>
          <w:szCs w:val="22"/>
          <w:lang w:eastAsia="en-US"/>
        </w:rPr>
        <w:t xml:space="preserve"> prostredníctvom splnomocňovacieho predpisu ministerstva školstva</w:t>
      </w:r>
      <w:r w:rsidRPr="00DD2649" w:rsidR="004D7881">
        <w:rPr>
          <w:rFonts w:ascii="Times New Roman" w:hAnsi="Times New Roman" w:cs="Times New Roman"/>
          <w:szCs w:val="22"/>
          <w:lang w:eastAsia="en-US"/>
        </w:rPr>
        <w:t xml:space="preserve"> a následným vydaním všeobecne záväzného právneho predpisu</w:t>
      </w:r>
      <w:r w:rsidRPr="00DD2649">
        <w:rPr>
          <w:rFonts w:ascii="Times New Roman" w:hAnsi="Times New Roman" w:cs="Times New Roman"/>
          <w:szCs w:val="22"/>
          <w:lang w:eastAsia="en-US"/>
        </w:rPr>
        <w:t xml:space="preserve">.  </w:t>
      </w:r>
    </w:p>
    <w:p w:rsidR="00E0371C" w:rsidP="00A76D9A">
      <w:pPr>
        <w:widowControl/>
        <w:bidi w:val="0"/>
        <w:adjustRightInd/>
        <w:jc w:val="both"/>
        <w:rPr>
          <w:rFonts w:ascii="Times New Roman" w:hAnsi="Times New Roman" w:cs="Times New Roman"/>
          <w:szCs w:val="22"/>
          <w:lang w:eastAsia="en-US"/>
        </w:rPr>
      </w:pPr>
    </w:p>
    <w:p w:rsidR="00E0371C" w:rsidP="00A76D9A">
      <w:pPr>
        <w:widowControl/>
        <w:bidi w:val="0"/>
        <w:adjustRightInd/>
        <w:jc w:val="both"/>
        <w:rPr>
          <w:rFonts w:ascii="Times New Roman" w:hAnsi="Times New Roman" w:cs="Times New Roman"/>
          <w:b/>
          <w:szCs w:val="22"/>
          <w:lang w:eastAsia="en-US"/>
        </w:rPr>
      </w:pPr>
      <w:r w:rsidRPr="00E0371C">
        <w:rPr>
          <w:rFonts w:ascii="Times New Roman" w:hAnsi="Times New Roman" w:cs="Times New Roman"/>
          <w:b/>
          <w:szCs w:val="22"/>
          <w:lang w:eastAsia="en-US"/>
        </w:rPr>
        <w:t xml:space="preserve">K bodu </w:t>
      </w:r>
      <w:r w:rsidR="003167B3">
        <w:rPr>
          <w:rFonts w:ascii="Times New Roman" w:hAnsi="Times New Roman" w:cs="Times New Roman"/>
          <w:b/>
          <w:szCs w:val="22"/>
          <w:lang w:eastAsia="en-US"/>
        </w:rPr>
        <w:t>82</w:t>
      </w:r>
    </w:p>
    <w:p w:rsidR="00E0371C" w:rsidRPr="00E0371C" w:rsidP="00A76D9A">
      <w:pPr>
        <w:widowControl/>
        <w:bidi w:val="0"/>
        <w:adjustRightInd/>
        <w:jc w:val="both"/>
        <w:rPr>
          <w:rFonts w:ascii="Times New Roman" w:hAnsi="Times New Roman" w:cs="Times New Roman"/>
          <w:b/>
          <w:szCs w:val="22"/>
          <w:lang w:eastAsia="en-US"/>
        </w:rPr>
      </w:pPr>
    </w:p>
    <w:p w:rsidR="00E0371C" w:rsidRPr="00E0371C" w:rsidP="00E0371C">
      <w:pPr>
        <w:bidi w:val="0"/>
        <w:jc w:val="both"/>
        <w:rPr>
          <w:rFonts w:ascii="Times" w:hAnsi="Times" w:cs="Times"/>
        </w:rPr>
      </w:pPr>
      <w:r w:rsidRPr="00E0371C">
        <w:rPr>
          <w:rFonts w:ascii="Times" w:hAnsi="Times" w:cs="Times"/>
        </w:rPr>
        <w:t>Podľa § 2 písm. h) na účely je zamestnávateľom fyzická osoba alebo právnická osoba, iná ako stredná odborná škola, ktorej predmet činnosti zodpovedá obsahu vzdelávania v študijnom odbore alebo obsahu vzdelávania v učebnom odbore, v ktorom žiakovi poskytuje praktické vyučovanie. Podľa § 8 ods. 1 písm. d) zákona sa na pracovisku zamestnávateľa vykonáva odborný výcvik, odborná prax alebo umelecká prax žiaka, ak predmet činnosti zamestnávateľa zodpovedá obsahu vzdelávania v študijnom odbore alebo v učebnom odbore, v ktorom sa žiak pripravuje. Ministerstvo obrany Slovenskej republiky nemá vlastnú sieť stredných odborných škôl, doplňovanie vojenského personálu uskutočňuje náborom z absolventov stredných odborných škôl. Ministerstvo obrany Slove  nskej republiky má však záujem zapojiť sa do odborného vzdelávania podľa zákona č. prostredníctvom svojich odborných pracovísk (vojenských útvarov ozbrojených síl Slovenskej republiky) niektorou z foriem praktického vyučovania. Vychádzajúc z § 8 ods. 2 zákona č. 321/2002 Z. z. o ozbrojených silách Slovenskej republiky vojenský útvar je organizačná zložka ozbrojených síl, ktorá nemá právnu subjektivitu. Postavenie zamestnávateľa má Ministerstvo obrany Slovenskej republiky. Predmet činnosti Ministerstva obrany Slovenskej republiky však nezodpovedá obsahu vzdelávania v študijnom odbore alebo v učebnom odbore, v ktorom sa žiak pripravuje, tak ako to vyžaduje § 2 písm. h) a § 8 ods. 1 písm. d) zákona</w:t>
      </w:r>
      <w:r w:rsidR="00E76C05">
        <w:rPr>
          <w:rFonts w:ascii="Times" w:hAnsi="Times" w:cs="Times"/>
        </w:rPr>
        <w:t>.</w:t>
      </w:r>
      <w:r w:rsidRPr="00E0371C">
        <w:rPr>
          <w:rFonts w:ascii="Times" w:hAnsi="Times" w:cs="Times"/>
        </w:rPr>
        <w:t xml:space="preserve"> Podmienku predmetu činnosti, ktorý zodpovedá obsahu vzdelávania v študijnom odbore alebo v učebnom odbore, v ktorom sa žiak pripravuje, však spĺňajú vojenské útvary a zariadenia ozbrojených síl Slovenskej republiky. Z uvedeného dôvodu navrhujeme doplniť § 48 o odsek 3, v ktorom sa ustanoví, že praktické vyučovanie bude možné vykonávať aj vo vojenských útvaroch a zariadeniach ozbrojených síl Slovenskej republiky, ktorých predmet činnosti  zodpovedá obsahu vzdelávania v študijnom odbore alebo v učebnom odbore, v ktorom sa žiak pripravuje. Zmluvu o poskytovaní praktického vyučovania bude za vojenské útvary a zariadenia ozbrojených síl Slovenskej republiky so strednou školou uzatvárať Ministerstvo obrany Slovenskej republiky. </w:t>
      </w:r>
    </w:p>
    <w:p w:rsidR="00941125" w:rsidRPr="00DD2649" w:rsidP="00A76D9A">
      <w:pPr>
        <w:widowControl/>
        <w:bidi w:val="0"/>
        <w:adjustRightInd/>
        <w:jc w:val="both"/>
        <w:rPr>
          <w:rFonts w:ascii="Times New Roman" w:hAnsi="Times New Roman" w:cs="Times New Roman"/>
          <w:b/>
          <w:szCs w:val="22"/>
          <w:lang w:eastAsia="en-US"/>
        </w:rPr>
      </w:pPr>
    </w:p>
    <w:p w:rsidR="005E65AF" w:rsidP="00A76D9A">
      <w:pPr>
        <w:widowControl/>
        <w:bidi w:val="0"/>
        <w:adjustRightInd/>
        <w:jc w:val="both"/>
        <w:rPr>
          <w:rFonts w:ascii="Times New Roman" w:hAnsi="Times New Roman" w:cs="Times New Roman"/>
          <w:b/>
          <w:szCs w:val="22"/>
          <w:lang w:eastAsia="en-US"/>
        </w:rPr>
      </w:pPr>
      <w:r>
        <w:rPr>
          <w:rFonts w:ascii="Times New Roman" w:hAnsi="Times New Roman" w:cs="Times New Roman"/>
          <w:b/>
          <w:szCs w:val="22"/>
          <w:lang w:eastAsia="en-US"/>
        </w:rPr>
        <w:t xml:space="preserve">K bodu </w:t>
      </w:r>
      <w:r w:rsidR="003167B3">
        <w:rPr>
          <w:rFonts w:ascii="Times New Roman" w:hAnsi="Times New Roman" w:cs="Times New Roman"/>
          <w:b/>
          <w:szCs w:val="22"/>
          <w:lang w:eastAsia="en-US"/>
        </w:rPr>
        <w:t>83</w:t>
      </w:r>
    </w:p>
    <w:p w:rsidR="005E65AF" w:rsidP="00A76D9A">
      <w:pPr>
        <w:widowControl/>
        <w:bidi w:val="0"/>
        <w:adjustRightInd/>
        <w:jc w:val="both"/>
        <w:rPr>
          <w:rFonts w:ascii="Times New Roman" w:hAnsi="Times New Roman" w:cs="Times New Roman"/>
          <w:szCs w:val="22"/>
          <w:lang w:eastAsia="en-US"/>
        </w:rPr>
      </w:pPr>
    </w:p>
    <w:p w:rsidR="005E65AF" w:rsidRPr="005E65AF" w:rsidP="00A76D9A">
      <w:pPr>
        <w:widowControl/>
        <w:bidi w:val="0"/>
        <w:adjustRightInd/>
        <w:jc w:val="both"/>
        <w:rPr>
          <w:rFonts w:ascii="Times New Roman" w:hAnsi="Times New Roman" w:cs="Times New Roman"/>
          <w:szCs w:val="22"/>
          <w:lang w:eastAsia="en-US"/>
        </w:rPr>
      </w:pPr>
      <w:r w:rsidRPr="005E65AF">
        <w:rPr>
          <w:rFonts w:ascii="Times New Roman" w:hAnsi="Times New Roman" w:cs="Times New Roman"/>
          <w:szCs w:val="22"/>
          <w:lang w:eastAsia="en-US"/>
        </w:rPr>
        <w:t>Na žiad</w:t>
      </w:r>
      <w:r w:rsidR="009E009A">
        <w:rPr>
          <w:rFonts w:ascii="Times New Roman" w:hAnsi="Times New Roman" w:cs="Times New Roman"/>
          <w:szCs w:val="22"/>
          <w:lang w:eastAsia="en-US"/>
        </w:rPr>
        <w:t>osť Ministerstva zdravotníctva S</w:t>
      </w:r>
      <w:r w:rsidRPr="005E65AF">
        <w:rPr>
          <w:rFonts w:ascii="Times New Roman" w:hAnsi="Times New Roman" w:cs="Times New Roman"/>
          <w:szCs w:val="22"/>
          <w:lang w:eastAsia="en-US"/>
        </w:rPr>
        <w:t xml:space="preserve">lovenskej republiky bola doplnená povinnosť strednej zdravotníckej škole v oblasti informovania je zriaďovateľa v oblasti poskytovania praktického vyučovania. </w:t>
      </w:r>
    </w:p>
    <w:p w:rsidR="005E65AF" w:rsidP="00A76D9A">
      <w:pPr>
        <w:widowControl/>
        <w:bidi w:val="0"/>
        <w:adjustRightInd/>
        <w:jc w:val="both"/>
        <w:rPr>
          <w:rFonts w:ascii="Times New Roman" w:hAnsi="Times New Roman" w:cs="Times New Roman"/>
          <w:b/>
          <w:szCs w:val="22"/>
          <w:lang w:eastAsia="en-US"/>
        </w:rPr>
      </w:pPr>
    </w:p>
    <w:p w:rsidR="00A76D9A" w:rsidRPr="00DD2649" w:rsidP="00A76D9A">
      <w:pPr>
        <w:widowControl/>
        <w:bidi w:val="0"/>
        <w:adjustRightInd/>
        <w:jc w:val="both"/>
        <w:rPr>
          <w:rFonts w:ascii="Times New Roman" w:hAnsi="Times New Roman" w:cs="Times New Roman"/>
          <w:b/>
          <w:szCs w:val="22"/>
          <w:lang w:eastAsia="en-US"/>
        </w:rPr>
      </w:pPr>
      <w:r w:rsidR="003167B3">
        <w:rPr>
          <w:rFonts w:ascii="Times New Roman" w:hAnsi="Times New Roman" w:cs="Times New Roman"/>
          <w:b/>
          <w:szCs w:val="22"/>
          <w:lang w:eastAsia="en-US"/>
        </w:rPr>
        <w:t>K bodu 84</w:t>
      </w:r>
    </w:p>
    <w:p w:rsidR="00A76D9A" w:rsidRPr="00A76D9A" w:rsidP="00A76D9A">
      <w:pPr>
        <w:widowControl/>
        <w:bidi w:val="0"/>
        <w:adjustRightInd/>
        <w:jc w:val="both"/>
        <w:rPr>
          <w:rFonts w:ascii="Times New Roman" w:hAnsi="Times New Roman" w:cs="Times New Roman"/>
          <w:szCs w:val="22"/>
          <w:lang w:eastAsia="en-US"/>
        </w:rPr>
      </w:pPr>
    </w:p>
    <w:p w:rsidR="00A76D9A" w:rsidP="00A76D9A">
      <w:pPr>
        <w:widowControl/>
        <w:bidi w:val="0"/>
        <w:adjustRightInd/>
        <w:jc w:val="both"/>
        <w:rPr>
          <w:rFonts w:ascii="Times New Roman" w:hAnsi="Times New Roman" w:cs="Times New Roman"/>
          <w:szCs w:val="22"/>
          <w:lang w:eastAsia="en-US"/>
        </w:rPr>
      </w:pPr>
      <w:r w:rsidRPr="00A76D9A">
        <w:rPr>
          <w:rFonts w:ascii="Times New Roman" w:hAnsi="Times New Roman" w:cs="Times New Roman"/>
          <w:szCs w:val="22"/>
          <w:lang w:eastAsia="en-US"/>
        </w:rPr>
        <w:t xml:space="preserve">Kompetencia samosprávneho kraja určovať počet žiakov stredných škôl pre jednotlivé študijné odbory a jednotlivé učebné odbory v dennej forme štúdia pre prijímacie konanie na nasledujúci školský rok je vyňatá z pôsobnosti správneho poriadku z dôvodu, že ide o prenesený výkon štátnej správy, pričom schvaľovací proces určovania počtu žiakov stredných škôl nebude podliehať schvaľovaniu v krajských zastupiteľstvách s následným vydaním všeobecne záväzného nariadenia. </w:t>
      </w:r>
    </w:p>
    <w:p w:rsidR="00606EC0" w:rsidRPr="00A76D9A" w:rsidP="00A76D9A">
      <w:pPr>
        <w:widowControl/>
        <w:bidi w:val="0"/>
        <w:adjustRightInd/>
        <w:jc w:val="both"/>
        <w:rPr>
          <w:rFonts w:ascii="Times New Roman" w:hAnsi="Times New Roman" w:cs="Times New Roman"/>
          <w:szCs w:val="22"/>
          <w:lang w:eastAsia="en-US"/>
        </w:rPr>
      </w:pPr>
    </w:p>
    <w:p w:rsidR="00A76D9A" w:rsidP="00A76D9A">
      <w:pPr>
        <w:widowControl/>
        <w:bidi w:val="0"/>
        <w:adjustRightInd/>
        <w:jc w:val="both"/>
        <w:rPr>
          <w:rFonts w:ascii="Times New Roman" w:hAnsi="Times New Roman" w:cs="Times New Roman"/>
          <w:b/>
          <w:szCs w:val="22"/>
          <w:lang w:eastAsia="en-US"/>
        </w:rPr>
      </w:pPr>
      <w:r w:rsidR="00A11117">
        <w:rPr>
          <w:rFonts w:ascii="Times New Roman" w:hAnsi="Times New Roman" w:cs="Times New Roman"/>
          <w:b/>
          <w:szCs w:val="22"/>
          <w:lang w:eastAsia="en-US"/>
        </w:rPr>
        <w:t xml:space="preserve">K bodu </w:t>
      </w:r>
      <w:r w:rsidR="003167B3">
        <w:rPr>
          <w:rFonts w:ascii="Times New Roman" w:hAnsi="Times New Roman" w:cs="Times New Roman"/>
          <w:b/>
          <w:szCs w:val="22"/>
          <w:lang w:eastAsia="en-US"/>
        </w:rPr>
        <w:t>85</w:t>
      </w:r>
    </w:p>
    <w:p w:rsidR="00FD5A77" w:rsidRPr="00A76D9A" w:rsidP="00A76D9A">
      <w:pPr>
        <w:widowControl/>
        <w:bidi w:val="0"/>
        <w:adjustRightInd/>
        <w:jc w:val="both"/>
        <w:rPr>
          <w:rFonts w:ascii="Times New Roman" w:hAnsi="Times New Roman" w:cs="Times New Roman"/>
          <w:b/>
          <w:szCs w:val="22"/>
          <w:lang w:eastAsia="en-US"/>
        </w:rPr>
      </w:pPr>
    </w:p>
    <w:p w:rsidR="004F6F4A" w:rsidP="004F6F4A">
      <w:pPr>
        <w:widowControl/>
        <w:bidi w:val="0"/>
        <w:adjustRightInd/>
        <w:jc w:val="both"/>
        <w:rPr>
          <w:rFonts w:ascii="Times New Roman" w:hAnsi="Times New Roman" w:cs="Times New Roman"/>
          <w:szCs w:val="22"/>
          <w:lang w:eastAsia="en-US"/>
        </w:rPr>
      </w:pPr>
      <w:r>
        <w:rPr>
          <w:rFonts w:ascii="Times New Roman" w:hAnsi="Times New Roman" w:cs="Times New Roman"/>
          <w:szCs w:val="22"/>
          <w:lang w:eastAsia="en-US"/>
        </w:rPr>
        <w:t xml:space="preserve">Potreba prolongácie termínu </w:t>
      </w:r>
      <w:r w:rsidR="00D47B93">
        <w:rPr>
          <w:rFonts w:ascii="Times New Roman" w:hAnsi="Times New Roman" w:cs="Times New Roman"/>
          <w:szCs w:val="22"/>
          <w:lang w:eastAsia="en-US"/>
        </w:rPr>
        <w:t xml:space="preserve">zmeny </w:t>
      </w:r>
      <w:r>
        <w:rPr>
          <w:rFonts w:ascii="Times New Roman" w:hAnsi="Times New Roman" w:cs="Times New Roman"/>
          <w:szCs w:val="22"/>
          <w:lang w:eastAsia="en-US"/>
        </w:rPr>
        <w:t xml:space="preserve">názvu strednej odbornej školy vyplynula z aplikačnej praxe a požiadavky stredných odborných škôl vzhľadom na potrebné procesné úkony </w:t>
      </w:r>
      <w:r w:rsidR="00AC0CAA">
        <w:rPr>
          <w:rFonts w:ascii="Times New Roman" w:hAnsi="Times New Roman" w:cs="Times New Roman"/>
          <w:szCs w:val="22"/>
          <w:lang w:eastAsia="en-US"/>
        </w:rPr>
        <w:t xml:space="preserve">súvisiace </w:t>
      </w:r>
      <w:r>
        <w:rPr>
          <w:rFonts w:ascii="Times New Roman" w:hAnsi="Times New Roman" w:cs="Times New Roman"/>
          <w:szCs w:val="22"/>
          <w:lang w:eastAsia="en-US"/>
        </w:rPr>
        <w:t xml:space="preserve">so zmenou názvu strednej školy.  </w:t>
      </w:r>
    </w:p>
    <w:p w:rsidR="00083725" w:rsidP="004F6F4A">
      <w:pPr>
        <w:widowControl/>
        <w:bidi w:val="0"/>
        <w:adjustRightInd/>
        <w:jc w:val="both"/>
        <w:rPr>
          <w:rFonts w:ascii="Times New Roman" w:hAnsi="Times New Roman" w:cs="Times New Roman"/>
          <w:szCs w:val="22"/>
          <w:lang w:eastAsia="en-US"/>
        </w:rPr>
      </w:pPr>
    </w:p>
    <w:p w:rsidR="00083725" w:rsidP="004F6F4A">
      <w:pPr>
        <w:widowControl/>
        <w:bidi w:val="0"/>
        <w:adjustRightInd/>
        <w:jc w:val="both"/>
        <w:rPr>
          <w:rFonts w:ascii="Times New Roman" w:hAnsi="Times New Roman" w:cs="Times New Roman"/>
          <w:b/>
          <w:szCs w:val="22"/>
          <w:lang w:eastAsia="en-US"/>
        </w:rPr>
      </w:pPr>
      <w:r w:rsidR="003167B3">
        <w:rPr>
          <w:rFonts w:ascii="Times New Roman" w:hAnsi="Times New Roman" w:cs="Times New Roman"/>
          <w:b/>
          <w:szCs w:val="22"/>
          <w:lang w:eastAsia="en-US"/>
        </w:rPr>
        <w:t>K bodu 86</w:t>
      </w:r>
    </w:p>
    <w:p w:rsidR="00083725" w:rsidRPr="00083725" w:rsidP="004F6F4A">
      <w:pPr>
        <w:widowControl/>
        <w:bidi w:val="0"/>
        <w:adjustRightInd/>
        <w:jc w:val="both"/>
        <w:rPr>
          <w:rFonts w:ascii="Times New Roman" w:hAnsi="Times New Roman" w:cs="Times New Roman"/>
          <w:szCs w:val="22"/>
          <w:lang w:eastAsia="en-US"/>
        </w:rPr>
      </w:pPr>
      <w:r>
        <w:rPr>
          <w:rFonts w:ascii="Times New Roman" w:hAnsi="Times New Roman" w:cs="Times New Roman"/>
          <w:szCs w:val="22"/>
          <w:lang w:eastAsia="en-US"/>
        </w:rPr>
        <w:t>Prechodným ustanovením sa umožňuje žiakom prijatým podľa doterajších predpisov dokončiť štúdium  s obsahom a rozsahom OVP určeným VUP a VUO, ktoré sú súčasťou vzdelávacieho programu pre OVP.</w:t>
      </w:r>
    </w:p>
    <w:p w:rsidR="00A76D9A" w:rsidP="00A76D9A">
      <w:pPr>
        <w:widowControl/>
        <w:bidi w:val="0"/>
        <w:adjustRightInd/>
        <w:jc w:val="both"/>
        <w:rPr>
          <w:rFonts w:ascii="Times New Roman" w:hAnsi="Times New Roman" w:cs="Times New Roman"/>
          <w:szCs w:val="22"/>
          <w:lang w:eastAsia="en-US"/>
        </w:rPr>
      </w:pPr>
      <w:r w:rsidR="00D4371E">
        <w:rPr>
          <w:rFonts w:ascii="Times New Roman" w:hAnsi="Times New Roman" w:cs="Times New Roman"/>
          <w:szCs w:val="22"/>
          <w:lang w:eastAsia="en-US"/>
        </w:rPr>
        <w:t xml:space="preserve">Zároveň sa ustanovuje možnosť strednej odbornej školy stať sa podnikovou školou podľa § 24a  aj za podmienok, že nespĺňa ustanovené podmienky po dobu dvoch rokov. </w:t>
      </w:r>
    </w:p>
    <w:p w:rsidR="00150F47" w:rsidP="005C74DD">
      <w:pPr>
        <w:widowControl/>
        <w:bidi w:val="0"/>
        <w:spacing w:after="280" w:afterAutospacing="1"/>
        <w:jc w:val="both"/>
        <w:rPr>
          <w:rFonts w:ascii="Times New Roman" w:hAnsi="Times New Roman"/>
          <w:b/>
        </w:rPr>
      </w:pPr>
    </w:p>
    <w:p w:rsidR="00A76D9A" w:rsidP="005C74DD">
      <w:pPr>
        <w:widowControl/>
        <w:bidi w:val="0"/>
        <w:spacing w:after="280" w:afterAutospacing="1"/>
        <w:jc w:val="both"/>
        <w:rPr>
          <w:rFonts w:ascii="Times New Roman" w:hAnsi="Times New Roman"/>
          <w:b/>
        </w:rPr>
      </w:pPr>
      <w:r w:rsidRPr="00DD2649" w:rsidR="00DA66E9">
        <w:rPr>
          <w:rFonts w:ascii="Times New Roman" w:hAnsi="Times New Roman"/>
          <w:b/>
        </w:rPr>
        <w:t xml:space="preserve">Čl. II </w:t>
      </w:r>
    </w:p>
    <w:p w:rsidR="00435491" w:rsidRPr="00526E90" w:rsidP="00435491">
      <w:pPr>
        <w:widowControl/>
        <w:bidi w:val="0"/>
        <w:adjustRightInd/>
        <w:jc w:val="both"/>
        <w:rPr>
          <w:rFonts w:ascii="Times New Roman" w:hAnsi="Times New Roman" w:cs="Times New Roman"/>
          <w:b/>
          <w:lang w:eastAsia="en-US"/>
        </w:rPr>
      </w:pPr>
      <w:r w:rsidR="007055E5">
        <w:rPr>
          <w:rFonts w:ascii="Times New Roman" w:hAnsi="Times New Roman" w:cs="Times New Roman"/>
          <w:b/>
          <w:lang w:eastAsia="en-US"/>
        </w:rPr>
        <w:t>K bodu 1</w:t>
      </w:r>
    </w:p>
    <w:p w:rsidR="00435491" w:rsidRPr="00435491" w:rsidP="00435491">
      <w:pPr>
        <w:widowControl/>
        <w:bidi w:val="0"/>
        <w:adjustRightInd/>
        <w:jc w:val="both"/>
        <w:rPr>
          <w:rFonts w:ascii="Times New Roman" w:hAnsi="Times New Roman" w:cs="Times New Roman"/>
          <w:b/>
          <w:lang w:eastAsia="en-US"/>
        </w:rPr>
      </w:pPr>
    </w:p>
    <w:p w:rsidR="00435491" w:rsidP="00435491">
      <w:pPr>
        <w:widowControl/>
        <w:bidi w:val="0"/>
        <w:adjustRightInd/>
        <w:jc w:val="both"/>
        <w:rPr>
          <w:rFonts w:ascii="Times New Roman" w:hAnsi="Times New Roman" w:cs="Times New Roman"/>
          <w:lang w:eastAsia="en-US"/>
        </w:rPr>
      </w:pPr>
      <w:r w:rsidRPr="00435491">
        <w:rPr>
          <w:rFonts w:ascii="Times New Roman" w:hAnsi="Times New Roman" w:cs="Times New Roman"/>
          <w:lang w:eastAsia="en-US"/>
        </w:rPr>
        <w:t>Uznanie daňových výdavkov zamestnávateľa sa z doterajšieho vynaloženia výdavkov na hmotné zabezpečenie žiaka, finančné zabezpečenie žiaka a na poskytovanie praktického vyučovania na pracovisku praktického vyučovania sa rozširuje o uznané výdavky zamestnávateľa na praktické vyučovanie a na prevádzku strednej odbornej školy nad rámec poskytnutých normatívnych finančných prostriedkov</w:t>
      </w:r>
      <w:r w:rsidR="00F56517">
        <w:rPr>
          <w:rFonts w:ascii="Times New Roman" w:hAnsi="Times New Roman" w:cs="Times New Roman"/>
          <w:lang w:eastAsia="en-US"/>
        </w:rPr>
        <w:t xml:space="preserve">. </w:t>
      </w:r>
      <w:r w:rsidRPr="00435491">
        <w:rPr>
          <w:rFonts w:ascii="Times New Roman" w:hAnsi="Times New Roman" w:cs="Times New Roman"/>
          <w:lang w:eastAsia="en-US"/>
        </w:rPr>
        <w:t xml:space="preserve">Novým znením zákona sa dosiahne to, že náklady na praktické vyučovanie vrátane nákladov nad rámec normatívnych prostriedkov poskytnutých škole, budú uznané ako daňový náklad obecne pre všetkých daňovníkov, ktorí vzdelávanie podporia. </w:t>
      </w:r>
    </w:p>
    <w:p w:rsidR="00D20BA0" w:rsidRPr="00435491" w:rsidP="00435491">
      <w:pPr>
        <w:widowControl/>
        <w:bidi w:val="0"/>
        <w:adjustRightInd/>
        <w:jc w:val="both"/>
        <w:rPr>
          <w:rFonts w:ascii="Times New Roman" w:hAnsi="Times New Roman" w:cs="Times New Roman"/>
          <w:lang w:eastAsia="en-US"/>
        </w:rPr>
      </w:pPr>
      <w:r w:rsidRPr="00D20BA0">
        <w:rPr>
          <w:rFonts w:ascii="Times New Roman" w:hAnsi="Times New Roman" w:cs="Times New Roman"/>
          <w:lang w:eastAsia="en-US"/>
        </w:rPr>
        <w:t>Vypustenie hornej hranice 100 % odmeny za produktívnu prácu má za cieľ motivovať žiakov ešte vo vyššej miere sa zúčastňovať praktického vyučovania u konkrétneho zamestnávateľa. Aplikačná prax taktiež ukázala, že zamestnávatelia sú ochotní poskytnúť žiakovi aj viac ako 100 % odmeny za produktívnu prácu.</w:t>
      </w:r>
    </w:p>
    <w:p w:rsidR="00435491" w:rsidRPr="00435491" w:rsidP="00435491">
      <w:pPr>
        <w:widowControl/>
        <w:bidi w:val="0"/>
        <w:adjustRightInd/>
        <w:jc w:val="both"/>
        <w:rPr>
          <w:rFonts w:ascii="Times New Roman" w:hAnsi="Times New Roman" w:cs="Times New Roman"/>
          <w:lang w:eastAsia="en-US"/>
        </w:rPr>
      </w:pPr>
    </w:p>
    <w:p w:rsidR="00435491" w:rsidRPr="00435491" w:rsidP="00435491">
      <w:pPr>
        <w:widowControl/>
        <w:bidi w:val="0"/>
        <w:adjustRightInd/>
        <w:jc w:val="both"/>
        <w:rPr>
          <w:rFonts w:ascii="Times New Roman" w:hAnsi="Times New Roman" w:cs="Times New Roman"/>
          <w:b/>
          <w:lang w:eastAsia="en-US"/>
        </w:rPr>
      </w:pPr>
      <w:r w:rsidR="007055E5">
        <w:rPr>
          <w:rFonts w:ascii="Times New Roman" w:hAnsi="Times New Roman" w:cs="Times New Roman"/>
          <w:b/>
          <w:lang w:eastAsia="en-US"/>
        </w:rPr>
        <w:t>K bodu 2</w:t>
      </w:r>
    </w:p>
    <w:p w:rsidR="00435491" w:rsidRPr="00435491" w:rsidP="00435491">
      <w:pPr>
        <w:widowControl/>
        <w:bidi w:val="0"/>
        <w:adjustRightInd/>
        <w:jc w:val="both"/>
        <w:rPr>
          <w:rFonts w:ascii="Times New Roman" w:hAnsi="Times New Roman" w:cs="Times New Roman"/>
          <w:b/>
          <w:lang w:eastAsia="en-US"/>
        </w:rPr>
      </w:pPr>
    </w:p>
    <w:p w:rsidR="00435491" w:rsidRPr="00435491" w:rsidP="00435491">
      <w:pPr>
        <w:widowControl/>
        <w:bidi w:val="0"/>
        <w:adjustRightInd/>
        <w:jc w:val="both"/>
        <w:rPr>
          <w:rFonts w:ascii="Times New Roman" w:hAnsi="Times New Roman" w:cs="Times New Roman"/>
          <w:lang w:eastAsia="en-US"/>
        </w:rPr>
      </w:pPr>
      <w:r w:rsidRPr="00435491">
        <w:rPr>
          <w:rFonts w:ascii="Times New Roman" w:hAnsi="Times New Roman" w:cs="Times New Roman"/>
          <w:lang w:eastAsia="en-US"/>
        </w:rPr>
        <w:t>K zlepšeniu kvality odborného vzdelávania sa prispeje aj nákupom dlhodobého majetku a akceptáciou týchto nákladov vo forme odpisov  ako daňovo uznaných výdavkov bez ohľadu na to, či ide o zmluvu v duálnom systéme vzdelávania alebo o zmluvu o poskytovaní praktického vyučovania.</w:t>
      </w:r>
    </w:p>
    <w:p w:rsidR="00435491" w:rsidP="005C74DD">
      <w:pPr>
        <w:widowControl/>
        <w:bidi w:val="0"/>
        <w:spacing w:after="280" w:afterAutospacing="1"/>
        <w:jc w:val="both"/>
        <w:rPr>
          <w:rFonts w:ascii="Times New Roman" w:hAnsi="Times New Roman"/>
          <w:b/>
        </w:rPr>
      </w:pPr>
    </w:p>
    <w:p w:rsidR="00DA66E9" w:rsidP="005C74DD">
      <w:pPr>
        <w:widowControl/>
        <w:bidi w:val="0"/>
        <w:spacing w:after="280" w:afterAutospacing="1"/>
        <w:jc w:val="both"/>
        <w:rPr>
          <w:rFonts w:ascii="Times New Roman" w:hAnsi="Times New Roman"/>
          <w:b/>
        </w:rPr>
      </w:pPr>
      <w:r w:rsidR="00320D8E">
        <w:rPr>
          <w:rFonts w:ascii="Times New Roman" w:hAnsi="Times New Roman"/>
          <w:b/>
        </w:rPr>
        <w:t>Čl. III</w:t>
      </w:r>
    </w:p>
    <w:p w:rsidR="00DA66E9" w:rsidRPr="00DA66E9" w:rsidP="005C74DD">
      <w:pPr>
        <w:widowControl/>
        <w:bidi w:val="0"/>
        <w:spacing w:after="280" w:afterAutospacing="1"/>
        <w:jc w:val="both"/>
        <w:rPr>
          <w:rFonts w:ascii="Times New Roman" w:hAnsi="Times New Roman"/>
          <w:b/>
        </w:rPr>
      </w:pPr>
      <w:r w:rsidRPr="00DA66E9">
        <w:rPr>
          <w:rFonts w:ascii="Times New Roman" w:hAnsi="Times New Roman"/>
          <w:b/>
        </w:rPr>
        <w:t>K bodu 1 a 2</w:t>
      </w:r>
    </w:p>
    <w:p w:rsidR="00DA66E9" w:rsidP="005C74DD">
      <w:pPr>
        <w:widowControl/>
        <w:bidi w:val="0"/>
        <w:spacing w:after="280" w:afterAutospacing="1"/>
        <w:jc w:val="both"/>
        <w:rPr>
          <w:rFonts w:ascii="Times New Roman" w:hAnsi="Times New Roman"/>
        </w:rPr>
      </w:pPr>
      <w:r w:rsidRPr="00DA66E9">
        <w:rPr>
          <w:rFonts w:ascii="Times New Roman" w:hAnsi="Times New Roman"/>
        </w:rPr>
        <w:t xml:space="preserve">Legislatívno-technická úprava </w:t>
      </w:r>
      <w:r>
        <w:rPr>
          <w:rFonts w:ascii="Times New Roman" w:hAnsi="Times New Roman"/>
        </w:rPr>
        <w:t xml:space="preserve">v nadväznosti na presun </w:t>
      </w:r>
      <w:r w:rsidRPr="00DA66E9">
        <w:rPr>
          <w:rFonts w:ascii="Times New Roman" w:hAnsi="Times New Roman"/>
        </w:rPr>
        <w:t>kompetenci</w:t>
      </w:r>
      <w:r w:rsidR="00D47B93">
        <w:rPr>
          <w:rFonts w:ascii="Times New Roman" w:hAnsi="Times New Roman"/>
        </w:rPr>
        <w:t>e</w:t>
      </w:r>
      <w:r w:rsidRPr="00DA66E9">
        <w:rPr>
          <w:rFonts w:ascii="Times New Roman" w:hAnsi="Times New Roman"/>
        </w:rPr>
        <w:t xml:space="preserve"> samosprávneho kraja vo svojej územnej pôsobnosti určovať v rámci preneseného výkonu štátnej správy počet žiakov stredných škôl pre jednotlivé študijné odbory a jednotlivé učebné odbory v dennej forme štúdia pre prijímacie konanie v nasledujúcom školskom roku.</w:t>
      </w:r>
    </w:p>
    <w:p w:rsidR="0041102D" w:rsidP="005C74DD">
      <w:pPr>
        <w:widowControl/>
        <w:bidi w:val="0"/>
        <w:spacing w:after="280" w:afterAutospacing="1"/>
        <w:jc w:val="both"/>
        <w:rPr>
          <w:rFonts w:ascii="Times New Roman" w:hAnsi="Times New Roman"/>
          <w:b/>
        </w:rPr>
      </w:pPr>
      <w:r>
        <w:rPr>
          <w:rFonts w:ascii="Times New Roman" w:hAnsi="Times New Roman"/>
          <w:b/>
        </w:rPr>
        <w:t>K bodu 3</w:t>
      </w:r>
    </w:p>
    <w:p w:rsidR="0041102D" w:rsidRPr="0041102D" w:rsidP="005C74DD">
      <w:pPr>
        <w:widowControl/>
        <w:bidi w:val="0"/>
        <w:spacing w:after="280" w:afterAutospacing="1"/>
        <w:jc w:val="both"/>
        <w:rPr>
          <w:rFonts w:ascii="Times New Roman" w:hAnsi="Times New Roman"/>
        </w:rPr>
      </w:pPr>
      <w:r w:rsidR="00274A4F">
        <w:rPr>
          <w:rFonts w:ascii="Times New Roman" w:hAnsi="Times New Roman"/>
        </w:rPr>
        <w:t>Vzhľadom na to, že k</w:t>
      </w:r>
      <w:r w:rsidRPr="00274A4F" w:rsidR="00274A4F">
        <w:rPr>
          <w:rFonts w:ascii="Times New Roman" w:hAnsi="Times New Roman"/>
        </w:rPr>
        <w:t xml:space="preserve">ontrola kvality vykonávaných vzdelávacích procesov na strane zamestnávateľa má byť </w:t>
      </w:r>
      <w:r w:rsidR="00274A4F">
        <w:rPr>
          <w:rFonts w:ascii="Times New Roman" w:hAnsi="Times New Roman"/>
        </w:rPr>
        <w:t xml:space="preserve">aj </w:t>
      </w:r>
      <w:r w:rsidRPr="00274A4F" w:rsidR="00274A4F">
        <w:rPr>
          <w:rFonts w:ascii="Times New Roman" w:hAnsi="Times New Roman"/>
        </w:rPr>
        <w:t xml:space="preserve">v kompetencii stavovských a profesijných organizácií, ktoré zamestnávateľov certifikujú </w:t>
      </w:r>
      <w:r w:rsidR="00274A4F">
        <w:rPr>
          <w:rFonts w:ascii="Times New Roman" w:hAnsi="Times New Roman"/>
        </w:rPr>
        <w:t>sa dopĺňa kompetencia týchto organizácii pri poskytovaní súčinnosti pri kontrole stredných odborných škôl Štátnou školskou inšpekciou.</w:t>
      </w:r>
    </w:p>
    <w:p w:rsidR="00F93A1C" w:rsidP="005C74DD">
      <w:pPr>
        <w:widowControl/>
        <w:bidi w:val="0"/>
        <w:spacing w:after="280" w:afterAutospacing="1"/>
        <w:jc w:val="both"/>
        <w:rPr>
          <w:rFonts w:ascii="Times New Roman" w:hAnsi="Times New Roman"/>
          <w:b/>
        </w:rPr>
      </w:pPr>
      <w:r w:rsidR="0041102D">
        <w:rPr>
          <w:rFonts w:ascii="Times New Roman" w:hAnsi="Times New Roman"/>
          <w:b/>
        </w:rPr>
        <w:t>K bodu 4</w:t>
      </w:r>
    </w:p>
    <w:p w:rsidR="0041102D" w:rsidP="005C74DD">
      <w:pPr>
        <w:widowControl/>
        <w:bidi w:val="0"/>
        <w:spacing w:after="280" w:afterAutospacing="1"/>
        <w:jc w:val="both"/>
        <w:rPr>
          <w:rFonts w:ascii="Times New Roman" w:hAnsi="Times New Roman"/>
        </w:rPr>
      </w:pPr>
      <w:r>
        <w:rPr>
          <w:rFonts w:ascii="Times New Roman" w:hAnsi="Times New Roman"/>
        </w:rPr>
        <w:t xml:space="preserve">Z dôvodu zamedzenia spájania sa </w:t>
      </w:r>
      <w:r w:rsidRPr="0041102D">
        <w:rPr>
          <w:rFonts w:ascii="Times New Roman" w:hAnsi="Times New Roman"/>
        </w:rPr>
        <w:t>stredn</w:t>
      </w:r>
      <w:r>
        <w:rPr>
          <w:rFonts w:ascii="Times New Roman" w:hAnsi="Times New Roman"/>
        </w:rPr>
        <w:t>ých</w:t>
      </w:r>
      <w:r w:rsidRPr="0041102D">
        <w:rPr>
          <w:rFonts w:ascii="Times New Roman" w:hAnsi="Times New Roman"/>
        </w:rPr>
        <w:t xml:space="preserve"> šk</w:t>
      </w:r>
      <w:r>
        <w:rPr>
          <w:rFonts w:ascii="Times New Roman" w:hAnsi="Times New Roman"/>
        </w:rPr>
        <w:t>ôl</w:t>
      </w:r>
      <w:r w:rsidRPr="0041102D">
        <w:rPr>
          <w:rFonts w:ascii="Times New Roman" w:hAnsi="Times New Roman"/>
        </w:rPr>
        <w:t xml:space="preserve"> </w:t>
      </w:r>
      <w:r>
        <w:rPr>
          <w:rFonts w:ascii="Times New Roman" w:hAnsi="Times New Roman"/>
        </w:rPr>
        <w:t xml:space="preserve">bez </w:t>
      </w:r>
      <w:r w:rsidRPr="0041102D">
        <w:rPr>
          <w:rFonts w:ascii="Times New Roman" w:hAnsi="Times New Roman"/>
        </w:rPr>
        <w:t xml:space="preserve">rovnakého alebo obdobného odborného zamerania </w:t>
      </w:r>
      <w:r>
        <w:rPr>
          <w:rFonts w:ascii="Times New Roman" w:hAnsi="Times New Roman"/>
        </w:rPr>
        <w:t xml:space="preserve">sa posilňuje postavenie </w:t>
      </w:r>
      <w:r w:rsidRPr="0041102D">
        <w:rPr>
          <w:rFonts w:ascii="Times New Roman" w:hAnsi="Times New Roman"/>
        </w:rPr>
        <w:t xml:space="preserve">ústredného orgánu štátnej správy </w:t>
      </w:r>
      <w:r>
        <w:rPr>
          <w:rFonts w:ascii="Times New Roman" w:hAnsi="Times New Roman"/>
        </w:rPr>
        <w:t>podieľajúceho</w:t>
      </w:r>
      <w:r w:rsidRPr="0041102D">
        <w:rPr>
          <w:rFonts w:ascii="Times New Roman" w:hAnsi="Times New Roman"/>
        </w:rPr>
        <w:t xml:space="preserve"> sa na koordinácii odborného vzdel</w:t>
      </w:r>
      <w:r>
        <w:rPr>
          <w:rFonts w:ascii="Times New Roman" w:hAnsi="Times New Roman"/>
        </w:rPr>
        <w:t>ávania a prípravy pre trh práce.</w:t>
      </w:r>
    </w:p>
    <w:p w:rsidR="00982CDA" w:rsidP="005C74DD">
      <w:pPr>
        <w:widowControl/>
        <w:bidi w:val="0"/>
        <w:spacing w:after="280" w:afterAutospacing="1"/>
        <w:jc w:val="both"/>
        <w:rPr>
          <w:rFonts w:ascii="Times New Roman" w:hAnsi="Times New Roman"/>
          <w:b/>
        </w:rPr>
      </w:pPr>
      <w:r w:rsidR="0041102D">
        <w:rPr>
          <w:rFonts w:ascii="Times New Roman" w:hAnsi="Times New Roman"/>
          <w:b/>
        </w:rPr>
        <w:t>K bodu 5</w:t>
      </w:r>
    </w:p>
    <w:p w:rsidR="00982CDA" w:rsidRPr="00982CDA" w:rsidP="005C74DD">
      <w:pPr>
        <w:widowControl/>
        <w:bidi w:val="0"/>
        <w:spacing w:after="280" w:afterAutospacing="1"/>
        <w:jc w:val="both"/>
        <w:rPr>
          <w:rFonts w:ascii="Times New Roman" w:hAnsi="Times New Roman"/>
        </w:rPr>
      </w:pPr>
      <w:r w:rsidR="00597CC5">
        <w:rPr>
          <w:rFonts w:ascii="Times New Roman" w:hAnsi="Times New Roman"/>
        </w:rPr>
        <w:t>Ú</w:t>
      </w:r>
      <w:r w:rsidRPr="00982CDA">
        <w:rPr>
          <w:rFonts w:ascii="Times New Roman" w:hAnsi="Times New Roman"/>
        </w:rPr>
        <w:t>prava súvisiaca s vypustením umeleckej praxe ako formy praktického vyučovania.</w:t>
      </w:r>
    </w:p>
    <w:p w:rsidR="00194711" w:rsidP="005C74DD">
      <w:pPr>
        <w:widowControl/>
        <w:bidi w:val="0"/>
        <w:spacing w:after="280" w:afterAutospacing="1"/>
        <w:jc w:val="both"/>
        <w:rPr>
          <w:rFonts w:ascii="Times New Roman" w:hAnsi="Times New Roman"/>
          <w:b/>
        </w:rPr>
      </w:pPr>
    </w:p>
    <w:p w:rsidR="00194711" w:rsidP="005C74DD">
      <w:pPr>
        <w:widowControl/>
        <w:bidi w:val="0"/>
        <w:spacing w:after="280" w:afterAutospacing="1"/>
        <w:jc w:val="both"/>
        <w:rPr>
          <w:rFonts w:ascii="Times New Roman" w:hAnsi="Times New Roman"/>
          <w:b/>
        </w:rPr>
      </w:pPr>
    </w:p>
    <w:p w:rsidR="00194711" w:rsidP="005C74DD">
      <w:pPr>
        <w:widowControl/>
        <w:bidi w:val="0"/>
        <w:spacing w:after="280" w:afterAutospacing="1"/>
        <w:jc w:val="both"/>
        <w:rPr>
          <w:rFonts w:ascii="Times New Roman" w:hAnsi="Times New Roman"/>
          <w:b/>
        </w:rPr>
      </w:pPr>
    </w:p>
    <w:p w:rsidR="00A76D9A" w:rsidP="005C74DD">
      <w:pPr>
        <w:widowControl/>
        <w:bidi w:val="0"/>
        <w:spacing w:after="280" w:afterAutospacing="1"/>
        <w:jc w:val="both"/>
        <w:rPr>
          <w:rFonts w:ascii="Times New Roman" w:hAnsi="Times New Roman"/>
          <w:b/>
        </w:rPr>
      </w:pPr>
      <w:r w:rsidR="00320D8E">
        <w:rPr>
          <w:rFonts w:ascii="Times New Roman" w:hAnsi="Times New Roman"/>
          <w:b/>
        </w:rPr>
        <w:t>Čl. IV</w:t>
      </w:r>
      <w:r w:rsidR="000521A6">
        <w:rPr>
          <w:rFonts w:ascii="Times New Roman" w:hAnsi="Times New Roman"/>
          <w:b/>
        </w:rPr>
        <w:t xml:space="preserve"> </w:t>
      </w:r>
      <w:r w:rsidR="00673300">
        <w:rPr>
          <w:rFonts w:ascii="Times New Roman" w:hAnsi="Times New Roman"/>
          <w:b/>
        </w:rPr>
        <w:t xml:space="preserve"> </w:t>
      </w:r>
    </w:p>
    <w:p w:rsidR="00FD5A77" w:rsidP="00FD5A77">
      <w:pPr>
        <w:widowControl/>
        <w:bidi w:val="0"/>
        <w:spacing w:after="100" w:afterAutospacing="1"/>
        <w:jc w:val="both"/>
        <w:rPr>
          <w:rStyle w:val="PlaceholderText"/>
          <w:rFonts w:cs="Calibri"/>
          <w:b/>
          <w:color w:val="000000"/>
        </w:rPr>
      </w:pPr>
      <w:r>
        <w:rPr>
          <w:rStyle w:val="PlaceholderText"/>
          <w:rFonts w:cs="Calibri"/>
          <w:b/>
          <w:color w:val="000000"/>
        </w:rPr>
        <w:t>K bodu 1</w:t>
      </w:r>
    </w:p>
    <w:p w:rsidR="00FD5A77" w:rsidRPr="000C6423" w:rsidP="00FD5A77">
      <w:pPr>
        <w:widowControl/>
        <w:bidi w:val="0"/>
        <w:spacing w:after="100" w:afterAutospacing="1"/>
        <w:jc w:val="both"/>
        <w:rPr>
          <w:rStyle w:val="PlaceholderText"/>
          <w:rFonts w:cs="Calibri"/>
          <w:color w:val="000000"/>
        </w:rPr>
      </w:pPr>
      <w:r>
        <w:rPr>
          <w:rStyle w:val="PlaceholderText"/>
          <w:rFonts w:cs="Calibri"/>
          <w:color w:val="000000"/>
        </w:rPr>
        <w:t>V súvislosti so zmenou kompetencie vyšších územnýc</w:t>
      </w:r>
      <w:r w:rsidR="00186E14">
        <w:rPr>
          <w:rStyle w:val="PlaceholderText"/>
          <w:rFonts w:cs="Calibri"/>
          <w:color w:val="000000"/>
        </w:rPr>
        <w:t>h celkov uvedenú v čl. I bode 70 (§ 31)</w:t>
      </w:r>
      <w:r>
        <w:rPr>
          <w:rStyle w:val="PlaceholderText"/>
          <w:rFonts w:cs="Calibri"/>
          <w:color w:val="000000"/>
        </w:rPr>
        <w:t xml:space="preserve"> sa navrhuje upraviť aj financovanie nákladov na žiakov stredných škôl prijatých do stredných škôl nad rozsah počtu žiakov prvého ročníka dennej formy štúdia strednej školy určený vyšším územným celkom. Náklady na takýchto žiakov si bude zriaďovateľ školy financovať z vlastných nákladov. </w:t>
      </w:r>
    </w:p>
    <w:p w:rsidR="00FD5A77" w:rsidP="00FD5A77">
      <w:pPr>
        <w:widowControl/>
        <w:bidi w:val="0"/>
        <w:spacing w:after="100" w:afterAutospacing="1"/>
        <w:jc w:val="both"/>
        <w:rPr>
          <w:rStyle w:val="PlaceholderText"/>
          <w:rFonts w:cs="Calibri"/>
          <w:b/>
          <w:color w:val="000000"/>
        </w:rPr>
      </w:pPr>
      <w:r>
        <w:rPr>
          <w:rStyle w:val="PlaceholderText"/>
          <w:rFonts w:cs="Calibri"/>
          <w:b/>
          <w:color w:val="000000"/>
        </w:rPr>
        <w:t>K bodu 2</w:t>
      </w:r>
    </w:p>
    <w:p w:rsidR="00FD5A77" w:rsidRPr="000C6423" w:rsidP="00FD5A77">
      <w:pPr>
        <w:widowControl/>
        <w:bidi w:val="0"/>
        <w:spacing w:after="100" w:afterAutospacing="1"/>
        <w:jc w:val="both"/>
        <w:rPr>
          <w:rStyle w:val="PlaceholderText"/>
          <w:rFonts w:cs="Calibri"/>
          <w:color w:val="000000"/>
        </w:rPr>
      </w:pPr>
      <w:r>
        <w:rPr>
          <w:rStyle w:val="PlaceholderText"/>
          <w:rFonts w:cs="Calibri"/>
          <w:color w:val="000000"/>
        </w:rPr>
        <w:t>Úprava ustanovenia súvisí s</w:t>
      </w:r>
      <w:r w:rsidR="00194711">
        <w:rPr>
          <w:rStyle w:val="PlaceholderText"/>
          <w:rFonts w:cs="Calibri"/>
          <w:color w:val="000000"/>
        </w:rPr>
        <w:t xml:space="preserve">o zrušením </w:t>
      </w:r>
      <w:r>
        <w:rPr>
          <w:rStyle w:val="PlaceholderText"/>
          <w:rFonts w:cs="Calibri"/>
          <w:color w:val="000000"/>
        </w:rPr>
        <w:t xml:space="preserve">krátenia normatívu na žiaka strednej odbornej školy, ktorý sa vzdeláva a bude vzdelávať v SDV. </w:t>
      </w:r>
    </w:p>
    <w:p w:rsidR="00FD5A77" w:rsidP="00FD5A77">
      <w:pPr>
        <w:widowControl/>
        <w:bidi w:val="0"/>
        <w:spacing w:after="100" w:afterAutospacing="1"/>
        <w:jc w:val="both"/>
        <w:rPr>
          <w:rStyle w:val="PlaceholderText"/>
          <w:rFonts w:cs="Calibri"/>
          <w:b/>
          <w:color w:val="000000"/>
        </w:rPr>
      </w:pPr>
      <w:r>
        <w:rPr>
          <w:rStyle w:val="PlaceholderText"/>
          <w:rFonts w:cs="Calibri"/>
          <w:b/>
          <w:color w:val="000000"/>
        </w:rPr>
        <w:t>K bodu 3</w:t>
      </w:r>
    </w:p>
    <w:p w:rsidR="00FD5A77" w:rsidRPr="000C6423" w:rsidP="00FD5A77">
      <w:pPr>
        <w:widowControl/>
        <w:bidi w:val="0"/>
        <w:spacing w:after="100" w:afterAutospacing="1"/>
        <w:jc w:val="both"/>
        <w:rPr>
          <w:rStyle w:val="PlaceholderText"/>
          <w:rFonts w:cs="Calibri"/>
          <w:color w:val="000000"/>
        </w:rPr>
      </w:pPr>
      <w:r>
        <w:rPr>
          <w:rStyle w:val="PlaceholderText"/>
          <w:rFonts w:cs="Calibri"/>
          <w:color w:val="000000"/>
        </w:rPr>
        <w:t xml:space="preserve">Vkladajú sa nové ustanovenia, ktoré súvisia s financovaním nákladov na žiakov stredných škôl v triedach, ktoré boli otvorené nad rozsah určený vyšším územným celkom, a v ich nasledujúcich ročníkoch podľa predpisov platných do 31. 8.2018 a s financovaním škôl umeleckého priemyslu v rámci prechodného obdobia. </w:t>
      </w:r>
    </w:p>
    <w:p w:rsidR="00FD5A77" w:rsidP="005C74DD">
      <w:pPr>
        <w:widowControl/>
        <w:bidi w:val="0"/>
        <w:spacing w:after="280" w:afterAutospacing="1"/>
        <w:jc w:val="both"/>
        <w:rPr>
          <w:rFonts w:ascii="Times New Roman" w:hAnsi="Times New Roman"/>
          <w:b/>
        </w:rPr>
      </w:pPr>
      <w:r>
        <w:rPr>
          <w:rFonts w:ascii="Times New Roman" w:hAnsi="Times New Roman"/>
          <w:b/>
        </w:rPr>
        <w:t>Čl. V</w:t>
      </w:r>
    </w:p>
    <w:p w:rsidR="00BE0431" w:rsidP="005C74DD">
      <w:pPr>
        <w:widowControl/>
        <w:bidi w:val="0"/>
        <w:spacing w:after="280" w:afterAutospacing="1"/>
        <w:jc w:val="both"/>
        <w:rPr>
          <w:rFonts w:ascii="Times New Roman" w:hAnsi="Times New Roman"/>
          <w:b/>
        </w:rPr>
      </w:pPr>
      <w:r>
        <w:rPr>
          <w:rFonts w:ascii="Times New Roman" w:hAnsi="Times New Roman"/>
          <w:b/>
        </w:rPr>
        <w:t>K bodu 1</w:t>
      </w:r>
    </w:p>
    <w:p w:rsidR="003479A6" w:rsidP="00A353C8">
      <w:pPr>
        <w:widowControl/>
        <w:bidi w:val="0"/>
        <w:spacing w:after="100" w:afterAutospacing="1"/>
        <w:jc w:val="both"/>
        <w:rPr>
          <w:rFonts w:ascii="Times New Roman" w:hAnsi="Times New Roman"/>
        </w:rPr>
      </w:pPr>
      <w:r w:rsidRPr="00BE0431" w:rsidR="00BE0431">
        <w:rPr>
          <w:rFonts w:ascii="Times New Roman" w:hAnsi="Times New Roman"/>
        </w:rPr>
        <w:t xml:space="preserve">Nový termín „profilový predmet“ zodpovedá novému nastaveniu vzdelávania v školách </w:t>
      </w:r>
      <w:r w:rsidR="00124157">
        <w:rPr>
          <w:rFonts w:ascii="Times New Roman" w:hAnsi="Times New Roman"/>
        </w:rPr>
        <w:t>umeleckého priemyslu</w:t>
      </w:r>
      <w:r w:rsidRPr="00BE0431" w:rsidR="00BE0431">
        <w:rPr>
          <w:rFonts w:ascii="Times New Roman" w:hAnsi="Times New Roman"/>
        </w:rPr>
        <w:t>, preto je potrebné vložiť ho do zákona a vymedziť jeho definíciu. Každý študijný odbor má pre každý ročník stanovený profilový predmet štúdia, v ktorom sa hodnotenie žiaka za každé klasifikačné obdobie uzatvára komisionálnou skúškou. Celkové hodnotenie žiaka sa na konci prvého a druhého polroka uzatvára špecificky pre tento typ škôl, ktoré je  uvedené v § 56 ods. 20, kde sa zohľadňuje prospech z profilového predmetu štúdia.</w:t>
      </w:r>
      <w:r>
        <w:rPr>
          <w:rFonts w:ascii="Times New Roman" w:hAnsi="Times New Roman"/>
        </w:rPr>
        <w:t xml:space="preserve"> </w:t>
      </w:r>
    </w:p>
    <w:p w:rsidR="00BE0431" w:rsidP="005C74DD">
      <w:pPr>
        <w:widowControl/>
        <w:bidi w:val="0"/>
        <w:spacing w:after="280" w:afterAutospacing="1"/>
        <w:jc w:val="both"/>
        <w:rPr>
          <w:rFonts w:ascii="Times New Roman" w:hAnsi="Times New Roman"/>
          <w:b/>
        </w:rPr>
      </w:pPr>
      <w:r w:rsidR="00B8533D">
        <w:rPr>
          <w:rFonts w:ascii="Times New Roman" w:hAnsi="Times New Roman"/>
          <w:b/>
        </w:rPr>
        <w:t>K bodu 2</w:t>
      </w:r>
    </w:p>
    <w:p w:rsidR="00BE0431" w:rsidP="005C74DD">
      <w:pPr>
        <w:widowControl/>
        <w:bidi w:val="0"/>
        <w:spacing w:after="280" w:afterAutospacing="1"/>
        <w:jc w:val="both"/>
        <w:rPr>
          <w:rFonts w:ascii="Times New Roman" w:hAnsi="Times New Roman"/>
        </w:rPr>
      </w:pPr>
      <w:r w:rsidRPr="00BE0431">
        <w:rPr>
          <w:rFonts w:ascii="Times New Roman" w:hAnsi="Times New Roman"/>
        </w:rPr>
        <w:t>Posilňuje sa postavenie subjektov koor</w:t>
      </w:r>
      <w:r>
        <w:rPr>
          <w:rFonts w:ascii="Times New Roman" w:hAnsi="Times New Roman"/>
        </w:rPr>
        <w:t>d</w:t>
      </w:r>
      <w:r w:rsidRPr="00BE0431">
        <w:rPr>
          <w:rFonts w:ascii="Times New Roman" w:hAnsi="Times New Roman"/>
        </w:rPr>
        <w:t xml:space="preserve">inácie OVP pri </w:t>
      </w:r>
      <w:r>
        <w:rPr>
          <w:rFonts w:ascii="Times New Roman" w:hAnsi="Times New Roman"/>
        </w:rPr>
        <w:t xml:space="preserve">tvorbe kurikulárnych dokumentov v oblasti výchovy a vzdelávania na stredných odborných školách </w:t>
      </w:r>
      <w:r w:rsidR="00E92D89">
        <w:rPr>
          <w:rFonts w:ascii="Times New Roman" w:hAnsi="Times New Roman"/>
        </w:rPr>
        <w:t xml:space="preserve">na základe požiadavky zástupcov zamestnávateľov za účelom zefektívnenia prepojenie sveta vzdelávania so svetom práce. </w:t>
      </w:r>
    </w:p>
    <w:p w:rsidR="0044077D" w:rsidRPr="0044077D" w:rsidP="005C74DD">
      <w:pPr>
        <w:widowControl/>
        <w:bidi w:val="0"/>
        <w:spacing w:after="280" w:afterAutospacing="1"/>
        <w:jc w:val="both"/>
        <w:rPr>
          <w:rFonts w:ascii="Times New Roman" w:hAnsi="Times New Roman"/>
          <w:b/>
        </w:rPr>
      </w:pPr>
      <w:r w:rsidR="00B8533D">
        <w:rPr>
          <w:rFonts w:ascii="Times New Roman" w:hAnsi="Times New Roman"/>
          <w:b/>
        </w:rPr>
        <w:t>K bodu 3</w:t>
      </w:r>
      <w:r w:rsidR="006A2AD1">
        <w:rPr>
          <w:rFonts w:ascii="Times New Roman" w:hAnsi="Times New Roman"/>
          <w:b/>
        </w:rPr>
        <w:t xml:space="preserve"> a </w:t>
      </w:r>
      <w:r w:rsidR="00B8533D">
        <w:rPr>
          <w:rFonts w:ascii="Times New Roman" w:hAnsi="Times New Roman"/>
          <w:b/>
        </w:rPr>
        <w:t>4</w:t>
      </w:r>
    </w:p>
    <w:p w:rsidR="00A76D9A" w:rsidRPr="0044077D" w:rsidP="005C74DD">
      <w:pPr>
        <w:widowControl/>
        <w:bidi w:val="0"/>
        <w:spacing w:after="280" w:afterAutospacing="1"/>
        <w:jc w:val="both"/>
        <w:rPr>
          <w:rFonts w:ascii="Times New Roman" w:hAnsi="Times New Roman"/>
        </w:rPr>
      </w:pPr>
      <w:r w:rsidR="00EC3805">
        <w:rPr>
          <w:rFonts w:ascii="Times New Roman" w:hAnsi="Times New Roman"/>
        </w:rPr>
        <w:t>V nadväznosti na vypustenie § 20 upravujúceho V</w:t>
      </w:r>
      <w:r w:rsidR="0044077D">
        <w:rPr>
          <w:rFonts w:ascii="Times New Roman" w:hAnsi="Times New Roman"/>
        </w:rPr>
        <w:t>UP a</w:t>
      </w:r>
      <w:r w:rsidR="00EC3805">
        <w:rPr>
          <w:rFonts w:ascii="Times New Roman" w:hAnsi="Times New Roman"/>
        </w:rPr>
        <w:t> </w:t>
      </w:r>
      <w:r w:rsidR="0044077D">
        <w:rPr>
          <w:rFonts w:ascii="Times New Roman" w:hAnsi="Times New Roman"/>
        </w:rPr>
        <w:t>VUO</w:t>
      </w:r>
      <w:r w:rsidR="00EC3805">
        <w:rPr>
          <w:rFonts w:ascii="Times New Roman" w:hAnsi="Times New Roman"/>
        </w:rPr>
        <w:t xml:space="preserve"> v zákone sa vypúšťajú ustanovenia týkajúce sa VUP a VUO aj v školskom zákone, vzhľadom na to, že </w:t>
      </w:r>
      <w:r w:rsidR="001F7373">
        <w:rPr>
          <w:rFonts w:ascii="Times New Roman" w:hAnsi="Times New Roman"/>
        </w:rPr>
        <w:t>tvorili integráln</w:t>
      </w:r>
      <w:r w:rsidR="00EC3805">
        <w:rPr>
          <w:rFonts w:ascii="Times New Roman" w:hAnsi="Times New Roman"/>
        </w:rPr>
        <w:t xml:space="preserve">u súčasť štátneho vzdelávacieho programu. </w:t>
      </w:r>
    </w:p>
    <w:p w:rsidR="006A2AD1" w:rsidP="005C74DD">
      <w:pPr>
        <w:widowControl/>
        <w:bidi w:val="0"/>
        <w:spacing w:after="280" w:afterAutospacing="1"/>
        <w:jc w:val="both"/>
        <w:rPr>
          <w:rFonts w:ascii="Times New Roman" w:hAnsi="Times New Roman"/>
          <w:b/>
        </w:rPr>
      </w:pPr>
      <w:r w:rsidR="00B8533D">
        <w:rPr>
          <w:rFonts w:ascii="Times New Roman" w:hAnsi="Times New Roman"/>
          <w:b/>
        </w:rPr>
        <w:t>K bodom 5</w:t>
      </w:r>
      <w:r>
        <w:rPr>
          <w:rFonts w:ascii="Times New Roman" w:hAnsi="Times New Roman"/>
          <w:b/>
        </w:rPr>
        <w:t xml:space="preserve">, </w:t>
      </w:r>
      <w:r w:rsidR="00B8533D">
        <w:rPr>
          <w:rFonts w:ascii="Times New Roman" w:hAnsi="Times New Roman"/>
          <w:b/>
        </w:rPr>
        <w:t>6</w:t>
      </w:r>
      <w:r w:rsidR="004F6F4A">
        <w:rPr>
          <w:rFonts w:ascii="Times New Roman" w:hAnsi="Times New Roman"/>
          <w:b/>
        </w:rPr>
        <w:t>,</w:t>
      </w:r>
      <w:r w:rsidR="00E65FC9">
        <w:rPr>
          <w:rFonts w:ascii="Times New Roman" w:hAnsi="Times New Roman"/>
          <w:b/>
        </w:rPr>
        <w:t xml:space="preserve"> </w:t>
      </w:r>
      <w:r w:rsidR="00B8533D">
        <w:rPr>
          <w:rFonts w:ascii="Times New Roman" w:hAnsi="Times New Roman"/>
          <w:b/>
        </w:rPr>
        <w:t>9</w:t>
      </w:r>
      <w:r w:rsidR="00E65FC9">
        <w:rPr>
          <w:rFonts w:ascii="Times New Roman" w:hAnsi="Times New Roman"/>
          <w:b/>
        </w:rPr>
        <w:t>,</w:t>
      </w:r>
      <w:r>
        <w:rPr>
          <w:rFonts w:ascii="Times New Roman" w:hAnsi="Times New Roman"/>
          <w:b/>
        </w:rPr>
        <w:t xml:space="preserve"> </w:t>
      </w:r>
      <w:r w:rsidR="00101E62">
        <w:rPr>
          <w:rFonts w:ascii="Times New Roman" w:hAnsi="Times New Roman"/>
          <w:b/>
        </w:rPr>
        <w:t>13</w:t>
      </w:r>
      <w:r w:rsidR="00E65FC9">
        <w:rPr>
          <w:rFonts w:ascii="Times New Roman" w:hAnsi="Times New Roman"/>
          <w:b/>
        </w:rPr>
        <w:t>,</w:t>
      </w:r>
      <w:r>
        <w:rPr>
          <w:rFonts w:ascii="Times New Roman" w:hAnsi="Times New Roman"/>
          <w:b/>
        </w:rPr>
        <w:t xml:space="preserve"> </w:t>
      </w:r>
      <w:r w:rsidR="00101E62">
        <w:rPr>
          <w:rFonts w:ascii="Times New Roman" w:hAnsi="Times New Roman"/>
          <w:b/>
        </w:rPr>
        <w:t>14</w:t>
      </w:r>
      <w:r w:rsidR="004A6172">
        <w:rPr>
          <w:rFonts w:ascii="Times New Roman" w:hAnsi="Times New Roman"/>
          <w:b/>
        </w:rPr>
        <w:t xml:space="preserve">, </w:t>
      </w:r>
      <w:r>
        <w:rPr>
          <w:rFonts w:ascii="Times New Roman" w:hAnsi="Times New Roman"/>
          <w:b/>
        </w:rPr>
        <w:t>1</w:t>
      </w:r>
      <w:r w:rsidR="00250F2A">
        <w:rPr>
          <w:rFonts w:ascii="Times New Roman" w:hAnsi="Times New Roman"/>
          <w:b/>
        </w:rPr>
        <w:t>6</w:t>
      </w:r>
      <w:r w:rsidR="000521A6">
        <w:rPr>
          <w:rFonts w:ascii="Times New Roman" w:hAnsi="Times New Roman"/>
          <w:b/>
        </w:rPr>
        <w:t xml:space="preserve"> až</w:t>
      </w:r>
      <w:r>
        <w:rPr>
          <w:rFonts w:ascii="Times New Roman" w:hAnsi="Times New Roman"/>
          <w:b/>
        </w:rPr>
        <w:t xml:space="preserve"> </w:t>
      </w:r>
      <w:r w:rsidR="00E65FC9">
        <w:rPr>
          <w:rFonts w:ascii="Times New Roman" w:hAnsi="Times New Roman"/>
          <w:b/>
        </w:rPr>
        <w:t>2</w:t>
      </w:r>
      <w:r w:rsidR="00250F2A">
        <w:rPr>
          <w:rFonts w:ascii="Times New Roman" w:hAnsi="Times New Roman"/>
          <w:b/>
        </w:rPr>
        <w:t>2</w:t>
      </w:r>
      <w:r w:rsidR="00E65FC9">
        <w:rPr>
          <w:rFonts w:ascii="Times New Roman" w:hAnsi="Times New Roman"/>
          <w:b/>
        </w:rPr>
        <w:t>, 2</w:t>
      </w:r>
      <w:r w:rsidR="00250F2A">
        <w:rPr>
          <w:rFonts w:ascii="Times New Roman" w:hAnsi="Times New Roman"/>
          <w:b/>
        </w:rPr>
        <w:t>4</w:t>
      </w:r>
      <w:r w:rsidR="000521A6">
        <w:rPr>
          <w:rFonts w:ascii="Times New Roman" w:hAnsi="Times New Roman"/>
          <w:b/>
        </w:rPr>
        <w:t xml:space="preserve"> až</w:t>
      </w:r>
      <w:r w:rsidR="00E65FC9">
        <w:rPr>
          <w:rFonts w:ascii="Times New Roman" w:hAnsi="Times New Roman"/>
          <w:b/>
        </w:rPr>
        <w:t xml:space="preserve"> </w:t>
      </w:r>
      <w:r>
        <w:rPr>
          <w:rFonts w:ascii="Times New Roman" w:hAnsi="Times New Roman"/>
          <w:b/>
        </w:rPr>
        <w:t>2</w:t>
      </w:r>
      <w:r w:rsidR="00250F2A">
        <w:rPr>
          <w:rFonts w:ascii="Times New Roman" w:hAnsi="Times New Roman"/>
          <w:b/>
        </w:rPr>
        <w:t>6, 28</w:t>
      </w:r>
      <w:r w:rsidR="00101E62">
        <w:rPr>
          <w:rFonts w:ascii="Times New Roman" w:hAnsi="Times New Roman"/>
          <w:b/>
        </w:rPr>
        <w:t xml:space="preserve"> až 31</w:t>
      </w:r>
      <w:r w:rsidR="002837D3">
        <w:rPr>
          <w:rFonts w:ascii="Times New Roman" w:hAnsi="Times New Roman"/>
          <w:b/>
        </w:rPr>
        <w:t xml:space="preserve"> </w:t>
      </w:r>
    </w:p>
    <w:p w:rsidR="006B7834" w:rsidP="006B7834">
      <w:pPr>
        <w:bidi w:val="0"/>
        <w:jc w:val="both"/>
        <w:rPr>
          <w:rFonts w:ascii="Times New Roman" w:hAnsi="Times New Roman" w:cs="Times New Roman"/>
        </w:rPr>
      </w:pPr>
      <w:r w:rsidRPr="006B7834">
        <w:rPr>
          <w:rFonts w:ascii="Times New Roman" w:hAnsi="Times New Roman" w:cs="Times New Roman"/>
        </w:rPr>
        <w:t xml:space="preserve">Nadobudnutím účinnosti </w:t>
      </w:r>
      <w:r>
        <w:rPr>
          <w:rFonts w:ascii="Times New Roman" w:hAnsi="Times New Roman" w:cs="Times New Roman"/>
        </w:rPr>
        <w:t xml:space="preserve">školského </w:t>
      </w:r>
      <w:r w:rsidRPr="006B7834">
        <w:rPr>
          <w:rFonts w:ascii="Times New Roman" w:hAnsi="Times New Roman" w:cs="Times New Roman"/>
        </w:rPr>
        <w:t xml:space="preserve">zákona sa 1. septembra 2008 umelecké školy, pôvodné školy úžitkového výtvarníctva a stredné umelecké školy s výnimkou konzervatórií, stali strednou odbornou školou v súlade so stratégiou Milénium, kde sa deklaroval úmysel zriadiť jednotný heterogénny typ strednej odbornej školy. Touto úpravou došlo k rozdeleniu škôl, ktoré poskytujú vzdelávanie v študijných odboroch skupiny 82 Umenie a umelecko-remeselná tvorba I. do dvoch skupín, pričom konzervatóriá sú samostatný druh školy a školy poskytujúce vzdelávanie v oblasti výtvarného umenia, dizajnu a reštaurátorstva sú zaradené medzi stredné odborné školy. Zároveň neexistuje pokrytie príslušnej skupiny odborov vzdelávania zo strany strešnej stavovskej alebo profesijnej organizácie alebo ponuka konkrétnych zamestnávateľov, ktorá by žiakom umožňovala nácvik a realizáciu výtvarných techník,  ktoré si osvojujú  v ateliéroch na predmetoch výtvarná príprava, kresba, navrhovanie, figurálne kreslenie, s cieľom aby absolventi získali také kompetencie, ktoré určuje Štátny vzdelávací program pre skupinu študijných odborov skupiny 82 Umenie a umelecko-remeselná tvorba I. </w:t>
      </w:r>
      <w:r>
        <w:rPr>
          <w:rFonts w:ascii="Times New Roman" w:hAnsi="Times New Roman" w:cs="Times New Roman"/>
        </w:rPr>
        <w:t>Školy</w:t>
      </w:r>
      <w:r w:rsidRPr="006B7834">
        <w:rPr>
          <w:rFonts w:ascii="Times New Roman" w:hAnsi="Times New Roman" w:cs="Times New Roman"/>
        </w:rPr>
        <w:t xml:space="preserve"> </w:t>
      </w:r>
      <w:r w:rsidR="00124157">
        <w:rPr>
          <w:rFonts w:ascii="Times New Roman" w:hAnsi="Times New Roman" w:cs="Times New Roman"/>
        </w:rPr>
        <w:t xml:space="preserve">umeleckého priemyslu </w:t>
      </w:r>
      <w:r w:rsidRPr="006B7834">
        <w:rPr>
          <w:rFonts w:ascii="Times New Roman" w:hAnsi="Times New Roman" w:cs="Times New Roman"/>
        </w:rPr>
        <w:t xml:space="preserve"> zároveň podporujú zvýšenie kvality kreatívneho vzdelávania, ktoré je vymedzené v rámci uznesenia vlády SR č. 32 k návrhu Stratégie rozvoja kreatívneho priemyslu v SR – opatrenie 2.1: Vzdelávanie v oblasti kreativity a tvorivosti – na rozvoji kreativity je postavené vzdelávanie na stredných umeleckých školách a konzervatóriách – výstupom je kreatívny profesionál, ktorý dokáže pôsobiť vo všetkých oblastiach kreatívneho priemyslu podľa odboru, ktorý absolvoval.</w:t>
      </w:r>
      <w:r>
        <w:rPr>
          <w:rFonts w:ascii="Times New Roman" w:hAnsi="Times New Roman" w:cs="Times New Roman"/>
        </w:rPr>
        <w:t xml:space="preserve"> </w:t>
      </w:r>
      <w:r w:rsidRPr="006B7834">
        <w:rPr>
          <w:rFonts w:ascii="Times New Roman" w:hAnsi="Times New Roman" w:cs="Times New Roman"/>
        </w:rPr>
        <w:t>Žiaci sa na štúdium prijímajú na základe výsledkov skúšky z overovania špeciálnych schopností, zručností alebo nadania, kde kritériom hodnotenia nie je preukázanie získaných vedomostí a zručností zo základnej školy, ale preukázanie talentu, tvorivosti a originality. Žiaci sú povinní absolvovať špeciálne vzdelávacie aktivity – výtvarné sústredenie (plenér), ročníkový projekt (klauzúrna práca) alebo súvislá umelecká prax</w:t>
      </w:r>
      <w:r w:rsidR="00124157">
        <w:rPr>
          <w:rFonts w:ascii="Times New Roman" w:hAnsi="Times New Roman" w:cs="Times New Roman"/>
        </w:rPr>
        <w:t>.</w:t>
      </w:r>
      <w:r w:rsidRPr="006B7834">
        <w:rPr>
          <w:rFonts w:ascii="Times New Roman" w:hAnsi="Times New Roman" w:cs="Times New Roman"/>
        </w:rPr>
        <w:t xml:space="preserve"> V zmysle platnej </w:t>
      </w:r>
      <w:r>
        <w:rPr>
          <w:rFonts w:ascii="Times New Roman" w:hAnsi="Times New Roman" w:cs="Times New Roman"/>
        </w:rPr>
        <w:t>právnej úpravy</w:t>
      </w:r>
      <w:r w:rsidRPr="006B7834">
        <w:rPr>
          <w:rFonts w:ascii="Times New Roman" w:hAnsi="Times New Roman" w:cs="Times New Roman"/>
        </w:rPr>
        <w:t xml:space="preserve"> sa hodnotenie žiaka z profilového predmetu za príslušné klasifikačné obdobie uzatvára komisionálnou skúškou a celkový prospech žiaka je hodnotený vo vzťahu k známke z profilového predmetu. Zároveň kritériom hodnotenia prác žiakov nie je len úroveň osvojenia vedomostí a zručností, ale aj miera nadania tvorivosť a originalita žiaka pri riešení zadania. </w:t>
      </w:r>
      <w:r w:rsidRPr="002837D3" w:rsidR="002837D3">
        <w:rPr>
          <w:rFonts w:ascii="Times New Roman" w:hAnsi="Times New Roman" w:cs="Times New Roman"/>
        </w:rPr>
        <w:t>Súčasné stredné umelecké školy s prívlastkom sa transformujú na školy umeleckého priemyslu.</w:t>
      </w:r>
    </w:p>
    <w:p w:rsidR="006B7834" w:rsidRPr="006B7834" w:rsidP="006B7834">
      <w:pPr>
        <w:bidi w:val="0"/>
        <w:jc w:val="both"/>
        <w:rPr>
          <w:rFonts w:ascii="Times New Roman" w:hAnsi="Times New Roman" w:cs="Times New Roman"/>
        </w:rPr>
      </w:pPr>
    </w:p>
    <w:p w:rsidR="00A76D9A" w:rsidP="005C74DD">
      <w:pPr>
        <w:widowControl/>
        <w:bidi w:val="0"/>
        <w:spacing w:after="280" w:afterAutospacing="1"/>
        <w:jc w:val="both"/>
        <w:rPr>
          <w:rFonts w:ascii="Times New Roman" w:hAnsi="Times New Roman"/>
          <w:b/>
        </w:rPr>
      </w:pPr>
      <w:r w:rsidR="00054A0E">
        <w:rPr>
          <w:rFonts w:ascii="Times New Roman" w:hAnsi="Times New Roman"/>
          <w:b/>
        </w:rPr>
        <w:t xml:space="preserve">K bodu </w:t>
      </w:r>
      <w:r w:rsidR="00B8533D">
        <w:rPr>
          <w:rFonts w:ascii="Times New Roman" w:hAnsi="Times New Roman"/>
          <w:b/>
        </w:rPr>
        <w:t>7</w:t>
      </w:r>
    </w:p>
    <w:p w:rsidR="00A76D9A" w:rsidRPr="00054A0E" w:rsidP="005C74DD">
      <w:pPr>
        <w:widowControl/>
        <w:bidi w:val="0"/>
        <w:spacing w:after="280" w:afterAutospacing="1"/>
        <w:jc w:val="both"/>
        <w:rPr>
          <w:rFonts w:ascii="Times New Roman" w:hAnsi="Times New Roman"/>
        </w:rPr>
      </w:pPr>
      <w:r w:rsidR="00054A0E">
        <w:rPr>
          <w:rFonts w:ascii="Times New Roman" w:hAnsi="Times New Roman"/>
        </w:rPr>
        <w:t>V rámci stupňov dosiahnutého vzdelania sa vypúšťa terciárne vzdelávanie vzhľadom na to, že v rámci sústavy dosiahnutých stupňov vzdelania v regionálnom školstve je možné v podmienkach Slovenskej republiky získať najviac vyššie odborné vzdelanie, ktoré predstavuje nadväzujúcu formu vyššieho sekundárneho vzdelávania. Podľa medzinárodnej klasifikácie stupňov vzdelani</w:t>
      </w:r>
      <w:r w:rsidR="00D47B93">
        <w:rPr>
          <w:rFonts w:ascii="Times New Roman" w:hAnsi="Times New Roman"/>
        </w:rPr>
        <w:t>a</w:t>
      </w:r>
      <w:r w:rsidR="00054A0E">
        <w:rPr>
          <w:rFonts w:ascii="Times New Roman" w:hAnsi="Times New Roman"/>
        </w:rPr>
        <w:t xml:space="preserve"> ISCED 2011 sa zaraďuje do kategóri</w:t>
      </w:r>
      <w:r w:rsidR="00D47B93">
        <w:rPr>
          <w:rFonts w:ascii="Times New Roman" w:hAnsi="Times New Roman"/>
        </w:rPr>
        <w:t>e</w:t>
      </w:r>
      <w:r w:rsidR="00054A0E">
        <w:rPr>
          <w:rFonts w:ascii="Times New Roman" w:hAnsi="Times New Roman"/>
        </w:rPr>
        <w:t xml:space="preserve"> postsekundárneho vzdelávania. </w:t>
      </w:r>
      <w:r w:rsidR="00D47B93">
        <w:rPr>
          <w:rFonts w:ascii="Times New Roman" w:hAnsi="Times New Roman"/>
        </w:rPr>
        <w:t>T</w:t>
      </w:r>
      <w:r w:rsidR="00054A0E">
        <w:rPr>
          <w:rFonts w:ascii="Times New Roman" w:hAnsi="Times New Roman"/>
        </w:rPr>
        <w:t xml:space="preserve">erciárne vzdelávanie </w:t>
      </w:r>
      <w:r w:rsidR="00C41307">
        <w:rPr>
          <w:rFonts w:ascii="Times New Roman" w:hAnsi="Times New Roman"/>
        </w:rPr>
        <w:t>upravuje zákon</w:t>
      </w:r>
      <w:r w:rsidR="00054A0E">
        <w:rPr>
          <w:rFonts w:ascii="Times New Roman" w:hAnsi="Times New Roman"/>
        </w:rPr>
        <w:t xml:space="preserve"> č. 131/2002 </w:t>
      </w:r>
      <w:r w:rsidR="00C41307">
        <w:rPr>
          <w:rFonts w:ascii="Times New Roman" w:hAnsi="Times New Roman"/>
        </w:rPr>
        <w:t xml:space="preserve">Z. z. </w:t>
      </w:r>
      <w:r w:rsidRPr="00C41307" w:rsidR="00C41307">
        <w:rPr>
          <w:rFonts w:ascii="Times New Roman" w:hAnsi="Times New Roman"/>
        </w:rPr>
        <w:t>o vysokých školách a o zmene a doplnení niektorých zákonov</w:t>
      </w:r>
      <w:r w:rsidR="00054A0E">
        <w:rPr>
          <w:rFonts w:ascii="Times New Roman" w:hAnsi="Times New Roman"/>
        </w:rPr>
        <w:t xml:space="preserve"> </w:t>
      </w:r>
      <w:r w:rsidR="00C41307">
        <w:rPr>
          <w:rFonts w:ascii="Times New Roman" w:hAnsi="Times New Roman"/>
        </w:rPr>
        <w:t xml:space="preserve">v znení neskorších predpisov </w:t>
      </w:r>
      <w:r w:rsidR="00054A0E">
        <w:rPr>
          <w:rFonts w:ascii="Times New Roman" w:hAnsi="Times New Roman"/>
        </w:rPr>
        <w:t>a ISCED 2011</w:t>
      </w:r>
      <w:r w:rsidR="00C41307">
        <w:rPr>
          <w:rFonts w:ascii="Times New Roman" w:hAnsi="Times New Roman"/>
        </w:rPr>
        <w:t xml:space="preserve">, </w:t>
      </w:r>
      <w:r w:rsidR="00054A0E">
        <w:rPr>
          <w:rFonts w:ascii="Times New Roman" w:hAnsi="Times New Roman"/>
        </w:rPr>
        <w:t>podľa ktorého je terciárnym v</w:t>
      </w:r>
      <w:r w:rsidR="00C41307">
        <w:rPr>
          <w:rFonts w:ascii="Times New Roman" w:hAnsi="Times New Roman"/>
        </w:rPr>
        <w:t>z</w:t>
      </w:r>
      <w:r w:rsidR="00054A0E">
        <w:rPr>
          <w:rFonts w:ascii="Times New Roman" w:hAnsi="Times New Roman"/>
        </w:rPr>
        <w:t>delávaním prvý až tretí stupeň vysokoškolského vzdelávania alebo neterciárne vzdelávanie poskytované un</w:t>
      </w:r>
      <w:r w:rsidR="00C41307">
        <w:rPr>
          <w:rFonts w:ascii="Times New Roman" w:hAnsi="Times New Roman"/>
        </w:rPr>
        <w:t>i</w:t>
      </w:r>
      <w:r w:rsidR="00054A0E">
        <w:rPr>
          <w:rFonts w:ascii="Times New Roman" w:hAnsi="Times New Roman"/>
        </w:rPr>
        <w:t>v</w:t>
      </w:r>
      <w:r w:rsidR="00C41307">
        <w:rPr>
          <w:rFonts w:ascii="Times New Roman" w:hAnsi="Times New Roman"/>
        </w:rPr>
        <w:t>e</w:t>
      </w:r>
      <w:r w:rsidR="00054A0E">
        <w:rPr>
          <w:rFonts w:ascii="Times New Roman" w:hAnsi="Times New Roman"/>
        </w:rPr>
        <w:t xml:space="preserve">rzitami aplikovaných vied, ktoré </w:t>
      </w:r>
      <w:r w:rsidR="00C41307">
        <w:rPr>
          <w:rFonts w:ascii="Times New Roman" w:hAnsi="Times New Roman"/>
        </w:rPr>
        <w:t xml:space="preserve">vzdelávací systém Slovenskej republiky nepozná. </w:t>
      </w:r>
      <w:r w:rsidR="00BC20A9">
        <w:rPr>
          <w:rFonts w:ascii="Times New Roman" w:hAnsi="Times New Roman"/>
        </w:rPr>
        <w:t xml:space="preserve">Analogicky, ako pri strednom odbornom vzdelaní sa spresňuje pozícia absolventského diplomu, ako dokladu o získanej kvalifikácii. </w:t>
      </w:r>
      <w:r w:rsidR="00331E06">
        <w:rPr>
          <w:rFonts w:ascii="Times New Roman" w:hAnsi="Times New Roman"/>
        </w:rPr>
        <w:t xml:space="preserve">Diferenciácia medzi vysvedčením o absolventskej skúške, ako dokladom získanom stupni vzdelania  a absolventským diplomom, ako dokladom o získanej kvalifikácii je dôležitá z hľadiska jednoduchšej identifikácie konkrétnych povolaní na  trhu práce. </w:t>
      </w:r>
      <w:r w:rsidR="00D47B93">
        <w:rPr>
          <w:rFonts w:ascii="Times New Roman" w:hAnsi="Times New Roman"/>
        </w:rPr>
        <w:t>D</w:t>
      </w:r>
      <w:r w:rsidR="00331E06">
        <w:rPr>
          <w:rFonts w:ascii="Times New Roman" w:hAnsi="Times New Roman"/>
        </w:rPr>
        <w:t xml:space="preserve">aná skutočnosť vychádza aj zo súčasného trendu vývoja na trhu práce, pre ktorý </w:t>
      </w:r>
      <w:r w:rsidR="002C602F">
        <w:rPr>
          <w:rFonts w:ascii="Times New Roman" w:hAnsi="Times New Roman"/>
        </w:rPr>
        <w:t>sa</w:t>
      </w:r>
      <w:r w:rsidR="00331E06">
        <w:rPr>
          <w:rFonts w:ascii="Times New Roman" w:hAnsi="Times New Roman"/>
        </w:rPr>
        <w:t xml:space="preserve"> v rýchlo meniacich sa podmienkach a požiadavkách na konkrétne vedomosti, zručnosti a kompetencie stáva čoraz viac relevantnejšou získaná kvalifikácia, ktorá ich priamo opisuje. </w:t>
      </w:r>
    </w:p>
    <w:p w:rsidR="00A76D9A" w:rsidP="005C74DD">
      <w:pPr>
        <w:widowControl/>
        <w:bidi w:val="0"/>
        <w:spacing w:after="280" w:afterAutospacing="1"/>
        <w:jc w:val="both"/>
        <w:rPr>
          <w:rFonts w:ascii="Times New Roman" w:hAnsi="Times New Roman"/>
          <w:b/>
        </w:rPr>
      </w:pPr>
      <w:r w:rsidR="00B8533D">
        <w:rPr>
          <w:rFonts w:ascii="Times New Roman" w:hAnsi="Times New Roman"/>
          <w:b/>
        </w:rPr>
        <w:t>K bodu 8</w:t>
      </w:r>
    </w:p>
    <w:p w:rsidR="00BC1EB1" w:rsidP="005C74DD">
      <w:pPr>
        <w:widowControl/>
        <w:bidi w:val="0"/>
        <w:spacing w:after="280" w:afterAutospacing="1"/>
        <w:jc w:val="both"/>
        <w:rPr>
          <w:rFonts w:ascii="Times New Roman" w:hAnsi="Times New Roman"/>
        </w:rPr>
      </w:pPr>
      <w:r>
        <w:rPr>
          <w:rFonts w:ascii="Times New Roman" w:hAnsi="Times New Roman"/>
        </w:rPr>
        <w:t xml:space="preserve">Dosiahnutie vyššieho odborného vzdelania v školách </w:t>
      </w:r>
      <w:r w:rsidR="00124157">
        <w:rPr>
          <w:rFonts w:ascii="Times New Roman" w:hAnsi="Times New Roman"/>
        </w:rPr>
        <w:t>umeleckého priemyslu</w:t>
      </w:r>
      <w:r>
        <w:rPr>
          <w:rFonts w:ascii="Times New Roman" w:hAnsi="Times New Roman"/>
        </w:rPr>
        <w:t xml:space="preserve"> je potrebné vnútorne diferencovať podľa konkrétneho typu nadväzujúceho, postsekundárneho vzdelávania, ktorým je dvojročné pomaturitné špecializačné štúdium a trojročné vyššie odborné štúdium. Možnosť získať titul Dis.art sa priznáva iba absolventom pomaturitného špecializačného štúdia z dôvodu, že žiaci v tomto type postekundárneho vzdelávania študujú v študijnom odbore nadväzujúcom na predchádzajúce maturitné štúdium. Výsledkom takéhoto štúdia je príprava budúceho umelca v rozsahu šiestich rokov, ktorá je objektívne postačujúca na to, aby absolvent zvládol</w:t>
      </w:r>
      <w:r w:rsidR="007A4C16">
        <w:rPr>
          <w:rFonts w:ascii="Times New Roman" w:hAnsi="Times New Roman"/>
        </w:rPr>
        <w:t xml:space="preserve"> všetky umelecké zručnosti a techniky, ktoré sú na neho počas štúdia kladené. Absolventi trojročného vyššieho odborného štúdia môžu získať iba titul Dis, z dôvodu, že štúdium trojročného študijného odboru nenadväzuje na predchádzajúce štúdium v rámci maturitného študijného odboru a o toto štúdium sa môže uchádzať ktorýkoľvek absolvent, ktorý získal úplné stredné všeobecné vzdelanie alebo úplné stredné odborné vzdelanie. </w:t>
      </w:r>
      <w:r w:rsidR="004B4A55">
        <w:rPr>
          <w:rFonts w:ascii="Times New Roman" w:hAnsi="Times New Roman"/>
        </w:rPr>
        <w:t>Z dôvodu, že takýto absolvent absolvoval iba tri toky umeleckého vzdelania, časový úsek na to, aby získal takú úroveň umeleckých zručností a</w:t>
      </w:r>
      <w:r w:rsidR="002C602F">
        <w:rPr>
          <w:rFonts w:ascii="Times New Roman" w:hAnsi="Times New Roman"/>
        </w:rPr>
        <w:t> </w:t>
      </w:r>
      <w:r w:rsidR="004B4A55">
        <w:rPr>
          <w:rFonts w:ascii="Times New Roman" w:hAnsi="Times New Roman"/>
        </w:rPr>
        <w:t>techník</w:t>
      </w:r>
      <w:r w:rsidR="002C602F">
        <w:rPr>
          <w:rFonts w:ascii="Times New Roman" w:hAnsi="Times New Roman"/>
        </w:rPr>
        <w:t>,</w:t>
      </w:r>
      <w:r w:rsidR="004B4A55">
        <w:rPr>
          <w:rFonts w:ascii="Times New Roman" w:hAnsi="Times New Roman"/>
        </w:rPr>
        <w:t xml:space="preserve"> ktorá sa na výkon povolania vyžaduje je príliš krátky.</w:t>
      </w:r>
    </w:p>
    <w:p w:rsidR="005E69F1" w:rsidRPr="005E69F1" w:rsidP="005C74DD">
      <w:pPr>
        <w:widowControl/>
        <w:bidi w:val="0"/>
        <w:spacing w:after="280" w:afterAutospacing="1"/>
        <w:jc w:val="both"/>
        <w:rPr>
          <w:rFonts w:ascii="Times New Roman" w:hAnsi="Times New Roman"/>
          <w:b/>
        </w:rPr>
      </w:pPr>
      <w:r w:rsidR="00B8533D">
        <w:rPr>
          <w:rFonts w:ascii="Times New Roman" w:hAnsi="Times New Roman"/>
          <w:b/>
        </w:rPr>
        <w:t>K bodom 10 až 12</w:t>
      </w:r>
    </w:p>
    <w:p w:rsidR="005E69F1" w:rsidP="005C74DD">
      <w:pPr>
        <w:widowControl/>
        <w:bidi w:val="0"/>
        <w:spacing w:after="280" w:afterAutospacing="1"/>
        <w:jc w:val="both"/>
        <w:rPr>
          <w:rFonts w:ascii="Times New Roman" w:hAnsi="Times New Roman"/>
        </w:rPr>
      </w:pPr>
      <w:r>
        <w:rPr>
          <w:rFonts w:ascii="Times New Roman" w:hAnsi="Times New Roman"/>
        </w:rPr>
        <w:t>Vykonáva</w:t>
      </w:r>
      <w:r w:rsidR="0092779D">
        <w:rPr>
          <w:rFonts w:ascii="Times New Roman" w:hAnsi="Times New Roman"/>
        </w:rPr>
        <w:t>jú</w:t>
      </w:r>
      <w:r>
        <w:rPr>
          <w:rFonts w:ascii="Times New Roman" w:hAnsi="Times New Roman"/>
        </w:rPr>
        <w:t xml:space="preserve"> sa legislatívno-technick</w:t>
      </w:r>
      <w:r w:rsidR="0092779D">
        <w:rPr>
          <w:rFonts w:ascii="Times New Roman" w:hAnsi="Times New Roman"/>
        </w:rPr>
        <w:t>é</w:t>
      </w:r>
      <w:r>
        <w:rPr>
          <w:rFonts w:ascii="Times New Roman" w:hAnsi="Times New Roman"/>
        </w:rPr>
        <w:t xml:space="preserve"> úprav</w:t>
      </w:r>
      <w:r w:rsidR="0092779D">
        <w:rPr>
          <w:rFonts w:ascii="Times New Roman" w:hAnsi="Times New Roman"/>
        </w:rPr>
        <w:t>y</w:t>
      </w:r>
      <w:r>
        <w:rPr>
          <w:rFonts w:ascii="Times New Roman" w:hAnsi="Times New Roman"/>
        </w:rPr>
        <w:t xml:space="preserve"> v súvislosti so zaradením školy umeleckého priemyslu do sústavy škôl ako nového druhu školy. </w:t>
      </w:r>
    </w:p>
    <w:p w:rsidR="00C743DF" w:rsidP="00C743DF">
      <w:pPr>
        <w:widowControl/>
        <w:bidi w:val="0"/>
        <w:spacing w:after="280" w:afterAutospacing="1"/>
        <w:jc w:val="both"/>
        <w:rPr>
          <w:rFonts w:ascii="Times New Roman" w:hAnsi="Times New Roman"/>
          <w:b/>
        </w:rPr>
      </w:pPr>
      <w:r w:rsidR="000521A6">
        <w:rPr>
          <w:rFonts w:ascii="Times New Roman" w:hAnsi="Times New Roman"/>
          <w:b/>
        </w:rPr>
        <w:t>K bodu 1</w:t>
      </w:r>
      <w:r w:rsidR="00250F2A">
        <w:rPr>
          <w:rFonts w:ascii="Times New Roman" w:hAnsi="Times New Roman"/>
          <w:b/>
        </w:rPr>
        <w:t>5</w:t>
      </w:r>
    </w:p>
    <w:p w:rsidR="00C743DF" w:rsidRPr="0086031D" w:rsidP="00C743DF">
      <w:pPr>
        <w:widowControl/>
        <w:bidi w:val="0"/>
        <w:spacing w:after="280" w:afterAutospacing="1"/>
        <w:jc w:val="both"/>
        <w:rPr>
          <w:rFonts w:ascii="Times New Roman" w:hAnsi="Times New Roman"/>
        </w:rPr>
      </w:pPr>
      <w:r w:rsidRPr="00DD2649">
        <w:rPr>
          <w:rFonts w:ascii="Times New Roman" w:hAnsi="Times New Roman"/>
        </w:rPr>
        <w:t xml:space="preserve">Stredná športová škola nepripravuje žiakov na povolania v rámci odborného vzdelávania a prípravy vzhľadom na to, že v rámci organizácie výchovy a vzdelávania ako aj podmienok na ukončovanie štúdia, medzi ktorými je osobitne športová príprava, nemožno realizovať na strednej športovej škole praktické vyučovanie formou odborného výcviku alebo odbornej praxe. Z povahy obsahu vzdelávania sa žiaci na strednej športovej škole pripravujú na výkon </w:t>
      </w:r>
      <w:r w:rsidRPr="0086031D">
        <w:rPr>
          <w:rFonts w:ascii="Times New Roman" w:hAnsi="Times New Roman"/>
        </w:rPr>
        <w:t xml:space="preserve">vrcholového športu alebo na výkon povolaní súvisiacich s činnosťou v športe. </w:t>
      </w:r>
    </w:p>
    <w:p w:rsidR="00C743DF" w:rsidRPr="0086031D" w:rsidP="00C743DF">
      <w:pPr>
        <w:widowControl/>
        <w:bidi w:val="0"/>
        <w:spacing w:after="280" w:afterAutospacing="1"/>
        <w:jc w:val="both"/>
        <w:rPr>
          <w:rFonts w:ascii="Times New Roman" w:hAnsi="Times New Roman"/>
          <w:b/>
        </w:rPr>
      </w:pPr>
      <w:r w:rsidRPr="0086031D">
        <w:rPr>
          <w:rFonts w:ascii="Times New Roman" w:hAnsi="Times New Roman"/>
          <w:b/>
        </w:rPr>
        <w:t xml:space="preserve">K bodu </w:t>
      </w:r>
      <w:r w:rsidR="00250F2A">
        <w:rPr>
          <w:rFonts w:ascii="Times New Roman" w:hAnsi="Times New Roman"/>
          <w:b/>
        </w:rPr>
        <w:t>23</w:t>
      </w:r>
    </w:p>
    <w:p w:rsidR="0086031D" w:rsidRPr="0086031D" w:rsidP="00C743DF">
      <w:pPr>
        <w:widowControl/>
        <w:bidi w:val="0"/>
        <w:spacing w:after="280" w:afterAutospacing="1"/>
        <w:jc w:val="both"/>
        <w:rPr>
          <w:rFonts w:ascii="Times New Roman" w:hAnsi="Times New Roman"/>
        </w:rPr>
      </w:pPr>
      <w:r>
        <w:rPr>
          <w:rFonts w:ascii="Times New Roman" w:hAnsi="Times New Roman"/>
        </w:rPr>
        <w:t>Úprava ustanovenia reflektuje upravenú kompetenci</w:t>
      </w:r>
      <w:r w:rsidRPr="0086031D">
        <w:rPr>
          <w:rFonts w:ascii="Times New Roman" w:hAnsi="Times New Roman"/>
        </w:rPr>
        <w:t>u samosprávneho kraja určovať najvyšší počet žiakov stredných škôl pre jednotlivé študijné odbory a jednotlivé učebné odbory v dennej forme štúdia pre prijímacie konanie na nasledujúci školský rok</w:t>
      </w:r>
      <w:r>
        <w:rPr>
          <w:rFonts w:ascii="Times New Roman" w:hAnsi="Times New Roman"/>
        </w:rPr>
        <w:t>.</w:t>
      </w:r>
    </w:p>
    <w:p w:rsidR="0092779D" w:rsidP="005C74DD">
      <w:pPr>
        <w:widowControl/>
        <w:bidi w:val="0"/>
        <w:spacing w:after="280" w:afterAutospacing="1"/>
        <w:jc w:val="both"/>
        <w:rPr>
          <w:rFonts w:ascii="Times New Roman" w:hAnsi="Times New Roman"/>
          <w:b/>
        </w:rPr>
      </w:pPr>
      <w:r w:rsidR="00101E62">
        <w:rPr>
          <w:rFonts w:ascii="Times New Roman" w:hAnsi="Times New Roman"/>
          <w:b/>
        </w:rPr>
        <w:t>K bodu 27</w:t>
      </w:r>
    </w:p>
    <w:p w:rsidR="0092779D" w:rsidRPr="0092779D" w:rsidP="005C74DD">
      <w:pPr>
        <w:widowControl/>
        <w:bidi w:val="0"/>
        <w:spacing w:after="280" w:afterAutospacing="1"/>
        <w:jc w:val="both"/>
        <w:rPr>
          <w:rFonts w:ascii="Times New Roman" w:hAnsi="Times New Roman"/>
          <w:b/>
        </w:rPr>
      </w:pPr>
      <w:r>
        <w:rPr>
          <w:rStyle w:val="PlaceholderText"/>
          <w:color w:val="000000"/>
        </w:rPr>
        <w:t>Úpravou uvedeného ustanovenia</w:t>
      </w:r>
      <w:r w:rsidRPr="00152925">
        <w:rPr>
          <w:rStyle w:val="PlaceholderText"/>
          <w:color w:val="000000"/>
        </w:rPr>
        <w:t xml:space="preserve"> sa upravuje problematika</w:t>
      </w:r>
      <w:r>
        <w:rPr>
          <w:rStyle w:val="PlaceholderText"/>
          <w:color w:val="000000"/>
        </w:rPr>
        <w:t xml:space="preserve"> zloženia skúšobnej komisie </w:t>
      </w:r>
      <w:r w:rsidRPr="0092779D">
        <w:rPr>
          <w:rStyle w:val="PlaceholderText"/>
          <w:color w:val="000000"/>
        </w:rPr>
        <w:t>pre absolventskú skúšku</w:t>
      </w:r>
      <w:r>
        <w:rPr>
          <w:rStyle w:val="PlaceholderText"/>
          <w:color w:val="000000"/>
        </w:rPr>
        <w:t xml:space="preserve"> žiaka školy umeleckého priemyslu.</w:t>
      </w:r>
      <w:r w:rsidRPr="0092779D">
        <w:rPr>
          <w:rFonts w:ascii="Times New Roman" w:hAnsi="Times New Roman"/>
        </w:rPr>
        <w:t xml:space="preserve"> </w:t>
      </w:r>
    </w:p>
    <w:p w:rsidR="00A52FFA" w:rsidP="00A52FFA">
      <w:pPr>
        <w:widowControl/>
        <w:bidi w:val="0"/>
        <w:spacing w:after="280" w:afterAutospacing="1"/>
        <w:jc w:val="both"/>
        <w:rPr>
          <w:rStyle w:val="PlaceholderText"/>
          <w:rFonts w:cs="Calibri"/>
          <w:b/>
          <w:color w:val="000000"/>
        </w:rPr>
      </w:pPr>
      <w:r w:rsidRPr="00C65CF8" w:rsidR="00C65CF8">
        <w:rPr>
          <w:rStyle w:val="PlaceholderText"/>
          <w:rFonts w:cs="Calibri"/>
          <w:b/>
          <w:color w:val="000000"/>
        </w:rPr>
        <w:t>K bodom 3</w:t>
      </w:r>
      <w:r w:rsidR="00047FC9">
        <w:rPr>
          <w:rStyle w:val="PlaceholderText"/>
          <w:rFonts w:cs="Calibri"/>
          <w:b/>
          <w:color w:val="000000"/>
        </w:rPr>
        <w:t>2</w:t>
      </w:r>
      <w:r w:rsidRPr="00C65CF8" w:rsidR="00C65CF8">
        <w:rPr>
          <w:rStyle w:val="PlaceholderText"/>
          <w:rFonts w:cs="Calibri"/>
          <w:b/>
          <w:color w:val="000000"/>
        </w:rPr>
        <w:t xml:space="preserve"> a</w:t>
      </w:r>
      <w:r w:rsidR="00047FC9">
        <w:rPr>
          <w:rStyle w:val="PlaceholderText"/>
          <w:rFonts w:cs="Calibri"/>
          <w:b/>
          <w:color w:val="000000"/>
        </w:rPr>
        <w:t>ž</w:t>
      </w:r>
      <w:r w:rsidRPr="00C65CF8" w:rsidR="00C65CF8">
        <w:rPr>
          <w:rStyle w:val="PlaceholderText"/>
          <w:rFonts w:cs="Calibri"/>
          <w:b/>
          <w:color w:val="000000"/>
        </w:rPr>
        <w:t xml:space="preserve"> 3</w:t>
      </w:r>
      <w:r w:rsidR="00047FC9">
        <w:rPr>
          <w:rStyle w:val="PlaceholderText"/>
          <w:rFonts w:cs="Calibri"/>
          <w:b/>
          <w:color w:val="000000"/>
        </w:rPr>
        <w:t>4</w:t>
      </w:r>
    </w:p>
    <w:p w:rsidR="00101E62" w:rsidP="00101E62">
      <w:pPr>
        <w:widowControl/>
        <w:bidi w:val="0"/>
        <w:spacing w:after="280" w:afterAutospacing="1"/>
        <w:jc w:val="both"/>
        <w:rPr>
          <w:rStyle w:val="PlaceholderText"/>
          <w:rFonts w:cs="Calibri"/>
          <w:color w:val="000000"/>
        </w:rPr>
      </w:pPr>
      <w:r w:rsidRPr="00F56517" w:rsidR="00F56517">
        <w:rPr>
          <w:rStyle w:val="PlaceholderText"/>
          <w:rFonts w:cs="Calibri"/>
          <w:color w:val="000000"/>
        </w:rPr>
        <w:t xml:space="preserve">Ciele kariérového poradenstva vychádzajú z aktuálnej spoločenskej potreby prispôsobiť štruktúru a výstupy vzdelávacieho systému potrebám trhu práce. Kariérové poradenstvo má zároveň akcentovať význam talentu, hodnôt a motivácie žiakov v procese ich kariérového vývinu ako aj dynamický charakter potrieb trhu práce. Vymedzené ciele kariérového poradenstva v regionálnom školstve sa realizujú prostredníctvom základných typov činností. Okrem tradičných diagnostickej a konzultačno-informačnej činnosti sa bude zameriavať aj na kariérovú výchovu ako prierezovú tému realizovanú už od materskej školy. Integrálnou súčasťou kariérového poradenstva bude koordinácia efektívneho prenosu informácií o potrebách trhu práce medzi žiakmi, zákonnými zástupcami, zamestnávateľmi a školami. Vymedzenie cieľov, obsahovej náplne a inštitucionálneho zabezpečenia kariérového poradenstva v systéme regionálneho školstva si vyžiadala potreba prispôsobiť profily absolventov vzdelávania ich individuálnym predpokladom a záujmom ako aj potrebám trhu práce. Nová právna úprava má zabezpečiť efektívne kariérové poradenstvo v regionálnom školstve realizáciou vymedzených cieľov pomocou inštitucionálneho prerozdelenia výkonu jeho základných činností. Centrá pedagogicko-psychologického poradenstva a prevencie budú zabezpečovať činnosti, výkon ktorých by bol z hľadiska ich odbornej povahy na školách a v školských zariadeniach neefektívny (diagnostická činnosť, koordinácia výmeny informácií o potrebách trhu práce).  </w:t>
      </w:r>
    </w:p>
    <w:p w:rsidR="00101E62" w:rsidP="00101E62">
      <w:pPr>
        <w:widowControl/>
        <w:bidi w:val="0"/>
        <w:spacing w:after="280" w:afterAutospacing="1"/>
        <w:jc w:val="both"/>
        <w:rPr>
          <w:rStyle w:val="PlaceholderText"/>
          <w:rFonts w:cs="Calibri"/>
          <w:b/>
          <w:color w:val="000000"/>
        </w:rPr>
      </w:pPr>
      <w:r w:rsidR="00047FC9">
        <w:rPr>
          <w:rStyle w:val="PlaceholderText"/>
          <w:rFonts w:cs="Calibri"/>
          <w:b/>
          <w:color w:val="000000"/>
        </w:rPr>
        <w:t>K bodu 35</w:t>
      </w:r>
      <w:r w:rsidR="005B2207">
        <w:rPr>
          <w:rStyle w:val="PlaceholderText"/>
          <w:rFonts w:cs="Calibri"/>
          <w:b/>
          <w:color w:val="000000"/>
        </w:rPr>
        <w:t xml:space="preserve"> </w:t>
      </w:r>
    </w:p>
    <w:p w:rsidR="00E53DE9" w:rsidP="00C65CF8">
      <w:pPr>
        <w:widowControl/>
        <w:bidi w:val="0"/>
        <w:spacing w:after="280" w:afterAutospacing="1"/>
        <w:jc w:val="both"/>
        <w:rPr>
          <w:rStyle w:val="PlaceholderText"/>
          <w:rFonts w:cs="Calibri"/>
          <w:color w:val="000000"/>
        </w:rPr>
      </w:pPr>
      <w:r>
        <w:rPr>
          <w:rStyle w:val="PlaceholderText"/>
          <w:rFonts w:cs="Calibri"/>
          <w:color w:val="000000"/>
        </w:rPr>
        <w:t xml:space="preserve">Dané ustanovenie má za ciel podporiť špecializáciu stredných škôl, ktorá je deklarovaná v Programovom vyhlásení vlády </w:t>
      </w:r>
      <w:r w:rsidR="00747E95">
        <w:rPr>
          <w:rStyle w:val="PlaceholderText"/>
          <w:rFonts w:cs="Calibri"/>
          <w:color w:val="000000"/>
        </w:rPr>
        <w:t xml:space="preserve">SR </w:t>
      </w:r>
      <w:r>
        <w:rPr>
          <w:rStyle w:val="PlaceholderText"/>
          <w:rFonts w:cs="Calibri"/>
          <w:color w:val="000000"/>
        </w:rPr>
        <w:t xml:space="preserve">na roky 2016-2020. </w:t>
      </w:r>
      <w:r w:rsidR="00747E95">
        <w:rPr>
          <w:rStyle w:val="PlaceholderText"/>
          <w:rFonts w:cs="Calibri"/>
          <w:color w:val="000000"/>
        </w:rPr>
        <w:t xml:space="preserve">Predmetná úprava zároveň sleduje odčlenenie umeleckého vzdelávaní, ako osobitného typu prípravy žiakov na budúce povolania od ostatných foriem OVP z dôvodu, že obsah a realizácia praktického vyučovania je značne odlišná od realizácie praktického vyučovania v ostatných smeroch OVP. </w:t>
      </w:r>
    </w:p>
    <w:p w:rsidR="00F56517" w:rsidRPr="00186E14" w:rsidP="00C65CF8">
      <w:pPr>
        <w:widowControl/>
        <w:bidi w:val="0"/>
        <w:spacing w:after="280" w:afterAutospacing="1"/>
        <w:jc w:val="both"/>
        <w:rPr>
          <w:rStyle w:val="PlaceholderText"/>
          <w:rFonts w:cs="Calibri"/>
          <w:color w:val="FF0000"/>
        </w:rPr>
      </w:pPr>
      <w:r w:rsidRPr="00101E62" w:rsidR="00101E62">
        <w:rPr>
          <w:rStyle w:val="PlaceholderText"/>
          <w:rFonts w:cs="Calibri"/>
          <w:color w:val="000000"/>
        </w:rPr>
        <w:t xml:space="preserve">V nadväznosti na racionalizáciu typov stredných odborných škôl je nevyhnutné prechodným ustanovením riešiť časový harmonogram a postupnosť zmeny strednej </w:t>
      </w:r>
      <w:r w:rsidR="00101E62">
        <w:rPr>
          <w:rStyle w:val="PlaceholderText"/>
          <w:rFonts w:cs="Calibri"/>
          <w:color w:val="000000"/>
        </w:rPr>
        <w:t>umeleckej</w:t>
      </w:r>
      <w:r w:rsidRPr="00101E62" w:rsidR="00101E62">
        <w:rPr>
          <w:rStyle w:val="PlaceholderText"/>
          <w:rFonts w:cs="Calibri"/>
          <w:color w:val="000000"/>
        </w:rPr>
        <w:t xml:space="preserve"> školy</w:t>
      </w:r>
      <w:r w:rsidR="00101E62">
        <w:rPr>
          <w:rStyle w:val="PlaceholderText"/>
          <w:rFonts w:cs="Calibri"/>
          <w:color w:val="000000"/>
        </w:rPr>
        <w:t xml:space="preserve"> a</w:t>
      </w:r>
      <w:r w:rsidRPr="00101E62" w:rsidR="00101E62">
        <w:rPr>
          <w:rStyle w:val="PlaceholderText"/>
          <w:rFonts w:cs="Calibri"/>
          <w:color w:val="000000"/>
        </w:rPr>
        <w:t xml:space="preserve"> strednej umeleckej školy</w:t>
      </w:r>
      <w:r w:rsidR="00101E62">
        <w:rPr>
          <w:rStyle w:val="PlaceholderText"/>
          <w:rFonts w:cs="Calibri"/>
          <w:color w:val="000000"/>
        </w:rPr>
        <w:t xml:space="preserve"> s prívlastkom</w:t>
      </w:r>
      <w:r w:rsidRPr="00101E62" w:rsidR="00101E62">
        <w:rPr>
          <w:rStyle w:val="PlaceholderText"/>
          <w:rFonts w:cs="Calibri"/>
          <w:color w:val="000000"/>
        </w:rPr>
        <w:t xml:space="preserve">, ktorá bola typom strednej odbornej školy do 31. </w:t>
      </w:r>
      <w:r w:rsidR="00101E62">
        <w:rPr>
          <w:rStyle w:val="PlaceholderText"/>
          <w:rFonts w:cs="Calibri"/>
          <w:color w:val="000000"/>
        </w:rPr>
        <w:t>augusta</w:t>
      </w:r>
      <w:r w:rsidRPr="00101E62" w:rsidR="00101E62">
        <w:rPr>
          <w:rStyle w:val="PlaceholderText"/>
          <w:rFonts w:cs="Calibri"/>
          <w:color w:val="000000"/>
        </w:rPr>
        <w:t xml:space="preserve"> 201</w:t>
      </w:r>
      <w:r w:rsidR="00101E62">
        <w:rPr>
          <w:rStyle w:val="PlaceholderText"/>
          <w:rFonts w:cs="Calibri"/>
          <w:color w:val="000000"/>
        </w:rPr>
        <w:t>9</w:t>
      </w:r>
      <w:r w:rsidRPr="00101E62" w:rsidR="00101E62">
        <w:rPr>
          <w:rStyle w:val="PlaceholderText"/>
          <w:rFonts w:cs="Calibri"/>
          <w:color w:val="000000"/>
        </w:rPr>
        <w:t xml:space="preserve">, na </w:t>
      </w:r>
      <w:r w:rsidR="00101E62">
        <w:rPr>
          <w:rStyle w:val="PlaceholderText"/>
          <w:rFonts w:cs="Calibri"/>
          <w:color w:val="000000"/>
        </w:rPr>
        <w:t>druh</w:t>
      </w:r>
      <w:r w:rsidRPr="00101E62" w:rsidR="00101E62">
        <w:rPr>
          <w:rStyle w:val="PlaceholderText"/>
          <w:rFonts w:cs="Calibri"/>
          <w:color w:val="000000"/>
        </w:rPr>
        <w:t xml:space="preserve"> strednej školy od 1. </w:t>
      </w:r>
      <w:r w:rsidR="00101E62">
        <w:rPr>
          <w:rStyle w:val="PlaceholderText"/>
          <w:rFonts w:cs="Calibri"/>
          <w:color w:val="000000"/>
        </w:rPr>
        <w:t>septembra</w:t>
      </w:r>
      <w:r w:rsidRPr="00101E62" w:rsidR="00101E62">
        <w:rPr>
          <w:rStyle w:val="PlaceholderText"/>
          <w:rFonts w:cs="Calibri"/>
          <w:color w:val="000000"/>
        </w:rPr>
        <w:t xml:space="preserve"> 201</w:t>
      </w:r>
      <w:r w:rsidR="00101E62">
        <w:rPr>
          <w:rStyle w:val="PlaceholderText"/>
          <w:rFonts w:cs="Calibri"/>
          <w:color w:val="000000"/>
        </w:rPr>
        <w:t>9</w:t>
      </w:r>
      <w:r w:rsidRPr="00101E62" w:rsidR="00101E62">
        <w:rPr>
          <w:rStyle w:val="PlaceholderText"/>
          <w:rFonts w:cs="Calibri"/>
          <w:color w:val="000000"/>
        </w:rPr>
        <w:t xml:space="preserve">, a to </w:t>
      </w:r>
      <w:r w:rsidR="00101E62">
        <w:rPr>
          <w:rStyle w:val="PlaceholderText"/>
          <w:rFonts w:cs="Calibri"/>
          <w:color w:val="000000"/>
        </w:rPr>
        <w:t xml:space="preserve">školu umeleckého priemyslu. </w:t>
      </w:r>
      <w:r w:rsidR="00091245">
        <w:rPr>
          <w:rStyle w:val="PlaceholderText"/>
          <w:rFonts w:cs="Calibri"/>
          <w:color w:val="000000"/>
        </w:rPr>
        <w:t>Zároveň sa prechodným ustanovením rieši aj</w:t>
      </w:r>
      <w:r w:rsidRPr="00101E62" w:rsidR="00091245">
        <w:rPr>
          <w:rStyle w:val="PlaceholderText"/>
          <w:rFonts w:cs="Calibri"/>
          <w:color w:val="000000"/>
        </w:rPr>
        <w:t xml:space="preserve"> časový harmonogram a postupnosť zmeny </w:t>
      </w:r>
      <w:r w:rsidR="00091245">
        <w:rPr>
          <w:rStyle w:val="PlaceholderText"/>
          <w:rFonts w:cs="Calibri"/>
          <w:color w:val="000000"/>
        </w:rPr>
        <w:t>športového gymnázia,</w:t>
      </w:r>
      <w:r w:rsidRPr="00101E62" w:rsidR="00091245">
        <w:rPr>
          <w:rStyle w:val="PlaceholderText"/>
          <w:rFonts w:cs="Calibri"/>
          <w:color w:val="000000"/>
        </w:rPr>
        <w:t xml:space="preserve"> na </w:t>
      </w:r>
      <w:r w:rsidR="00091245">
        <w:rPr>
          <w:rStyle w:val="PlaceholderText"/>
          <w:rFonts w:cs="Calibri"/>
          <w:color w:val="000000"/>
        </w:rPr>
        <w:t>druh</w:t>
      </w:r>
      <w:r w:rsidRPr="00101E62" w:rsidR="00091245">
        <w:rPr>
          <w:rStyle w:val="PlaceholderText"/>
          <w:rFonts w:cs="Calibri"/>
          <w:color w:val="000000"/>
        </w:rPr>
        <w:t xml:space="preserve"> strednej školy od 1. </w:t>
      </w:r>
      <w:r w:rsidR="00091245">
        <w:rPr>
          <w:rStyle w:val="PlaceholderText"/>
          <w:rFonts w:cs="Calibri"/>
          <w:color w:val="000000"/>
        </w:rPr>
        <w:t>septembra</w:t>
      </w:r>
      <w:r w:rsidRPr="00101E62" w:rsidR="00091245">
        <w:rPr>
          <w:rStyle w:val="PlaceholderText"/>
          <w:rFonts w:cs="Calibri"/>
          <w:color w:val="000000"/>
        </w:rPr>
        <w:t xml:space="preserve"> 20</w:t>
      </w:r>
      <w:r w:rsidR="00091245">
        <w:rPr>
          <w:rStyle w:val="PlaceholderText"/>
          <w:rFonts w:cs="Calibri"/>
          <w:color w:val="000000"/>
        </w:rPr>
        <w:t>20</w:t>
      </w:r>
      <w:r w:rsidRPr="00101E62" w:rsidR="00091245">
        <w:rPr>
          <w:rStyle w:val="PlaceholderText"/>
          <w:rFonts w:cs="Calibri"/>
          <w:color w:val="000000"/>
        </w:rPr>
        <w:t xml:space="preserve">, a to </w:t>
      </w:r>
      <w:r w:rsidR="00091245">
        <w:rPr>
          <w:rStyle w:val="PlaceholderText"/>
          <w:rFonts w:cs="Calibri"/>
          <w:color w:val="000000"/>
        </w:rPr>
        <w:t xml:space="preserve">strednú športovú školu. </w:t>
      </w:r>
      <w:r w:rsidRPr="00091245" w:rsidR="00091245">
        <w:rPr>
          <w:rStyle w:val="PlaceholderText"/>
          <w:rFonts w:cs="Calibri"/>
          <w:color w:val="000000"/>
        </w:rPr>
        <w:t xml:space="preserve">Potreba prolongácie termínu zmeny názvu vyplynula z aplikačnej praxe a požiadavky </w:t>
      </w:r>
      <w:r w:rsidR="00091245">
        <w:rPr>
          <w:rStyle w:val="PlaceholderText"/>
          <w:rFonts w:cs="Calibri"/>
          <w:color w:val="000000"/>
        </w:rPr>
        <w:t xml:space="preserve">športových </w:t>
      </w:r>
      <w:r w:rsidRPr="00186E14" w:rsidR="00091245">
        <w:rPr>
          <w:rStyle w:val="PlaceholderText"/>
          <w:rFonts w:cs="Calibri"/>
          <w:color w:val="auto"/>
        </w:rPr>
        <w:t>gymnázií vzhľadom na potrebné procesné úkony súvisiace so zmenou názvu strednej školy.</w:t>
      </w:r>
      <w:r w:rsidRPr="00186E14" w:rsidR="00091245">
        <w:rPr>
          <w:rStyle w:val="PlaceholderText"/>
          <w:rFonts w:cs="Calibri"/>
          <w:color w:val="FF0000"/>
        </w:rPr>
        <w:t xml:space="preserve">  </w:t>
      </w:r>
    </w:p>
    <w:p w:rsidR="00176477" w:rsidP="00F56517">
      <w:pPr>
        <w:widowControl/>
        <w:bidi w:val="0"/>
        <w:spacing w:after="100" w:afterAutospacing="1"/>
        <w:jc w:val="both"/>
        <w:rPr>
          <w:rStyle w:val="PlaceholderText"/>
          <w:rFonts w:cs="Calibri"/>
          <w:b/>
          <w:color w:val="000000"/>
        </w:rPr>
      </w:pPr>
    </w:p>
    <w:p w:rsidR="00176477" w:rsidP="00F56517">
      <w:pPr>
        <w:widowControl/>
        <w:bidi w:val="0"/>
        <w:spacing w:after="100" w:afterAutospacing="1"/>
        <w:jc w:val="both"/>
        <w:rPr>
          <w:rStyle w:val="PlaceholderText"/>
          <w:rFonts w:cs="Calibri"/>
          <w:b/>
          <w:color w:val="000000"/>
        </w:rPr>
      </w:pPr>
    </w:p>
    <w:p w:rsidR="00176477" w:rsidP="00F56517">
      <w:pPr>
        <w:widowControl/>
        <w:bidi w:val="0"/>
        <w:spacing w:after="100" w:afterAutospacing="1"/>
        <w:jc w:val="both"/>
        <w:rPr>
          <w:rStyle w:val="PlaceholderText"/>
          <w:rFonts w:cs="Calibri"/>
          <w:b/>
          <w:color w:val="000000"/>
        </w:rPr>
      </w:pPr>
    </w:p>
    <w:p w:rsidR="00176477" w:rsidP="00F56517">
      <w:pPr>
        <w:widowControl/>
        <w:bidi w:val="0"/>
        <w:spacing w:after="100" w:afterAutospacing="1"/>
        <w:jc w:val="both"/>
        <w:rPr>
          <w:rStyle w:val="PlaceholderText"/>
          <w:rFonts w:cs="Calibri"/>
          <w:b/>
          <w:color w:val="000000"/>
        </w:rPr>
      </w:pPr>
    </w:p>
    <w:p w:rsidR="00176477" w:rsidP="00F56517">
      <w:pPr>
        <w:widowControl/>
        <w:bidi w:val="0"/>
        <w:spacing w:after="100" w:afterAutospacing="1"/>
        <w:jc w:val="both"/>
        <w:rPr>
          <w:rStyle w:val="PlaceholderText"/>
          <w:rFonts w:cs="Calibri"/>
          <w:b/>
          <w:color w:val="000000"/>
        </w:rPr>
      </w:pPr>
    </w:p>
    <w:p w:rsidR="008B591D" w:rsidP="00F56517">
      <w:pPr>
        <w:widowControl/>
        <w:bidi w:val="0"/>
        <w:spacing w:after="100" w:afterAutospacing="1"/>
        <w:jc w:val="both"/>
        <w:rPr>
          <w:rStyle w:val="PlaceholderText"/>
          <w:rFonts w:cs="Calibri"/>
          <w:b/>
          <w:color w:val="000000"/>
        </w:rPr>
      </w:pPr>
      <w:r w:rsidR="00C23DEE">
        <w:rPr>
          <w:rStyle w:val="PlaceholderText"/>
          <w:rFonts w:cs="Calibri"/>
          <w:b/>
          <w:color w:val="000000"/>
        </w:rPr>
        <w:t>Čl. V</w:t>
      </w:r>
      <w:r w:rsidR="00320D8E">
        <w:rPr>
          <w:rStyle w:val="PlaceholderText"/>
          <w:rFonts w:cs="Calibri"/>
          <w:b/>
          <w:color w:val="000000"/>
        </w:rPr>
        <w:t>I</w:t>
      </w:r>
    </w:p>
    <w:p w:rsidR="00C23DEE" w:rsidRPr="00C23DEE" w:rsidP="00A42A25">
      <w:pPr>
        <w:widowControl/>
        <w:bidi w:val="0"/>
        <w:spacing w:after="280" w:afterAutospacing="1"/>
        <w:jc w:val="both"/>
        <w:rPr>
          <w:rStyle w:val="PlaceholderText"/>
          <w:rFonts w:cs="Calibri"/>
          <w:color w:val="000000"/>
        </w:rPr>
      </w:pPr>
      <w:r w:rsidR="009545E3">
        <w:rPr>
          <w:rStyle w:val="PlaceholderText"/>
          <w:rFonts w:cs="Calibri"/>
          <w:color w:val="000000"/>
        </w:rPr>
        <w:t xml:space="preserve">Ustanovenie upravujúce účinnosť návrhu zákona k 1. septembru 2018 s výnimkou </w:t>
      </w:r>
      <w:r w:rsidR="000857D7">
        <w:rPr>
          <w:rStyle w:val="PlaceholderText"/>
          <w:rFonts w:cs="Calibri"/>
          <w:color w:val="000000"/>
        </w:rPr>
        <w:t xml:space="preserve">ustanovení v školskom zákone upravujúcich kariérové poradenstvo a </w:t>
      </w:r>
      <w:r w:rsidR="009545E3">
        <w:rPr>
          <w:rStyle w:val="PlaceholderText"/>
          <w:rFonts w:cs="Calibri"/>
          <w:color w:val="000000"/>
        </w:rPr>
        <w:t>ustanovení upravujúcich školy umeleckého priemyslu, ktoré vzhľadom na potrebu vykonania zmeny v sieti škôl a školských zariadení Slovenskej republiky nadobúdajú účinnosť 1. septembra 2019</w:t>
      </w:r>
      <w:r w:rsidRPr="00C23DEE">
        <w:rPr>
          <w:rStyle w:val="PlaceholderText"/>
          <w:rFonts w:cs="Calibri"/>
          <w:color w:val="000000"/>
        </w:rPr>
        <w:t xml:space="preserve"> </w:t>
      </w:r>
      <w:r w:rsidR="009545E3">
        <w:rPr>
          <w:rStyle w:val="PlaceholderText"/>
          <w:rFonts w:cs="Calibri"/>
          <w:color w:val="000000"/>
        </w:rPr>
        <w:t xml:space="preserve">a ustanovení upravujúcich prechodné ustanovenia, ktoré nadobúdajú účinnosť dňom vyhlásenia. </w:t>
      </w:r>
    </w:p>
    <w:p w:rsidR="00176477" w:rsidRPr="00176477" w:rsidP="00176477">
      <w:pPr>
        <w:bidi w:val="0"/>
        <w:spacing w:line="360" w:lineRule="auto"/>
        <w:jc w:val="both"/>
        <w:rPr>
          <w:rFonts w:ascii="Times New Roman" w:hAnsi="Times New Roman" w:cs="Times New Roman"/>
        </w:rPr>
      </w:pPr>
      <w:r w:rsidR="00D8399D">
        <w:rPr>
          <w:rStyle w:val="PlaceholderText"/>
          <w:rFonts w:cs="Calibri"/>
          <w:color w:val="000000"/>
        </w:rPr>
        <w:t xml:space="preserve"> </w:t>
      </w:r>
      <w:r w:rsidRPr="00176477">
        <w:rPr>
          <w:rFonts w:ascii="Times New Roman" w:hAnsi="Times New Roman" w:cs="Times New Roman"/>
        </w:rPr>
        <w:t>V Bratislave 20. apríla 2018</w:t>
      </w:r>
    </w:p>
    <w:p w:rsidR="00176477" w:rsidRPr="00176477" w:rsidP="00176477">
      <w:pPr>
        <w:widowControl/>
        <w:bidi w:val="0"/>
        <w:adjustRightInd/>
        <w:jc w:val="center"/>
        <w:rPr>
          <w:rFonts w:ascii="Times New Roman" w:hAnsi="Times New Roman" w:cs="Times New Roman"/>
          <w:b/>
        </w:rPr>
      </w:pPr>
    </w:p>
    <w:p w:rsidR="00176477" w:rsidRPr="00176477" w:rsidP="00176477">
      <w:pPr>
        <w:widowControl/>
        <w:bidi w:val="0"/>
        <w:adjustRightInd/>
        <w:jc w:val="center"/>
        <w:rPr>
          <w:rFonts w:ascii="Times New Roman" w:hAnsi="Times New Roman" w:cs="Times New Roman"/>
          <w:b/>
        </w:rPr>
      </w:pPr>
    </w:p>
    <w:p w:rsidR="00176477" w:rsidRPr="00176477" w:rsidP="00176477">
      <w:pPr>
        <w:widowControl/>
        <w:bidi w:val="0"/>
        <w:adjustRightInd/>
        <w:jc w:val="center"/>
        <w:rPr>
          <w:rFonts w:ascii="Times New Roman" w:hAnsi="Times New Roman" w:cs="Times New Roman"/>
          <w:b/>
        </w:rPr>
      </w:pPr>
    </w:p>
    <w:p w:rsidR="00176477" w:rsidRPr="00176477" w:rsidP="00176477">
      <w:pPr>
        <w:widowControl/>
        <w:bidi w:val="0"/>
        <w:adjustRightInd/>
        <w:jc w:val="center"/>
        <w:rPr>
          <w:rFonts w:ascii="Times New Roman" w:hAnsi="Times New Roman" w:cs="Times New Roman"/>
          <w:b/>
        </w:rPr>
      </w:pPr>
      <w:r w:rsidRPr="00176477">
        <w:rPr>
          <w:rFonts w:ascii="Times New Roman" w:hAnsi="Times New Roman" w:cs="Times New Roman"/>
          <w:b/>
        </w:rPr>
        <w:t>Peter Pellegrini, v. r.</w:t>
      </w:r>
    </w:p>
    <w:p w:rsidR="00176477" w:rsidRPr="00176477" w:rsidP="00176477">
      <w:pPr>
        <w:widowControl/>
        <w:bidi w:val="0"/>
        <w:adjustRightInd/>
        <w:jc w:val="center"/>
        <w:rPr>
          <w:rFonts w:ascii="Times New Roman" w:hAnsi="Times New Roman" w:cs="Times New Roman"/>
        </w:rPr>
      </w:pPr>
      <w:r w:rsidRPr="00176477">
        <w:rPr>
          <w:rFonts w:ascii="Times New Roman" w:hAnsi="Times New Roman" w:cs="Times New Roman"/>
        </w:rPr>
        <w:t>predseda vlády Slovenskej republiky</w:t>
      </w:r>
    </w:p>
    <w:p w:rsidR="00176477" w:rsidRPr="00176477" w:rsidP="00176477">
      <w:pPr>
        <w:widowControl/>
        <w:bidi w:val="0"/>
        <w:adjustRightInd/>
        <w:jc w:val="center"/>
        <w:rPr>
          <w:rFonts w:ascii="Times New Roman" w:hAnsi="Times New Roman" w:cs="Times New Roman"/>
          <w:b/>
        </w:rPr>
      </w:pPr>
    </w:p>
    <w:p w:rsidR="00176477" w:rsidRPr="00176477" w:rsidP="00176477">
      <w:pPr>
        <w:widowControl/>
        <w:bidi w:val="0"/>
        <w:adjustRightInd/>
        <w:jc w:val="center"/>
        <w:rPr>
          <w:rFonts w:ascii="Times New Roman" w:hAnsi="Times New Roman" w:cs="Times New Roman"/>
          <w:b/>
        </w:rPr>
      </w:pPr>
    </w:p>
    <w:p w:rsidR="00176477" w:rsidRPr="00176477" w:rsidP="00176477">
      <w:pPr>
        <w:widowControl/>
        <w:bidi w:val="0"/>
        <w:adjustRightInd/>
        <w:jc w:val="center"/>
        <w:rPr>
          <w:rFonts w:ascii="Times New Roman" w:hAnsi="Times New Roman" w:cs="Times New Roman"/>
          <w:b/>
        </w:rPr>
      </w:pPr>
    </w:p>
    <w:p w:rsidR="00176477" w:rsidRPr="00176477" w:rsidP="00176477">
      <w:pPr>
        <w:widowControl/>
        <w:bidi w:val="0"/>
        <w:adjustRightInd/>
        <w:jc w:val="center"/>
        <w:rPr>
          <w:rFonts w:ascii="Times New Roman" w:hAnsi="Times New Roman" w:cs="Times New Roman"/>
          <w:b/>
        </w:rPr>
      </w:pPr>
    </w:p>
    <w:p w:rsidR="00176477" w:rsidRPr="00176477" w:rsidP="00176477">
      <w:pPr>
        <w:widowControl/>
        <w:bidi w:val="0"/>
        <w:adjustRightInd/>
        <w:jc w:val="center"/>
        <w:rPr>
          <w:rFonts w:ascii="Times New Roman" w:hAnsi="Times New Roman" w:cs="Times New Roman"/>
          <w:b/>
        </w:rPr>
      </w:pPr>
      <w:r w:rsidRPr="00176477">
        <w:rPr>
          <w:rFonts w:ascii="Times New Roman" w:hAnsi="Times New Roman" w:cs="Times New Roman"/>
          <w:b/>
        </w:rPr>
        <w:t>Martina Lubyová, v. r.</w:t>
      </w:r>
    </w:p>
    <w:p w:rsidR="00176477" w:rsidRPr="00176477" w:rsidP="00176477">
      <w:pPr>
        <w:widowControl/>
        <w:bidi w:val="0"/>
        <w:adjustRightInd/>
        <w:jc w:val="center"/>
        <w:rPr>
          <w:rFonts w:ascii="Times New Roman" w:hAnsi="Times New Roman" w:cs="Times New Roman"/>
        </w:rPr>
      </w:pPr>
      <w:r w:rsidRPr="00176477">
        <w:rPr>
          <w:rFonts w:ascii="Times New Roman" w:hAnsi="Times New Roman" w:cs="Times New Roman"/>
        </w:rPr>
        <w:t>ministerka školstva, vedy, výskumu a športu Slovenskej republiky</w:t>
      </w:r>
    </w:p>
    <w:p w:rsidR="00176477" w:rsidRPr="00176477" w:rsidP="00176477">
      <w:pPr>
        <w:widowControl/>
        <w:bidi w:val="0"/>
        <w:jc w:val="both"/>
        <w:rPr>
          <w:rFonts w:ascii="Times New Roman" w:hAnsi="Times New Roman" w:cs="Times New Roman"/>
          <w:color w:val="000000"/>
        </w:rPr>
      </w:pPr>
    </w:p>
    <w:p w:rsidR="00D036F8" w:rsidRPr="00D036F8" w:rsidP="005B5B12">
      <w:pPr>
        <w:widowControl/>
        <w:bidi w:val="0"/>
        <w:spacing w:after="280" w:afterAutospacing="1"/>
        <w:jc w:val="both"/>
        <w:rPr>
          <w:rStyle w:val="PlaceholderText"/>
          <w:rFonts w:cs="Calibri"/>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9302E"/>
    <w:multiLevelType w:val="hybridMultilevel"/>
    <w:tmpl w:val="FDFE89E8"/>
    <w:lvl w:ilvl="0">
      <w:start w:val="1"/>
      <w:numFmt w:val="bullet"/>
      <w:lvlText w:val=""/>
      <w:lvlJc w:val="left"/>
      <w:pPr>
        <w:ind w:left="720" w:hanging="360"/>
      </w:pPr>
      <w:rPr>
        <w:rFonts w:ascii="Wingdings" w:hAnsi="Wingdings" w:hint="default"/>
      </w:rPr>
    </w:lvl>
    <w:lvl w:ilvl="1">
      <w:start w:val="0"/>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11121C4"/>
    <w:multiLevelType w:val="hybridMultilevel"/>
    <w:tmpl w:val="3092A0A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B1035C"/>
    <w:rsid w:val="0001197F"/>
    <w:rsid w:val="000177C1"/>
    <w:rsid w:val="00027559"/>
    <w:rsid w:val="00047FC9"/>
    <w:rsid w:val="000521A6"/>
    <w:rsid w:val="00054A0E"/>
    <w:rsid w:val="000563CE"/>
    <w:rsid w:val="00082DAB"/>
    <w:rsid w:val="00083725"/>
    <w:rsid w:val="000857D7"/>
    <w:rsid w:val="00091245"/>
    <w:rsid w:val="0009456D"/>
    <w:rsid w:val="000A2B9E"/>
    <w:rsid w:val="000A7633"/>
    <w:rsid w:val="000C6423"/>
    <w:rsid w:val="000D0CEF"/>
    <w:rsid w:val="000D44E3"/>
    <w:rsid w:val="000E5F5B"/>
    <w:rsid w:val="000E7AF0"/>
    <w:rsid w:val="000F5798"/>
    <w:rsid w:val="000F6EEF"/>
    <w:rsid w:val="00101E62"/>
    <w:rsid w:val="00124157"/>
    <w:rsid w:val="00124C26"/>
    <w:rsid w:val="00132DAC"/>
    <w:rsid w:val="00136AA6"/>
    <w:rsid w:val="00150F47"/>
    <w:rsid w:val="00152925"/>
    <w:rsid w:val="00174E2B"/>
    <w:rsid w:val="00176477"/>
    <w:rsid w:val="00186E14"/>
    <w:rsid w:val="00187A22"/>
    <w:rsid w:val="00191C34"/>
    <w:rsid w:val="00194711"/>
    <w:rsid w:val="001A16AC"/>
    <w:rsid w:val="001B210A"/>
    <w:rsid w:val="001B4E6A"/>
    <w:rsid w:val="001B7C34"/>
    <w:rsid w:val="001D3736"/>
    <w:rsid w:val="001D3AFE"/>
    <w:rsid w:val="001E1082"/>
    <w:rsid w:val="001F3C7B"/>
    <w:rsid w:val="001F68D7"/>
    <w:rsid w:val="001F7373"/>
    <w:rsid w:val="0022343B"/>
    <w:rsid w:val="00236AA0"/>
    <w:rsid w:val="00237D1B"/>
    <w:rsid w:val="002405F7"/>
    <w:rsid w:val="00250F2A"/>
    <w:rsid w:val="00253B00"/>
    <w:rsid w:val="00253DC5"/>
    <w:rsid w:val="00254DA6"/>
    <w:rsid w:val="0026435B"/>
    <w:rsid w:val="00265589"/>
    <w:rsid w:val="00274A4F"/>
    <w:rsid w:val="00276355"/>
    <w:rsid w:val="002837D3"/>
    <w:rsid w:val="00290E26"/>
    <w:rsid w:val="002A4666"/>
    <w:rsid w:val="002B5991"/>
    <w:rsid w:val="002C3D0E"/>
    <w:rsid w:val="002C602F"/>
    <w:rsid w:val="002D0E21"/>
    <w:rsid w:val="002D565B"/>
    <w:rsid w:val="002E15D7"/>
    <w:rsid w:val="002E5D10"/>
    <w:rsid w:val="002F2530"/>
    <w:rsid w:val="003007CF"/>
    <w:rsid w:val="00301ECA"/>
    <w:rsid w:val="00303260"/>
    <w:rsid w:val="00312C27"/>
    <w:rsid w:val="003153A2"/>
    <w:rsid w:val="003167B3"/>
    <w:rsid w:val="003172AC"/>
    <w:rsid w:val="00320D8E"/>
    <w:rsid w:val="003210FD"/>
    <w:rsid w:val="00327E37"/>
    <w:rsid w:val="00331E06"/>
    <w:rsid w:val="00334474"/>
    <w:rsid w:val="00340869"/>
    <w:rsid w:val="00342B84"/>
    <w:rsid w:val="003479A6"/>
    <w:rsid w:val="003547D7"/>
    <w:rsid w:val="00361F01"/>
    <w:rsid w:val="0036375C"/>
    <w:rsid w:val="00374E6A"/>
    <w:rsid w:val="0038351E"/>
    <w:rsid w:val="003B7BDF"/>
    <w:rsid w:val="003C1337"/>
    <w:rsid w:val="003C188C"/>
    <w:rsid w:val="003C3726"/>
    <w:rsid w:val="003C5FE6"/>
    <w:rsid w:val="003D2CF5"/>
    <w:rsid w:val="003E5584"/>
    <w:rsid w:val="0041102D"/>
    <w:rsid w:val="00426547"/>
    <w:rsid w:val="00435491"/>
    <w:rsid w:val="004366D6"/>
    <w:rsid w:val="0044077D"/>
    <w:rsid w:val="0044102F"/>
    <w:rsid w:val="00441B1A"/>
    <w:rsid w:val="00443E25"/>
    <w:rsid w:val="00444637"/>
    <w:rsid w:val="00456CCC"/>
    <w:rsid w:val="00473B34"/>
    <w:rsid w:val="00476282"/>
    <w:rsid w:val="00476AE2"/>
    <w:rsid w:val="00477DDC"/>
    <w:rsid w:val="00494C8F"/>
    <w:rsid w:val="004A6172"/>
    <w:rsid w:val="004A71ED"/>
    <w:rsid w:val="004B4A55"/>
    <w:rsid w:val="004B5AFB"/>
    <w:rsid w:val="004C13A9"/>
    <w:rsid w:val="004D7881"/>
    <w:rsid w:val="004E3A0E"/>
    <w:rsid w:val="004F6F4A"/>
    <w:rsid w:val="004F7F14"/>
    <w:rsid w:val="00502F3B"/>
    <w:rsid w:val="00505AAD"/>
    <w:rsid w:val="0050703A"/>
    <w:rsid w:val="00517138"/>
    <w:rsid w:val="005207C6"/>
    <w:rsid w:val="00526E90"/>
    <w:rsid w:val="005360BE"/>
    <w:rsid w:val="0054584B"/>
    <w:rsid w:val="0056521E"/>
    <w:rsid w:val="00573539"/>
    <w:rsid w:val="005860BC"/>
    <w:rsid w:val="00593DDD"/>
    <w:rsid w:val="00597CC5"/>
    <w:rsid w:val="005A6C7D"/>
    <w:rsid w:val="005B2207"/>
    <w:rsid w:val="005B5B12"/>
    <w:rsid w:val="005C4DCF"/>
    <w:rsid w:val="005C6E48"/>
    <w:rsid w:val="005C74DD"/>
    <w:rsid w:val="005D0B37"/>
    <w:rsid w:val="005E65AF"/>
    <w:rsid w:val="005E69F1"/>
    <w:rsid w:val="0060470E"/>
    <w:rsid w:val="00606EC0"/>
    <w:rsid w:val="00607A0C"/>
    <w:rsid w:val="00614301"/>
    <w:rsid w:val="00630455"/>
    <w:rsid w:val="00641345"/>
    <w:rsid w:val="00672E7E"/>
    <w:rsid w:val="00673300"/>
    <w:rsid w:val="006802D8"/>
    <w:rsid w:val="00681286"/>
    <w:rsid w:val="00693029"/>
    <w:rsid w:val="006A2AD1"/>
    <w:rsid w:val="006B7834"/>
    <w:rsid w:val="006C1564"/>
    <w:rsid w:val="006C3F8B"/>
    <w:rsid w:val="006C78CA"/>
    <w:rsid w:val="006E102B"/>
    <w:rsid w:val="006F221D"/>
    <w:rsid w:val="007055E5"/>
    <w:rsid w:val="0071741C"/>
    <w:rsid w:val="00722A2C"/>
    <w:rsid w:val="00727DB7"/>
    <w:rsid w:val="00747E95"/>
    <w:rsid w:val="00750D0F"/>
    <w:rsid w:val="00751BF0"/>
    <w:rsid w:val="00766389"/>
    <w:rsid w:val="00781D34"/>
    <w:rsid w:val="00790E2F"/>
    <w:rsid w:val="00794EC4"/>
    <w:rsid w:val="007A4C16"/>
    <w:rsid w:val="007C2B4D"/>
    <w:rsid w:val="007C5A4D"/>
    <w:rsid w:val="007D400F"/>
    <w:rsid w:val="007E23CF"/>
    <w:rsid w:val="007F3880"/>
    <w:rsid w:val="0080362F"/>
    <w:rsid w:val="00805593"/>
    <w:rsid w:val="00823060"/>
    <w:rsid w:val="008247AB"/>
    <w:rsid w:val="00856250"/>
    <w:rsid w:val="00856F9A"/>
    <w:rsid w:val="0086031D"/>
    <w:rsid w:val="0087707A"/>
    <w:rsid w:val="00883EDB"/>
    <w:rsid w:val="0088576F"/>
    <w:rsid w:val="0088709C"/>
    <w:rsid w:val="008B1617"/>
    <w:rsid w:val="008B2AF1"/>
    <w:rsid w:val="008B591D"/>
    <w:rsid w:val="008E0340"/>
    <w:rsid w:val="008E576E"/>
    <w:rsid w:val="008F0726"/>
    <w:rsid w:val="008F6F7B"/>
    <w:rsid w:val="0092434C"/>
    <w:rsid w:val="0092779D"/>
    <w:rsid w:val="00935565"/>
    <w:rsid w:val="00941125"/>
    <w:rsid w:val="0095096E"/>
    <w:rsid w:val="009545E3"/>
    <w:rsid w:val="009603E9"/>
    <w:rsid w:val="009622AD"/>
    <w:rsid w:val="00982CDA"/>
    <w:rsid w:val="00985FD6"/>
    <w:rsid w:val="00986977"/>
    <w:rsid w:val="00990CDA"/>
    <w:rsid w:val="009911EA"/>
    <w:rsid w:val="009A7995"/>
    <w:rsid w:val="009C75CD"/>
    <w:rsid w:val="009D45BD"/>
    <w:rsid w:val="009E009A"/>
    <w:rsid w:val="009E3E98"/>
    <w:rsid w:val="009F776A"/>
    <w:rsid w:val="009F77F6"/>
    <w:rsid w:val="00A013D0"/>
    <w:rsid w:val="00A01EFB"/>
    <w:rsid w:val="00A06A57"/>
    <w:rsid w:val="00A07BDF"/>
    <w:rsid w:val="00A11117"/>
    <w:rsid w:val="00A247BF"/>
    <w:rsid w:val="00A33C05"/>
    <w:rsid w:val="00A33C9A"/>
    <w:rsid w:val="00A353C8"/>
    <w:rsid w:val="00A35E59"/>
    <w:rsid w:val="00A42A25"/>
    <w:rsid w:val="00A46F6E"/>
    <w:rsid w:val="00A52FFA"/>
    <w:rsid w:val="00A60487"/>
    <w:rsid w:val="00A635B2"/>
    <w:rsid w:val="00A676EA"/>
    <w:rsid w:val="00A711A0"/>
    <w:rsid w:val="00A76D9A"/>
    <w:rsid w:val="00A86382"/>
    <w:rsid w:val="00A86486"/>
    <w:rsid w:val="00A87F2E"/>
    <w:rsid w:val="00A929ED"/>
    <w:rsid w:val="00AA52FA"/>
    <w:rsid w:val="00AB2640"/>
    <w:rsid w:val="00AC0CAA"/>
    <w:rsid w:val="00AC3E75"/>
    <w:rsid w:val="00AC6CDA"/>
    <w:rsid w:val="00AD0CAD"/>
    <w:rsid w:val="00AE5375"/>
    <w:rsid w:val="00B02BB7"/>
    <w:rsid w:val="00B03C38"/>
    <w:rsid w:val="00B1035C"/>
    <w:rsid w:val="00B2027B"/>
    <w:rsid w:val="00B2612D"/>
    <w:rsid w:val="00B3057B"/>
    <w:rsid w:val="00B478C0"/>
    <w:rsid w:val="00B70C48"/>
    <w:rsid w:val="00B8533D"/>
    <w:rsid w:val="00B93087"/>
    <w:rsid w:val="00B968CE"/>
    <w:rsid w:val="00BA12E3"/>
    <w:rsid w:val="00BA40C8"/>
    <w:rsid w:val="00BC1EB1"/>
    <w:rsid w:val="00BC20A9"/>
    <w:rsid w:val="00BC7CFC"/>
    <w:rsid w:val="00BD5B25"/>
    <w:rsid w:val="00BD65AD"/>
    <w:rsid w:val="00BE0431"/>
    <w:rsid w:val="00BE2A5F"/>
    <w:rsid w:val="00BE4D99"/>
    <w:rsid w:val="00BE67CA"/>
    <w:rsid w:val="00BE7DFD"/>
    <w:rsid w:val="00BF2C7F"/>
    <w:rsid w:val="00C12D31"/>
    <w:rsid w:val="00C13E61"/>
    <w:rsid w:val="00C17727"/>
    <w:rsid w:val="00C23DEE"/>
    <w:rsid w:val="00C243AB"/>
    <w:rsid w:val="00C31F24"/>
    <w:rsid w:val="00C33F89"/>
    <w:rsid w:val="00C41307"/>
    <w:rsid w:val="00C56F59"/>
    <w:rsid w:val="00C62ADF"/>
    <w:rsid w:val="00C65CF8"/>
    <w:rsid w:val="00C66B3A"/>
    <w:rsid w:val="00C743DF"/>
    <w:rsid w:val="00C7546E"/>
    <w:rsid w:val="00C75559"/>
    <w:rsid w:val="00C85654"/>
    <w:rsid w:val="00C90D48"/>
    <w:rsid w:val="00CA28DC"/>
    <w:rsid w:val="00CB0B9E"/>
    <w:rsid w:val="00CB32D0"/>
    <w:rsid w:val="00CC6DF1"/>
    <w:rsid w:val="00CE1166"/>
    <w:rsid w:val="00CE7B24"/>
    <w:rsid w:val="00D03153"/>
    <w:rsid w:val="00D036F8"/>
    <w:rsid w:val="00D04879"/>
    <w:rsid w:val="00D10725"/>
    <w:rsid w:val="00D12862"/>
    <w:rsid w:val="00D13F79"/>
    <w:rsid w:val="00D17637"/>
    <w:rsid w:val="00D20BA0"/>
    <w:rsid w:val="00D24EEB"/>
    <w:rsid w:val="00D25A21"/>
    <w:rsid w:val="00D304D9"/>
    <w:rsid w:val="00D4371E"/>
    <w:rsid w:val="00D47B93"/>
    <w:rsid w:val="00D5513A"/>
    <w:rsid w:val="00D554C1"/>
    <w:rsid w:val="00D8399D"/>
    <w:rsid w:val="00D92413"/>
    <w:rsid w:val="00D931A4"/>
    <w:rsid w:val="00DA1B4A"/>
    <w:rsid w:val="00DA26BA"/>
    <w:rsid w:val="00DA42DC"/>
    <w:rsid w:val="00DA66E9"/>
    <w:rsid w:val="00DC1A17"/>
    <w:rsid w:val="00DD2649"/>
    <w:rsid w:val="00DF24D4"/>
    <w:rsid w:val="00E0371C"/>
    <w:rsid w:val="00E0434E"/>
    <w:rsid w:val="00E20D88"/>
    <w:rsid w:val="00E31040"/>
    <w:rsid w:val="00E47645"/>
    <w:rsid w:val="00E53DE9"/>
    <w:rsid w:val="00E544A4"/>
    <w:rsid w:val="00E574A5"/>
    <w:rsid w:val="00E60231"/>
    <w:rsid w:val="00E6585B"/>
    <w:rsid w:val="00E65FC9"/>
    <w:rsid w:val="00E71B55"/>
    <w:rsid w:val="00E73584"/>
    <w:rsid w:val="00E75FA2"/>
    <w:rsid w:val="00E76C05"/>
    <w:rsid w:val="00E92674"/>
    <w:rsid w:val="00E92D89"/>
    <w:rsid w:val="00E94213"/>
    <w:rsid w:val="00EB4344"/>
    <w:rsid w:val="00EC3805"/>
    <w:rsid w:val="00ED4792"/>
    <w:rsid w:val="00EE1F30"/>
    <w:rsid w:val="00F10D5F"/>
    <w:rsid w:val="00F1200A"/>
    <w:rsid w:val="00F12F01"/>
    <w:rsid w:val="00F1642F"/>
    <w:rsid w:val="00F357B4"/>
    <w:rsid w:val="00F443D1"/>
    <w:rsid w:val="00F52C0D"/>
    <w:rsid w:val="00F55131"/>
    <w:rsid w:val="00F56517"/>
    <w:rsid w:val="00F5754B"/>
    <w:rsid w:val="00F57799"/>
    <w:rsid w:val="00F77FF0"/>
    <w:rsid w:val="00F87203"/>
    <w:rsid w:val="00F9023C"/>
    <w:rsid w:val="00F93A1C"/>
    <w:rsid w:val="00FB4D2B"/>
    <w:rsid w:val="00FB6571"/>
    <w:rsid w:val="00FC0F4F"/>
    <w:rsid w:val="00FC12BC"/>
    <w:rsid w:val="00FD549A"/>
    <w:rsid w:val="00FD5A77"/>
    <w:rsid w:val="00FE7456"/>
    <w:rsid w:val="00FF2110"/>
    <w:rsid w:val="00FF6ECE"/>
  </w:rsids>
  <m:mathPr>
    <m:mathFont m:val="Cambria Math"/>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E14"/>
    <w:pPr>
      <w:framePr w:wrap="auto"/>
      <w:widowControl w:val="0"/>
      <w:autoSpaceDE/>
      <w:autoSpaceDN/>
      <w:adjustRightInd w:val="0"/>
      <w:ind w:left="0" w:right="0"/>
      <w:jc w:val="left"/>
      <w:textAlignment w:val="auto"/>
    </w:pPr>
    <w:rPr>
      <w:rFonts w:cs="Calibri"/>
      <w:sz w:val="24"/>
      <w:szCs w:val="24"/>
      <w:rtl w:val="0"/>
      <w:cs w:val="0"/>
      <w:lang w:val="sk-SK"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character" w:styleId="CommentReference">
    <w:name w:val="annotation reference"/>
    <w:basedOn w:val="DefaultParagraphFont"/>
    <w:uiPriority w:val="99"/>
    <w:semiHidden/>
    <w:unhideWhenUsed/>
    <w:rsid w:val="008E0340"/>
    <w:rPr>
      <w:rFonts w:cs="Times New Roman"/>
      <w:sz w:val="16"/>
      <w:szCs w:val="16"/>
      <w:rtl w:val="0"/>
      <w:cs w:val="0"/>
    </w:rPr>
  </w:style>
  <w:style w:type="paragraph" w:styleId="CommentText">
    <w:name w:val="annotation text"/>
    <w:basedOn w:val="Normal"/>
    <w:link w:val="TextkomentraChar"/>
    <w:uiPriority w:val="99"/>
    <w:semiHidden/>
    <w:unhideWhenUsed/>
    <w:rsid w:val="008E0340"/>
    <w:pPr>
      <w:jc w:val="left"/>
    </w:pPr>
    <w:rPr>
      <w:sz w:val="20"/>
      <w:szCs w:val="20"/>
    </w:rPr>
  </w:style>
  <w:style w:type="character" w:customStyle="1" w:styleId="TextkomentraChar">
    <w:name w:val="Text komentára Char"/>
    <w:basedOn w:val="DefaultParagraphFont"/>
    <w:link w:val="CommentText"/>
    <w:uiPriority w:val="99"/>
    <w:semiHidden/>
    <w:locked/>
    <w:rsid w:val="008E0340"/>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8E0340"/>
    <w:pPr>
      <w:jc w:val="left"/>
    </w:pPr>
    <w:rPr>
      <w:b/>
      <w:bCs/>
    </w:rPr>
  </w:style>
  <w:style w:type="character" w:customStyle="1" w:styleId="PredmetkomentraChar">
    <w:name w:val="Predmet komentára Char"/>
    <w:basedOn w:val="TextkomentraChar"/>
    <w:link w:val="CommentSubject"/>
    <w:uiPriority w:val="99"/>
    <w:semiHidden/>
    <w:locked/>
    <w:rsid w:val="008E0340"/>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ED0B-C9EA-41D4-8F78-90460226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374</TotalTime>
  <Pages>17</Pages>
  <Words>6821</Words>
  <Characters>38882</Characters>
  <Application>Microsoft Office Word</Application>
  <DocSecurity>0</DocSecurity>
  <Lines>0</Lines>
  <Paragraphs>0</Paragraphs>
  <ScaleCrop>false</ScaleCrop>
  <Company>Abyss</Company>
  <LinksUpToDate>false</LinksUpToDate>
  <CharactersWithSpaces>45612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Krausová Katarína</cp:lastModifiedBy>
  <cp:revision>117</cp:revision>
  <cp:lastPrinted>2018-04-23T09:50:00Z</cp:lastPrinted>
  <dcterms:created xsi:type="dcterms:W3CDTF">2018-02-27T17:38:00Z</dcterms:created>
  <dcterms:modified xsi:type="dcterms:W3CDTF">2018-04-23T09:51:00Z</dcterms:modified>
</cp:coreProperties>
</file>