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7329DA" w:rsidP="00551884">
      <w:pPr>
        <w:widowControl/>
        <w:bidi w:val="0"/>
        <w:spacing w:after="240" w:line="264" w:lineRule="auto"/>
        <w:ind w:firstLine="357"/>
        <w:jc w:val="both"/>
        <w:rPr>
          <w:rStyle w:val="PlaceholderText"/>
          <w:rFonts w:cs="Calibri"/>
          <w:color w:val="000000"/>
        </w:rPr>
      </w:pPr>
      <w:r w:rsidRPr="007329DA">
        <w:rPr>
          <w:rStyle w:val="PlaceholderText"/>
          <w:rFonts w:cs="Calibri"/>
          <w:color w:val="000000"/>
        </w:rPr>
        <w:t xml:space="preserve">Návrh zákona, ktorým sa mení a dopĺňa zákon č. </w:t>
      </w:r>
      <w:r>
        <w:rPr>
          <w:rStyle w:val="PlaceholderText"/>
          <w:rFonts w:cs="Calibri"/>
          <w:color w:val="000000"/>
        </w:rPr>
        <w:t>61/2015</w:t>
      </w:r>
      <w:r w:rsidRPr="007329DA">
        <w:rPr>
          <w:rStyle w:val="PlaceholderText"/>
          <w:rFonts w:cs="Calibri"/>
          <w:color w:val="000000"/>
        </w:rPr>
        <w:t xml:space="preserve"> Z. z. o odbornom vzdelávaní a príprave a o zmene a doplnení niektorých zákonov</w:t>
      </w:r>
      <w:r w:rsidR="00276A37">
        <w:rPr>
          <w:rStyle w:val="PlaceholderText"/>
          <w:rFonts w:cs="Calibri"/>
          <w:color w:val="000000"/>
        </w:rPr>
        <w:t xml:space="preserve"> a ktorým sa menia a dopĺňajú niektoré zákony </w:t>
      </w:r>
      <w:r w:rsidRPr="007329DA">
        <w:rPr>
          <w:rStyle w:val="PlaceholderText"/>
          <w:rFonts w:cs="Calibri"/>
          <w:color w:val="000000"/>
        </w:rPr>
        <w:t xml:space="preserve"> (ďalej len „návrh zákona“) vychádza z</w:t>
      </w:r>
      <w:r w:rsidR="00276A37">
        <w:rPr>
          <w:rStyle w:val="PlaceholderText"/>
          <w:rFonts w:cs="Calibri"/>
          <w:color w:val="000000"/>
        </w:rPr>
        <w:t xml:space="preserve"> úlohy č. 9 na mesiac apríl </w:t>
      </w:r>
      <w:r w:rsidRPr="007329DA">
        <w:rPr>
          <w:rStyle w:val="PlaceholderText"/>
          <w:rFonts w:cs="Calibri"/>
          <w:color w:val="000000"/>
        </w:rPr>
        <w:t>Plánu legislatívnych úloh vlády Slovenskej republiky na rok 201</w:t>
      </w:r>
      <w:r>
        <w:rPr>
          <w:rStyle w:val="PlaceholderText"/>
          <w:rFonts w:cs="Calibri"/>
          <w:color w:val="000000"/>
        </w:rPr>
        <w:t>8</w:t>
      </w:r>
      <w:r w:rsidRPr="004B0877" w:rsidR="004B0877">
        <w:rPr>
          <w:rFonts w:ascii="Times New Roman" w:hAnsi="Times New Roman"/>
        </w:rPr>
        <w:t xml:space="preserve"> </w:t>
      </w:r>
      <w:r w:rsidRPr="004B0877" w:rsidR="004B0877">
        <w:rPr>
          <w:rStyle w:val="PlaceholderText"/>
          <w:rFonts w:cs="Calibri"/>
          <w:color w:val="000000"/>
        </w:rPr>
        <w:t>v súlade s Programovým vyhlásením vlády SR na roky 2016 - 2020.</w:t>
      </w:r>
    </w:p>
    <w:p w:rsidR="00551884" w:rsidP="00551884">
      <w:pPr>
        <w:widowControl/>
        <w:bidi w:val="0"/>
        <w:spacing w:after="240" w:line="264" w:lineRule="auto"/>
        <w:ind w:firstLine="357"/>
        <w:jc w:val="both"/>
        <w:rPr>
          <w:rStyle w:val="PlaceholderText"/>
          <w:rFonts w:cs="Calibri"/>
          <w:color w:val="000000"/>
        </w:rPr>
      </w:pPr>
      <w:r>
        <w:rPr>
          <w:rStyle w:val="PlaceholderText"/>
          <w:rFonts w:cs="Calibri"/>
          <w:color w:val="000000"/>
        </w:rPr>
        <w:t xml:space="preserve">Nastavenie odborného vzdelávania a prípravy podľa potrieb trhu práce a zamestnávateľov je výsledkom transformačného procesu, ktorý je procesom dlhodobým. Prijatím zákona </w:t>
      </w:r>
      <w:r w:rsidR="00276A37">
        <w:rPr>
          <w:rStyle w:val="PlaceholderText"/>
          <w:rFonts w:cs="Calibri"/>
          <w:color w:val="000000"/>
        </w:rPr>
        <w:t>č. 61/2015 Z</w:t>
      </w:r>
      <w:r w:rsidR="007329DA">
        <w:rPr>
          <w:rStyle w:val="PlaceholderText"/>
          <w:rFonts w:cs="Calibri"/>
          <w:color w:val="000000"/>
        </w:rPr>
        <w:t>.</w:t>
      </w:r>
      <w:r w:rsidR="00276A37">
        <w:rPr>
          <w:rStyle w:val="PlaceholderText"/>
          <w:rFonts w:cs="Calibri"/>
          <w:color w:val="000000"/>
        </w:rPr>
        <w:t xml:space="preserve"> </w:t>
      </w:r>
      <w:r w:rsidR="007329DA">
        <w:rPr>
          <w:rStyle w:val="PlaceholderText"/>
          <w:rFonts w:cs="Calibri"/>
          <w:color w:val="000000"/>
        </w:rPr>
        <w:t>z</w:t>
      </w:r>
      <w:r w:rsidR="00276A37">
        <w:rPr>
          <w:rStyle w:val="PlaceholderText"/>
          <w:rFonts w:cs="Calibri"/>
          <w:color w:val="000000"/>
        </w:rPr>
        <w:t>.</w:t>
      </w:r>
      <w:r w:rsidR="007329DA">
        <w:rPr>
          <w:rStyle w:val="PlaceholderText"/>
          <w:rFonts w:cs="Calibri"/>
          <w:color w:val="000000"/>
        </w:rPr>
        <w:t xml:space="preserve"> </w:t>
      </w:r>
      <w:r>
        <w:rPr>
          <w:rStyle w:val="PlaceholderText"/>
          <w:rFonts w:cs="Calibri"/>
          <w:color w:val="000000"/>
        </w:rPr>
        <w:t xml:space="preserve">o odbornom vzdelávaní a príprave </w:t>
      </w:r>
      <w:r w:rsidRPr="007329DA" w:rsidR="007329DA">
        <w:rPr>
          <w:rStyle w:val="PlaceholderText"/>
          <w:rFonts w:cs="Calibri"/>
          <w:color w:val="000000"/>
        </w:rPr>
        <w:t xml:space="preserve">a o zmene a doplnení niektorých zákonov </w:t>
      </w:r>
      <w:r>
        <w:rPr>
          <w:rStyle w:val="PlaceholderText"/>
          <w:rFonts w:cs="Calibri"/>
          <w:color w:val="000000"/>
        </w:rPr>
        <w:t xml:space="preserve">v roku 2015 boli vytvorené legislatívne predpoklady pre vstup zamestnávateľov do systému duálneho vzdelávania. </w:t>
      </w:r>
      <w:r w:rsidR="00283995">
        <w:rPr>
          <w:rStyle w:val="PlaceholderText"/>
          <w:rFonts w:cs="Calibri"/>
          <w:color w:val="000000"/>
        </w:rPr>
        <w:t xml:space="preserve">Systém duálneho vzdelávania predstavuje regulačný rámec, podľa ktorého stredné odborné školy a zamestnávatelia pripravujú žiakov na výkon budúceho povolania, skupiny povolaní alebo odborných činností. Vzťah medzi žiakom a zamestnávateľom a zamestnávateľom a strednou odbornou školou prostredníctvom zmluvy o duálnom vzdelávaní a učebnej zmluvy podporil zvýšenie kvality a atraktivity odborného vzdelávania a prípravy </w:t>
      </w:r>
      <w:r w:rsidR="007329DA">
        <w:rPr>
          <w:rStyle w:val="PlaceholderText"/>
          <w:rFonts w:cs="Calibri"/>
          <w:color w:val="000000"/>
        </w:rPr>
        <w:t>v Slovenskej republike</w:t>
      </w:r>
      <w:r w:rsidR="00283995">
        <w:rPr>
          <w:rStyle w:val="PlaceholderText"/>
          <w:rFonts w:cs="Calibri"/>
          <w:color w:val="000000"/>
        </w:rPr>
        <w:t>.</w:t>
      </w:r>
    </w:p>
    <w:p w:rsidR="00283995" w:rsidP="00551884">
      <w:pPr>
        <w:widowControl/>
        <w:bidi w:val="0"/>
        <w:spacing w:after="240" w:line="264" w:lineRule="auto"/>
        <w:ind w:firstLine="357"/>
        <w:jc w:val="both"/>
        <w:rPr>
          <w:rStyle w:val="PlaceholderText"/>
          <w:rFonts w:cs="Calibri"/>
          <w:color w:val="000000"/>
        </w:rPr>
      </w:pPr>
      <w:r>
        <w:rPr>
          <w:rStyle w:val="PlaceholderText"/>
          <w:rFonts w:cs="Calibri"/>
          <w:color w:val="000000"/>
        </w:rPr>
        <w:t xml:space="preserve">Napriek pozitívnej odozve zo strany zamestnávateľov, žiakov a stredných odborných škôl je potrebné neustále systém duálneho vzdelávania vyhodnocovať a optimalizovať jeho nastavenia tak, aby sa ešte viac zefektívnilo prepojenie medzi svetom vzdelávania a svetom práce, zvýšil </w:t>
      </w:r>
      <w:r w:rsidR="00276A37">
        <w:rPr>
          <w:rStyle w:val="PlaceholderText"/>
          <w:rFonts w:cs="Calibri"/>
          <w:color w:val="000000"/>
        </w:rPr>
        <w:t xml:space="preserve">sa </w:t>
      </w:r>
      <w:r>
        <w:rPr>
          <w:rStyle w:val="PlaceholderText"/>
          <w:rFonts w:cs="Calibri"/>
          <w:color w:val="000000"/>
        </w:rPr>
        <w:t>počet všetkých zúčastnených v systéme duálneho vzdelávania a naďalej sa zvyšovala kvalita ponúkaných odborov vzdelávania</w:t>
      </w:r>
      <w:r w:rsidR="007B2889">
        <w:rPr>
          <w:rStyle w:val="PlaceholderText"/>
          <w:rFonts w:cs="Calibri"/>
          <w:color w:val="000000"/>
        </w:rPr>
        <w:t>.</w:t>
      </w:r>
    </w:p>
    <w:p w:rsidR="00C0489E">
      <w:pPr>
        <w:widowControl/>
        <w:bidi w:val="0"/>
        <w:spacing w:after="240" w:line="264" w:lineRule="auto"/>
        <w:ind w:firstLine="357"/>
        <w:jc w:val="both"/>
        <w:rPr>
          <w:rStyle w:val="PlaceholderText"/>
          <w:rFonts w:cs="Calibri"/>
          <w:color w:val="000000"/>
        </w:rPr>
      </w:pPr>
      <w:r w:rsidR="00283995">
        <w:rPr>
          <w:rStyle w:val="PlaceholderText"/>
          <w:rFonts w:cs="Calibri"/>
          <w:color w:val="000000"/>
        </w:rPr>
        <w:t xml:space="preserve">Za týmto účelom sa </w:t>
      </w:r>
      <w:r w:rsidR="00202000">
        <w:rPr>
          <w:rStyle w:val="PlaceholderText"/>
          <w:rFonts w:cs="Calibri"/>
          <w:color w:val="000000"/>
        </w:rPr>
        <w:t>Ministerstvo školstva, vedy, výskumu a športu Slovenskej republiky</w:t>
      </w:r>
      <w:r w:rsidR="00283995">
        <w:rPr>
          <w:rStyle w:val="PlaceholderText"/>
          <w:rFonts w:cs="Calibri"/>
          <w:color w:val="000000"/>
        </w:rPr>
        <w:t xml:space="preserve"> prostredníctvom Programového vyhlásenia vlády SR na roky 2016 - 2020 zaviazala podporovať a zefektívniť systém duálneho vzdelávania. Už prvé dva roky skúseností so systémom duálneho vzdelávania ukázali, že je potrebné niektoré procesy optimalizovať, aby zodpovedali aplikačnej praxi </w:t>
      </w:r>
      <w:r w:rsidR="00A15714">
        <w:rPr>
          <w:rStyle w:val="PlaceholderText"/>
          <w:rFonts w:cs="Calibri"/>
          <w:color w:val="000000"/>
        </w:rPr>
        <w:t>a uľahčili vstup zamestnávateľom</w:t>
      </w:r>
      <w:r w:rsidR="00283995">
        <w:rPr>
          <w:rStyle w:val="PlaceholderText"/>
          <w:rFonts w:cs="Calibri"/>
          <w:color w:val="000000"/>
        </w:rPr>
        <w:t xml:space="preserve"> a</w:t>
      </w:r>
      <w:r w:rsidR="00A15714">
        <w:rPr>
          <w:rStyle w:val="PlaceholderText"/>
          <w:rFonts w:cs="Calibri"/>
          <w:color w:val="000000"/>
        </w:rPr>
        <w:t> stredným odborným</w:t>
      </w:r>
      <w:r w:rsidR="00276A37">
        <w:rPr>
          <w:rStyle w:val="PlaceholderText"/>
          <w:rFonts w:cs="Calibri"/>
          <w:color w:val="000000"/>
        </w:rPr>
        <w:t xml:space="preserve"> </w:t>
      </w:r>
      <w:r w:rsidR="00A15714">
        <w:rPr>
          <w:rStyle w:val="PlaceholderText"/>
          <w:rFonts w:cs="Calibri"/>
          <w:color w:val="000000"/>
        </w:rPr>
        <w:t>ško</w:t>
      </w:r>
      <w:r w:rsidR="00283995">
        <w:rPr>
          <w:rStyle w:val="PlaceholderText"/>
          <w:rFonts w:cs="Calibri"/>
          <w:color w:val="000000"/>
        </w:rPr>
        <w:t>l</w:t>
      </w:r>
      <w:r w:rsidR="00A15714">
        <w:rPr>
          <w:rStyle w:val="PlaceholderText"/>
          <w:rFonts w:cs="Calibri"/>
          <w:color w:val="000000"/>
        </w:rPr>
        <w:t>ám</w:t>
      </w:r>
      <w:r w:rsidR="00283995">
        <w:rPr>
          <w:rStyle w:val="PlaceholderText"/>
          <w:rFonts w:cs="Calibri"/>
          <w:color w:val="000000"/>
        </w:rPr>
        <w:t xml:space="preserve"> do systému duálneho vzdelávania. </w:t>
      </w:r>
      <w:r w:rsidR="0096522E">
        <w:rPr>
          <w:rStyle w:val="PlaceholderText"/>
          <w:rFonts w:cs="Calibri"/>
          <w:color w:val="000000"/>
        </w:rPr>
        <w:t xml:space="preserve">Členmi pracovnej skupiny </w:t>
      </w:r>
      <w:r w:rsidR="00276A37">
        <w:rPr>
          <w:rStyle w:val="PlaceholderText"/>
          <w:rFonts w:cs="Calibri"/>
          <w:color w:val="000000"/>
        </w:rPr>
        <w:t>pre tvorbu návrhu zákona boli</w:t>
      </w:r>
      <w:r w:rsidRPr="00551884" w:rsidR="00551884">
        <w:rPr>
          <w:rStyle w:val="PlaceholderText"/>
          <w:rFonts w:cs="Calibri"/>
          <w:color w:val="000000"/>
        </w:rPr>
        <w:t xml:space="preserve"> zástupcovia významných zamestnávateľských zväzov a združení, samosprávnych krajov, Ministerstva hospodárstva S</w:t>
      </w:r>
      <w:r w:rsidR="00276A37">
        <w:rPr>
          <w:rStyle w:val="PlaceholderText"/>
          <w:rFonts w:cs="Calibri"/>
          <w:color w:val="000000"/>
        </w:rPr>
        <w:t>lovenskej republiky</w:t>
      </w:r>
      <w:r w:rsidRPr="00551884" w:rsidR="00551884">
        <w:rPr>
          <w:rStyle w:val="PlaceholderText"/>
          <w:rFonts w:cs="Calibri"/>
          <w:color w:val="000000"/>
        </w:rPr>
        <w:t>, Ústredia práce, sociálnych vecí a rodiny SR ako aj Odborového zväzu pracovníkov školstva a vedy na Slovensku.</w:t>
      </w:r>
    </w:p>
    <w:p w:rsidR="0096522E">
      <w:pPr>
        <w:widowControl/>
        <w:bidi w:val="0"/>
        <w:spacing w:after="240" w:line="264" w:lineRule="auto"/>
        <w:ind w:firstLine="357"/>
        <w:jc w:val="both"/>
        <w:rPr>
          <w:rStyle w:val="PlaceholderText"/>
          <w:rFonts w:cs="Calibri"/>
          <w:color w:val="000000"/>
        </w:rPr>
      </w:pPr>
      <w:r>
        <w:rPr>
          <w:rStyle w:val="PlaceholderText"/>
          <w:rFonts w:cs="Calibri"/>
          <w:color w:val="000000"/>
        </w:rPr>
        <w:t xml:space="preserve">Návrh zákona sa zameriava na uľahčenie vstupu a odstránenie pomyselných bariér pri vstupe stredných odborných škôl a zamestnávateľov do systému duálneho vzdelávania. Príčinou nižšieho záujmu stredných odborných škôl do systému duálneho vzdelávania bolo krátenie normatívu na praktické vyučovanie. Odstránením tejto bariéry si sľubujeme zvýšenie aktívneho prístupu stredných odborných škôl pri uzatváraní spolupráce so zamestnávateľmi pri nových partnerstvách ako aj zefektívnenie chodu a vybavenia stredných odborných škôl, ktoré už pôsobia v systéme duálneho vzdelávania. </w:t>
      </w:r>
    </w:p>
    <w:p w:rsidR="0096522E">
      <w:pPr>
        <w:widowControl/>
        <w:bidi w:val="0"/>
        <w:spacing w:after="240" w:line="264" w:lineRule="auto"/>
        <w:ind w:firstLine="357"/>
        <w:jc w:val="both"/>
        <w:rPr>
          <w:rStyle w:val="PlaceholderText"/>
          <w:rFonts w:cs="Calibri"/>
          <w:color w:val="000000"/>
        </w:rPr>
      </w:pPr>
      <w:r>
        <w:rPr>
          <w:rStyle w:val="PlaceholderText"/>
          <w:rFonts w:cs="Calibri"/>
          <w:color w:val="000000"/>
        </w:rPr>
        <w:t>V prípade zamestnávateľov a overenia ich spôsobilosti poskytovať praktické vyučovanie v systéme duálneho vzdelávania a procesnom zabezpečení tohto procesu príslušnými stavovskými alebo profesijnými organizáciami sa výrazným spôsobom znižuje administratívna záťaž v podobe odstránenia lehôt na podanie žiadosti o o</w:t>
      </w:r>
      <w:r w:rsidR="00276A37">
        <w:rPr>
          <w:rStyle w:val="PlaceholderText"/>
          <w:rFonts w:cs="Calibri"/>
          <w:color w:val="000000"/>
        </w:rPr>
        <w:t>verenie spôsobilosti, nahradenia</w:t>
      </w:r>
      <w:r>
        <w:rPr>
          <w:rStyle w:val="PlaceholderText"/>
          <w:rFonts w:cs="Calibri"/>
          <w:color w:val="000000"/>
        </w:rPr>
        <w:t xml:space="preserve"> predloženia dokumentov čestnými </w:t>
      </w:r>
      <w:r w:rsidR="00276A37">
        <w:rPr>
          <w:rStyle w:val="PlaceholderText"/>
          <w:rFonts w:cs="Calibri"/>
          <w:color w:val="000000"/>
        </w:rPr>
        <w:t>vyhláseniami, ako aj odstránenia</w:t>
      </w:r>
      <w:r>
        <w:rPr>
          <w:rStyle w:val="PlaceholderText"/>
          <w:rFonts w:cs="Calibri"/>
          <w:color w:val="000000"/>
        </w:rPr>
        <w:t xml:space="preserve"> povinnosti podrobiť sa ďalšiemu overovaniu spôsobilosti pri navýšení počtu žiakov v systéme duálneho vzdelávania.</w:t>
      </w:r>
    </w:p>
    <w:p w:rsidR="0096522E">
      <w:pPr>
        <w:widowControl/>
        <w:bidi w:val="0"/>
        <w:spacing w:after="240" w:line="264" w:lineRule="auto"/>
        <w:ind w:firstLine="357"/>
        <w:jc w:val="both"/>
        <w:rPr>
          <w:rStyle w:val="PlaceholderText"/>
          <w:rFonts w:cs="Calibri"/>
          <w:color w:val="000000"/>
        </w:rPr>
      </w:pPr>
      <w:r w:rsidR="00EC403A">
        <w:rPr>
          <w:rStyle w:val="PlaceholderText"/>
          <w:rFonts w:cs="Calibri"/>
          <w:color w:val="000000"/>
        </w:rPr>
        <w:t>Ďalším významným prvkom je zvýšenie podielu výkonu praktického vyučovania u iného zamestnávateľa, ktorý pôsobí v systéme duálneho vzdelávania. Toto opatrenie je určené</w:t>
      </w:r>
      <w:r w:rsidR="0022207E">
        <w:rPr>
          <w:rStyle w:val="PlaceholderText"/>
          <w:rFonts w:cs="Calibri"/>
          <w:color w:val="000000"/>
        </w:rPr>
        <w:t xml:space="preserve"> predovšetkým</w:t>
      </w:r>
      <w:r w:rsidR="00EC403A">
        <w:rPr>
          <w:rStyle w:val="PlaceholderText"/>
          <w:rFonts w:cs="Calibri"/>
          <w:color w:val="000000"/>
        </w:rPr>
        <w:t xml:space="preserve"> pre živnostníkov a malé podniky, ktoré nemajú vlastné kapacity na splnenie materiálno-technického a priestorového vybavenia alebo personálneho zabezpečenia výkonu praktického vyučovania</w:t>
      </w:r>
      <w:r w:rsidR="000F3CDB">
        <w:rPr>
          <w:rStyle w:val="PlaceholderText"/>
          <w:rFonts w:cs="Calibri"/>
          <w:color w:val="000000"/>
        </w:rPr>
        <w:t>.</w:t>
      </w:r>
      <w:r w:rsidR="00EC403A">
        <w:rPr>
          <w:rStyle w:val="PlaceholderText"/>
          <w:rFonts w:cs="Calibri"/>
          <w:color w:val="000000"/>
        </w:rPr>
        <w:t xml:space="preserve"> Toto opatreni</w:t>
      </w:r>
      <w:r w:rsidR="0022207E">
        <w:rPr>
          <w:rStyle w:val="PlaceholderText"/>
          <w:rFonts w:cs="Calibri"/>
          <w:color w:val="000000"/>
        </w:rPr>
        <w:t>e</w:t>
      </w:r>
      <w:r w:rsidR="00EC403A">
        <w:rPr>
          <w:rStyle w:val="PlaceholderText"/>
          <w:rFonts w:cs="Calibri"/>
          <w:color w:val="000000"/>
        </w:rPr>
        <w:t xml:space="preserve"> by malo zvýšiť záujem</w:t>
      </w:r>
      <w:r w:rsidR="0022207E">
        <w:rPr>
          <w:rStyle w:val="PlaceholderText"/>
          <w:rFonts w:cs="Calibri"/>
          <w:color w:val="000000"/>
        </w:rPr>
        <w:t xml:space="preserve"> zamestnávateľov a najmä</w:t>
      </w:r>
      <w:r w:rsidR="00EC403A">
        <w:rPr>
          <w:rStyle w:val="PlaceholderText"/>
          <w:rFonts w:cs="Calibri"/>
          <w:color w:val="000000"/>
        </w:rPr>
        <w:t xml:space="preserve"> živnostníkov a malých podnikov o</w:t>
      </w:r>
      <w:r w:rsidR="000F3CDB">
        <w:rPr>
          <w:rStyle w:val="PlaceholderText"/>
          <w:rFonts w:cs="Calibri"/>
          <w:color w:val="000000"/>
        </w:rPr>
        <w:t xml:space="preserve"> vstup do </w:t>
      </w:r>
      <w:r w:rsidR="00EC403A">
        <w:rPr>
          <w:rStyle w:val="PlaceholderText"/>
          <w:rFonts w:cs="Calibri"/>
          <w:color w:val="000000"/>
        </w:rPr>
        <w:t>systém</w:t>
      </w:r>
      <w:r w:rsidR="000F3CDB">
        <w:rPr>
          <w:rStyle w:val="PlaceholderText"/>
          <w:rFonts w:cs="Calibri"/>
          <w:color w:val="000000"/>
        </w:rPr>
        <w:t>u</w:t>
      </w:r>
      <w:r w:rsidR="00EC403A">
        <w:rPr>
          <w:rStyle w:val="PlaceholderText"/>
          <w:rFonts w:cs="Calibri"/>
          <w:color w:val="000000"/>
        </w:rPr>
        <w:t xml:space="preserve"> duálneho vzdelávania</w:t>
      </w:r>
      <w:r w:rsidR="000F3CDB">
        <w:rPr>
          <w:rStyle w:val="PlaceholderText"/>
          <w:rFonts w:cs="Calibri"/>
          <w:color w:val="000000"/>
        </w:rPr>
        <w:t>.</w:t>
      </w:r>
      <w:r w:rsidR="00EC403A">
        <w:rPr>
          <w:rStyle w:val="PlaceholderText"/>
          <w:rFonts w:cs="Calibri"/>
          <w:color w:val="000000"/>
        </w:rPr>
        <w:t xml:space="preserve"> </w:t>
      </w:r>
    </w:p>
    <w:p w:rsidR="008226E6" w:rsidRPr="008226E6" w:rsidP="008226E6">
      <w:pPr>
        <w:widowControl/>
        <w:bidi w:val="0"/>
        <w:spacing w:after="240" w:line="264" w:lineRule="auto"/>
        <w:ind w:firstLine="357"/>
        <w:jc w:val="both"/>
        <w:rPr>
          <w:rStyle w:val="PlaceholderText"/>
          <w:rFonts w:cs="Calibri"/>
          <w:color w:val="000000"/>
        </w:rPr>
      </w:pPr>
      <w:r w:rsidR="00615E3D">
        <w:rPr>
          <w:rStyle w:val="PlaceholderText"/>
          <w:rFonts w:cs="Calibri"/>
          <w:color w:val="000000"/>
        </w:rPr>
        <w:t xml:space="preserve">Ďalšou optimalizáciou systému duálneho vzdelávania je vypustenie vzorových učebných plánov a vzorových učebných osnov zo zákona a s nimi nastavenie pomerov praktického vyučovania. </w:t>
      </w:r>
      <w:r w:rsidR="004C5E2B">
        <w:rPr>
          <w:rFonts w:ascii="Times New Roman" w:hAnsi="Times New Roman"/>
        </w:rPr>
        <w:t>Tieto budú nahradené školskými vzdelávacími programami, ktoré budú vychádzať z príslušných štátnych vzdelávacích programov, budú vypracúvané v spolupráci strednej odbornej školy a zamestnávateľa (zamestnávateľov), čim sa vytvorí možnosť ich operatívnejšej a kvalitnejšej aktualizácie.</w:t>
      </w:r>
    </w:p>
    <w:p w:rsidR="005076C3">
      <w:pPr>
        <w:widowControl/>
        <w:bidi w:val="0"/>
        <w:spacing w:after="240" w:line="264" w:lineRule="auto"/>
        <w:ind w:firstLine="357"/>
        <w:jc w:val="both"/>
        <w:rPr>
          <w:rStyle w:val="PlaceholderText"/>
          <w:rFonts w:cs="Calibri"/>
          <w:color w:val="000000"/>
        </w:rPr>
      </w:pPr>
      <w:r>
        <w:rPr>
          <w:rStyle w:val="PlaceholderText"/>
          <w:rFonts w:cs="Calibri"/>
          <w:color w:val="000000"/>
        </w:rPr>
        <w:t>Novela zákona ďalej reaguje na potreby aplikačnej praxe v rámci uzatvárania zmlúv o duálnom vzdelávaní a</w:t>
      </w:r>
      <w:r w:rsidR="00276A37">
        <w:rPr>
          <w:rStyle w:val="PlaceholderText"/>
          <w:rFonts w:cs="Calibri"/>
          <w:color w:val="000000"/>
        </w:rPr>
        <w:t xml:space="preserve"> uzatvárania </w:t>
      </w:r>
      <w:r>
        <w:rPr>
          <w:rStyle w:val="PlaceholderText"/>
          <w:rFonts w:cs="Calibri"/>
          <w:color w:val="000000"/>
        </w:rPr>
        <w:t>učebných zmlúv. Skracuje sa lehota na vypovedanie zmlúv, umožňuje sa uzatvoriť učebnú zmluvu aj do 31. januára príslušného školského roka v</w:t>
      </w:r>
      <w:r w:rsidR="000F3CDB">
        <w:rPr>
          <w:rStyle w:val="PlaceholderText"/>
          <w:rFonts w:cs="Calibri"/>
          <w:color w:val="000000"/>
        </w:rPr>
        <w:t> taxatívne vymedzených prípadoch a u</w:t>
      </w:r>
      <w:r>
        <w:rPr>
          <w:rStyle w:val="PlaceholderText"/>
          <w:rFonts w:cs="Calibri"/>
          <w:color w:val="000000"/>
        </w:rPr>
        <w:t xml:space="preserve">pravujú sa náležitosti vypovedania oboch typov zmlúv. </w:t>
      </w:r>
    </w:p>
    <w:p w:rsidR="005076C3">
      <w:pPr>
        <w:widowControl/>
        <w:bidi w:val="0"/>
        <w:spacing w:after="240" w:line="264" w:lineRule="auto"/>
        <w:ind w:firstLine="357"/>
        <w:jc w:val="both"/>
        <w:rPr>
          <w:rStyle w:val="PlaceholderText"/>
          <w:rFonts w:cs="Calibri"/>
          <w:color w:val="000000"/>
        </w:rPr>
      </w:pPr>
      <w:r>
        <w:rPr>
          <w:rStyle w:val="PlaceholderText"/>
          <w:rFonts w:cs="Calibri"/>
          <w:color w:val="000000"/>
        </w:rPr>
        <w:t xml:space="preserve">V rámci </w:t>
      </w:r>
      <w:r w:rsidR="00276A37">
        <w:rPr>
          <w:rStyle w:val="PlaceholderText"/>
          <w:rFonts w:cs="Calibri"/>
          <w:color w:val="000000"/>
        </w:rPr>
        <w:t>návrhu</w:t>
      </w:r>
      <w:r>
        <w:rPr>
          <w:rStyle w:val="PlaceholderText"/>
          <w:rFonts w:cs="Calibri"/>
          <w:color w:val="000000"/>
        </w:rPr>
        <w:t xml:space="preserve"> zákona sa zavádza inštitút podnikovej školy, ktorej cieľom je podporiť zamestnávateľov, ktorí sú zriaďovateľom strednej odbornej školy a pripravujú si v rámci tejto školy svoje budúce pracovné </w:t>
      </w:r>
      <w:r w:rsidR="00276A37">
        <w:rPr>
          <w:rStyle w:val="PlaceholderText"/>
          <w:rFonts w:cs="Calibri"/>
          <w:color w:val="000000"/>
        </w:rPr>
        <w:t>sily</w:t>
      </w:r>
      <w:r>
        <w:rPr>
          <w:rStyle w:val="PlaceholderText"/>
          <w:rFonts w:cs="Calibri"/>
          <w:color w:val="000000"/>
        </w:rPr>
        <w:t xml:space="preserve"> alebo ich pripravujú pre iných zamestnávateľov. </w:t>
      </w:r>
      <w:r w:rsidR="0022207E">
        <w:rPr>
          <w:rStyle w:val="PlaceholderText"/>
          <w:rFonts w:cs="Calibri"/>
          <w:color w:val="000000"/>
        </w:rPr>
        <w:t xml:space="preserve">Podniková škola </w:t>
      </w:r>
      <w:r w:rsidR="000F3CDB">
        <w:rPr>
          <w:rStyle w:val="PlaceholderText"/>
          <w:rFonts w:cs="Calibri"/>
          <w:color w:val="000000"/>
        </w:rPr>
        <w:t xml:space="preserve">je </w:t>
      </w:r>
      <w:r w:rsidR="0022207E">
        <w:rPr>
          <w:rStyle w:val="PlaceholderText"/>
          <w:rFonts w:cs="Calibri"/>
          <w:color w:val="000000"/>
        </w:rPr>
        <w:t>vzhľadom na svoje osobitosti vylúčená z plánovacieho procesu určovania počtu tried prvého ročníka pre stredné školy samosprávnym krajom, čím sa zvyšuje flexibilita jej pôsobnosti</w:t>
      </w:r>
      <w:r w:rsidR="000F3CDB">
        <w:rPr>
          <w:rStyle w:val="PlaceholderText"/>
          <w:rFonts w:cs="Calibri"/>
          <w:color w:val="000000"/>
        </w:rPr>
        <w:t>.</w:t>
      </w:r>
    </w:p>
    <w:p w:rsidR="00F53263" w:rsidRPr="00F53263" w:rsidP="00F53263">
      <w:pPr>
        <w:widowControl/>
        <w:bidi w:val="0"/>
        <w:spacing w:after="240" w:line="264" w:lineRule="auto"/>
        <w:ind w:firstLine="357"/>
        <w:jc w:val="both"/>
        <w:rPr>
          <w:rStyle w:val="PlaceholderText"/>
          <w:rFonts w:cs="Calibri"/>
          <w:color w:val="000000"/>
        </w:rPr>
      </w:pPr>
      <w:r w:rsidR="00276A37">
        <w:rPr>
          <w:rStyle w:val="PlaceholderText"/>
          <w:rFonts w:cs="Calibri"/>
          <w:color w:val="000000"/>
        </w:rPr>
        <w:t>Návrh</w:t>
      </w:r>
      <w:r w:rsidRPr="00F53263">
        <w:rPr>
          <w:rStyle w:val="PlaceholderText"/>
          <w:rFonts w:cs="Calibri"/>
          <w:color w:val="000000"/>
        </w:rPr>
        <w:t xml:space="preserve"> zákona </w:t>
      </w:r>
      <w:r w:rsidR="00276A37">
        <w:rPr>
          <w:rStyle w:val="PlaceholderText"/>
          <w:rFonts w:cs="Calibri"/>
          <w:color w:val="000000"/>
        </w:rPr>
        <w:t xml:space="preserve">zavádza novú </w:t>
      </w:r>
      <w:r w:rsidRPr="00F53263">
        <w:rPr>
          <w:rStyle w:val="PlaceholderText"/>
          <w:rFonts w:cs="Calibri"/>
          <w:color w:val="000000"/>
        </w:rPr>
        <w:t>pozíciu hlavného inštruktora. Popri inštruktorovi môže na pracovisku praktického vyučovania pôsobiť aj hlavný inštruktor, pričom hlavný inštruktor vykonáva aj úlohy súvisiace s koord</w:t>
      </w:r>
      <w:r w:rsidR="007B2889">
        <w:rPr>
          <w:rStyle w:val="PlaceholderText"/>
          <w:rFonts w:cs="Calibri"/>
          <w:color w:val="000000"/>
        </w:rPr>
        <w:t xml:space="preserve">inovaním praktického vyučovania. </w:t>
      </w:r>
      <w:r w:rsidRPr="00F53263">
        <w:rPr>
          <w:rStyle w:val="PlaceholderText"/>
          <w:rFonts w:cs="Calibri"/>
          <w:color w:val="000000"/>
        </w:rPr>
        <w:t>Z uvedených dôvodov sú kladené na hlavného inštruktora prísnejšie kvalifikačné požiadavky.</w:t>
      </w:r>
      <w:r w:rsidR="0022207E">
        <w:rPr>
          <w:rStyle w:val="PlaceholderText"/>
          <w:rFonts w:cs="Calibri"/>
          <w:color w:val="000000"/>
        </w:rPr>
        <w:t xml:space="preserve"> Hlavný inštruktor prostredníctvom koordinácie ostatných inštruktorov a v prípade výkonu praktického vyučovania prispieva k zvýšenej kvalite odborného vzdelávania a prípravy a tvorí premostenie medzi majstrom odbornej výchovy a inštruktormi vo výchovno-vzdelávacom procese. </w:t>
      </w:r>
      <w:r w:rsidRPr="00F53263">
        <w:rPr>
          <w:rStyle w:val="PlaceholderText"/>
          <w:rFonts w:cs="Calibri"/>
          <w:color w:val="000000"/>
        </w:rPr>
        <w:t xml:space="preserve">                 </w:t>
      </w:r>
    </w:p>
    <w:p w:rsidR="003B7297" w:rsidP="007B4E1F">
      <w:pPr>
        <w:widowControl/>
        <w:bidi w:val="0"/>
        <w:spacing w:after="240" w:line="264" w:lineRule="auto"/>
        <w:ind w:firstLine="357"/>
        <w:jc w:val="both"/>
        <w:rPr>
          <w:rStyle w:val="PlaceholderText"/>
          <w:rFonts w:cs="Calibri"/>
          <w:color w:val="000000"/>
        </w:rPr>
      </w:pPr>
      <w:r>
        <w:rPr>
          <w:rStyle w:val="PlaceholderText"/>
          <w:rFonts w:cs="Calibri"/>
          <w:color w:val="000000"/>
        </w:rPr>
        <w:t>Najväčšej úprave podlieha kompetencia samosprávnych krajov určovať vo svojej územnej pôsobnosti pre stredné školy počet tried prvého ročníka</w:t>
      </w:r>
      <w:r w:rsidRPr="003B7297">
        <w:rPr>
          <w:rStyle w:val="PlaceholderText"/>
          <w:rFonts w:cs="Calibri"/>
          <w:color w:val="000000"/>
        </w:rPr>
        <w:t xml:space="preserve"> v dennej forme štúdia v členení na jednotlivé študijné odbory alebo na jednotlivé učebné odbory pre prijímacie konanie na nasledujúci školský rok</w:t>
      </w:r>
      <w:r>
        <w:rPr>
          <w:rStyle w:val="PlaceholderText"/>
          <w:rFonts w:cs="Calibri"/>
          <w:color w:val="000000"/>
        </w:rPr>
        <w:t>. Nastavenie plánov výkonov stredných škôl nebude podliehať rozhodovaniu prostredníctvom všeobecne záväzného nariadenia, ktoré prijíma zastupiteľstvo samosprávneho kraja, ale bude vydávané predsedom samosprávneho kraja</w:t>
      </w:r>
      <w:r w:rsidR="00490D32">
        <w:rPr>
          <w:rStyle w:val="PlaceholderText"/>
          <w:rFonts w:cs="Calibri"/>
          <w:color w:val="000000"/>
        </w:rPr>
        <w:t>, ktorému predchádza kompletný plánovací proces v rámci odborných organizačných útvarov samosprávneho kraja a následné prerokovanie v Krajskej rade pre odborné vzdelávanie</w:t>
      </w:r>
      <w:r w:rsidR="007B2889">
        <w:rPr>
          <w:rStyle w:val="PlaceholderText"/>
          <w:rFonts w:cs="Calibri"/>
          <w:color w:val="000000"/>
        </w:rPr>
        <w:t>, pričom k</w:t>
      </w:r>
      <w:r w:rsidR="00490D32">
        <w:rPr>
          <w:rStyle w:val="PlaceholderText"/>
          <w:rFonts w:cs="Calibri"/>
          <w:color w:val="000000"/>
        </w:rPr>
        <w:t>ritériá pre určovanie počtu žiakov a</w:t>
      </w:r>
      <w:r w:rsidR="00A15714">
        <w:rPr>
          <w:rStyle w:val="PlaceholderText"/>
          <w:rFonts w:cs="Calibri"/>
          <w:color w:val="000000"/>
        </w:rPr>
        <w:t> určovanie stredných škô</w:t>
      </w:r>
      <w:r w:rsidR="00490D32">
        <w:rPr>
          <w:rStyle w:val="PlaceholderText"/>
          <w:rFonts w:cs="Calibri"/>
          <w:color w:val="000000"/>
        </w:rPr>
        <w:t xml:space="preserve">l v územnej pôsobnosti samosprávneho kraja budú spracované prostredníctvom </w:t>
      </w:r>
      <w:r w:rsidR="00276A37">
        <w:rPr>
          <w:rStyle w:val="PlaceholderText"/>
          <w:rFonts w:cs="Calibri"/>
          <w:color w:val="000000"/>
        </w:rPr>
        <w:t>všeobecne záv</w:t>
      </w:r>
      <w:r w:rsidR="00276A37">
        <w:rPr>
          <w:rStyle w:val="PlaceholderText"/>
          <w:color w:val="000000"/>
        </w:rPr>
        <w:t>ä</w:t>
      </w:r>
      <w:r w:rsidR="00276A37">
        <w:rPr>
          <w:rStyle w:val="PlaceholderText"/>
          <w:rFonts w:cs="Calibri"/>
          <w:color w:val="000000"/>
        </w:rPr>
        <w:t>zného právneho predpisu, ktorý vydá Ministerstvo školstva, vedy, výskumu a športu Slovenskej republiky.</w:t>
      </w:r>
      <w:r w:rsidR="00490D32">
        <w:rPr>
          <w:rStyle w:val="PlaceholderText"/>
          <w:rFonts w:cs="Calibri"/>
          <w:color w:val="000000"/>
        </w:rPr>
        <w:t xml:space="preserve"> </w:t>
      </w:r>
    </w:p>
    <w:p w:rsidR="007135BF" w:rsidRPr="007135BF" w:rsidP="007135BF">
      <w:pPr>
        <w:widowControl/>
        <w:bidi w:val="0"/>
        <w:spacing w:after="240" w:line="264" w:lineRule="auto"/>
        <w:ind w:firstLine="357"/>
        <w:jc w:val="both"/>
        <w:rPr>
          <w:rStyle w:val="PlaceholderText"/>
          <w:rFonts w:cs="Calibri"/>
          <w:color w:val="000000"/>
        </w:rPr>
      </w:pPr>
      <w:r w:rsidRPr="007135BF">
        <w:rPr>
          <w:rStyle w:val="PlaceholderText"/>
          <w:rFonts w:cs="Calibri"/>
          <w:color w:val="000000"/>
        </w:rPr>
        <w:t xml:space="preserve">Návrh zákona obsahuje novelizačné body školského zákona upravujúce problematiku kariérového poradenstva. S cieľom zvýšiť atraktivitu odborného vzdelávania a prípravy ako aj naplnenie potrieb trhu práce a zamestnávateľov je </w:t>
      </w:r>
      <w:r>
        <w:rPr>
          <w:rStyle w:val="PlaceholderText"/>
          <w:rFonts w:cs="Calibri"/>
          <w:color w:val="000000"/>
        </w:rPr>
        <w:t xml:space="preserve">odborné vzdelávanie </w:t>
      </w:r>
      <w:r w:rsidRPr="007135BF">
        <w:rPr>
          <w:rStyle w:val="PlaceholderText"/>
          <w:rFonts w:cs="Calibri"/>
          <w:color w:val="000000"/>
        </w:rPr>
        <w:t>závislé od dobre fungujúceho systému kariérového poradenstva. Nastavuje sa systém koordinácie a riadenia kariérového poradenstva, ktorého výsledkom má byť efektívna spolupráca všetkých zúčastnených subjektov, ktorej výsledkom má byť definovanie individuálnych záujmov a možností žiaka ako aj jeho orientácia na výber svojho budúceho povolania.</w:t>
      </w:r>
    </w:p>
    <w:p w:rsidR="007135BF" w:rsidP="007135BF">
      <w:pPr>
        <w:widowControl/>
        <w:bidi w:val="0"/>
        <w:spacing w:after="240" w:line="264" w:lineRule="auto"/>
        <w:ind w:firstLine="357"/>
        <w:jc w:val="both"/>
        <w:rPr>
          <w:rStyle w:val="PlaceholderText"/>
          <w:rFonts w:cs="Calibri"/>
          <w:color w:val="000000"/>
        </w:rPr>
      </w:pPr>
      <w:r w:rsidRPr="007135BF">
        <w:rPr>
          <w:rStyle w:val="PlaceholderText"/>
          <w:rFonts w:cs="Calibri"/>
          <w:color w:val="000000"/>
        </w:rPr>
        <w:t xml:space="preserve">Vzhľadom na to, že systém kariérového poradenstva je závislý od výkonu činnosti reprezentovaný pedagogickými zamestnancami alebo odbornými zamestnancami na škole alebo v centre pedagogicko-psychologického poradenstva a prevencie sú nároky na personálne obsadenie a výkon kariérového poradenstva definované </w:t>
      </w:r>
      <w:r w:rsidR="002D188C">
        <w:rPr>
          <w:rStyle w:val="PlaceholderText"/>
          <w:rFonts w:cs="Calibri"/>
          <w:color w:val="000000"/>
        </w:rPr>
        <w:t xml:space="preserve">v návrhu zákona </w:t>
      </w:r>
      <w:r w:rsidRPr="007135BF">
        <w:rPr>
          <w:rStyle w:val="PlaceholderText"/>
          <w:rFonts w:cs="Calibri"/>
          <w:color w:val="000000"/>
        </w:rPr>
        <w:t xml:space="preserve">o pedagogických zamestnancoch a odborných zamestnancoch.  </w:t>
      </w:r>
    </w:p>
    <w:p w:rsidR="007329DA" w:rsidRPr="007B2889" w:rsidP="007329DA">
      <w:pPr>
        <w:widowControl/>
        <w:bidi w:val="0"/>
        <w:spacing w:after="240" w:line="264" w:lineRule="auto"/>
        <w:ind w:firstLine="357"/>
        <w:jc w:val="both"/>
        <w:rPr>
          <w:rFonts w:ascii="Times New Roman" w:hAnsi="Times New Roman"/>
        </w:rPr>
      </w:pPr>
      <w:r w:rsidR="00276A37">
        <w:rPr>
          <w:rFonts w:ascii="Times New Roman" w:hAnsi="Times New Roman"/>
        </w:rPr>
        <w:t>Návrh zákona má negatívny vplyv</w:t>
      </w:r>
      <w:r w:rsidRPr="007B2889">
        <w:rPr>
          <w:rFonts w:ascii="Times New Roman" w:hAnsi="Times New Roman"/>
        </w:rPr>
        <w:t xml:space="preserve"> na rozpočet verejnej správy, </w:t>
      </w:r>
      <w:r w:rsidRPr="000714B6">
        <w:rPr>
          <w:rFonts w:ascii="Times New Roman" w:hAnsi="Times New Roman"/>
        </w:rPr>
        <w:t xml:space="preserve">ktoré </w:t>
      </w:r>
      <w:r w:rsidRPr="000714B6" w:rsidR="000714B6">
        <w:rPr>
          <w:rFonts w:ascii="Times New Roman" w:hAnsi="Times New Roman"/>
        </w:rPr>
        <w:t xml:space="preserve">nie </w:t>
      </w:r>
      <w:r w:rsidRPr="000714B6">
        <w:rPr>
          <w:rFonts w:ascii="Times New Roman" w:hAnsi="Times New Roman"/>
        </w:rPr>
        <w:t>sú rozpočtovo</w:t>
      </w:r>
      <w:r w:rsidRPr="007B2889">
        <w:rPr>
          <w:rFonts w:ascii="Times New Roman" w:hAnsi="Times New Roman"/>
          <w:color w:val="FF0000"/>
        </w:rPr>
        <w:t xml:space="preserve"> </w:t>
      </w:r>
      <w:r w:rsidRPr="0077419E">
        <w:rPr>
          <w:rFonts w:ascii="Times New Roman" w:hAnsi="Times New Roman"/>
        </w:rPr>
        <w:t>kryté,</w:t>
      </w:r>
      <w:r w:rsidRPr="007B2889">
        <w:rPr>
          <w:rFonts w:ascii="Times New Roman" w:hAnsi="Times New Roman"/>
        </w:rPr>
        <w:t xml:space="preserve"> pozitívny vplyv na podnikateľské prostredie a nemá vplyv na služby verejnej správy pre občana, životné  prostredie, informatizáciu spoločnosti ani sociálne vplyvy.</w:t>
      </w:r>
    </w:p>
    <w:p w:rsidR="007329DA" w:rsidP="007329DA">
      <w:pPr>
        <w:widowControl/>
        <w:bidi w:val="0"/>
        <w:spacing w:after="240" w:line="264" w:lineRule="auto"/>
        <w:ind w:firstLine="357"/>
        <w:jc w:val="both"/>
        <w:rPr>
          <w:rFonts w:ascii="Times New Roman" w:hAnsi="Times New Roman"/>
        </w:rPr>
      </w:pPr>
      <w:r w:rsidRPr="007B2889">
        <w:rPr>
          <w:rFonts w:ascii="Times New Roman" w:hAnsi="Times New Roman"/>
        </w:rPr>
        <w:t>Návrh zákona je v súlade s Ústavou Slovenskej republiky, ústavnými zákonmi a nálezmi Ústavného súdu Slovenskej republiky, medzinárodnými zmluvami, ktorými je Slovenská republika viazaná, zákonmi a s právom Európskej únie.</w:t>
      </w:r>
    </w:p>
    <w:p w:rsidR="00276A37" w:rsidRPr="007B2889" w:rsidP="007329DA">
      <w:pPr>
        <w:widowControl/>
        <w:bidi w:val="0"/>
        <w:spacing w:after="240" w:line="264" w:lineRule="auto"/>
        <w:ind w:firstLine="357"/>
        <w:jc w:val="both"/>
        <w:rPr>
          <w:rFonts w:ascii="Times New Roman" w:hAnsi="Times New Roman"/>
        </w:rPr>
      </w:pPr>
      <w:r>
        <w:rPr>
          <w:rFonts w:ascii="Times New Roman" w:hAnsi="Times New Roman"/>
        </w:rPr>
        <w:t>Účinnosť návrhu zákona sa navrhuje na</w:t>
      </w:r>
      <w:r w:rsidR="00464E18">
        <w:rPr>
          <w:rFonts w:ascii="Times New Roman" w:hAnsi="Times New Roman"/>
        </w:rPr>
        <w:t xml:space="preserve"> deň vyhlásenia zákona,</w:t>
      </w:r>
      <w:r>
        <w:rPr>
          <w:rFonts w:ascii="Times New Roman" w:hAnsi="Times New Roman"/>
        </w:rPr>
        <w:t xml:space="preserve"> 1. september 2018 a 1.</w:t>
      </w:r>
      <w:r w:rsidR="00464E18">
        <w:rPr>
          <w:rFonts w:ascii="Times New Roman" w:hAnsi="Times New Roman"/>
        </w:rPr>
        <w:t> </w:t>
      </w:r>
      <w:r>
        <w:rPr>
          <w:rFonts w:ascii="Times New Roman" w:hAnsi="Times New Roman"/>
        </w:rPr>
        <w:t xml:space="preserve">september 2019. </w:t>
      </w:r>
    </w:p>
    <w:p w:rsidR="007329DA">
      <w:pPr>
        <w:widowControl/>
        <w:bidi w:val="0"/>
        <w:spacing w:after="240" w:line="264" w:lineRule="auto"/>
        <w:ind w:firstLine="357"/>
        <w:jc w:val="both"/>
        <w:rPr>
          <w:rStyle w:val="PlaceholderText"/>
          <w:rFonts w:cs="Calibri"/>
          <w:color w:val="000000"/>
        </w:rPr>
      </w:pPr>
    </w:p>
    <w:p w:rsidR="00C0489E">
      <w:pPr>
        <w:widowControl/>
        <w:bidi w:val="0"/>
        <w:spacing w:after="280" w:afterAutospacing="1"/>
        <w:rPr>
          <w:rStyle w:val="PlaceholderText"/>
          <w:rFonts w:cs="Calibri"/>
          <w:color w:val="000000"/>
        </w:rPr>
      </w:pPr>
      <w:r>
        <w:rPr>
          <w:rStyle w:val="PlaceholderText"/>
          <w:rFonts w:cs="Calibri"/>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551884"/>
    <w:rsid w:val="000714B6"/>
    <w:rsid w:val="000F3CDB"/>
    <w:rsid w:val="00202000"/>
    <w:rsid w:val="0021125C"/>
    <w:rsid w:val="0022207E"/>
    <w:rsid w:val="00276A37"/>
    <w:rsid w:val="00283995"/>
    <w:rsid w:val="002D188C"/>
    <w:rsid w:val="002F4376"/>
    <w:rsid w:val="003B7297"/>
    <w:rsid w:val="00464E18"/>
    <w:rsid w:val="00490D32"/>
    <w:rsid w:val="004B0877"/>
    <w:rsid w:val="004C5E2B"/>
    <w:rsid w:val="005076C3"/>
    <w:rsid w:val="00551884"/>
    <w:rsid w:val="00615E3D"/>
    <w:rsid w:val="006866AD"/>
    <w:rsid w:val="007135BF"/>
    <w:rsid w:val="007329DA"/>
    <w:rsid w:val="007646C9"/>
    <w:rsid w:val="0077419E"/>
    <w:rsid w:val="007B2889"/>
    <w:rsid w:val="007B4E1F"/>
    <w:rsid w:val="007E412D"/>
    <w:rsid w:val="008226E6"/>
    <w:rsid w:val="008660BD"/>
    <w:rsid w:val="008B25A6"/>
    <w:rsid w:val="0096522E"/>
    <w:rsid w:val="00A15714"/>
    <w:rsid w:val="00A64D2D"/>
    <w:rsid w:val="00C0489E"/>
    <w:rsid w:val="00C74445"/>
    <w:rsid w:val="00D71643"/>
    <w:rsid w:val="00EC403A"/>
    <w:rsid w:val="00F24310"/>
    <w:rsid w:val="00F53263"/>
  </w:rsids>
  <m:mathPr>
    <m:mathFont m:val="Cambria Math"/>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Calibri"/>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7B10E-B6A8-4388-ACDA-388A5DD2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3</Pages>
  <Words>1248</Words>
  <Characters>7118</Characters>
  <Application>Microsoft Office Word</Application>
  <DocSecurity>0</DocSecurity>
  <Lines>0</Lines>
  <Paragraphs>0</Paragraphs>
  <ScaleCrop>false</ScaleCrop>
  <Company>Abyss</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Krausová Katarína</cp:lastModifiedBy>
  <cp:revision>8</cp:revision>
  <dcterms:created xsi:type="dcterms:W3CDTF">2018-02-05T09:25:00Z</dcterms:created>
  <dcterms:modified xsi:type="dcterms:W3CDTF">2018-04-04T09:29:00Z</dcterms:modified>
</cp:coreProperties>
</file>