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17A7" w:rsidP="006617A7">
      <w:pPr>
        <w:bidi w:val="0"/>
      </w:pPr>
    </w:p>
    <w:p w:rsidR="006617A7" w:rsidRPr="00500DFA" w:rsidP="008B4095">
      <w:pPr>
        <w:pStyle w:val="Heading7"/>
        <w:bidi w:val="0"/>
        <w:jc w:val="center"/>
        <w:rPr>
          <w:rFonts w:hint="default"/>
          <w:sz w:val="26"/>
          <w:szCs w:val="26"/>
          <w:u w:val="none"/>
        </w:rPr>
      </w:pPr>
      <w:r w:rsidRPr="00500DFA">
        <w:rPr>
          <w:rFonts w:hint="default"/>
          <w:sz w:val="26"/>
          <w:szCs w:val="26"/>
          <w:u w:val="none"/>
        </w:rPr>
        <w:t>VLÁ</w:t>
      </w:r>
      <w:r w:rsidRPr="00500DFA">
        <w:rPr>
          <w:rFonts w:hint="default"/>
          <w:sz w:val="26"/>
          <w:szCs w:val="26"/>
          <w:u w:val="none"/>
        </w:rPr>
        <w:t>DA SLOVENSKEJ REPUBLIKY</w:t>
      </w:r>
    </w:p>
    <w:p w:rsidR="006617A7" w:rsidRPr="00F27BB9" w:rsidP="006617A7">
      <w:pPr>
        <w:bidi w:val="0"/>
      </w:pPr>
    </w:p>
    <w:p w:rsidR="006617A7" w:rsidRPr="009F454C" w:rsidP="006617A7">
      <w:pPr>
        <w:bidi w:val="0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9.5pt;height:0.05pt;margin-top:7pt;margin-left:7.05pt;position:absolute;z-index:251658240" o:connectortype="straight"/>
        </w:pict>
      </w:r>
    </w:p>
    <w:p w:rsidR="006617A7" w:rsidRPr="006B1623" w:rsidP="006617A7">
      <w:pPr>
        <w:bidi w:val="0"/>
        <w:rPr>
          <w:sz w:val="24"/>
          <w:szCs w:val="24"/>
        </w:rPr>
      </w:pPr>
    </w:p>
    <w:p w:rsidR="006617A7" w:rsidRPr="006B1623" w:rsidP="006617A7">
      <w:pPr>
        <w:bidi w:val="0"/>
        <w:jc w:val="both"/>
        <w:rPr>
          <w:sz w:val="24"/>
          <w:szCs w:val="24"/>
        </w:rPr>
      </w:pPr>
      <w:r w:rsidRPr="006B1623">
        <w:rPr>
          <w:rFonts w:hint="default"/>
          <w:sz w:val="24"/>
          <w:szCs w:val="24"/>
        </w:rPr>
        <w:t>Materiá</w:t>
      </w:r>
      <w:r w:rsidRPr="006B1623">
        <w:rPr>
          <w:rFonts w:hint="default"/>
          <w:sz w:val="24"/>
          <w:szCs w:val="24"/>
        </w:rPr>
        <w:t xml:space="preserve">l na rokovanie </w:t>
        <w:tab/>
        <w:tab/>
        <w:tab/>
        <w:tab/>
        <w:tab/>
        <w:tab/>
      </w:r>
      <w:r w:rsidRPr="006B1623">
        <w:rPr>
          <w:rFonts w:hint="default"/>
          <w:sz w:val="24"/>
          <w:szCs w:val="24"/>
        </w:rPr>
        <w:t>Čí</w:t>
      </w:r>
      <w:r w:rsidRPr="006B1623">
        <w:rPr>
          <w:rFonts w:hint="default"/>
          <w:sz w:val="24"/>
          <w:szCs w:val="24"/>
        </w:rPr>
        <w:t>slo: Ú</w:t>
      </w:r>
      <w:r w:rsidRPr="006B1623">
        <w:rPr>
          <w:rFonts w:hint="default"/>
          <w:sz w:val="24"/>
          <w:szCs w:val="24"/>
        </w:rPr>
        <w:t>V-</w:t>
      </w:r>
      <w:r w:rsidRPr="00025981" w:rsidR="00025981">
        <w:rPr>
          <w:sz w:val="24"/>
          <w:szCs w:val="24"/>
        </w:rPr>
        <w:t>11619/2018</w:t>
      </w:r>
    </w:p>
    <w:p w:rsidR="006617A7" w:rsidRPr="006B1623" w:rsidP="006617A7">
      <w:pPr>
        <w:bidi w:val="0"/>
        <w:jc w:val="both"/>
        <w:rPr>
          <w:rFonts w:hint="default"/>
          <w:sz w:val="24"/>
          <w:szCs w:val="24"/>
        </w:rPr>
      </w:pPr>
      <w:r w:rsidRPr="006B1623">
        <w:rPr>
          <w:rFonts w:hint="default"/>
          <w:sz w:val="24"/>
          <w:szCs w:val="24"/>
        </w:rPr>
        <w:t>Ná</w:t>
      </w:r>
      <w:r w:rsidRPr="006B1623">
        <w:rPr>
          <w:rFonts w:hint="default"/>
          <w:sz w:val="24"/>
          <w:szCs w:val="24"/>
        </w:rPr>
        <w:t xml:space="preserve">rodnej rady </w:t>
      </w:r>
    </w:p>
    <w:p w:rsidR="006617A7" w:rsidRPr="006B1623" w:rsidP="006617A7">
      <w:pPr>
        <w:bidi w:val="0"/>
        <w:jc w:val="both"/>
        <w:rPr>
          <w:rFonts w:hint="default"/>
          <w:sz w:val="24"/>
          <w:szCs w:val="24"/>
        </w:rPr>
      </w:pPr>
      <w:r w:rsidRPr="006B1623">
        <w:rPr>
          <w:rFonts w:hint="default"/>
          <w:sz w:val="24"/>
          <w:szCs w:val="24"/>
        </w:rPr>
        <w:t>Slovenskej republiky</w:t>
      </w:r>
    </w:p>
    <w:p w:rsidR="006617A7" w:rsidP="006617A7">
      <w:pPr>
        <w:bidi w:val="0"/>
        <w:jc w:val="both"/>
      </w:pPr>
    </w:p>
    <w:p w:rsidR="006617A7" w:rsidP="006617A7">
      <w:pPr>
        <w:bidi w:val="0"/>
        <w:jc w:val="both"/>
      </w:pPr>
    </w:p>
    <w:p w:rsidR="006617A7" w:rsidP="006617A7">
      <w:pPr>
        <w:bidi w:val="0"/>
        <w:jc w:val="both"/>
      </w:pPr>
    </w:p>
    <w:p w:rsidR="006617A7" w:rsidRPr="001F475E" w:rsidP="006617A7">
      <w:pPr>
        <w:bidi w:val="0"/>
        <w:jc w:val="both"/>
      </w:pPr>
    </w:p>
    <w:p w:rsidR="006617A7" w:rsidRPr="001F475E" w:rsidP="006617A7">
      <w:pPr>
        <w:bidi w:val="0"/>
        <w:jc w:val="both"/>
      </w:pPr>
    </w:p>
    <w:p w:rsidR="00433D34" w:rsidP="006617A7">
      <w:pPr>
        <w:pStyle w:val="doc-ti"/>
        <w:bidi w:val="0"/>
        <w:rPr>
          <w:color w:val="000000"/>
          <w:sz w:val="28"/>
          <w:szCs w:val="28"/>
        </w:rPr>
      </w:pPr>
    </w:p>
    <w:p w:rsidR="00433D34" w:rsidP="006617A7">
      <w:pPr>
        <w:pStyle w:val="doc-ti"/>
        <w:bidi w:val="0"/>
        <w:rPr>
          <w:color w:val="000000"/>
          <w:sz w:val="28"/>
          <w:szCs w:val="28"/>
        </w:rPr>
      </w:pPr>
    </w:p>
    <w:p w:rsidR="00433D34" w:rsidRPr="008C10A9" w:rsidP="006617A7">
      <w:pPr>
        <w:pStyle w:val="doc-ti"/>
        <w:bidi w:val="0"/>
        <w:rPr>
          <w:color w:val="000000"/>
          <w:sz w:val="36"/>
          <w:szCs w:val="28"/>
        </w:rPr>
      </w:pPr>
      <w:r w:rsidRPr="008C10A9" w:rsidR="008C10A9">
        <w:rPr>
          <w:color w:val="000000"/>
          <w:sz w:val="36"/>
          <w:szCs w:val="28"/>
        </w:rPr>
        <w:t>924</w:t>
      </w:r>
    </w:p>
    <w:p w:rsidR="006617A7" w:rsidP="006617A7">
      <w:pPr>
        <w:pStyle w:val="doc-ti"/>
        <w:bidi w:val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Ná</w:t>
      </w:r>
      <w:r>
        <w:rPr>
          <w:rFonts w:hint="default"/>
          <w:color w:val="000000"/>
          <w:sz w:val="28"/>
          <w:szCs w:val="28"/>
        </w:rPr>
        <w:t>vrh</w:t>
      </w:r>
    </w:p>
    <w:p w:rsidR="006617A7" w:rsidP="00433D34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433D34" w:rsidR="00433D34">
        <w:rPr>
          <w:rFonts w:hint="default"/>
          <w:b/>
          <w:bCs/>
          <w:color w:val="000000"/>
          <w:sz w:val="28"/>
          <w:szCs w:val="28"/>
        </w:rPr>
        <w:t>na vyslovenie sú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hlasu Ná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rodn</w:t>
      </w:r>
      <w:r w:rsidR="00433D34">
        <w:rPr>
          <w:b/>
          <w:bCs/>
          <w:color w:val="000000"/>
          <w:sz w:val="28"/>
          <w:szCs w:val="28"/>
        </w:rPr>
        <w:t xml:space="preserve">ej rady Slovenskej republiky </w:t>
        <w:br/>
        <w:t xml:space="preserve">s 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Protokolom, ktorý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m sa mení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 xml:space="preserve"> č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lá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 xml:space="preserve">nok 56 </w:t>
      </w:r>
      <w:r w:rsidR="00433D34">
        <w:rPr>
          <w:b/>
          <w:bCs/>
          <w:color w:val="000000"/>
          <w:sz w:val="28"/>
          <w:szCs w:val="28"/>
        </w:rPr>
        <w:br/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Dohovoru o medziná</w:t>
      </w:r>
      <w:r w:rsidRPr="00433D34" w:rsidR="00433D34">
        <w:rPr>
          <w:rFonts w:hint="default"/>
          <w:b/>
          <w:bCs/>
          <w:color w:val="000000"/>
          <w:sz w:val="28"/>
          <w:szCs w:val="28"/>
        </w:rPr>
        <w:t>rodnom civilnom letectve</w:t>
      </w:r>
    </w:p>
    <w:p w:rsidR="00433D34" w:rsidRPr="001F475E" w:rsidP="00433D34">
      <w:pPr>
        <w:bidi w:val="0"/>
        <w:jc w:val="center"/>
        <w:rPr>
          <w:u w:val="single"/>
        </w:rPr>
      </w:pPr>
    </w:p>
    <w:p w:rsidR="006617A7" w:rsidRPr="001F475E" w:rsidP="006617A7">
      <w:pPr>
        <w:bidi w:val="0"/>
        <w:rPr>
          <w:u w:val="single"/>
        </w:rPr>
      </w:pPr>
      <w:r>
        <w:rPr>
          <w:noProof/>
          <w:lang w:eastAsia="sk-SK"/>
        </w:rPr>
        <w:pict>
          <v:shape id="_x0000_s1026" type="#_x0000_t32" style="width:439.5pt;height:0.05pt;margin-top:10.5pt;margin-left:7.05pt;position:absolute;z-index:251659264" o:connectortype="straight"/>
        </w:pict>
      </w:r>
    </w:p>
    <w:p w:rsidR="006617A7" w:rsidRPr="001F475E" w:rsidP="006617A7">
      <w:pPr>
        <w:bidi w:val="0"/>
        <w:rPr>
          <w:u w:val="single"/>
        </w:rPr>
      </w:pPr>
    </w:p>
    <w:p w:rsidR="00433D34" w:rsidP="006617A7">
      <w:pPr>
        <w:bidi w:val="0"/>
        <w:rPr>
          <w:b/>
          <w:sz w:val="24"/>
          <w:szCs w:val="24"/>
        </w:rPr>
      </w:pPr>
    </w:p>
    <w:p w:rsidR="006617A7" w:rsidRPr="006617A7" w:rsidP="006617A7">
      <w:pPr>
        <w:bidi w:val="0"/>
        <w:rPr>
          <w:rFonts w:hint="default"/>
          <w:b/>
          <w:sz w:val="24"/>
          <w:szCs w:val="24"/>
        </w:rPr>
      </w:pPr>
      <w:r w:rsidRPr="006617A7">
        <w:rPr>
          <w:rFonts w:hint="default"/>
          <w:b/>
          <w:sz w:val="24"/>
          <w:szCs w:val="24"/>
        </w:rPr>
        <w:t>Materiá</w:t>
      </w:r>
      <w:r w:rsidRPr="006617A7">
        <w:rPr>
          <w:rFonts w:hint="default"/>
          <w:b/>
          <w:sz w:val="24"/>
          <w:szCs w:val="24"/>
        </w:rPr>
        <w:t>l predkladá</w:t>
      </w:r>
      <w:r w:rsidRPr="006617A7">
        <w:rPr>
          <w:rFonts w:hint="default"/>
          <w:b/>
          <w:sz w:val="24"/>
          <w:szCs w:val="24"/>
        </w:rPr>
        <w:t>:</w:t>
        <w:tab/>
        <w:tab/>
        <w:tab/>
        <w:tab/>
        <w:tab/>
      </w:r>
      <w:r w:rsidRPr="006617A7">
        <w:rPr>
          <w:rFonts w:hint="default"/>
          <w:b/>
          <w:sz w:val="24"/>
          <w:szCs w:val="24"/>
        </w:rPr>
        <w:t>Materiá</w:t>
      </w:r>
      <w:r w:rsidRPr="006617A7">
        <w:rPr>
          <w:rFonts w:hint="default"/>
          <w:b/>
          <w:sz w:val="24"/>
          <w:szCs w:val="24"/>
        </w:rPr>
        <w:t>l obsahuje:</w:t>
      </w:r>
    </w:p>
    <w:p w:rsidR="006617A7" w:rsidRPr="006617A7" w:rsidP="006617A7">
      <w:pPr>
        <w:bidi w:val="0"/>
        <w:rPr>
          <w:rFonts w:hint="default"/>
          <w:sz w:val="24"/>
          <w:szCs w:val="24"/>
        </w:rPr>
      </w:pPr>
      <w:r w:rsidRPr="006617A7">
        <w:rPr>
          <w:sz w:val="24"/>
          <w:szCs w:val="24"/>
        </w:rPr>
        <w:t>Peter Pellegrini</w:t>
        <w:tab/>
        <w:tab/>
        <w:tab/>
        <w:tab/>
        <w:tab/>
      </w:r>
      <w:r w:rsidRPr="006617A7">
        <w:rPr>
          <w:rFonts w:hint="default"/>
          <w:sz w:val="24"/>
          <w:szCs w:val="24"/>
        </w:rPr>
        <w:t>1. Ná</w:t>
      </w:r>
      <w:r w:rsidRPr="006617A7">
        <w:rPr>
          <w:rFonts w:hint="default"/>
          <w:sz w:val="24"/>
          <w:szCs w:val="24"/>
        </w:rPr>
        <w:t>vrh uznesenia NR SR</w:t>
      </w:r>
    </w:p>
    <w:p w:rsidR="006617A7" w:rsidRPr="006617A7" w:rsidP="006617A7">
      <w:pPr>
        <w:bidi w:val="0"/>
        <w:rPr>
          <w:rFonts w:hint="default"/>
          <w:sz w:val="24"/>
          <w:szCs w:val="24"/>
        </w:rPr>
      </w:pPr>
      <w:r w:rsidR="008672F4">
        <w:rPr>
          <w:sz w:val="24"/>
          <w:szCs w:val="24"/>
        </w:rPr>
        <w:t>p</w:t>
      </w:r>
      <w:r w:rsidRPr="006617A7">
        <w:rPr>
          <w:rFonts w:hint="default"/>
          <w:sz w:val="24"/>
          <w:szCs w:val="24"/>
        </w:rPr>
        <w:t>redseda vlá</w:t>
      </w:r>
      <w:r w:rsidRPr="006617A7">
        <w:rPr>
          <w:rFonts w:hint="default"/>
          <w:sz w:val="24"/>
          <w:szCs w:val="24"/>
        </w:rPr>
        <w:t xml:space="preserve">dy </w:t>
        <w:tab/>
        <w:tab/>
        <w:tab/>
        <w:tab/>
        <w:tab/>
      </w:r>
      <w:r w:rsidRPr="006617A7">
        <w:rPr>
          <w:rFonts w:hint="default"/>
          <w:sz w:val="24"/>
          <w:szCs w:val="24"/>
        </w:rPr>
        <w:t>2. Predkladacia sprá</w:t>
      </w:r>
      <w:r w:rsidRPr="006617A7">
        <w:rPr>
          <w:rFonts w:hint="default"/>
          <w:sz w:val="24"/>
          <w:szCs w:val="24"/>
        </w:rPr>
        <w:t>va</w:t>
      </w:r>
    </w:p>
    <w:p w:rsidR="006617A7" w:rsidRPr="006617A7" w:rsidP="006617A7">
      <w:pPr>
        <w:pStyle w:val="BodyText2"/>
        <w:bidi w:val="0"/>
        <w:jc w:val="both"/>
      </w:pPr>
      <w:r w:rsidRPr="006617A7">
        <w:t>Slovens</w:t>
      </w:r>
      <w:r w:rsidR="00C829EC">
        <w:t>kej republiky</w:t>
        <w:tab/>
        <w:tab/>
        <w:tab/>
        <w:tab/>
        <w:tab/>
        <w:t>3. Text protokolu</w:t>
      </w:r>
      <w:r w:rsidRPr="006617A7">
        <w:t xml:space="preserve"> v slovenskom jazyku</w:t>
      </w:r>
    </w:p>
    <w:p w:rsidR="006617A7" w:rsidRPr="006617A7" w:rsidP="006617A7">
      <w:pPr>
        <w:bidi w:val="0"/>
        <w:rPr>
          <w:sz w:val="24"/>
          <w:szCs w:val="24"/>
        </w:rPr>
      </w:pPr>
      <w:r w:rsidR="00C829EC">
        <w:rPr>
          <w:sz w:val="24"/>
          <w:szCs w:val="24"/>
        </w:rPr>
        <w:tab/>
        <w:tab/>
        <w:tab/>
        <w:tab/>
        <w:tab/>
        <w:tab/>
        <w:tab/>
      </w:r>
      <w:r w:rsidR="00C829EC">
        <w:rPr>
          <w:sz w:val="24"/>
          <w:szCs w:val="24"/>
        </w:rPr>
        <w:t>4. Text protokolu</w:t>
      </w:r>
      <w:r w:rsidRPr="006617A7">
        <w:rPr>
          <w:sz w:val="24"/>
          <w:szCs w:val="24"/>
        </w:rPr>
        <w:t xml:space="preserve"> v anglickom jazyku</w:t>
      </w:r>
    </w:p>
    <w:p w:rsidR="006617A7" w:rsidRPr="006617A7" w:rsidP="006617A7">
      <w:pPr>
        <w:tabs>
          <w:tab w:val="left" w:pos="4962"/>
        </w:tabs>
        <w:bidi w:val="0"/>
        <w:ind w:left="4956"/>
        <w:rPr>
          <w:b/>
          <w:bCs/>
          <w:sz w:val="24"/>
          <w:szCs w:val="24"/>
        </w:rPr>
      </w:pPr>
      <w:r w:rsidRPr="006617A7">
        <w:rPr>
          <w:b/>
          <w:bCs/>
          <w:sz w:val="24"/>
          <w:szCs w:val="24"/>
        </w:rPr>
        <w:tab/>
      </w:r>
      <w:r w:rsidRPr="006617A7">
        <w:rPr>
          <w:rFonts w:hint="default"/>
          <w:sz w:val="24"/>
          <w:szCs w:val="24"/>
        </w:rPr>
        <w:t>5. Dolož</w:t>
      </w:r>
      <w:r w:rsidRPr="006617A7">
        <w:rPr>
          <w:rFonts w:hint="default"/>
          <w:sz w:val="24"/>
          <w:szCs w:val="24"/>
        </w:rPr>
        <w:t>ka prednosti m</w:t>
      </w:r>
      <w:r w:rsidR="00945799">
        <w:rPr>
          <w:sz w:val="24"/>
          <w:szCs w:val="24"/>
        </w:rPr>
        <w:t>e</w:t>
      </w:r>
      <w:r w:rsidR="00945799">
        <w:rPr>
          <w:rFonts w:hint="default"/>
          <w:sz w:val="24"/>
          <w:szCs w:val="24"/>
        </w:rPr>
        <w:t>dziná</w:t>
      </w:r>
      <w:r w:rsidR="00945799">
        <w:rPr>
          <w:rFonts w:hint="default"/>
          <w:sz w:val="24"/>
          <w:szCs w:val="24"/>
        </w:rPr>
        <w:t xml:space="preserve">rodnej </w:t>
      </w:r>
      <w:r w:rsidRPr="006617A7">
        <w:rPr>
          <w:rFonts w:hint="default"/>
          <w:sz w:val="24"/>
          <w:szCs w:val="24"/>
        </w:rPr>
        <w:t>zmluvy pred zá</w:t>
      </w:r>
      <w:r w:rsidRPr="006617A7">
        <w:rPr>
          <w:rFonts w:hint="default"/>
          <w:sz w:val="24"/>
          <w:szCs w:val="24"/>
        </w:rPr>
        <w:t>konmi SR</w:t>
      </w:r>
    </w:p>
    <w:p w:rsidR="006617A7" w:rsidRPr="006617A7" w:rsidP="006617A7">
      <w:pPr>
        <w:tabs>
          <w:tab w:val="left" w:pos="4962"/>
        </w:tabs>
        <w:bidi w:val="0"/>
        <w:rPr>
          <w:rFonts w:hint="default"/>
          <w:sz w:val="24"/>
          <w:szCs w:val="24"/>
        </w:rPr>
      </w:pPr>
      <w:r w:rsidRPr="006617A7">
        <w:rPr>
          <w:sz w:val="24"/>
          <w:szCs w:val="24"/>
        </w:rPr>
        <w:tab/>
      </w:r>
      <w:r w:rsidRPr="006617A7">
        <w:rPr>
          <w:rFonts w:hint="default"/>
          <w:sz w:val="24"/>
          <w:szCs w:val="24"/>
        </w:rPr>
        <w:t>6. Dolož</w:t>
      </w:r>
      <w:r w:rsidRPr="006617A7">
        <w:rPr>
          <w:rFonts w:hint="default"/>
          <w:sz w:val="24"/>
          <w:szCs w:val="24"/>
        </w:rPr>
        <w:t>ka vybraný</w:t>
      </w:r>
      <w:r w:rsidRPr="006617A7">
        <w:rPr>
          <w:rFonts w:hint="default"/>
          <w:sz w:val="24"/>
          <w:szCs w:val="24"/>
        </w:rPr>
        <w:t>ch vplyvov</w:t>
      </w:r>
    </w:p>
    <w:p w:rsidR="006617A7" w:rsidRPr="006617A7" w:rsidP="006617A7">
      <w:pPr>
        <w:pStyle w:val="BodyText2"/>
        <w:bidi w:val="0"/>
        <w:ind w:left="360"/>
        <w:jc w:val="both"/>
      </w:pPr>
      <w:r w:rsidRPr="006617A7">
        <w:tab/>
        <w:tab/>
        <w:tab/>
        <w:tab/>
        <w:tab/>
        <w:tab/>
        <w:tab/>
      </w:r>
    </w:p>
    <w:p w:rsidR="006617A7" w:rsidRPr="00042122" w:rsidP="006617A7">
      <w:pPr>
        <w:pStyle w:val="BodyText2"/>
        <w:bidi w:val="0"/>
        <w:ind w:left="360"/>
        <w:jc w:val="both"/>
      </w:pPr>
      <w:r>
        <w:tab/>
        <w:tab/>
        <w:tab/>
        <w:tab/>
        <w:tab/>
        <w:tab/>
        <w:tab/>
      </w:r>
    </w:p>
    <w:p w:rsidR="006617A7" w:rsidRPr="00042122" w:rsidP="00433D34">
      <w:pPr>
        <w:tabs>
          <w:tab w:val="left" w:pos="4962"/>
          <w:tab w:val="left" w:pos="6379"/>
        </w:tabs>
        <w:autoSpaceDE/>
        <w:autoSpaceDN/>
        <w:bidi w:val="0"/>
        <w:ind w:left="4956" w:hanging="136"/>
      </w:pPr>
      <w:r w:rsidR="00433D34">
        <w:tab/>
      </w:r>
    </w:p>
    <w:p w:rsidR="006617A7" w:rsidRPr="00FF086E" w:rsidP="006617A7">
      <w:pPr>
        <w:pStyle w:val="BodyText2"/>
        <w:bidi w:val="0"/>
        <w:ind w:left="360"/>
      </w:pPr>
    </w:p>
    <w:p w:rsidR="006617A7" w:rsidRPr="001F475E" w:rsidP="006617A7">
      <w:pPr>
        <w:bidi w:val="0"/>
      </w:pPr>
    </w:p>
    <w:p w:rsidR="006617A7" w:rsidP="006617A7">
      <w:pPr>
        <w:bidi w:val="0"/>
      </w:pPr>
    </w:p>
    <w:p w:rsidR="006617A7" w:rsidP="0004590D">
      <w:pPr>
        <w:bidi w:val="0"/>
        <w:jc w:val="center"/>
      </w:pPr>
    </w:p>
    <w:p w:rsidR="006617A7" w:rsidP="006617A7">
      <w:pPr>
        <w:bidi w:val="0"/>
      </w:pPr>
    </w:p>
    <w:p w:rsidR="00433D34" w:rsidP="006617A7">
      <w:pPr>
        <w:bidi w:val="0"/>
      </w:pPr>
    </w:p>
    <w:p w:rsidR="00433D34" w:rsidP="006617A7">
      <w:pPr>
        <w:bidi w:val="0"/>
      </w:pPr>
    </w:p>
    <w:p w:rsidR="00433D34" w:rsidP="006617A7">
      <w:pPr>
        <w:bidi w:val="0"/>
      </w:pPr>
    </w:p>
    <w:p w:rsidR="006617A7" w:rsidP="006617A7">
      <w:pPr>
        <w:bidi w:val="0"/>
      </w:pPr>
    </w:p>
    <w:p w:rsidR="0004590D" w:rsidP="006617A7">
      <w:pPr>
        <w:bidi w:val="0"/>
      </w:pPr>
    </w:p>
    <w:p w:rsidR="006617A7" w:rsidRPr="008672F4" w:rsidP="006617A7">
      <w:pPr>
        <w:bidi w:val="0"/>
        <w:jc w:val="center"/>
        <w:rPr>
          <w:sz w:val="24"/>
          <w:szCs w:val="24"/>
        </w:rPr>
      </w:pPr>
      <w:r w:rsidRPr="008672F4">
        <w:rPr>
          <w:sz w:val="24"/>
          <w:szCs w:val="24"/>
        </w:rPr>
        <w:t>Bratislava, 28. marca 2018</w:t>
      </w:r>
    </w:p>
    <w:p w:rsidR="006617A7" w:rsidP="006617A7">
      <w:pPr>
        <w:bidi w:val="0"/>
        <w:jc w:val="center"/>
      </w:pPr>
    </w:p>
    <w:p w:rsidR="009D7004" w:rsidRPr="006617A7" w:rsidP="006617A7">
      <w:pPr>
        <w:bidi w:val="0"/>
      </w:pPr>
    </w:p>
    <w:sectPr w:rsidSect="0004590D">
      <w:footerReference w:type="default" r:id="rId5"/>
      <w:pgSz w:w="11906" w:h="16838"/>
      <w:pgMar w:top="1531" w:right="851" w:bottom="1418" w:left="1418" w:header="709" w:footer="408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7" w:type="dxa"/>
      <w:jc w:val="center"/>
      <w:tblLayout w:type="fixed"/>
      <w:tblLook w:val="00A0"/>
    </w:tblPr>
    <w:tblGrid>
      <w:gridCol w:w="1310"/>
      <w:gridCol w:w="1418"/>
      <w:gridCol w:w="1418"/>
      <w:gridCol w:w="1417"/>
      <w:gridCol w:w="1417"/>
      <w:gridCol w:w="1026"/>
      <w:gridCol w:w="1443"/>
    </w:tblGrid>
    <w:tr>
      <w:tblPrEx>
        <w:tblW w:w="9557" w:type="dxa"/>
        <w:jc w:val="center"/>
        <w:tblLayout w:type="fixed"/>
        <w:tblLook w:val="00A0"/>
      </w:tblPrEx>
      <w:trPr>
        <w:trHeight w:val="567"/>
        <w:jc w:val="center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 w:right="-108"/>
            <w:jc w:val="center"/>
            <w:rPr>
              <w:i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0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44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</w:tr>
    <w:tr>
      <w:tblPrEx>
        <w:tblW w:w="9557" w:type="dxa"/>
        <w:jc w:val="center"/>
        <w:tblLayout w:type="fixed"/>
        <w:tblLook w:val="00A0"/>
      </w:tblPrEx>
      <w:trPr>
        <w:trHeight w:val="225"/>
        <w:jc w:val="center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i/>
            </w:rPr>
          </w:pPr>
        </w:p>
      </w:tc>
      <w:tc>
        <w:tcPr>
          <w:tcW w:w="10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i/>
            </w:rPr>
          </w:pPr>
        </w:p>
      </w:tc>
      <w:tc>
        <w:tcPr>
          <w:tcW w:w="144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04590D" w:rsidP="0004590D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i/>
            </w:rPr>
          </w:pPr>
        </w:p>
      </w:tc>
    </w:tr>
  </w:tbl>
  <w:p w:rsidR="00BA470E" w:rsidP="00923EB4">
    <w:pPr>
      <w:pStyle w:val="BodyText2"/>
      <w:tabs>
        <w:tab w:val="center" w:pos="4818"/>
        <w:tab w:val="left" w:pos="7260"/>
      </w:tabs>
      <w:bidi w:val="0"/>
      <w:jc w:val="left"/>
    </w:pPr>
    <w:r w:rsidR="00923EB4">
      <w:tab/>
    </w:r>
    <w:r w:rsidR="00923EB4">
      <w:rPr>
        <w:color w:val="FF0000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969"/>
    <w:multiLevelType w:val="multilevel"/>
    <w:tmpl w:val="B4C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907265"/>
    <w:rsid w:val="00011521"/>
    <w:rsid w:val="00025981"/>
    <w:rsid w:val="00036E2E"/>
    <w:rsid w:val="00042122"/>
    <w:rsid w:val="0004590D"/>
    <w:rsid w:val="00061CCF"/>
    <w:rsid w:val="00063030"/>
    <w:rsid w:val="00063F8E"/>
    <w:rsid w:val="000818A0"/>
    <w:rsid w:val="00082496"/>
    <w:rsid w:val="000833EB"/>
    <w:rsid w:val="00092758"/>
    <w:rsid w:val="000A303D"/>
    <w:rsid w:val="000C2162"/>
    <w:rsid w:val="000C5EF9"/>
    <w:rsid w:val="000C6688"/>
    <w:rsid w:val="000D1334"/>
    <w:rsid w:val="000E5469"/>
    <w:rsid w:val="000E6767"/>
    <w:rsid w:val="000F344B"/>
    <w:rsid w:val="001125AC"/>
    <w:rsid w:val="00115D12"/>
    <w:rsid w:val="00122CD3"/>
    <w:rsid w:val="0012409A"/>
    <w:rsid w:val="00137BB5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E3825"/>
    <w:rsid w:val="001F475E"/>
    <w:rsid w:val="001F674F"/>
    <w:rsid w:val="00220306"/>
    <w:rsid w:val="00232879"/>
    <w:rsid w:val="00236E26"/>
    <w:rsid w:val="00242294"/>
    <w:rsid w:val="002613AF"/>
    <w:rsid w:val="002924C3"/>
    <w:rsid w:val="0029466C"/>
    <w:rsid w:val="002B0B5D"/>
    <w:rsid w:val="002B45DC"/>
    <w:rsid w:val="002B6B6C"/>
    <w:rsid w:val="002D4123"/>
    <w:rsid w:val="002E6307"/>
    <w:rsid w:val="002F185A"/>
    <w:rsid w:val="002F3D9B"/>
    <w:rsid w:val="00307FC9"/>
    <w:rsid w:val="0033171B"/>
    <w:rsid w:val="00364537"/>
    <w:rsid w:val="003766A0"/>
    <w:rsid w:val="003832B2"/>
    <w:rsid w:val="003B2E79"/>
    <w:rsid w:val="003C6DD9"/>
    <w:rsid w:val="003D115D"/>
    <w:rsid w:val="00412212"/>
    <w:rsid w:val="00414C1D"/>
    <w:rsid w:val="00424324"/>
    <w:rsid w:val="00427B3B"/>
    <w:rsid w:val="00432107"/>
    <w:rsid w:val="00433D34"/>
    <w:rsid w:val="00440077"/>
    <w:rsid w:val="0044273A"/>
    <w:rsid w:val="00466CAB"/>
    <w:rsid w:val="00496BE6"/>
    <w:rsid w:val="004A0CFC"/>
    <w:rsid w:val="004A1369"/>
    <w:rsid w:val="004B0D99"/>
    <w:rsid w:val="004D3726"/>
    <w:rsid w:val="00500DFA"/>
    <w:rsid w:val="0055330D"/>
    <w:rsid w:val="0056032D"/>
    <w:rsid w:val="00565446"/>
    <w:rsid w:val="0057706E"/>
    <w:rsid w:val="00577385"/>
    <w:rsid w:val="00585C55"/>
    <w:rsid w:val="00586851"/>
    <w:rsid w:val="005A2E35"/>
    <w:rsid w:val="005A45F1"/>
    <w:rsid w:val="005B1217"/>
    <w:rsid w:val="005B7FF4"/>
    <w:rsid w:val="005D335A"/>
    <w:rsid w:val="00601389"/>
    <w:rsid w:val="00623BAD"/>
    <w:rsid w:val="00627C51"/>
    <w:rsid w:val="006617A7"/>
    <w:rsid w:val="00671F01"/>
    <w:rsid w:val="00672C63"/>
    <w:rsid w:val="00676DCD"/>
    <w:rsid w:val="00685081"/>
    <w:rsid w:val="00692171"/>
    <w:rsid w:val="006935F5"/>
    <w:rsid w:val="0069637B"/>
    <w:rsid w:val="006A43B8"/>
    <w:rsid w:val="006A52DE"/>
    <w:rsid w:val="006B1623"/>
    <w:rsid w:val="006B36F8"/>
    <w:rsid w:val="006B3D7D"/>
    <w:rsid w:val="006B4F2E"/>
    <w:rsid w:val="006B6372"/>
    <w:rsid w:val="006C4BE9"/>
    <w:rsid w:val="006D602E"/>
    <w:rsid w:val="006E38BC"/>
    <w:rsid w:val="006E7967"/>
    <w:rsid w:val="00707DF2"/>
    <w:rsid w:val="00714FA1"/>
    <w:rsid w:val="00747349"/>
    <w:rsid w:val="00747BC1"/>
    <w:rsid w:val="0075754B"/>
    <w:rsid w:val="00773AA9"/>
    <w:rsid w:val="00774AD6"/>
    <w:rsid w:val="0078171E"/>
    <w:rsid w:val="007847B2"/>
    <w:rsid w:val="007C1181"/>
    <w:rsid w:val="007C4FB3"/>
    <w:rsid w:val="008073E3"/>
    <w:rsid w:val="0081568B"/>
    <w:rsid w:val="00821793"/>
    <w:rsid w:val="00855D5A"/>
    <w:rsid w:val="00861CC6"/>
    <w:rsid w:val="008672F4"/>
    <w:rsid w:val="00890BDF"/>
    <w:rsid w:val="00891C76"/>
    <w:rsid w:val="008A29E0"/>
    <w:rsid w:val="008B4095"/>
    <w:rsid w:val="008C10A9"/>
    <w:rsid w:val="008D28A5"/>
    <w:rsid w:val="008D6F67"/>
    <w:rsid w:val="008E4F14"/>
    <w:rsid w:val="00907265"/>
    <w:rsid w:val="00922E66"/>
    <w:rsid w:val="00923EB4"/>
    <w:rsid w:val="00945799"/>
    <w:rsid w:val="00946CED"/>
    <w:rsid w:val="009508C7"/>
    <w:rsid w:val="00980781"/>
    <w:rsid w:val="00987806"/>
    <w:rsid w:val="009C6528"/>
    <w:rsid w:val="009D7004"/>
    <w:rsid w:val="009E7AFC"/>
    <w:rsid w:val="009E7FEF"/>
    <w:rsid w:val="009F454C"/>
    <w:rsid w:val="00A216CD"/>
    <w:rsid w:val="00A27B5F"/>
    <w:rsid w:val="00A565CB"/>
    <w:rsid w:val="00A56B40"/>
    <w:rsid w:val="00A71802"/>
    <w:rsid w:val="00A908B8"/>
    <w:rsid w:val="00AA0C58"/>
    <w:rsid w:val="00AE5171"/>
    <w:rsid w:val="00AE7D46"/>
    <w:rsid w:val="00AF1D48"/>
    <w:rsid w:val="00B17B60"/>
    <w:rsid w:val="00B205A3"/>
    <w:rsid w:val="00B42E84"/>
    <w:rsid w:val="00B61867"/>
    <w:rsid w:val="00BA470E"/>
    <w:rsid w:val="00BC2EE5"/>
    <w:rsid w:val="00BE174E"/>
    <w:rsid w:val="00BE43B4"/>
    <w:rsid w:val="00C1127B"/>
    <w:rsid w:val="00C36A41"/>
    <w:rsid w:val="00C43CCD"/>
    <w:rsid w:val="00C632CF"/>
    <w:rsid w:val="00C63E8C"/>
    <w:rsid w:val="00C656C8"/>
    <w:rsid w:val="00C66A8B"/>
    <w:rsid w:val="00C829EC"/>
    <w:rsid w:val="00C86475"/>
    <w:rsid w:val="00CC25B0"/>
    <w:rsid w:val="00D02444"/>
    <w:rsid w:val="00D36775"/>
    <w:rsid w:val="00D43A10"/>
    <w:rsid w:val="00D54C03"/>
    <w:rsid w:val="00D61F21"/>
    <w:rsid w:val="00D62A9D"/>
    <w:rsid w:val="00DA190D"/>
    <w:rsid w:val="00DA1D25"/>
    <w:rsid w:val="00DA48B3"/>
    <w:rsid w:val="00DB57AC"/>
    <w:rsid w:val="00DD2153"/>
    <w:rsid w:val="00DD244B"/>
    <w:rsid w:val="00DF5ADA"/>
    <w:rsid w:val="00E11820"/>
    <w:rsid w:val="00E335AA"/>
    <w:rsid w:val="00E37D9C"/>
    <w:rsid w:val="00E41BED"/>
    <w:rsid w:val="00E424CA"/>
    <w:rsid w:val="00E74698"/>
    <w:rsid w:val="00EA4F72"/>
    <w:rsid w:val="00EA7A62"/>
    <w:rsid w:val="00EC0303"/>
    <w:rsid w:val="00EC076C"/>
    <w:rsid w:val="00EC4A7B"/>
    <w:rsid w:val="00EC5AA7"/>
    <w:rsid w:val="00EC6B42"/>
    <w:rsid w:val="00EE4DDD"/>
    <w:rsid w:val="00F23D08"/>
    <w:rsid w:val="00F27BB9"/>
    <w:rsid w:val="00F552C7"/>
    <w:rsid w:val="00F60102"/>
    <w:rsid w:val="00F83F06"/>
    <w:rsid w:val="00FA0CA1"/>
    <w:rsid w:val="00FF086E"/>
    <w:rsid w:val="00FF44F8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6617A7"/>
    <w:pPr>
      <w:keepNext/>
      <w:jc w:val="left"/>
      <w:outlineLvl w:val="6"/>
    </w:pPr>
    <w:rPr>
      <w:b/>
      <w:bCs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9"/>
    <w:locked/>
    <w:rsid w:val="006617A7"/>
    <w:rPr>
      <w:rFonts w:ascii="Times New Roman" w:hAnsi="Times New Roman" w:cs="Times New Roman"/>
      <w:b/>
      <w:bCs/>
      <w:sz w:val="24"/>
      <w:szCs w:val="24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AF1D4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F1D48"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F1D4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F1D48"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table" w:styleId="TableGrid">
    <w:name w:val="Table Grid"/>
    <w:basedOn w:val="TableNormal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rsid w:val="003C6DD9"/>
    <w:pPr>
      <w:autoSpaceDE/>
      <w:autoSpaceDN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C6DD9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customStyle="1" w:styleId="doc-ti">
    <w:name w:val="doc-ti"/>
    <w:basedOn w:val="Normal"/>
    <w:rsid w:val="006617A7"/>
    <w:pPr>
      <w:autoSpaceDE/>
      <w:autoSpaceDN/>
      <w:spacing w:before="240" w:after="120"/>
      <w:jc w:val="center"/>
    </w:pPr>
    <w:rPr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22.11.2016 10:41:40"/>
    <f:field ref="objchangedby" par="" text="Administrator, System"/>
    <f:field ref="objmodifiedat" par="" text="22.11.2016 10:41:44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99</Words>
  <Characters>566</Characters>
  <Application>Microsoft Office Word</Application>
  <DocSecurity>0</DocSecurity>
  <Lines>0</Lines>
  <Paragraphs>0</Paragraphs>
  <ScaleCrop>false</ScaleCrop>
  <Company>Urad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Nižníková, Lucia</cp:lastModifiedBy>
  <cp:revision>23</cp:revision>
  <cp:lastPrinted>2018-02-07T14:54:00Z</cp:lastPrinted>
  <dcterms:created xsi:type="dcterms:W3CDTF">2018-02-02T15:07:00Z</dcterms:created>
  <dcterms:modified xsi:type="dcterms:W3CDTF">2018-04-03T15:52:00Z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COO.2145.1000.3.1696521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29. 7. 2016</vt:lpwstr>
  </property>
  <property fmtid="{D5CDD505-2E9C-101B-9397-08002B2CF9AE}" pid="6" name="FSC#SKEDITIONSLOVLEX@103.510:AttrDateDocPropZaciatokPKK">
    <vt:lpwstr>29. 7. 2016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nie sú potrebné.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 súčasnej dobe sa nedá odhadnúť či už pozitívny alebo negatívny vplyv pre Slovenskú republiku, keďže Dohoda sa uzatvára medzi Európskou úniou a Gruzínskom. Predkladaný materiál nebol predmetom predbežného pripomienkového konania, nakoľko predkladateľ nei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zasadnutí dňa ............................ prerokovala a schválila materiál „Návrh na ratifikáciu a predbežné vykonávanie Dohody _x000D__x000D_o spoločnom leteckom priestore medzi Európskou úniou a jej členskými štátmi _x000D__x000D_na jednej</vt:lpwstr>
  </property>
  <property fmtid="{D5CDD505-2E9C-101B-9397-08002B2CF9AE}" pid="32" name="FSC#SKEDITIONSLOVLEX@103.510:AttrStrListDocPropTextPredklSpravy">
    <vt:lpwstr>&lt;p style="text-align: justify;"&gt;Dohoda o spoločnom leteckom priestore medzi Európskou úniou a jej členskými štátmi na jednej strane a Gruzínskom na strane druhej (ďalej len „dohoda“; Ú. v. EÚ L 321, 20. 11. 2012,) bola podpísaná v&amp;nbsp;Bruseli dňa 2. dece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kancelária prezidenta SR _x000D__x000D_kancelária predsedu Národnej rady SR 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 _x000D__x000D_minister zahraničných vecí a európskych záležitostí SR_x000D__x000D_minister dopravy, výstavby a regionálneho rozvoja SR 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LP/2016/782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Miroslav Lajčák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záležitostí Slovenskej republiky, </vt:lpwstr>
  </property>
  <property fmtid="{D5CDD505-2E9C-101B-9397-08002B2CF9AE}" pid="116" name="FSC#SKEDITIONSLOVLEX@103.510:funkciaDalsiPredAkuzativ">
    <vt:lpwstr>ministrovi zahraničných vecí a európskych záležitostí Slovenskej republiky, </vt:lpwstr>
  </property>
  <property fmtid="{D5CDD505-2E9C-101B-9397-08002B2CF9AE}" pid="117" name="FSC#SKEDITIONSLOVLEX@103.510:funkciaDalsiPredDativ">
    <vt:lpwstr>ministra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dopravy a výstavby Slovenskej republiky</vt:lpwstr>
  </property>
  <property fmtid="{D5CDD505-2E9C-101B-9397-08002B2CF9AE}" pid="122" name="FSC#SKEDITIONSLOVLEX@103.510:funkciaZodpPredAkuzativ">
    <vt:lpwstr>ministra dopravy a výstavby Slovenskej republiky</vt:lpwstr>
  </property>
  <property fmtid="{D5CDD505-2E9C-101B-9397-08002B2CF9AE}" pid="123" name="FSC#SKEDITIONSLOVLEX@103.510:funkciaZodpPredDativ">
    <vt:lpwstr>ministrovi dopravy a výstavby Slovenskej republiky</vt:lpwstr>
  </property>
  <property fmtid="{D5CDD505-2E9C-101B-9397-08002B2CF9AE}" pid="124" name="FSC#SKEDITIONSLOVLEX@103.510:legoblast">
    <vt:lpwstr>Medzinárodné právo_x000D__x000D_Právo EÚ</vt:lpwstr>
  </property>
  <property fmtid="{D5CDD505-2E9C-101B-9397-08002B2CF9AE}" pid="125" name="FSC#SKEDITIONSLOVLEX@103.510:nazovpredpis">
    <vt:lpwstr> Návrh na ratifikáciu a predbežné vykonávanie Dohody o spoločnom leteckom priestore medzi Európskou úniou a jej členskými štátmi na jednej strane a Gruzínskom na strane druhej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ratifikáciu a predbežné vykonávanie Dohody o spoločnom leteckom priestore medzi Európskou úniou a jej členskými štátmi na jednej strane a Gruzínskom na strane druhej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Anna Bäuml</vt:lpwstr>
  </property>
  <property fmtid="{D5CDD505-2E9C-101B-9397-08002B2CF9AE}" pid="138" name="FSC#SKEDITIONSLOVLEX@103.510:predkladateliaObalSD">
    <vt:lpwstr>Arpád Érsek_x000D__x000D_minister dopravy a výstavby Slovenskej republiky_x000D__x000D_Miroslav Lajčák_x000D__x000D_minister zahraničných vecí a európskych záležitostí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02282/2016/AA21-SZEÚ/67730-M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Akt medzinárodného práva</vt:lpwstr>
  </property>
  <property fmtid="{D5CDD505-2E9C-101B-9397-08002B2CF9AE}" pid="145" name="FSC#SKEDITIONSLOVLEX@103.510:typsprievdok">
    <vt:lpwstr>Obal materiálu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22. 11. 2016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dopravy a výstavby Slovenskej republiky</vt:lpwstr>
  </property>
  <property fmtid="{D5CDD505-2E9C-101B-9397-08002B2CF9AE}" pid="152" name="FSC#SKEDITIONSLOVLEX@103.510:zodppredkladatel">
    <vt:lpwstr>Arpád Érsek</vt:lpwstr>
  </property>
</Properties>
</file>