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4212"/>
        <w:gridCol w:w="705"/>
        <w:gridCol w:w="717"/>
        <w:gridCol w:w="569"/>
        <w:gridCol w:w="1417"/>
        <w:gridCol w:w="1560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1B40" w:rsidRPr="00441B40" w:rsidP="00441B4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B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</w:t>
            </w:r>
            <w:r w:rsidR="00C569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 na ratifikáciu Euro-stredozemsk</w:t>
            </w:r>
            <w:r w:rsidRPr="00441B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ej dohody</w:t>
            </w:r>
            <w:r w:rsidR="00EE2A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 leteckej doprave</w:t>
            </w:r>
            <w:r w:rsidRPr="00441B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medzi Európskou úniou a jej členskými štátmi na jednej strane a vládou Izraelského štátu na strane druhej</w:t>
            </w:r>
          </w:p>
          <w:p w:rsidR="003501A1" w:rsidRPr="00A179AE" w:rsidP="00441B40">
            <w:pPr>
              <w:pStyle w:val="Default"/>
              <w:bidi w:val="0"/>
              <w:jc w:val="both"/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214EB" w:rsidRPr="00F65F86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3C6454">
              <w:rPr>
                <w:rFonts w:ascii="Times New Roman" w:hAnsi="Times New Roman"/>
                <w:sz w:val="24"/>
                <w:szCs w:val="24"/>
              </w:rPr>
              <w:t>minister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 xml:space="preserve"> dopravy a výstavby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84D71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994D9C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84D71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994D9C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994D9C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47152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D0717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  <w:r w:rsidR="003D0717">
              <w:rPr>
                <w:rFonts w:ascii="Times New Roman" w:hAnsi="Times New Roman"/>
                <w:i/>
              </w:rPr>
              <w:t xml:space="preserve"> </w:t>
            </w:r>
            <w:r w:rsidR="003D0717">
              <w:rPr>
                <w:rFonts w:ascii="Times New Roman" w:hAnsi="Times New Roman"/>
              </w:rPr>
              <w:t>žiadne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D67A7A" w:rsidP="007B71A4">
            <w:pPr>
              <w:bidi w:val="0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MPK</w:t>
            </w:r>
            <w:r w:rsidRPr="001F090B" w:rsidR="00F6277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65F86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EB4CE4">
              <w:rPr>
                <w:rFonts w:ascii="Times New Roman" w:hAnsi="Times New Roman"/>
                <w:sz w:val="24"/>
                <w:szCs w:val="24"/>
              </w:rPr>
              <w:t>január 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Rokovanie vlády SR</w:t>
            </w:r>
            <w:r w:rsidRPr="001F090B" w:rsidR="00F6277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65F86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EB4CE4">
              <w:rPr>
                <w:rFonts w:ascii="Times New Roman" w:hAnsi="Times New Roman"/>
                <w:sz w:val="24"/>
                <w:szCs w:val="24"/>
              </w:rPr>
              <w:t>marec</w:t>
            </w:r>
            <w:r w:rsidRPr="00F65F86" w:rsidR="002F6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F86" w:rsidR="00B92834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441B40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CB6EE0">
              <w:rPr>
                <w:rFonts w:ascii="Times New Roman" w:hAnsi="Times New Roman"/>
                <w:sz w:val="24"/>
                <w:szCs w:val="24"/>
              </w:rPr>
              <w:t>Ide o komplexnú dohodu</w:t>
            </w:r>
            <w:r w:rsidRPr="00F65F86" w:rsidR="001A0420">
              <w:rPr>
                <w:rFonts w:ascii="Times New Roman" w:hAnsi="Times New Roman"/>
                <w:sz w:val="24"/>
                <w:szCs w:val="24"/>
              </w:rPr>
              <w:t xml:space="preserve"> EÚ a členských štátov Európskej únie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441B40">
              <w:rPr>
                <w:rFonts w:ascii="Times New Roman" w:hAnsi="Times New Roman"/>
                <w:sz w:val="24"/>
                <w:szCs w:val="24"/>
              </w:rPr>
              <w:t> Izraelským štátom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 xml:space="preserve">  o spoločnom leteckom priestore. Ustanovenia tejto 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>dohody majú prednosť pred príslu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>šnými ustanoveniami existujúcich bilaterálnych dohôd o leteckých dopravných službách medzi člens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>k</w:t>
            </w:r>
            <w:r w:rsidRPr="00F65F86" w:rsidR="001A0420">
              <w:rPr>
                <w:rFonts w:ascii="Times New Roman" w:hAnsi="Times New Roman"/>
                <w:sz w:val="24"/>
                <w:szCs w:val="24"/>
              </w:rPr>
              <w:t>ými štátmi Európskej únie</w:t>
            </w:r>
            <w:r w:rsidR="00E6653E">
              <w:rPr>
                <w:rFonts w:ascii="Times New Roman" w:hAnsi="Times New Roman"/>
                <w:sz w:val="24"/>
                <w:szCs w:val="24"/>
              </w:rPr>
              <w:t xml:space="preserve"> a Izraelským štátom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>.</w:t>
            </w:r>
            <w:r w:rsidRPr="00F65F86" w:rsidR="00CB6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20027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86" w:rsidR="00CB6EE0">
              <w:rPr>
                <w:rFonts w:ascii="Times New Roman" w:hAnsi="Times New Roman"/>
                <w:sz w:val="24"/>
                <w:szCs w:val="24"/>
              </w:rPr>
              <w:t xml:space="preserve">Hlavným cieľom 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 xml:space="preserve">dohody je vytvorenie spoločného leteckého priestoru založeného na otvorenom prístupe zmluvných strán na trhy s rovnakými podmienkami hospodárskej súťaže a dodržiavaním rovnakých pravidiel vrátane oblastí bezpečnosti, bezpečnostnej ochrany, riadenia letovej prevádzky a uľahčenie rozširovania leteckých dopravných sietí.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P="003D0717">
            <w:pPr>
              <w:bidi w:val="0"/>
              <w:rPr>
                <w:rFonts w:ascii="Times New Roman" w:hAnsi="Times New Roman"/>
              </w:rPr>
            </w:pPr>
          </w:p>
          <w:p w:rsidR="00CB6EE0" w:rsidRPr="00F65F86" w:rsidP="00CB6EE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7043F7">
              <w:rPr>
                <w:rFonts w:ascii="Times New Roman" w:hAnsi="Times New Roman"/>
                <w:sz w:val="24"/>
                <w:szCs w:val="24"/>
              </w:rPr>
              <w:t>Právnické osoby (PO) a f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>yzické osob</w:t>
            </w:r>
            <w:r w:rsidR="00441B40">
              <w:rPr>
                <w:rFonts w:ascii="Times New Roman" w:hAnsi="Times New Roman"/>
                <w:sz w:val="24"/>
                <w:szCs w:val="24"/>
              </w:rPr>
              <w:t>y (FO) EÚ a Izraelského štátu</w:t>
            </w:r>
            <w:r w:rsidRPr="00F65F86" w:rsidR="001437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01A1" w:rsidRPr="00A179AE" w:rsidP="007214EB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RPr="00F65F86" w:rsidP="003D0717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501A1" w:rsidRPr="00F65F86" w:rsidP="003D071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7043F7">
              <w:rPr>
                <w:rFonts w:ascii="Times New Roman" w:hAnsi="Times New Roman"/>
                <w:sz w:val="24"/>
                <w:szCs w:val="24"/>
              </w:rPr>
              <w:t>Alternatívne riešenia nie sú potrebné.</w:t>
            </w:r>
          </w:p>
          <w:p w:rsidR="003D0717" w:rsidRPr="00A179AE" w:rsidP="003D071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CB6EE0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  <w:r w:rsidR="003D0717">
              <w:rPr>
                <w:rFonts w:ascii="Times New Roman" w:hAnsi="Times New Roman"/>
                <w:i/>
              </w:rPr>
              <w:t xml:space="preserve"> </w:t>
            </w:r>
            <w:r w:rsidRPr="003D0717" w:rsidR="003D0717">
              <w:rPr>
                <w:rFonts w:ascii="Times New Roman" w:hAnsi="Times New Roman"/>
              </w:rPr>
              <w:t>N/A</w:t>
            </w:r>
          </w:p>
          <w:p w:rsidR="003D0717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P="009559F2">
            <w:pPr>
              <w:bidi w:val="0"/>
              <w:rPr>
                <w:rFonts w:ascii="Times New Roman" w:hAnsi="Times New Roman"/>
                <w:i/>
              </w:rPr>
            </w:pPr>
          </w:p>
          <w:p w:rsidR="001F090B" w:rsidRPr="00A179AE" w:rsidP="009559F2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D0717" w:rsidRPr="00A179AE" w:rsidP="009559F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D0717" w:rsidRPr="00F65F86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RPr="00A179AE" w:rsidP="003D071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D0717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3D0717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3D0717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vyplniť iba v prípade, </w:t>
            </w:r>
            <w:r w:rsidRPr="004C60B8">
              <w:rPr>
                <w:rFonts w:ascii="Times New Roman" w:hAnsi="Times New Roman"/>
              </w:rPr>
              <w:t>ak materiál nie je zahrnutý do Plánu práce vlády Slovenskej republiky alebo Plán</w:t>
            </w:r>
            <w:r>
              <w:rPr>
                <w:rFonts w:ascii="Times New Roman" w:hAnsi="Times New Roman"/>
              </w:rPr>
              <w:t>u</w:t>
            </w:r>
            <w:r w:rsidRPr="004C60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D0717" w:rsidP="00F2283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nepovinné</w:t>
            </w:r>
          </w:p>
          <w:p w:rsidR="00AA5CCE" w:rsidP="00F22831">
            <w:pPr>
              <w:bidi w:val="0"/>
              <w:rPr>
                <w:rFonts w:ascii="Times New Roman" w:hAnsi="Times New Roman"/>
              </w:rPr>
            </w:pPr>
          </w:p>
          <w:p w:rsidR="00AA5CCE" w:rsidRPr="00A179AE" w:rsidP="00F22831">
            <w:pPr>
              <w:bidi w:val="0"/>
              <w:rPr>
                <w:rFonts w:ascii="Times New Roman" w:hAnsi="Times New Roman"/>
              </w:rPr>
            </w:pPr>
          </w:p>
        </w:tc>
      </w:tr>
    </w:tbl>
    <w:tbl>
      <w:tblPr>
        <w:tblStyle w:val="Mriekatabuky1"/>
        <w:tblW w:w="9497" w:type="dxa"/>
        <w:jc w:val="center"/>
        <w:tblInd w:w="1" w:type="dxa"/>
        <w:tblLayout w:type="fixed"/>
        <w:tblLook w:val="04A0"/>
      </w:tblPr>
      <w:tblGrid>
        <w:gridCol w:w="4002"/>
        <w:gridCol w:w="568"/>
        <w:gridCol w:w="1345"/>
        <w:gridCol w:w="597"/>
        <w:gridCol w:w="1190"/>
        <w:gridCol w:w="574"/>
        <w:gridCol w:w="1221"/>
      </w:tblGrid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trHeight w:val="577"/>
          <w:jc w:val="center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AA5CCE" w:rsidRPr="00AA5CCE" w:rsidP="00AA5CCE">
            <w:pPr>
              <w:bidi w:val="0"/>
              <w:ind w:left="502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 </w:t>
            </w:r>
            <w:r w:rsidRPr="00AA5CC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Vplyvy navrhovaného materiálu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rozpočet verejnej správy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 xml:space="preserve">    z toho rozpočtovo zabezpečené vplyvy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Áno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D4715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-10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Čiastočne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podnikateľské prostredie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 xml:space="preserve">    z toho vplyvy na MSP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F65F86">
              <w:rPr>
                <w:rFonts w:ascii="MS Gothic" w:eastAsia="MS Gothic" w:hAnsi="MS Gothic" w:hint="eastAsia"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Sociálne vplyvy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životné prostredie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informatizáciu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F65F86">
              <w:rPr>
                <w:rFonts w:ascii="MS Gothic" w:eastAsia="MS Gothic" w:hAnsi="MS Gothic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</w:tbl>
    <w:tbl>
      <w:tblPr>
        <w:tblStyle w:val="TableNormal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3"/>
        <w:gridCol w:w="568"/>
        <w:gridCol w:w="1345"/>
        <w:gridCol w:w="597"/>
        <w:gridCol w:w="1190"/>
        <w:gridCol w:w="574"/>
        <w:gridCol w:w="1221"/>
      </w:tblGrid>
      <w:tr>
        <w:tblPrEx>
          <w:tblW w:w="94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Vplyvy na služby verejnej správy pre občana, z toho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498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vplyvy služieb verejnej správy na občana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Pozitívne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Žiadne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Negatívne</w:t>
            </w:r>
          </w:p>
        </w:tc>
      </w:tr>
      <w:tr>
        <w:tblPrEx>
          <w:tblW w:w="9498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vplyvy na procesy služieb vo verejnej správe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Pozitívne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Žiadne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Negatívne</w:t>
            </w:r>
          </w:p>
        </w:tc>
      </w:tr>
    </w:tbl>
    <w:p w:rsidR="00EB4CE4" w:rsidP="003501A1">
      <w:pPr>
        <w:bidi w:val="0"/>
        <w:ind w:right="141"/>
        <w:rPr>
          <w:rFonts w:ascii="Times New Roman" w:hAnsi="Times New Roman"/>
          <w:b/>
        </w:rPr>
      </w:pPr>
    </w:p>
    <w:p w:rsidR="00EB4CE4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10. 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3D0717" w:rsidP="001A0420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EB4CE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65F86" w:rsidR="00EB4CE4">
              <w:rPr>
                <w:rFonts w:ascii="Times New Roman" w:hAnsi="Times New Roman"/>
                <w:sz w:val="24"/>
                <w:szCs w:val="24"/>
              </w:rPr>
              <w:t xml:space="preserve">Ministerstvo dopravy a výstavby Slovenskej republiky, sekcia civilného letectva, odbor civilného letectva, </w:t>
            </w:r>
            <w:hyperlink r:id="rId5" w:history="1">
              <w:r w:rsidRPr="00F65F86" w:rsidR="00EB4C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letectvo@mindop.sk</w:t>
              </w:r>
            </w:hyperlink>
            <w:r w:rsidRPr="00F65F86" w:rsidR="00EB4CE4">
              <w:rPr>
                <w:rFonts w:ascii="Times New Roman" w:hAnsi="Times New Roman"/>
                <w:sz w:val="24"/>
                <w:szCs w:val="24"/>
              </w:rPr>
              <w:t>, +421 2 594 94 744.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EE2AE4" w:rsidP="00E6653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B40" w:rsidR="00EE2A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</w:t>
            </w:r>
            <w:r w:rsidR="00EE2A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 na ratifikáciu Euro-stredozemsk</w:t>
            </w:r>
            <w:r w:rsidRPr="00441B40" w:rsidR="00EE2A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ej dohody</w:t>
            </w:r>
            <w:r w:rsidR="00EE2A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 leteckej doprave</w:t>
            </w:r>
            <w:r w:rsidRPr="00441B40" w:rsidR="00EE2A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medzi Európskou úniou a jej členskými štátmi na jednej strane a vládou Izraelského štátu na strane druhej</w:t>
            </w:r>
            <w:r w:rsidRPr="00E6653E" w:rsidR="00E665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653E" w:rsidR="00F65F86">
              <w:rPr>
                <w:rFonts w:ascii="Times New Roman" w:hAnsi="Times New Roman"/>
                <w:sz w:val="24"/>
                <w:szCs w:val="24"/>
              </w:rPr>
              <w:t>nemá vplyv na rozpočet verejnej správy, na podnikateľské prostredie, nemá sociálne vplyvy, vplyv na životné prostredie, vplyv na informatizáciu a nemá vplyvy na služby pre občana, preto nie je predmetom PPK.</w:t>
            </w:r>
          </w:p>
          <w:p w:rsidR="00E6653E" w:rsidRPr="00F65F86" w:rsidP="00E6653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060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">
    <w:nsid w:val="689914A5"/>
    <w:multiLevelType w:val="hybridMultilevel"/>
    <w:tmpl w:val="7854ADF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518C6"/>
    <w:multiLevelType w:val="hybridMultilevel"/>
    <w:tmpl w:val="B8809438"/>
    <w:lvl w:ilvl="0">
      <w:start w:val="11"/>
      <w:numFmt w:val="decimal"/>
      <w:lvlText w:val="%1."/>
      <w:lvlJc w:val="left"/>
      <w:pPr>
        <w:ind w:left="8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3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45CE9"/>
    <w:rsid w:val="000D123F"/>
    <w:rsid w:val="00143702"/>
    <w:rsid w:val="00175FD8"/>
    <w:rsid w:val="00181212"/>
    <w:rsid w:val="001A0420"/>
    <w:rsid w:val="001F090B"/>
    <w:rsid w:val="00200274"/>
    <w:rsid w:val="002F625E"/>
    <w:rsid w:val="003501A1"/>
    <w:rsid w:val="00395098"/>
    <w:rsid w:val="003C6454"/>
    <w:rsid w:val="003D0717"/>
    <w:rsid w:val="003D1490"/>
    <w:rsid w:val="00441B40"/>
    <w:rsid w:val="004C60B8"/>
    <w:rsid w:val="004C794A"/>
    <w:rsid w:val="004E22A5"/>
    <w:rsid w:val="004F6F1F"/>
    <w:rsid w:val="00515413"/>
    <w:rsid w:val="005B054C"/>
    <w:rsid w:val="005B2E96"/>
    <w:rsid w:val="005B7A8D"/>
    <w:rsid w:val="006C3B7D"/>
    <w:rsid w:val="007043F7"/>
    <w:rsid w:val="007214EB"/>
    <w:rsid w:val="00723AF3"/>
    <w:rsid w:val="007B71A4"/>
    <w:rsid w:val="007E3CC7"/>
    <w:rsid w:val="00832A0C"/>
    <w:rsid w:val="008F6B08"/>
    <w:rsid w:val="009559F2"/>
    <w:rsid w:val="00994D9C"/>
    <w:rsid w:val="00A179AE"/>
    <w:rsid w:val="00AA5CCE"/>
    <w:rsid w:val="00AF6311"/>
    <w:rsid w:val="00B65A86"/>
    <w:rsid w:val="00B80DA8"/>
    <w:rsid w:val="00B84D71"/>
    <w:rsid w:val="00B92834"/>
    <w:rsid w:val="00BF3078"/>
    <w:rsid w:val="00C26A48"/>
    <w:rsid w:val="00C26BD9"/>
    <w:rsid w:val="00C5699F"/>
    <w:rsid w:val="00C72E00"/>
    <w:rsid w:val="00CA3BA8"/>
    <w:rsid w:val="00CB3623"/>
    <w:rsid w:val="00CB6EE0"/>
    <w:rsid w:val="00D13B6F"/>
    <w:rsid w:val="00D47152"/>
    <w:rsid w:val="00D67A7A"/>
    <w:rsid w:val="00D75D35"/>
    <w:rsid w:val="00D80552"/>
    <w:rsid w:val="00D91833"/>
    <w:rsid w:val="00D9687E"/>
    <w:rsid w:val="00DE2A12"/>
    <w:rsid w:val="00E6653E"/>
    <w:rsid w:val="00E87055"/>
    <w:rsid w:val="00EB4CE4"/>
    <w:rsid w:val="00EB59E3"/>
    <w:rsid w:val="00EE2AE4"/>
    <w:rsid w:val="00F22831"/>
    <w:rsid w:val="00F62771"/>
    <w:rsid w:val="00F65F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Default">
    <w:name w:val="Default"/>
    <w:rsid w:val="007214E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unhideWhenUsed/>
    <w:rsid w:val="00CB6EE0"/>
    <w:rPr>
      <w:rFonts w:cs="Times New Roman"/>
      <w:color w:val="0000FF" w:themeColor="hlink" w:themeShade="FF"/>
      <w:u w:val="single"/>
      <w:rtl w:val="0"/>
      <w:cs w:val="0"/>
    </w:rPr>
  </w:style>
  <w:style w:type="table" w:customStyle="1" w:styleId="Mriekatabuky1">
    <w:name w:val="Mriežka tabuľky1"/>
    <w:basedOn w:val="TableNormal"/>
    <w:next w:val="TableGrid"/>
    <w:uiPriority w:val="59"/>
    <w:rsid w:val="00AA5C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etectvo@mindop.sk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08A6-FA1E-43F5-93CF-0F47B96E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500</Words>
  <Characters>2856</Characters>
  <Application>Microsoft Office Word</Application>
  <DocSecurity>0</DocSecurity>
  <Lines>0</Lines>
  <Paragraphs>0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Čuchtová, Martina</cp:lastModifiedBy>
  <cp:revision>3</cp:revision>
  <cp:lastPrinted>2016-02-02T09:21:00Z</cp:lastPrinted>
  <dcterms:created xsi:type="dcterms:W3CDTF">2018-02-02T09:46:00Z</dcterms:created>
  <dcterms:modified xsi:type="dcterms:W3CDTF">2018-02-14T14:28:00Z</dcterms:modified>
</cp:coreProperties>
</file>