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B6F22" w:rsidP="00E86253">
      <w:pPr>
        <w:bidi w:val="0"/>
        <w:spacing w:after="0"/>
        <w:jc w:val="center"/>
        <w:rPr>
          <w:rFonts w:ascii="Times New Roman" w:hAnsi="Times New Roman"/>
          <w:b/>
          <w:sz w:val="28"/>
        </w:rPr>
      </w:pPr>
      <w:r w:rsidR="00181F63">
        <w:rPr>
          <w:rFonts w:ascii="Times New Roman" w:hAnsi="Times New Roman"/>
          <w:b/>
          <w:sz w:val="28"/>
        </w:rPr>
        <w:t>P</w:t>
      </w:r>
      <w:r w:rsidRPr="00DA006D">
        <w:rPr>
          <w:rFonts w:ascii="Times New Roman" w:hAnsi="Times New Roman"/>
          <w:b/>
          <w:sz w:val="28"/>
        </w:rPr>
        <w:t>ríloha I: Nové iniciatívy</w:t>
      </w:r>
    </w:p>
    <w:tbl>
      <w:tblPr>
        <w:tblStyle w:val="TableNormal"/>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1840"/>
        <w:gridCol w:w="1327"/>
        <w:gridCol w:w="3616"/>
        <w:gridCol w:w="1410"/>
        <w:gridCol w:w="5374"/>
      </w:tblGrid>
      <w:tr>
        <w:tblPrEx>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Č.</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Názov</w:t>
            </w: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typ</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opis</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gestor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stupeň priority a pozícia SR</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Ďalšie posilnenie zamestnanosti, rastu a investícií</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Plnenie cieľov akčného plánu pre obehové hospodárstvo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legislatívna/</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nelegislatíva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Tento plán zahŕňa stratégiu v oblasti využitia, opätovného využitia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recyklácie plastov </w:t>
            </w:r>
            <w:r w:rsidRPr="00BA449E">
              <w:rPr>
                <w:rFonts w:ascii="Times New Roman" w:hAnsi="Times New Roman"/>
                <w:color w:val="000000"/>
                <w:sz w:val="20"/>
                <w:szCs w:val="20"/>
              </w:rPr>
              <w:t>(nelegislatívna iniciatíva, 4. kvartál 2017)</w:t>
            </w:r>
            <w:r w:rsidRPr="00BA449E">
              <w:rPr>
                <w:rFonts w:ascii="Times New Roman" w:hAnsi="Times New Roman"/>
                <w:b/>
                <w:bCs/>
                <w:color w:val="000000"/>
                <w:sz w:val="20"/>
                <w:szCs w:val="20"/>
              </w:rPr>
              <w:t xml:space="preserve">; návrh nariadenia o minimálnych kvalitatívnych požiadavkách na opätovne využívanú vodu </w:t>
            </w:r>
            <w:r w:rsidRPr="00BA449E">
              <w:rPr>
                <w:rFonts w:ascii="Times New Roman" w:hAnsi="Times New Roman"/>
                <w:color w:val="000000"/>
                <w:sz w:val="20"/>
                <w:szCs w:val="20"/>
              </w:rPr>
              <w:t>(legislatívna iniciatíva, vrátane posúdenia vplyvu, článok 192 ZFEÚ, 4. kvartál 2017)</w:t>
            </w:r>
            <w:r w:rsidRPr="00BA449E">
              <w:rPr>
                <w:rFonts w:ascii="Times New Roman" w:hAnsi="Times New Roman"/>
                <w:b/>
                <w:bCs/>
                <w:color w:val="000000"/>
                <w:sz w:val="20"/>
                <w:szCs w:val="20"/>
              </w:rPr>
              <w:t xml:space="preserve">; revíziu smernice o pitnej vode v rámci programu REFIT </w:t>
            </w:r>
            <w:r w:rsidRPr="00BA449E">
              <w:rPr>
                <w:rFonts w:ascii="Times New Roman" w:hAnsi="Times New Roman"/>
                <w:color w:val="000000"/>
                <w:sz w:val="20"/>
                <w:szCs w:val="20"/>
              </w:rPr>
              <w:t>(legislatívna iniciatíva, vrátane posúdenia vplyvu, článok 192 ZFEÚ, 4. kvartál 2017)</w:t>
            </w:r>
            <w:r w:rsidRPr="00BA449E">
              <w:rPr>
                <w:rFonts w:ascii="Times New Roman" w:hAnsi="Times New Roman"/>
                <w:b/>
                <w:bCs/>
                <w:color w:val="000000"/>
                <w:sz w:val="20"/>
                <w:szCs w:val="20"/>
              </w:rPr>
              <w:t xml:space="preserve">; iniciatívu na riešenie právnych, technických alebo praktických prekážok na rozhraní právnych predpisov v oblasti chemických látok, výrobkov a odpadov </w:t>
            </w:r>
            <w:r w:rsidRPr="00BA449E">
              <w:rPr>
                <w:rFonts w:ascii="Times New Roman" w:hAnsi="Times New Roman"/>
                <w:color w:val="000000"/>
                <w:sz w:val="20"/>
                <w:szCs w:val="20"/>
              </w:rPr>
              <w:t xml:space="preserve">(nelegislatívna iniciatíva, 4. kvartál 2017) </w:t>
            </w:r>
            <w:r w:rsidRPr="00BA449E" w:rsidR="003001C8">
              <w:rPr>
                <w:rFonts w:ascii="Times New Roman" w:hAnsi="Times New Roman"/>
                <w:color w:val="000000"/>
                <w:sz w:val="20"/>
                <w:szCs w:val="20"/>
              </w:rPr>
              <w:br/>
            </w:r>
            <w:r w:rsidRPr="00BA449E">
              <w:rPr>
                <w:rFonts w:ascii="Times New Roman" w:hAnsi="Times New Roman"/>
                <w:b/>
                <w:bCs/>
                <w:color w:val="000000"/>
                <w:sz w:val="20"/>
                <w:szCs w:val="20"/>
              </w:rPr>
              <w:t xml:space="preserve">a monitorovací rámec pre obehové hospodárstvo </w:t>
            </w:r>
            <w:r w:rsidRPr="00BA449E">
              <w:rPr>
                <w:rFonts w:ascii="Times New Roman" w:hAnsi="Times New Roman"/>
                <w:color w:val="000000"/>
                <w:sz w:val="20"/>
                <w:szCs w:val="20"/>
              </w:rPr>
              <w:t xml:space="preserve">(nelegislatívna iniciatíva, 4. kvartál 2017).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MŽP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ŠÚ SR</w:t>
            </w:r>
          </w:p>
          <w:p w:rsidR="007B6F22" w:rsidRPr="00BA449E" w:rsidP="00BA449E">
            <w:pPr>
              <w:bidi w:val="0"/>
              <w:spacing w:after="0" w:line="240" w:lineRule="auto"/>
              <w:rPr>
                <w:rFonts w:ascii="Times New Roman" w:hAnsi="Times New Roman"/>
                <w:sz w:val="20"/>
                <w:szCs w:val="20"/>
              </w:rPr>
            </w:pP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Vysoká/stredná priorita </w:t>
            </w:r>
          </w:p>
          <w:p w:rsidR="007B6F22" w:rsidRPr="00BA449E" w:rsidP="00BA449E">
            <w:pPr>
              <w:bidi w:val="0"/>
              <w:spacing w:after="0" w:line="240" w:lineRule="auto"/>
              <w:rPr>
                <w:rFonts w:ascii="Times New Roman" w:hAnsi="Times New Roman"/>
                <w:bCs/>
                <w:sz w:val="20"/>
                <w:szCs w:val="20"/>
              </w:rPr>
            </w:pPr>
            <w:r w:rsidRPr="00BA449E">
              <w:rPr>
                <w:rFonts w:ascii="Times New Roman" w:hAnsi="Times New Roman"/>
                <w:sz w:val="20"/>
                <w:szCs w:val="20"/>
              </w:rPr>
              <w:t xml:space="preserve">Obehové hospodárstvo </w:t>
            </w:r>
            <w:r w:rsidRPr="00BA449E" w:rsidR="00437A12">
              <w:rPr>
                <w:rFonts w:ascii="Times New Roman" w:hAnsi="Times New Roman"/>
                <w:sz w:val="20"/>
                <w:szCs w:val="20"/>
              </w:rPr>
              <w:t>je</w:t>
            </w:r>
            <w:r w:rsidRPr="00BA449E">
              <w:rPr>
                <w:rFonts w:ascii="Times New Roman" w:hAnsi="Times New Roman"/>
                <w:sz w:val="20"/>
                <w:szCs w:val="20"/>
              </w:rPr>
              <w:t xml:space="preserve"> významný koncept pre fungovanie celej spoločnosti a iniciatívy v tejto oblas</w:t>
            </w:r>
            <w:r w:rsidRPr="00BA449E" w:rsidR="00437A12">
              <w:rPr>
                <w:rFonts w:ascii="Times New Roman" w:hAnsi="Times New Roman"/>
                <w:sz w:val="20"/>
                <w:szCs w:val="20"/>
              </w:rPr>
              <w:t xml:space="preserve">ti sú pre SR vysoko prioritné, </w:t>
            </w:r>
            <w:r w:rsidRPr="00BA449E">
              <w:rPr>
                <w:rFonts w:ascii="Times New Roman" w:hAnsi="Times New Roman"/>
                <w:sz w:val="20"/>
                <w:szCs w:val="20"/>
              </w:rPr>
              <w:t>očakáva sa ich zverejnenie. V prípade</w:t>
            </w:r>
            <w:r w:rsidRPr="00BA449E">
              <w:rPr>
                <w:rFonts w:ascii="Times New Roman" w:hAnsi="Times New Roman"/>
                <w:b/>
                <w:sz w:val="20"/>
                <w:szCs w:val="20"/>
              </w:rPr>
              <w:t xml:space="preserve"> </w:t>
            </w:r>
            <w:r w:rsidRPr="00BA449E">
              <w:rPr>
                <w:rFonts w:ascii="Times New Roman" w:hAnsi="Times New Roman"/>
                <w:sz w:val="20"/>
                <w:szCs w:val="20"/>
              </w:rPr>
              <w:t>n</w:t>
            </w:r>
            <w:r w:rsidRPr="00BA449E">
              <w:rPr>
                <w:rFonts w:ascii="Times New Roman" w:hAnsi="Times New Roman"/>
                <w:bCs/>
                <w:sz w:val="20"/>
                <w:szCs w:val="20"/>
              </w:rPr>
              <w:t xml:space="preserve">ariadenia </w:t>
            </w:r>
            <w:r w:rsidRPr="00BA449E" w:rsidR="00E86253">
              <w:rPr>
                <w:rFonts w:ascii="Times New Roman" w:hAnsi="Times New Roman"/>
                <w:bCs/>
                <w:sz w:val="20"/>
                <w:szCs w:val="20"/>
              </w:rPr>
              <w:br/>
            </w:r>
            <w:r w:rsidRPr="00BA449E">
              <w:rPr>
                <w:rFonts w:ascii="Times New Roman" w:hAnsi="Times New Roman"/>
                <w:bCs/>
                <w:sz w:val="20"/>
                <w:szCs w:val="20"/>
              </w:rPr>
              <w:t xml:space="preserve">o minimálnych kvalitatívnych požiadavkách na opätovne využívanú vodu predpokladáme strednú prioritu vzhľadom na to, že </w:t>
            </w:r>
            <w:r w:rsidRPr="00BA449E">
              <w:rPr>
                <w:rFonts w:ascii="Times New Roman" w:hAnsi="Times New Roman"/>
                <w:sz w:val="20"/>
                <w:szCs w:val="20"/>
              </w:rPr>
              <w:t>SR má pomerne dostatok vodných zdrojov</w:t>
            </w:r>
            <w:r w:rsidRPr="00BA449E" w:rsidR="00437A12">
              <w:rPr>
                <w:rFonts w:ascii="Times New Roman" w:hAnsi="Times New Roman"/>
                <w:sz w:val="20"/>
                <w:szCs w:val="20"/>
              </w:rPr>
              <w:t>.</w:t>
            </w:r>
            <w:r w:rsidRPr="00BA449E">
              <w:rPr>
                <w:rFonts w:ascii="Times New Roman" w:hAnsi="Times New Roman"/>
                <w:sz w:val="20"/>
                <w:szCs w:val="20"/>
              </w:rPr>
              <w:t xml:space="preserve"> V kontexte súčasnej situácie bude mať vyššiu prioritu problematika znižovan</w:t>
            </w:r>
            <w:r w:rsidRPr="00BA449E" w:rsidR="00437A12">
              <w:rPr>
                <w:rFonts w:ascii="Times New Roman" w:hAnsi="Times New Roman"/>
                <w:sz w:val="20"/>
                <w:szCs w:val="20"/>
              </w:rPr>
              <w:t>ia znečisťovania vôd a adaptácie</w:t>
            </w:r>
            <w:r w:rsidRPr="00BA449E">
              <w:rPr>
                <w:rFonts w:ascii="Times New Roman" w:hAnsi="Times New Roman"/>
                <w:sz w:val="20"/>
                <w:szCs w:val="20"/>
              </w:rPr>
              <w:t xml:space="preserve"> na klimatickú zmenu. Ďalej je potrebné zameranie najmä na </w:t>
            </w:r>
            <w:r w:rsidRPr="00BA449E">
              <w:rPr>
                <w:rFonts w:ascii="Times New Roman" w:hAnsi="Times New Roman"/>
                <w:bCs/>
                <w:sz w:val="20"/>
                <w:szCs w:val="20"/>
              </w:rPr>
              <w:t>stratégiu v oblasti využitia, opätovného využitia a recyklácie plastov a iniciatívu na riešenie právnych, technických alebo praktických prekážok na rozhraní právnych predpisov v oblasti chemických látok, výrobkov a odpadov</w:t>
            </w:r>
            <w:r w:rsidRPr="00BA449E" w:rsidR="00FA4E52">
              <w:rPr>
                <w:rFonts w:ascii="Times New Roman" w:hAnsi="Times New Roman"/>
                <w:bCs/>
                <w:sz w:val="20"/>
                <w:szCs w:val="20"/>
              </w:rPr>
              <w:t>,</w:t>
            </w:r>
            <w:r w:rsidRPr="00BA449E">
              <w:rPr>
                <w:rFonts w:ascii="Times New Roman" w:hAnsi="Times New Roman"/>
                <w:bCs/>
                <w:sz w:val="20"/>
                <w:szCs w:val="20"/>
              </w:rPr>
              <w:t xml:space="preserve"> a to z pohľadu dopadov na priemysel SR.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bCs/>
                <w:sz w:val="20"/>
                <w:szCs w:val="20"/>
              </w:rPr>
              <w:t xml:space="preserve">Revízia smernice o pitnej vode v rámci programu REFIT </w:t>
            </w:r>
            <w:r w:rsidRPr="00BA449E" w:rsidR="00437A12">
              <w:rPr>
                <w:rFonts w:ascii="Times New Roman" w:hAnsi="Times New Roman"/>
                <w:bCs/>
                <w:sz w:val="20"/>
                <w:szCs w:val="20"/>
              </w:rPr>
              <w:t>je</w:t>
            </w:r>
            <w:r w:rsidRPr="00BA449E" w:rsidR="00437A12">
              <w:rPr>
                <w:rFonts w:ascii="Times New Roman" w:hAnsi="Times New Roman"/>
                <w:b/>
                <w:bCs/>
                <w:sz w:val="20"/>
                <w:szCs w:val="20"/>
              </w:rPr>
              <w:t xml:space="preserve"> </w:t>
            </w:r>
            <w:r w:rsidRPr="00BA449E" w:rsidR="00437A12">
              <w:rPr>
                <w:rFonts w:ascii="Times New Roman" w:hAnsi="Times New Roman"/>
                <w:bCs/>
                <w:sz w:val="20"/>
                <w:szCs w:val="20"/>
              </w:rPr>
              <w:t>posudzovaná</w:t>
            </w:r>
            <w:r w:rsidRPr="00BA449E">
              <w:rPr>
                <w:rFonts w:ascii="Times New Roman" w:hAnsi="Times New Roman"/>
                <w:bCs/>
                <w:sz w:val="20"/>
                <w:szCs w:val="20"/>
              </w:rPr>
              <w:t> ako vysoko prioritná iniciatíva</w:t>
            </w:r>
            <w:r w:rsidRPr="00BA449E">
              <w:rPr>
                <w:rFonts w:ascii="Times New Roman" w:hAnsi="Times New Roman"/>
                <w:sz w:val="20"/>
                <w:szCs w:val="20"/>
              </w:rPr>
              <w:t xml:space="preserve">, ktorá sa na úrovni členských štátov a EK v predchádzajúcich rokoch už zrealizovala. Ide o štandardný proces hodnotenia aktuálnosti obsahu európskej legislatívy (v tomto prípade smernice o pitnej vode) a jej relevantnosti pri riešení problematiky s ohľadom na </w:t>
            </w:r>
            <w:r w:rsidRPr="00BA449E">
              <w:rPr>
                <w:rFonts w:ascii="Times New Roman" w:hAnsi="Times New Roman"/>
                <w:i/>
                <w:sz w:val="20"/>
                <w:szCs w:val="20"/>
              </w:rPr>
              <w:t>„fit for purpose“.</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Viacročný finančný rámec </w:t>
            </w:r>
            <w:r w:rsidRPr="00BA449E">
              <w:rPr>
                <w:rFonts w:ascii="Times New Roman" w:hAnsi="Times New Roman"/>
                <w:b/>
                <w:bCs/>
                <w:i/>
                <w:iCs/>
                <w:color w:val="000000"/>
                <w:sz w:val="20"/>
                <w:szCs w:val="20"/>
              </w:rPr>
              <w:t xml:space="preserve">(iniciatíva, ktorá sa má začať </w:t>
            </w:r>
            <w:r w:rsidRPr="00BA449E" w:rsidR="003001C8">
              <w:rPr>
                <w:rFonts w:ascii="Times New Roman" w:hAnsi="Times New Roman"/>
                <w:b/>
                <w:bCs/>
                <w:i/>
                <w:iCs/>
                <w:color w:val="000000"/>
                <w:sz w:val="20"/>
                <w:szCs w:val="20"/>
              </w:rPr>
              <w:br/>
            </w:r>
            <w:r w:rsidRPr="00BA449E">
              <w:rPr>
                <w:rFonts w:ascii="Times New Roman" w:hAnsi="Times New Roman"/>
                <w:b/>
                <w:bCs/>
                <w:i/>
                <w:iCs/>
                <w:color w:val="000000"/>
                <w:sz w:val="20"/>
                <w:szCs w:val="20"/>
              </w:rPr>
              <w:t xml:space="preserve">s perspektívou do roku 2025)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Komplexný návrh budúceho viacročného finančného rámca na obdobie po roku 2020 (2. kvartál 2018), po ktorom budú nasledovať návrhy pre ďalšiu generáciu programov a nových vlastných zdrojov </w:t>
            </w:r>
            <w:r w:rsidRPr="00BA449E">
              <w:rPr>
                <w:rFonts w:ascii="Times New Roman" w:hAnsi="Times New Roman"/>
                <w:color w:val="000000"/>
                <w:sz w:val="20"/>
                <w:szCs w:val="20"/>
              </w:rPr>
              <w:t xml:space="preserve">(legislatívna iniciatíva, vrátane posúdenia vplyvu, článok 311 ZFEÚ a právne základy jednotlivých odvetví, 2. kvartál 2018). </w:t>
            </w: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Podporujeme jednoduchý, spravodlivý a transparentný systém vlastných zdrojov EÚ. Brexit považujeme za príležitosť pre odstránenie rabatov a výnimiek v prospech niekoľkých členských štátov. Zároveň podporujeme zjednodušenie systému vlastných zdrojov, pričom za prvý krok považujeme zrušenie zdroja založeného na DPH. Podporujeme tiež zníženie podielu nákladov na výber colných poplatkov, ktoré si ponechávajú členské štáty, aj diskusiu o nových vlastných zdrojoch rozpočtu EÚ. Priestor na získanie dodatočných zdrojov pre ambiciózny európsky rozpočet vidíme buď v takej európskej dani, ktorá má zo svojej povahy nadnárodný charakter</w:t>
            </w:r>
            <w:r w:rsidRPr="00BA449E" w:rsidR="00FA4E52">
              <w:rPr>
                <w:rFonts w:ascii="Times New Roman" w:hAnsi="Times New Roman"/>
                <w:sz w:val="20"/>
                <w:szCs w:val="20"/>
              </w:rPr>
              <w:t>,</w:t>
            </w:r>
            <w:r w:rsidRPr="00BA449E">
              <w:rPr>
                <w:rFonts w:ascii="Times New Roman" w:hAnsi="Times New Roman"/>
                <w:sz w:val="20"/>
                <w:szCs w:val="20"/>
              </w:rPr>
              <w:t xml:space="preserve"> alebo v posilnení spolupráce na úrovni EÚ v boji proti vyhýbaniu sa daňovým povinnostiam.</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Udržateľná budúcnosť Európy </w:t>
            </w:r>
            <w:r w:rsidRPr="00BA449E">
              <w:rPr>
                <w:rFonts w:ascii="Times New Roman" w:hAnsi="Times New Roman"/>
                <w:b/>
                <w:bCs/>
                <w:i/>
                <w:iCs/>
                <w:color w:val="000000"/>
                <w:sz w:val="20"/>
                <w:szCs w:val="20"/>
              </w:rPr>
              <w:t xml:space="preserve">(iniciatíva, ktorá sa má začať </w:t>
            </w:r>
            <w:r w:rsidRPr="00BA449E" w:rsidR="003001C8">
              <w:rPr>
                <w:rFonts w:ascii="Times New Roman" w:hAnsi="Times New Roman"/>
                <w:b/>
                <w:bCs/>
                <w:i/>
                <w:iCs/>
                <w:color w:val="000000"/>
                <w:sz w:val="20"/>
                <w:szCs w:val="20"/>
              </w:rPr>
              <w:br/>
            </w:r>
            <w:r w:rsidRPr="00BA449E">
              <w:rPr>
                <w:rFonts w:ascii="Times New Roman" w:hAnsi="Times New Roman"/>
                <w:b/>
                <w:bCs/>
                <w:i/>
                <w:iCs/>
                <w:color w:val="000000"/>
                <w:sz w:val="20"/>
                <w:szCs w:val="20"/>
              </w:rPr>
              <w:t xml:space="preserve">s perspektívou do roku 2025)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Diskusný dokument „Smerom k udržateľnej Európe do roku 2030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v nadväznosti na ciele trvalo udržateľného rozvoja OSN vrátane Parížskej dohody o zmene klímy“ </w:t>
            </w:r>
            <w:r w:rsidRPr="00BA449E">
              <w:rPr>
                <w:rFonts w:ascii="Times New Roman" w:hAnsi="Times New Roman"/>
                <w:color w:val="000000"/>
                <w:sz w:val="20"/>
                <w:szCs w:val="20"/>
              </w:rPr>
              <w:t xml:space="preserve">(nelegislatívna iniciatíva, 2. kvartál 2018). </w:t>
            </w:r>
          </w:p>
          <w:p w:rsidR="007B6F22" w:rsidRPr="00BA449E" w:rsidP="00BA449E">
            <w:pPr>
              <w:bidi w:val="0"/>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ÚPPVII</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 MŽP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p w:rsidR="007B6F22" w:rsidRPr="00BA449E" w:rsidP="00BA449E">
            <w:pPr>
              <w:bidi w:val="0"/>
              <w:spacing w:after="0" w:line="240" w:lineRule="auto"/>
              <w:rPr>
                <w:rFonts w:ascii="Times New Roman" w:hAnsi="Times New Roman"/>
                <w:sz w:val="20"/>
                <w:szCs w:val="20"/>
              </w:rPr>
            </w:pP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Vysoká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Agendu 2030 pre udržateľný rozvoj a Parížsku dohodu o zmene klímy považujeme za významné výdobytky multilateralizmu, ktoré potvrdzujú kolektívnu zodpovednosť a úsilie za udržateľný rozvoj na tejto planéte, v prospech súčasnej aj budúcich generácií. SR vo všeobecnosti podporuje zachovanie dynamiky v procese implementácie Agendy 2030 a Parížskej dohody, ako aj udržanie vedúcej úlohy EÚ v tomto procese. Iniciatívu </w:t>
            </w:r>
            <w:r w:rsidRPr="00BA449E">
              <w:rPr>
                <w:rFonts w:ascii="Times New Roman" w:hAnsi="Times New Roman"/>
                <w:i/>
                <w:sz w:val="20"/>
                <w:szCs w:val="20"/>
              </w:rPr>
              <w:t>„Udržateľná budúcnosť Európy“</w:t>
            </w:r>
            <w:r w:rsidRPr="00BA449E">
              <w:rPr>
                <w:rFonts w:ascii="Times New Roman" w:hAnsi="Times New Roman"/>
                <w:sz w:val="20"/>
                <w:szCs w:val="20"/>
              </w:rPr>
              <w:t xml:space="preserve"> preto vítame a bude vysokou prioritou. Agenda 2030 je zároveň kľúčovým determinantom pre hospodársku politiku SR, vrátane jej súčastí. V tomto kontexte je dôležité aktívne pristupovať k nastaveniu smerovania udržateľnej budúcnosti Európy, ktorá bude priamo nadväzovať na dokument Agendy 2030 a Parížsku dohodu o zmene klímy. Pre hospodársku politiku SR v nadväznosti na udržateľnú smerovanie EÚ je významné zameranie na ciele </w:t>
            </w:r>
            <w:r w:rsidRPr="00BA449E" w:rsidR="003001C8">
              <w:rPr>
                <w:rFonts w:ascii="Times New Roman" w:hAnsi="Times New Roman"/>
                <w:sz w:val="20"/>
                <w:szCs w:val="20"/>
              </w:rPr>
              <w:br/>
            </w:r>
            <w:r w:rsidRPr="00BA449E">
              <w:rPr>
                <w:rFonts w:ascii="Times New Roman" w:hAnsi="Times New Roman"/>
                <w:sz w:val="20"/>
                <w:szCs w:val="20"/>
              </w:rPr>
              <w:t xml:space="preserve">7. Dostupná a čistá energia, 8. Dôstojná práca a ekonomický rast, 9. Priemysel, inovácie a infraštruktúra a 12. zodpovedná spotreba a výroba, definované v Agende 2030. </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Prepojený digitálny jednotný trh</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Dobudovanie digitálneho jednotného trhu </w:t>
            </w: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Návrh týkajúci sa spravodlivého prístupu vo vzťahoch platforiem voči podnikom </w:t>
            </w:r>
            <w:r w:rsidRPr="00BA449E">
              <w:rPr>
                <w:rFonts w:ascii="Times New Roman" w:hAnsi="Times New Roman"/>
                <w:color w:val="000000"/>
                <w:sz w:val="20"/>
                <w:szCs w:val="20"/>
              </w:rPr>
              <w:t xml:space="preserve">(legislatívna iniciatíva, vrátane posúdenia vplyvu, článok 114 ZFEÚ,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1. kvartál 2018)</w:t>
            </w:r>
            <w:r w:rsidRPr="00BA449E">
              <w:rPr>
                <w:rFonts w:ascii="Times New Roman" w:hAnsi="Times New Roman"/>
                <w:b/>
                <w:bCs/>
                <w:color w:val="000000"/>
                <w:sz w:val="20"/>
                <w:szCs w:val="20"/>
              </w:rPr>
              <w:t xml:space="preserve">; iniciatíva na riešenie výziev online platforiem, pokiaľ ide o šírenie falošných informácií </w:t>
            </w:r>
            <w:r w:rsidRPr="00BA449E">
              <w:rPr>
                <w:rFonts w:ascii="Times New Roman" w:hAnsi="Times New Roman"/>
                <w:color w:val="000000"/>
                <w:sz w:val="20"/>
                <w:szCs w:val="20"/>
              </w:rPr>
              <w:t xml:space="preserve">(nelegislatívna iniciatíva, 1. kvartál 2018) </w:t>
            </w:r>
            <w:r w:rsidRPr="00BA449E">
              <w:rPr>
                <w:rFonts w:ascii="Times New Roman" w:hAnsi="Times New Roman"/>
                <w:b/>
                <w:bCs/>
                <w:color w:val="000000"/>
                <w:sz w:val="20"/>
                <w:szCs w:val="20"/>
              </w:rPr>
              <w:t xml:space="preserve">a preskúmanie usmernení Komisie k analýze trhu a posúdeniu významného vplyvu na trhu v sektore elektronických komunikácií </w:t>
            </w:r>
            <w:r w:rsidRPr="00BA449E">
              <w:rPr>
                <w:rFonts w:ascii="Times New Roman" w:hAnsi="Times New Roman"/>
                <w:color w:val="000000"/>
                <w:sz w:val="20"/>
                <w:szCs w:val="20"/>
              </w:rPr>
              <w:t xml:space="preserve">(nelegislatívna iniciatíva, 2. kvartál 2018).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005C3C4D">
              <w:rPr>
                <w:rFonts w:ascii="Times New Roman" w:hAnsi="Times New Roman"/>
                <w:sz w:val="20"/>
                <w:szCs w:val="20"/>
              </w:rPr>
              <w:t>Ú</w:t>
            </w:r>
            <w:r w:rsidRPr="00BA449E">
              <w:rPr>
                <w:rFonts w:ascii="Times New Roman" w:hAnsi="Times New Roman"/>
                <w:sz w:val="20"/>
                <w:szCs w:val="20"/>
              </w:rPr>
              <w:t>PPVII</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MH SR </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sz w:val="20"/>
                <w:szCs w:val="20"/>
              </w:rPr>
            </w:pPr>
            <w:r w:rsidRPr="00BA449E">
              <w:rPr>
                <w:rFonts w:ascii="Times New Roman" w:hAnsi="Times New Roman"/>
                <w:b/>
                <w:sz w:val="20"/>
                <w:szCs w:val="20"/>
              </w:rPr>
              <w:t>Vysoká priorita</w:t>
            </w:r>
          </w:p>
          <w:p w:rsidR="00A86129" w:rsidP="00A86129">
            <w:pPr>
              <w:bidi w:val="0"/>
              <w:spacing w:after="0" w:line="240" w:lineRule="auto"/>
              <w:rPr>
                <w:rFonts w:ascii="Times New Roman" w:hAnsi="Times New Roman"/>
                <w:sz w:val="20"/>
                <w:szCs w:val="20"/>
              </w:rPr>
            </w:pPr>
            <w:r w:rsidRPr="00BA449E" w:rsidR="007B6F22">
              <w:rPr>
                <w:rFonts w:ascii="Times New Roman" w:hAnsi="Times New Roman"/>
                <w:sz w:val="20"/>
                <w:szCs w:val="20"/>
              </w:rPr>
              <w:t xml:space="preserve">Digitálne platformy patria k najvyšším prioritám jednotného  digitálneho trhu a prinášajú veľa prínosov a inovácií spotrebiteľom aj dodávateľom. Vítame dosahované technologické a biznis inovácie, na druhej strane je potrebné nastaviť systém tak, aby boli dostatočne adresované obavy: zo spôsobu zberu a využívania získaných dát digitálnymi platformami, z ich silnej vyjednávacej pozície v porovnaní s ich klientmi, ktorá sa môže odraziť v ich diskriminačných obchodných podmienkach najmä pre malé a stredné podniky, </w:t>
            </w:r>
            <w:r w:rsidRPr="00BA449E" w:rsidR="00E86253">
              <w:rPr>
                <w:rFonts w:ascii="Times New Roman" w:hAnsi="Times New Roman"/>
                <w:sz w:val="20"/>
                <w:szCs w:val="20"/>
              </w:rPr>
              <w:br/>
            </w:r>
            <w:r w:rsidRPr="00BA449E" w:rsidR="007B6F22">
              <w:rPr>
                <w:rFonts w:ascii="Times New Roman" w:hAnsi="Times New Roman"/>
                <w:sz w:val="20"/>
                <w:szCs w:val="20"/>
              </w:rPr>
              <w:t xml:space="preserve">z podpory ich vlastných služieb na úkor konkurentov </w:t>
            </w:r>
            <w:r w:rsidRPr="00BA449E" w:rsidR="003001C8">
              <w:rPr>
                <w:rFonts w:ascii="Times New Roman" w:hAnsi="Times New Roman"/>
                <w:sz w:val="20"/>
                <w:szCs w:val="20"/>
              </w:rPr>
              <w:br/>
            </w:r>
            <w:r w:rsidRPr="00BA449E" w:rsidR="007B6F22">
              <w:rPr>
                <w:rFonts w:ascii="Times New Roman" w:hAnsi="Times New Roman"/>
                <w:sz w:val="20"/>
                <w:szCs w:val="20"/>
              </w:rPr>
              <w:t>a z netransparentných cenových politík alebo obmedzení týkajúcich sa stanovovania cien a podmienok predaja.</w:t>
            </w:r>
          </w:p>
          <w:p w:rsidR="00A86129" w:rsidP="00A86129">
            <w:pPr>
              <w:bidi w:val="0"/>
              <w:spacing w:after="0" w:line="240" w:lineRule="auto"/>
              <w:rPr>
                <w:rFonts w:ascii="Times New Roman" w:hAnsi="Times New Roman"/>
                <w:sz w:val="20"/>
                <w:szCs w:val="20"/>
              </w:rPr>
            </w:pPr>
          </w:p>
          <w:p w:rsidR="00A86129" w:rsidRPr="00BA449E" w:rsidP="00A86129">
            <w:pPr>
              <w:bidi w:val="0"/>
              <w:spacing w:after="0" w:line="240" w:lineRule="auto"/>
              <w:rPr>
                <w:rFonts w:ascii="Times New Roman" w:hAnsi="Times New Roman"/>
                <w:sz w:val="20"/>
                <w:szCs w:val="20"/>
              </w:rPr>
            </w:pP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Odolná energetická únia s výhľadovo orientovanou politikou v oblasti zmeny klímy</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Dobudovanie energetickej únie </w:t>
            </w: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Opatrenia v nadväznosti na aspekt solidarity energetickej únie vrátane návrhu o spoločných pravidlách pre plynovody vstupujúce na vnútorný trh s plynom v Európe </w:t>
            </w:r>
            <w:r w:rsidRPr="00BA449E">
              <w:rPr>
                <w:rFonts w:ascii="Times New Roman" w:hAnsi="Times New Roman"/>
                <w:color w:val="000000"/>
                <w:sz w:val="20"/>
                <w:szCs w:val="20"/>
              </w:rPr>
              <w:t xml:space="preserve">(legislatívna iniciatíva, vrátane posúdenia vplyvu, článok 194 ZFEÚ, 4. kvartál 2017).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V súčasnosti je v rámci pracovnej skupiny pre energetiku diskutovaný návrh novelizácie smernice 2009/73/ES, ktorý má ustanoviť pravidlá pre plynovody, ktoré vstupujú na vnútorný trh s plynom. Hlavným záujmom SR je zabezpečenie prechodných ustanovení pre existujúce plynovody.</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Budúcnosť politiky EÚ v oblasti energetiky a klímy </w:t>
            </w:r>
            <w:r w:rsidRPr="00BA449E">
              <w:rPr>
                <w:rFonts w:ascii="Times New Roman" w:hAnsi="Times New Roman"/>
                <w:b/>
                <w:bCs/>
                <w:i/>
                <w:iCs/>
                <w:color w:val="000000"/>
                <w:sz w:val="20"/>
                <w:szCs w:val="20"/>
              </w:rPr>
              <w:t xml:space="preserve">(iniciatíva, ktorá sa má začať </w:t>
            </w:r>
            <w:r w:rsidRPr="00BA449E" w:rsidR="003001C8">
              <w:rPr>
                <w:rFonts w:ascii="Times New Roman" w:hAnsi="Times New Roman"/>
                <w:b/>
                <w:bCs/>
                <w:i/>
                <w:iCs/>
                <w:color w:val="000000"/>
                <w:sz w:val="20"/>
                <w:szCs w:val="20"/>
              </w:rPr>
              <w:br/>
            </w:r>
            <w:r w:rsidRPr="00BA449E">
              <w:rPr>
                <w:rFonts w:ascii="Times New Roman" w:hAnsi="Times New Roman"/>
                <w:b/>
                <w:bCs/>
                <w:i/>
                <w:iCs/>
                <w:color w:val="000000"/>
                <w:sz w:val="20"/>
                <w:szCs w:val="20"/>
              </w:rPr>
              <w:t xml:space="preserve">s perspektívou do roku 2025)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Oznámenie o budúcnosti politiky EÚ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v oblasti energetiky a klímy vrátane budúcnosti Zmluvy o Euratome (berúc do úvahy vyhlásenie č. 54 piatich členských štátov pripojené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k záverečnému aktu Lisabonskej zmluvy) a o prípadnom použití článku 192 ods. 2 druhého pododseku ZFEÚ </w:t>
            </w:r>
            <w:r w:rsidRPr="00BA449E">
              <w:rPr>
                <w:rFonts w:ascii="Times New Roman" w:hAnsi="Times New Roman"/>
                <w:color w:val="000000"/>
                <w:sz w:val="20"/>
                <w:szCs w:val="20"/>
              </w:rPr>
              <w:t xml:space="preserve">(nelegislatívna iniciatíva, 2. kvartál 2018). </w:t>
            </w: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MŽP SR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ÚJD SR</w:t>
            </w:r>
          </w:p>
          <w:p w:rsidR="007B6F22" w:rsidRPr="00BA449E" w:rsidP="00BA449E">
            <w:pPr>
              <w:bidi w:val="0"/>
              <w:spacing w:after="0" w:line="240" w:lineRule="auto"/>
              <w:rPr>
                <w:rFonts w:ascii="Times New Roman" w:hAnsi="Times New Roman"/>
                <w:sz w:val="20"/>
                <w:szCs w:val="20"/>
              </w:rPr>
            </w:pP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Vysoká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Pozícia SR bude sfinalizovaná po predstavení iniciatív </w:t>
            </w:r>
            <w:r w:rsidRPr="00BA449E" w:rsidR="00E86253">
              <w:rPr>
                <w:rFonts w:ascii="Times New Roman" w:hAnsi="Times New Roman"/>
                <w:sz w:val="20"/>
                <w:szCs w:val="20"/>
              </w:rPr>
              <w:br/>
            </w:r>
            <w:r w:rsidRPr="00BA449E">
              <w:rPr>
                <w:rFonts w:ascii="Times New Roman" w:hAnsi="Times New Roman"/>
                <w:sz w:val="20"/>
                <w:szCs w:val="20"/>
              </w:rPr>
              <w:t>a pravdepodobne sa bude jednať o prehodnotenie cieľov klimaticko-energetickej politiky do r. 2050. V prípade, že v roku 2018 začne diskusia o vecnom pozmenení príslušných ustanovení Zmluvy o Euratome, pôjde o tému s najvyššou prioritou, pretože obsah týchto ustanovení po vecnej stránke nebol pozmenený od jej podpisu v roku 1957. V takom prípade sa to dotkne pôsobnosti aj iných rezortov.</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Hlbší a spravodlivejší vnútorný trh so silnejšou priemyselnou základňou</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7.</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Spravodlivé zdaňovanie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v digitálnom hospodárstve </w:t>
            </w: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Návrh na stanovenie pravidiel na úrovni EÚ umožňujúcich zdaňovanie ziskov, ktoré dosahujú nadnárodné spoločnosti prostredníctvom digitálneho hospodárstva </w:t>
            </w:r>
            <w:r w:rsidRPr="00BA449E">
              <w:rPr>
                <w:rFonts w:ascii="Times New Roman" w:hAnsi="Times New Roman"/>
                <w:color w:val="000000"/>
                <w:sz w:val="20"/>
                <w:szCs w:val="20"/>
              </w:rPr>
              <w:t xml:space="preserve">(legislatívna iniciatíva, vrátane posúdenia vplyvu, články 113 a 115 ZFEÚ, 1. kvartál 2018).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uvítala iniciatívu Komisie </w:t>
            </w:r>
            <w:r w:rsidRPr="00BA449E">
              <w:rPr>
                <w:rFonts w:ascii="Times New Roman" w:hAnsi="Times New Roman"/>
                <w:i/>
                <w:sz w:val="20"/>
                <w:szCs w:val="20"/>
              </w:rPr>
              <w:t>„Fair and Efficient Tax System in the European Union for the Digital Single Market“</w:t>
            </w:r>
            <w:r w:rsidRPr="00BA449E">
              <w:rPr>
                <w:rFonts w:ascii="Times New Roman" w:hAnsi="Times New Roman"/>
                <w:sz w:val="20"/>
                <w:szCs w:val="20"/>
              </w:rPr>
              <w:t xml:space="preserve"> z 21.9.2017, kde boli rozpracované myšlienky možných riešení v oblasti zdaňovania digitálneho hospodárstva. Aj z pohľadu SR ide </w:t>
            </w:r>
            <w:r w:rsidRPr="00BA449E" w:rsidR="00FA4E52">
              <w:rPr>
                <w:rFonts w:ascii="Times New Roman" w:hAnsi="Times New Roman"/>
                <w:sz w:val="20"/>
                <w:szCs w:val="20"/>
              </w:rPr>
              <w:br/>
            </w:r>
            <w:r w:rsidRPr="00BA449E">
              <w:rPr>
                <w:rFonts w:ascii="Times New Roman" w:hAnsi="Times New Roman"/>
                <w:sz w:val="20"/>
                <w:szCs w:val="20"/>
              </w:rPr>
              <w:t>o dôležitú problematiku, ktorej strategické zacielenie a výber vhodných nástrojov by pomohlo zabezpečiť viac daňovej istoty v oblasti zdaňovania digitálnej ekonomiky, ako aj zabezpečenie výberu dane v krajinách, kde sa generujú zisky subjektov podnikajúcich v danej sfére.</w:t>
            </w:r>
            <w:r w:rsidRPr="00BA449E" w:rsidR="004D5B76">
              <w:rPr>
                <w:rFonts w:ascii="Times New Roman" w:hAnsi="Times New Roman"/>
                <w:sz w:val="20"/>
                <w:szCs w:val="20"/>
              </w:rPr>
              <w:t xml:space="preserve"> </w:t>
            </w:r>
            <w:r w:rsidRPr="00BA449E">
              <w:rPr>
                <w:rFonts w:ascii="Times New Roman" w:hAnsi="Times New Roman"/>
                <w:sz w:val="20"/>
                <w:szCs w:val="20"/>
              </w:rPr>
              <w:t xml:space="preserve">SR podporuje skúmanie tzv. dlhodobých (úprava pravidiel medzinárodného zdaňovania v oblasti stálej prevádzkarne a priraďovania ziskov) aj krátkodobejších </w:t>
            </w:r>
            <w:r w:rsidRPr="00BA449E">
              <w:rPr>
                <w:rFonts w:ascii="Times New Roman" w:hAnsi="Times New Roman"/>
                <w:i/>
                <w:sz w:val="20"/>
                <w:szCs w:val="20"/>
              </w:rPr>
              <w:t xml:space="preserve">(tzv. quick fix) </w:t>
            </w:r>
            <w:r w:rsidRPr="00BA449E">
              <w:rPr>
                <w:rFonts w:ascii="Times New Roman" w:hAnsi="Times New Roman"/>
                <w:sz w:val="20"/>
                <w:szCs w:val="20"/>
              </w:rPr>
              <w:t xml:space="preserve">riešení. </w:t>
            </w:r>
            <w:r w:rsidRPr="00BA449E" w:rsidR="00FA4E52">
              <w:rPr>
                <w:rFonts w:ascii="Times New Roman" w:hAnsi="Times New Roman"/>
                <w:sz w:val="20"/>
                <w:szCs w:val="20"/>
              </w:rPr>
              <w:t>EK</w:t>
            </w:r>
            <w:r w:rsidRPr="00BA449E">
              <w:rPr>
                <w:rFonts w:ascii="Times New Roman" w:hAnsi="Times New Roman"/>
                <w:sz w:val="20"/>
                <w:szCs w:val="20"/>
              </w:rPr>
              <w:t xml:space="preserve"> zatiaľ presnejšie nekonkretizovala obsah očakávaných legislatívnych návrhov.  </w:t>
            </w:r>
          </w:p>
          <w:p w:rsidR="00181F63" w:rsidRPr="00BA449E" w:rsidP="00BA449E">
            <w:pPr>
              <w:bidi w:val="0"/>
              <w:spacing w:after="0" w:line="240" w:lineRule="auto"/>
              <w:rPr>
                <w:rFonts w:ascii="Times New Roman" w:hAnsi="Times New Roman"/>
                <w:sz w:val="20"/>
                <w:szCs w:val="20"/>
              </w:rPr>
            </w:pP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8.</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Balík opatrení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v oblasti sociálnej spravodlivosti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b/>
                <w:bCs/>
                <w:color w:val="000000"/>
                <w:sz w:val="20"/>
                <w:szCs w:val="20"/>
              </w:rPr>
              <w:t xml:space="preserve">Návrh na vytvorenie európskeho orgánu práce (legislatívna iniciatíva,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2. kvartál 2018); iniciatíva o prístupe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k sociálnej ochrane pre atypické samostatne zárobkovo činné osoby </w:t>
            </w:r>
            <w:r w:rsidRPr="00BA449E">
              <w:rPr>
                <w:rFonts w:ascii="Times New Roman" w:hAnsi="Times New Roman"/>
                <w:color w:val="000000"/>
                <w:sz w:val="20"/>
                <w:szCs w:val="20"/>
              </w:rPr>
              <w:t xml:space="preserve">(legislatívna/nelegislatívna iniciatíva, články 153 až 155, článok 352 ZFEÚ,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2. kvartál 2018)</w:t>
            </w:r>
            <w:r w:rsidRPr="00BA449E">
              <w:rPr>
                <w:rFonts w:ascii="Times New Roman" w:hAnsi="Times New Roman"/>
                <w:b/>
                <w:bCs/>
                <w:color w:val="000000"/>
                <w:sz w:val="20"/>
                <w:szCs w:val="20"/>
              </w:rPr>
              <w:t xml:space="preserve">; iniciatíva týkajúca sa európskeho čísla sociálneho poistenia, ktoré by sa podľa potreby dalo použiť v rôznych oblastiach politiky </w:t>
            </w:r>
            <w:r w:rsidRPr="00BA449E">
              <w:rPr>
                <w:rFonts w:ascii="Times New Roman" w:hAnsi="Times New Roman"/>
                <w:color w:val="000000"/>
                <w:sz w:val="20"/>
                <w:szCs w:val="20"/>
              </w:rPr>
              <w:t xml:space="preserve">(legislatívna iniciatíva, vrátane posúdenia vplyvu, 2. kvartál 2018); </w:t>
            </w:r>
            <w:r w:rsidRPr="00BA449E">
              <w:rPr>
                <w:rFonts w:ascii="Times New Roman" w:hAnsi="Times New Roman"/>
                <w:b/>
                <w:bCs/>
                <w:color w:val="000000"/>
                <w:sz w:val="20"/>
                <w:szCs w:val="20"/>
              </w:rPr>
              <w:t xml:space="preserve">revízia smernice o písomnom vyhlásení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v rámci programu REFIT, ktorou sa pre zamestnávateľov stanovuje povinnosť informovať zamestnancov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o podmienkach vzťahujúcich sa na zmluvu alebo na pracovnoprávny vzťah </w:t>
            </w:r>
            <w:r w:rsidRPr="00BA449E">
              <w:rPr>
                <w:rFonts w:ascii="Times New Roman" w:hAnsi="Times New Roman"/>
                <w:color w:val="000000"/>
                <w:sz w:val="20"/>
                <w:szCs w:val="20"/>
              </w:rPr>
              <w:t xml:space="preserve">(legislatívna iniciatíva, vrátane posúdenia vplyvu/nelegislatívna iniciatíva, články 153 a 154 ZFEÚ,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4. kvartál 2017).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MPSVR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Návrh na vytvorenie európskeho orgánu práce</w:t>
            </w:r>
            <w:r w:rsidRPr="00BA449E" w:rsidR="00FA4E52">
              <w:rPr>
                <w:rFonts w:ascii="Times New Roman" w:hAnsi="Times New Roman"/>
                <w:b/>
                <w:bCs/>
                <w:sz w:val="20"/>
                <w:szCs w:val="20"/>
              </w:rPr>
              <w:t xml:space="preserve"> (</w:t>
            </w:r>
            <w:r w:rsidRPr="00BA449E">
              <w:rPr>
                <w:rFonts w:ascii="Times New Roman" w:hAnsi="Times New Roman"/>
                <w:b/>
                <w:bCs/>
                <w:sz w:val="20"/>
                <w:szCs w:val="20"/>
              </w:rPr>
              <w:t>ELA)</w:t>
            </w:r>
            <w:r w:rsidRPr="00BA449E">
              <w:rPr>
                <w:rFonts w:ascii="Times New Roman" w:hAnsi="Times New Roman"/>
                <w:b/>
                <w:bCs/>
                <w:i/>
                <w:sz w:val="20"/>
                <w:szCs w:val="20"/>
              </w:rPr>
              <w:t xml:space="preserve"> </w:t>
            </w:r>
          </w:p>
          <w:p w:rsidR="007B6F22" w:rsidRPr="00BA449E" w:rsidP="00BA449E">
            <w:pPr>
              <w:bidi w:val="0"/>
              <w:spacing w:after="0" w:line="240" w:lineRule="auto"/>
              <w:rPr>
                <w:rFonts w:ascii="Times New Roman" w:hAnsi="Times New Roman"/>
                <w:b/>
                <w:bCs/>
                <w:sz w:val="20"/>
                <w:szCs w:val="20"/>
              </w:rPr>
            </w:pPr>
            <w:r w:rsidRPr="00BA449E" w:rsidR="00FA4E52">
              <w:rPr>
                <w:rFonts w:ascii="Times New Roman" w:hAnsi="Times New Roman"/>
                <w:bCs/>
                <w:sz w:val="20"/>
                <w:szCs w:val="20"/>
              </w:rPr>
              <w:t>ELA</w:t>
            </w:r>
            <w:r w:rsidRPr="00BA449E">
              <w:rPr>
                <w:rFonts w:ascii="Times New Roman" w:hAnsi="Times New Roman"/>
                <w:bCs/>
                <w:sz w:val="20"/>
                <w:szCs w:val="20"/>
              </w:rPr>
              <w:t xml:space="preserve"> by mala posilniť spoluprácu medzi inštitúciami trhu práce na všetkých úrovniach tak, aby sa pravidlá pracovnej mobility uplatňovali spravodlivým a efektívnym spôsobom. ELA by mala poskytovať podporu národným inštitúciám, podnikateľom a zamestnancom prostredníctvom: zlepšovania kooperácie v cezhraničnej mobilite a koordinácie sociálneho zabezpečenia na európskej úrovni a zlepšovania prístupu k informáciám a transparentnosti v súvislosti s právami a povinnosťami v oblasti pracovnej mobility a systémov sociálneho zabezpečenia.</w:t>
            </w:r>
            <w:r w:rsidRPr="00BA449E" w:rsidR="00EE4653">
              <w:rPr>
                <w:rFonts w:ascii="Times New Roman" w:hAnsi="Times New Roman"/>
                <w:bCs/>
                <w:sz w:val="20"/>
                <w:szCs w:val="20"/>
              </w:rPr>
              <w:t xml:space="preserve"> </w:t>
            </w:r>
            <w:r w:rsidRPr="00BA449E">
              <w:rPr>
                <w:rFonts w:ascii="Times New Roman" w:hAnsi="Times New Roman"/>
                <w:bCs/>
                <w:sz w:val="20"/>
                <w:szCs w:val="20"/>
              </w:rPr>
              <w:t xml:space="preserve">SR v rámci verejnej konzultácie privítala ideu ELA za predpokladu, že náplň činnosti agentúry zefektívni existujúce nástroje a vyhne sa duplicitnej činnosti. </w:t>
            </w:r>
          </w:p>
          <w:p w:rsidR="007B6F22" w:rsidRPr="00B61D0A" w:rsidP="00BA449E">
            <w:pPr>
              <w:bidi w:val="0"/>
              <w:spacing w:after="0" w:line="240" w:lineRule="auto"/>
              <w:rPr>
                <w:rFonts w:ascii="Times New Roman" w:hAnsi="Times New Roman"/>
                <w:b/>
                <w:bCs/>
                <w:sz w:val="8"/>
                <w:szCs w:val="20"/>
              </w:rPr>
            </w:pPr>
          </w:p>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 xml:space="preserve">Iniciatíva týkajúca sa európskeho čísla sociálneho poistenia, ktoré by sa podľa potreby dalo použiť v rôznych oblastiach politiky </w:t>
            </w:r>
          </w:p>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Cs/>
                <w:sz w:val="20"/>
                <w:szCs w:val="20"/>
              </w:rPr>
              <w:t xml:space="preserve">Komisia avizovala v prvej polovici roka 2018 legislatívny návrh </w:t>
            </w:r>
            <w:r w:rsidRPr="00BA449E">
              <w:rPr>
                <w:rFonts w:ascii="Times New Roman" w:hAnsi="Times New Roman"/>
                <w:bCs/>
                <w:i/>
                <w:sz w:val="20"/>
                <w:szCs w:val="20"/>
              </w:rPr>
              <w:t>„európskeho čísla sociálneho poistenia“</w:t>
            </w:r>
            <w:r w:rsidRPr="00BA449E">
              <w:rPr>
                <w:rFonts w:ascii="Times New Roman" w:hAnsi="Times New Roman"/>
                <w:bCs/>
                <w:sz w:val="20"/>
                <w:szCs w:val="20"/>
              </w:rPr>
              <w:t xml:space="preserve">, ku ktorému koncom roka 2017 zbierala podnety od členských štátov a predložila tri návrhy. SR sa v rámci verejnej konzultácie vyjadrila v prospech alternatívy, ktorou sa zavedie samostatné európske číslo sociálneho poistenia, ktoré bude existovať popri národných číslach.  </w:t>
            </w:r>
          </w:p>
          <w:p w:rsidR="007B6F22" w:rsidRPr="00B61D0A" w:rsidP="00BA449E">
            <w:pPr>
              <w:bidi w:val="0"/>
              <w:spacing w:after="0" w:line="240" w:lineRule="auto"/>
              <w:rPr>
                <w:rFonts w:ascii="Times New Roman" w:hAnsi="Times New Roman"/>
                <w:b/>
                <w:bCs/>
                <w:sz w:val="10"/>
                <w:szCs w:val="20"/>
              </w:rPr>
            </w:pPr>
            <w:r w:rsidRPr="00BA449E">
              <w:rPr>
                <w:rFonts w:ascii="Times New Roman" w:hAnsi="Times New Roman"/>
                <w:b/>
                <w:bCs/>
                <w:sz w:val="20"/>
                <w:szCs w:val="20"/>
              </w:rPr>
              <w:t xml:space="preserve"> </w:t>
            </w:r>
          </w:p>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 xml:space="preserve">Revízia smernice o písomnom vyhlásení v rámci programu REFIT, ktorou sa pre zamestnávateľov stanovuje povinnosť informovať zamestnancov o podmienkach vzťahujúcich sa na zmluvu alebo na pracovnoprávny vzťah </w:t>
            </w:r>
          </w:p>
          <w:p w:rsidR="007B6F22" w:rsidRPr="00BA449E" w:rsidP="00BA449E">
            <w:pPr>
              <w:autoSpaceDE w:val="0"/>
              <w:autoSpaceDN w:val="0"/>
              <w:bidi w:val="0"/>
              <w:adjustRightInd w:val="0"/>
              <w:spacing w:after="0" w:line="240" w:lineRule="auto"/>
              <w:rPr>
                <w:rFonts w:ascii="Times New Roman" w:hAnsi="Times New Roman"/>
                <w:sz w:val="20"/>
                <w:szCs w:val="20"/>
              </w:rPr>
            </w:pPr>
            <w:r w:rsidRPr="00BA449E">
              <w:rPr>
                <w:rFonts w:ascii="Times New Roman" w:hAnsi="Times New Roman"/>
                <w:sz w:val="20"/>
                <w:szCs w:val="20"/>
              </w:rPr>
              <w:t xml:space="preserve">Smernica je súčasťou Európskeho piliera sociálnych </w:t>
            </w:r>
            <w:r w:rsidRPr="00BA449E">
              <w:rPr>
                <w:rFonts w:ascii="Times New Roman" w:hAnsi="Times New Roman"/>
                <w:bCs/>
                <w:noProof/>
                <w:sz w:val="20"/>
                <w:szCs w:val="20"/>
              </w:rPr>
              <w:t>práv </w:t>
            </w:r>
            <w:r w:rsidRPr="00BA449E">
              <w:rPr>
                <w:rFonts w:ascii="Times New Roman" w:hAnsi="Times New Roman"/>
                <w:noProof/>
                <w:sz w:val="20"/>
                <w:szCs w:val="20"/>
              </w:rPr>
              <w:t>a je zároveň </w:t>
            </w:r>
            <w:r w:rsidRPr="00BA449E">
              <w:rPr>
                <w:rFonts w:ascii="Times New Roman" w:hAnsi="Times New Roman"/>
                <w:bCs/>
                <w:noProof/>
                <w:sz w:val="20"/>
                <w:szCs w:val="20"/>
              </w:rPr>
              <w:t>prvým prvkom očakávaného Balíka sociálnej spravodlivosti</w:t>
            </w:r>
            <w:r w:rsidRPr="00BA449E">
              <w:rPr>
                <w:rFonts w:ascii="Times New Roman" w:hAnsi="Times New Roman"/>
                <w:noProof/>
                <w:sz w:val="20"/>
                <w:szCs w:val="20"/>
              </w:rPr>
              <w:t>. Návrh smernice nahradí v zmysle vyhodnotenia REFIT smernicu o informačnej povinnosti zamestnávateľa (91/533/EHS). Cieľom novej smernice je  </w:t>
            </w:r>
            <w:r w:rsidRPr="00BA449E">
              <w:rPr>
                <w:rFonts w:ascii="Times New Roman" w:hAnsi="Times New Roman"/>
                <w:bCs/>
                <w:noProof/>
                <w:sz w:val="20"/>
                <w:szCs w:val="20"/>
              </w:rPr>
              <w:t>zlepšenie prístupu pracovníkov k informáciám</w:t>
            </w:r>
            <w:r w:rsidRPr="00BA449E">
              <w:rPr>
                <w:rFonts w:ascii="Times New Roman" w:hAnsi="Times New Roman"/>
                <w:noProof/>
                <w:sz w:val="20"/>
                <w:szCs w:val="20"/>
              </w:rPr>
              <w:t> o pracovných podmienkach, </w:t>
            </w:r>
            <w:r w:rsidRPr="00BA449E">
              <w:rPr>
                <w:rFonts w:ascii="Times New Roman" w:hAnsi="Times New Roman"/>
                <w:bCs/>
                <w:noProof/>
                <w:sz w:val="20"/>
                <w:szCs w:val="20"/>
              </w:rPr>
              <w:t>zlepšenie pracovných podmienok</w:t>
            </w:r>
            <w:r w:rsidRPr="00BA449E">
              <w:rPr>
                <w:rFonts w:ascii="Times New Roman" w:hAnsi="Times New Roman"/>
                <w:noProof/>
                <w:sz w:val="20"/>
                <w:szCs w:val="20"/>
              </w:rPr>
              <w:t xml:space="preserve"> pre všetkých pracovníkov s dôrazom na nové a neštandardné formy zamestnania pri zachovaní potrebnej flexibility pre zamestnávateľov a napokon </w:t>
            </w:r>
            <w:r w:rsidRPr="00BA449E">
              <w:rPr>
                <w:rFonts w:ascii="Times New Roman" w:hAnsi="Times New Roman"/>
                <w:bCs/>
                <w:noProof/>
                <w:sz w:val="20"/>
                <w:szCs w:val="20"/>
              </w:rPr>
              <w:t>zlepšenie vymáhateľnosti a transparentnosti</w:t>
            </w:r>
            <w:r w:rsidRPr="00BA449E">
              <w:rPr>
                <w:rFonts w:ascii="Times New Roman" w:hAnsi="Times New Roman"/>
                <w:noProof/>
                <w:sz w:val="20"/>
                <w:szCs w:val="20"/>
              </w:rPr>
              <w:t xml:space="preserve"> pracovných podmienok. </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9.</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Potravinový dodávateľský reťazec v EÚ </w:t>
            </w: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Návrh na zlepšenie potravinového dodávateľského reťazca v EÚ </w:t>
            </w:r>
            <w:r w:rsidRPr="00BA449E">
              <w:rPr>
                <w:rFonts w:ascii="Times New Roman" w:hAnsi="Times New Roman"/>
                <w:color w:val="000000"/>
                <w:sz w:val="20"/>
                <w:szCs w:val="20"/>
              </w:rPr>
              <w:t xml:space="preserve">(legislatívna iniciatíva, vrátane posúdenia vplyvu, články 42 a 43 ZFEÚ, 1. kvartál 2018).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MPRV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color w:val="000000"/>
                <w:sz w:val="20"/>
                <w:szCs w:val="20"/>
              </w:rPr>
            </w:pPr>
            <w:r w:rsidRPr="00BA449E">
              <w:rPr>
                <w:rFonts w:ascii="Times New Roman" w:hAnsi="Times New Roman"/>
                <w:b/>
                <w:color w:val="000000"/>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Otázka posilnenia postavenia poľnohospodárov v potravinovom dodávateľskom reťazci a boja proti nekalým obchodným praktikám bola jednou z hlavných tém rezortu pôdohospodárstva už počas SK PRES, pričom prijatie spoločnej legislatívy na celoeurópskej úrovni patrí medzi priority</w:t>
            </w:r>
            <w:r w:rsidRPr="00BA449E" w:rsidR="00FA4E52">
              <w:rPr>
                <w:rFonts w:ascii="Times New Roman" w:hAnsi="Times New Roman"/>
                <w:sz w:val="20"/>
                <w:szCs w:val="20"/>
              </w:rPr>
              <w:t>.</w:t>
            </w:r>
            <w:r w:rsidRPr="00BA449E">
              <w:rPr>
                <w:rFonts w:ascii="Times New Roman" w:hAnsi="Times New Roman"/>
                <w:sz w:val="20"/>
                <w:szCs w:val="20"/>
              </w:rPr>
              <w:t xml:space="preserve"> </w:t>
            </w:r>
            <w:r w:rsidRPr="00BA449E" w:rsidR="00FA4E52">
              <w:rPr>
                <w:rFonts w:ascii="Times New Roman" w:hAnsi="Times New Roman"/>
                <w:sz w:val="20"/>
                <w:szCs w:val="20"/>
              </w:rPr>
              <w:t>EK</w:t>
            </w:r>
            <w:r w:rsidRPr="00BA449E">
              <w:rPr>
                <w:rFonts w:ascii="Times New Roman" w:hAnsi="Times New Roman"/>
                <w:sz w:val="20"/>
                <w:szCs w:val="20"/>
              </w:rPr>
              <w:t xml:space="preserve"> zaradila problematiku posilnenia postavenia poľnohospodárov v dodávateľskom reťazci do svojho pracovného programu na rok 2018,  pričom v prvom polroku by mala v rámci legislatívnej iniciatívy predložiť posúdenie vplyvu a predstaviť balík opatrení. Prijatie spoločnej legislatívy na celoeurópskej úrovni patrí medzi priority</w:t>
            </w:r>
            <w:r w:rsidRPr="00BA449E" w:rsidR="00FA4E52">
              <w:rPr>
                <w:rFonts w:ascii="Times New Roman" w:hAnsi="Times New Roman"/>
                <w:sz w:val="20"/>
                <w:szCs w:val="20"/>
              </w:rPr>
              <w:t xml:space="preserve"> SR.</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10.</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Dobudovanie únie kapitálových trhov </w:t>
            </w:r>
          </w:p>
          <w:p w:rsidR="007B6F22" w:rsidRPr="00BA449E" w:rsidP="00BA449E">
            <w:pPr>
              <w:bidi w:val="0"/>
              <w:spacing w:after="0" w:line="240" w:lineRule="auto"/>
              <w:rPr>
                <w:rFonts w:ascii="Times New Roman" w:hAnsi="Times New Roman"/>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3001C8" w:rsidP="00BA449E">
            <w:pPr>
              <w:autoSpaceDE w:val="0"/>
              <w:autoSpaceDN w:val="0"/>
              <w:bidi w:val="0"/>
              <w:adjustRightInd w:val="0"/>
              <w:spacing w:after="0" w:line="240" w:lineRule="auto"/>
              <w:rPr>
                <w:rFonts w:ascii="Times New Roman" w:hAnsi="Times New Roman"/>
                <w:color w:val="000000"/>
                <w:sz w:val="20"/>
                <w:szCs w:val="20"/>
              </w:rPr>
            </w:pPr>
            <w:r w:rsidRPr="00BA449E" w:rsidR="007B6F22">
              <w:rPr>
                <w:rFonts w:ascii="Times New Roman" w:hAnsi="Times New Roman"/>
                <w:b/>
                <w:bCs/>
                <w:color w:val="000000"/>
                <w:sz w:val="20"/>
                <w:szCs w:val="20"/>
              </w:rPr>
              <w:t xml:space="preserve">Revidovaný rámec pre investičné spoločnosti </w:t>
            </w:r>
            <w:r w:rsidRPr="00BA449E" w:rsidR="007B6F22">
              <w:rPr>
                <w:rFonts w:ascii="Times New Roman" w:hAnsi="Times New Roman"/>
                <w:color w:val="000000"/>
                <w:sz w:val="20"/>
                <w:szCs w:val="20"/>
              </w:rPr>
              <w:t>(legislatívna iniciatíva, vrátane posúdenia vplyvu, článok 114 ZFEÚ, 4. kvartál 2017)</w:t>
            </w:r>
            <w:r w:rsidRPr="00BA449E" w:rsidR="007B6F22">
              <w:rPr>
                <w:rFonts w:ascii="Times New Roman" w:hAnsi="Times New Roman"/>
                <w:b/>
                <w:bCs/>
                <w:color w:val="000000"/>
                <w:sz w:val="20"/>
                <w:szCs w:val="20"/>
              </w:rPr>
              <w:t xml:space="preserve">; akčný plán pre udržateľné financovanie s regulačnými opatreniami </w:t>
            </w:r>
            <w:r w:rsidRPr="00BA449E" w:rsidR="007B6F22">
              <w:rPr>
                <w:rFonts w:ascii="Times New Roman" w:hAnsi="Times New Roman"/>
                <w:color w:val="000000"/>
                <w:sz w:val="20"/>
                <w:szCs w:val="20"/>
              </w:rPr>
              <w:t>(legislatívna iniciatíva, vrátane posúdenia vplyvu/nelegislatívna iniciatíva, 1. kvartál 2018)</w:t>
            </w:r>
            <w:r w:rsidRPr="00BA449E" w:rsidR="007B6F22">
              <w:rPr>
                <w:rFonts w:ascii="Times New Roman" w:hAnsi="Times New Roman"/>
                <w:b/>
                <w:bCs/>
                <w:color w:val="000000"/>
                <w:sz w:val="20"/>
                <w:szCs w:val="20"/>
              </w:rPr>
              <w:t xml:space="preserve">; iniciatíva </w:t>
            </w:r>
            <w:r w:rsidRPr="00BA449E">
              <w:rPr>
                <w:rFonts w:ascii="Times New Roman" w:hAnsi="Times New Roman"/>
                <w:b/>
                <w:bCs/>
                <w:color w:val="000000"/>
                <w:sz w:val="20"/>
                <w:szCs w:val="20"/>
              </w:rPr>
              <w:br/>
            </w:r>
            <w:r w:rsidRPr="00BA449E" w:rsidR="007B6F22">
              <w:rPr>
                <w:rFonts w:ascii="Times New Roman" w:hAnsi="Times New Roman"/>
                <w:b/>
                <w:bCs/>
                <w:color w:val="000000"/>
                <w:sz w:val="20"/>
                <w:szCs w:val="20"/>
              </w:rPr>
              <w:t xml:space="preserve">v oblasti finančných technológií (FinTech) </w:t>
            </w:r>
            <w:r w:rsidRPr="00BA449E" w:rsidR="007B6F22">
              <w:rPr>
                <w:rFonts w:ascii="Times New Roman" w:hAnsi="Times New Roman"/>
                <w:color w:val="000000"/>
                <w:sz w:val="20"/>
                <w:szCs w:val="20"/>
              </w:rPr>
              <w:t xml:space="preserve">(nelegislatívna iniciatíva, </w:t>
            </w:r>
            <w:r w:rsidRPr="00BA449E">
              <w:rPr>
                <w:rFonts w:ascii="Times New Roman" w:hAnsi="Times New Roman"/>
                <w:color w:val="000000"/>
                <w:sz w:val="20"/>
                <w:szCs w:val="20"/>
              </w:rPr>
              <w:br/>
            </w:r>
            <w:r w:rsidRPr="00BA449E" w:rsidR="007B6F22">
              <w:rPr>
                <w:rFonts w:ascii="Times New Roman" w:hAnsi="Times New Roman"/>
                <w:color w:val="000000"/>
                <w:sz w:val="20"/>
                <w:szCs w:val="20"/>
              </w:rPr>
              <w:t>1. kvartál 2018)</w:t>
            </w:r>
            <w:r w:rsidRPr="00BA449E" w:rsidR="007B6F22">
              <w:rPr>
                <w:rFonts w:ascii="Times New Roman" w:hAnsi="Times New Roman"/>
                <w:b/>
                <w:bCs/>
                <w:color w:val="000000"/>
                <w:sz w:val="20"/>
                <w:szCs w:val="20"/>
              </w:rPr>
              <w:t xml:space="preserve">; návrh rámca EÚ pre kolektívne financovanie a partnerské financovanie </w:t>
            </w:r>
            <w:r w:rsidRPr="00BA449E" w:rsidR="007B6F22">
              <w:rPr>
                <w:rFonts w:ascii="Times New Roman" w:hAnsi="Times New Roman"/>
                <w:color w:val="000000"/>
                <w:sz w:val="20"/>
                <w:szCs w:val="20"/>
              </w:rPr>
              <w:t>(legislatívna iniciatíva, vrátane posúdenia vplyvu, článok 114 ZFEÚ, 1. kvartál 2018)</w:t>
            </w:r>
            <w:r w:rsidRPr="00BA449E" w:rsidR="007B6F22">
              <w:rPr>
                <w:rFonts w:ascii="Times New Roman" w:hAnsi="Times New Roman"/>
                <w:b/>
                <w:bCs/>
                <w:color w:val="000000"/>
                <w:sz w:val="20"/>
                <w:szCs w:val="20"/>
              </w:rPr>
              <w:t xml:space="preserve">; európsky podporný rámec pre kryté dlhopisy </w:t>
            </w:r>
            <w:r w:rsidRPr="00BA449E" w:rsidR="007B6F22">
              <w:rPr>
                <w:rFonts w:ascii="Times New Roman" w:hAnsi="Times New Roman"/>
                <w:color w:val="000000"/>
                <w:sz w:val="20"/>
                <w:szCs w:val="20"/>
              </w:rPr>
              <w:t xml:space="preserve">(legislatívna iniciatíva, vrátane posúdenia vplyvu, článok 114 ZFEÚ, 1. kvartál 2018) </w:t>
            </w:r>
            <w:r w:rsidRPr="00BA449E" w:rsidR="007B6F22">
              <w:rPr>
                <w:rFonts w:ascii="Times New Roman" w:hAnsi="Times New Roman"/>
                <w:b/>
                <w:bCs/>
                <w:color w:val="000000"/>
                <w:sz w:val="20"/>
                <w:szCs w:val="20"/>
              </w:rPr>
              <w:t xml:space="preserve">a iniciatíva platformy REFIT </w:t>
            </w:r>
            <w:r w:rsidRPr="00BA449E">
              <w:rPr>
                <w:rFonts w:ascii="Times New Roman" w:hAnsi="Times New Roman"/>
                <w:b/>
                <w:bCs/>
                <w:color w:val="000000"/>
                <w:sz w:val="20"/>
                <w:szCs w:val="20"/>
              </w:rPr>
              <w:br/>
            </w:r>
            <w:r w:rsidRPr="00BA449E" w:rsidR="007B6F22">
              <w:rPr>
                <w:rFonts w:ascii="Times New Roman" w:hAnsi="Times New Roman"/>
                <w:b/>
                <w:bCs/>
                <w:color w:val="000000"/>
                <w:sz w:val="20"/>
                <w:szCs w:val="20"/>
              </w:rPr>
              <w:t xml:space="preserve">o odstraňovaní prekážok cezhraničnej distribúcie alternatívnych investičných fondov a PKIPCP </w:t>
            </w:r>
            <w:r w:rsidRPr="00BA449E" w:rsidR="007B6F22">
              <w:rPr>
                <w:rFonts w:ascii="Times New Roman" w:hAnsi="Times New Roman"/>
                <w:color w:val="000000"/>
                <w:sz w:val="20"/>
                <w:szCs w:val="20"/>
              </w:rPr>
              <w:t xml:space="preserve">(legislatívna iniciatíva, vrátane posúdenia vplyvu, článok 114 ZFEÚ, 1. kvartál 2018). </w:t>
            </w:r>
          </w:p>
          <w:p w:rsidR="00B61D0A"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sidR="00FA4E52">
              <w:rPr>
                <w:rFonts w:ascii="Times New Roman" w:hAnsi="Times New Roman"/>
                <w:sz w:val="20"/>
                <w:szCs w:val="20"/>
              </w:rPr>
              <w:t>SR víta</w:t>
            </w:r>
            <w:r w:rsidRPr="00BA449E">
              <w:rPr>
                <w:rFonts w:ascii="Times New Roman" w:hAnsi="Times New Roman"/>
                <w:sz w:val="20"/>
                <w:szCs w:val="20"/>
              </w:rPr>
              <w:t xml:space="preserve"> a </w:t>
            </w:r>
            <w:r w:rsidRPr="00BA449E" w:rsidR="00FA4E52">
              <w:rPr>
                <w:rFonts w:ascii="Times New Roman" w:hAnsi="Times New Roman"/>
                <w:sz w:val="20"/>
                <w:szCs w:val="20"/>
              </w:rPr>
              <w:t>podporuje</w:t>
            </w:r>
            <w:r w:rsidRPr="00BA449E">
              <w:rPr>
                <w:rFonts w:ascii="Times New Roman" w:hAnsi="Times New Roman"/>
                <w:sz w:val="20"/>
                <w:szCs w:val="20"/>
              </w:rPr>
              <w:t xml:space="preserve"> uvedené opatrenia, ktoré môžu výraznou mierou pozitívne ovplyvniť budúci vývoj kapitálového trhu na Slovensku, a ktoré budú smerovať k prepojeniu financovania </w:t>
            </w:r>
            <w:r w:rsidRPr="00BA449E" w:rsidR="00344B62">
              <w:rPr>
                <w:rFonts w:ascii="Times New Roman" w:hAnsi="Times New Roman"/>
                <w:sz w:val="20"/>
                <w:szCs w:val="20"/>
              </w:rPr>
              <w:br/>
            </w:r>
            <w:r w:rsidRPr="00BA449E">
              <w:rPr>
                <w:rFonts w:ascii="Times New Roman" w:hAnsi="Times New Roman"/>
                <w:sz w:val="20"/>
                <w:szCs w:val="20"/>
              </w:rPr>
              <w:t>s reálnou ekonomikou rozvinutím zdrojov neba</w:t>
            </w:r>
            <w:r w:rsidRPr="00BA449E" w:rsidR="00FA4E52">
              <w:rPr>
                <w:rFonts w:ascii="Times New Roman" w:hAnsi="Times New Roman"/>
                <w:sz w:val="20"/>
                <w:szCs w:val="20"/>
              </w:rPr>
              <w:t>nkového financovania, vytvorením</w:t>
            </w:r>
            <w:r w:rsidRPr="00BA449E">
              <w:rPr>
                <w:rFonts w:ascii="Times New Roman" w:hAnsi="Times New Roman"/>
                <w:sz w:val="20"/>
                <w:szCs w:val="20"/>
              </w:rPr>
              <w:t xml:space="preserve"> väčšieho množstva príl</w:t>
            </w:r>
            <w:r w:rsidRPr="00BA449E" w:rsidR="00FA4E52">
              <w:rPr>
                <w:rFonts w:ascii="Times New Roman" w:hAnsi="Times New Roman"/>
                <w:sz w:val="20"/>
                <w:szCs w:val="20"/>
              </w:rPr>
              <w:t>ežitostí pre investorov, podporou</w:t>
            </w:r>
            <w:r w:rsidRPr="00BA449E">
              <w:rPr>
                <w:rFonts w:ascii="Times New Roman" w:hAnsi="Times New Roman"/>
                <w:sz w:val="20"/>
                <w:szCs w:val="20"/>
              </w:rPr>
              <w:t xml:space="preserve"> silnejšieho a odolnejšieh</w:t>
            </w:r>
            <w:r w:rsidRPr="00BA449E" w:rsidR="00FA4E52">
              <w:rPr>
                <w:rFonts w:ascii="Times New Roman" w:hAnsi="Times New Roman"/>
                <w:sz w:val="20"/>
                <w:szCs w:val="20"/>
              </w:rPr>
              <w:t>o finančného systému, prehĺbením</w:t>
            </w:r>
            <w:r w:rsidRPr="00BA449E">
              <w:rPr>
                <w:rFonts w:ascii="Times New Roman" w:hAnsi="Times New Roman"/>
                <w:sz w:val="20"/>
                <w:szCs w:val="20"/>
              </w:rPr>
              <w:t xml:space="preserve"> f</w:t>
            </w:r>
            <w:r w:rsidRPr="00BA449E" w:rsidR="00FA4E52">
              <w:rPr>
                <w:rFonts w:ascii="Times New Roman" w:hAnsi="Times New Roman"/>
                <w:sz w:val="20"/>
                <w:szCs w:val="20"/>
              </w:rPr>
              <w:t xml:space="preserve">inančnej integrácie a zlepšením </w:t>
            </w:r>
            <w:r w:rsidRPr="00BA449E">
              <w:rPr>
                <w:rFonts w:ascii="Times New Roman" w:hAnsi="Times New Roman"/>
                <w:sz w:val="20"/>
                <w:szCs w:val="20"/>
              </w:rPr>
              <w:t>hospodárskej súťaže.</w:t>
            </w:r>
          </w:p>
          <w:p w:rsidR="007B6F22" w:rsidRPr="00BA449E" w:rsidP="00BA449E">
            <w:pPr>
              <w:bidi w:val="0"/>
              <w:spacing w:after="0" w:line="240" w:lineRule="auto"/>
              <w:rPr>
                <w:rFonts w:ascii="Times New Roman" w:hAnsi="Times New Roman"/>
                <w:sz w:val="20"/>
                <w:szCs w:val="20"/>
              </w:rPr>
            </w:pP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11.</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Efektívnejšia tvorba právnych predpisov v oblasti jednotného trhu </w:t>
            </w:r>
            <w:r w:rsidRPr="00BA449E">
              <w:rPr>
                <w:rFonts w:ascii="Times New Roman" w:hAnsi="Times New Roman"/>
                <w:b/>
                <w:bCs/>
                <w:i/>
                <w:iCs/>
                <w:color w:val="000000"/>
                <w:sz w:val="20"/>
                <w:szCs w:val="20"/>
              </w:rPr>
              <w:t xml:space="preserve">(iniciatíva, ktorá sa má začať </w:t>
            </w:r>
            <w:r w:rsidRPr="00BA449E" w:rsidR="003001C8">
              <w:rPr>
                <w:rFonts w:ascii="Times New Roman" w:hAnsi="Times New Roman"/>
                <w:b/>
                <w:bCs/>
                <w:i/>
                <w:iCs/>
                <w:color w:val="000000"/>
                <w:sz w:val="20"/>
                <w:szCs w:val="20"/>
              </w:rPr>
              <w:br/>
            </w:r>
            <w:r w:rsidRPr="00BA449E">
              <w:rPr>
                <w:rFonts w:ascii="Times New Roman" w:hAnsi="Times New Roman"/>
                <w:b/>
                <w:bCs/>
                <w:i/>
                <w:iCs/>
                <w:color w:val="000000"/>
                <w:sz w:val="20"/>
                <w:szCs w:val="20"/>
              </w:rPr>
              <w:t>s perspektívou do roku 2025</w:t>
            </w:r>
            <w:r w:rsidRPr="00BA449E">
              <w:rPr>
                <w:rFonts w:ascii="Times New Roman" w:hAnsi="Times New Roman"/>
                <w:b/>
                <w:bCs/>
                <w:color w:val="000000"/>
                <w:sz w:val="20"/>
                <w:szCs w:val="20"/>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Oznámenie o možnosti ďalšieho rozšírenia používania hlasovania kvalifikovanou väčšinou a riadneho legislatívneho postupu pri záležitostiach týkajúcich sa vnútorného trhu na základe článku 48 ods. 7 ZEÚ </w:t>
            </w:r>
            <w:r w:rsidRPr="00BA449E">
              <w:rPr>
                <w:rFonts w:ascii="Times New Roman" w:hAnsi="Times New Roman"/>
                <w:color w:val="000000"/>
                <w:sz w:val="20"/>
                <w:szCs w:val="20"/>
              </w:rPr>
              <w:t xml:space="preserve">(nelegislatívna iniciatíva, 3. kvartál 2018). </w:t>
            </w: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Vysoká priorita  </w:t>
            </w:r>
          </w:p>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sz w:val="20"/>
                <w:szCs w:val="20"/>
              </w:rPr>
              <w:t xml:space="preserve">Záležitosti týkajúce sa jednotného trhu sa vyznačujú vyššou mierou citlivosti. Pri diskusii na túto tému je dôležité zabezpečiť, aby zvyšovanie efektivity v rámci procesu tvorby právnych predpisov neprebiehalo na úkor záujmov členských štátov. </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shd w:val="clear" w:color="auto" w:fill="C5E0B3"/>
              </w:rPr>
              <w:t>Hlbšia a spravodlivejšia hospodárska a menová únia</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12.</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Dobudovanie hospodárskej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menovej únie </w:t>
            </w:r>
          </w:p>
          <w:p w:rsidR="007B6F22" w:rsidRPr="00BA449E" w:rsidP="00BA449E">
            <w:pPr>
              <w:bidi w:val="0"/>
              <w:spacing w:after="0" w:line="240" w:lineRule="auto"/>
              <w:rPr>
                <w:rFonts w:ascii="Times New Roman" w:hAnsi="Times New Roman"/>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Návrhy na transformáciu Európskeho mechanizmu pre stabilitu na Európsky menový fond v rámci práva EÚ </w:t>
            </w:r>
            <w:r w:rsidRPr="00BA449E">
              <w:rPr>
                <w:rFonts w:ascii="Times New Roman" w:hAnsi="Times New Roman"/>
                <w:color w:val="000000"/>
                <w:sz w:val="20"/>
                <w:szCs w:val="20"/>
              </w:rPr>
              <w:t>(legislatívna iniciatíva, 4. kvartál 2017)</w:t>
            </w:r>
            <w:r w:rsidRPr="00BA449E">
              <w:rPr>
                <w:rFonts w:ascii="Times New Roman" w:hAnsi="Times New Roman"/>
                <w:b/>
                <w:bCs/>
                <w:color w:val="000000"/>
                <w:sz w:val="20"/>
                <w:szCs w:val="20"/>
              </w:rPr>
              <w:t xml:space="preserve">; vytvorenie samostatného rozpočtového riadku eurozóny v rozpočte EÚ, ktorý bude zabezpečovať štyri funkcie: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1. pomoc pri štrukturálnych reformách, 2. stabilizačnú funkciu,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3. zabezpečovací mechanizmus pre bankovú úniu a 4. nástroj konvergencie na poskytovanie predvstupovej pomoci členským štátom pripravujúcim sa na členstvo v eurozóne</w:t>
            </w:r>
            <w:r w:rsidRPr="00BA449E">
              <w:rPr>
                <w:rFonts w:ascii="Times New Roman" w:hAnsi="Times New Roman"/>
                <w:color w:val="000000"/>
                <w:sz w:val="20"/>
                <w:szCs w:val="20"/>
              </w:rPr>
              <w:t xml:space="preserve">(nelegislatívna iniciatíva, 4. kvartál 2017) </w:t>
            </w:r>
            <w:r w:rsidRPr="00BA449E">
              <w:rPr>
                <w:rFonts w:ascii="Times New Roman" w:hAnsi="Times New Roman"/>
                <w:b/>
                <w:bCs/>
                <w:color w:val="000000"/>
                <w:sz w:val="20"/>
                <w:szCs w:val="20"/>
              </w:rPr>
              <w:t xml:space="preserve">a na začlenenie podstaty Zmluvy o stabilite, koordinácii a správe v hospodárskej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menovej únii do práva Únie pri zohľadnení flexibility zakotvenej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v Pakte stability a rastu, ktorú Komisia vytýčila od januára 2015 </w:t>
            </w:r>
            <w:r w:rsidRPr="00BA449E">
              <w:rPr>
                <w:rFonts w:ascii="Times New Roman" w:hAnsi="Times New Roman"/>
                <w:color w:val="000000"/>
                <w:sz w:val="20"/>
                <w:szCs w:val="20"/>
              </w:rPr>
              <w:t xml:space="preserve">(legislatívna iniciatíva, 4. kvartál 2017).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p w:rsidR="007B6F22" w:rsidRPr="00BA449E" w:rsidP="00BA449E">
            <w:pPr>
              <w:bidi w:val="0"/>
              <w:spacing w:after="0" w:line="240" w:lineRule="auto"/>
              <w:rPr>
                <w:rFonts w:ascii="Times New Roman" w:hAnsi="Times New Roman"/>
                <w:sz w:val="20"/>
                <w:szCs w:val="20"/>
              </w:rPr>
            </w:pP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Vysoká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Podporujeme transformáciu Európskeho mechanizmu pre stabilitu (EMS) na Európsky menový fond (EMF) s cieľom zvýšiť jeho efektívnosť a účinnosť ako nástroja krízového manažmentu. Za dôležitejšie považujeme definovanie úlohy ESM/EMF </w:t>
            </w:r>
            <w:r w:rsidRPr="00BA449E" w:rsidR="00FA4E52">
              <w:rPr>
                <w:rFonts w:ascii="Times New Roman" w:hAnsi="Times New Roman"/>
                <w:sz w:val="20"/>
                <w:szCs w:val="20"/>
              </w:rPr>
              <w:t>a</w:t>
            </w:r>
            <w:r w:rsidRPr="00BA449E">
              <w:rPr>
                <w:rFonts w:ascii="Times New Roman" w:hAnsi="Times New Roman"/>
                <w:sz w:val="20"/>
                <w:szCs w:val="20"/>
              </w:rPr>
              <w:t xml:space="preserve"> jeho začlenenie do európskeho právneho rámca. Podporujeme väčš</w:t>
            </w:r>
            <w:r w:rsidRPr="00BA449E" w:rsidR="00FA4E52">
              <w:rPr>
                <w:rFonts w:ascii="Times New Roman" w:hAnsi="Times New Roman"/>
                <w:sz w:val="20"/>
                <w:szCs w:val="20"/>
              </w:rPr>
              <w:t>í dôraz na štrukturálne reformy</w:t>
            </w:r>
            <w:r w:rsidRPr="00BA449E">
              <w:rPr>
                <w:rFonts w:ascii="Times New Roman" w:hAnsi="Times New Roman"/>
                <w:sz w:val="20"/>
                <w:szCs w:val="20"/>
              </w:rPr>
              <w:t xml:space="preserve"> a v tomto kontexte vítame navýšenie obálky na financovanie Programu na podporu štrukturálnych reforiem. Podpor</w:t>
            </w:r>
            <w:r w:rsidRPr="00BA449E" w:rsidR="00FA4E52">
              <w:rPr>
                <w:rFonts w:ascii="Times New Roman" w:hAnsi="Times New Roman"/>
                <w:sz w:val="20"/>
                <w:szCs w:val="20"/>
              </w:rPr>
              <w:t xml:space="preserve">ujeme vytvorenie stabilizačnej </w:t>
            </w:r>
            <w:r w:rsidRPr="00BA449E">
              <w:rPr>
                <w:rFonts w:ascii="Times New Roman" w:hAnsi="Times New Roman"/>
                <w:sz w:val="20"/>
                <w:szCs w:val="20"/>
              </w:rPr>
              <w:t xml:space="preserve">funkcie, ktorá bude automatická a apolitická </w:t>
            </w:r>
            <w:r w:rsidRPr="00BA449E" w:rsidR="00FA4E52">
              <w:rPr>
                <w:rFonts w:ascii="Times New Roman" w:hAnsi="Times New Roman"/>
                <w:sz w:val="20"/>
                <w:szCs w:val="20"/>
              </w:rPr>
              <w:br/>
            </w:r>
            <w:r w:rsidRPr="00BA449E">
              <w:rPr>
                <w:rFonts w:ascii="Times New Roman" w:hAnsi="Times New Roman"/>
                <w:sz w:val="20"/>
                <w:szCs w:val="20"/>
              </w:rPr>
              <w:t>a využívaná najmä pri makroekonomických šokoch.</w:t>
            </w:r>
            <w:r w:rsidRPr="00BA449E" w:rsidR="00D31221">
              <w:rPr>
                <w:rFonts w:ascii="Times New Roman" w:hAnsi="Times New Roman"/>
                <w:sz w:val="20"/>
                <w:szCs w:val="20"/>
              </w:rPr>
              <w:t xml:space="preserve"> </w:t>
            </w:r>
            <w:r w:rsidRPr="00BA449E">
              <w:rPr>
                <w:rFonts w:ascii="Times New Roman" w:hAnsi="Times New Roman"/>
                <w:sz w:val="20"/>
                <w:szCs w:val="20"/>
              </w:rPr>
              <w:t xml:space="preserve">Podporujeme snahy o vytvorenie zabezpečovacieho mechanizmu pre bankovú úniu formou kreditnej linky z ESM/EMF. Súčasný rámec považujeme za dostatočný a vytvorenie nástroja konvergencie vnímame ako  nesprávne rozdelenie zdrojov. Výhody vyplývajúce z členstva v HMÚ by mali byť postačujúcou motiváciou pre štáty, ktoré sa chystajú prijať spoločnú menu. V zásade podporujeme integráciu podstaty </w:t>
            </w:r>
            <w:r w:rsidRPr="00BA449E">
              <w:rPr>
                <w:rFonts w:ascii="Times New Roman" w:hAnsi="Times New Roman"/>
                <w:bCs/>
                <w:sz w:val="20"/>
                <w:szCs w:val="20"/>
              </w:rPr>
              <w:t xml:space="preserve">Zmluvy o stabilite, koordinácii a správe </w:t>
            </w:r>
            <w:r w:rsidRPr="00BA449E" w:rsidR="00FA4E52">
              <w:rPr>
                <w:rFonts w:ascii="Times New Roman" w:hAnsi="Times New Roman"/>
                <w:bCs/>
                <w:sz w:val="20"/>
                <w:szCs w:val="20"/>
              </w:rPr>
              <w:br/>
            </w:r>
            <w:r w:rsidRPr="00BA449E">
              <w:rPr>
                <w:rFonts w:ascii="Times New Roman" w:hAnsi="Times New Roman"/>
                <w:bCs/>
                <w:sz w:val="20"/>
                <w:szCs w:val="20"/>
              </w:rPr>
              <w:t>v hospodárskej a menovej únii do práva Únie pri zohľadnení flexibility zakotvenej v Pakte stability a rastu</w:t>
            </w:r>
            <w:r w:rsidRPr="00BA449E">
              <w:rPr>
                <w:rFonts w:ascii="Times New Roman" w:hAnsi="Times New Roman"/>
                <w:sz w:val="20"/>
                <w:szCs w:val="20"/>
              </w:rPr>
              <w:t>.</w:t>
            </w:r>
            <w:r w:rsidRPr="00BA449E" w:rsidR="00D31221">
              <w:rPr>
                <w:rFonts w:ascii="Times New Roman" w:hAnsi="Times New Roman"/>
                <w:sz w:val="20"/>
                <w:szCs w:val="20"/>
              </w:rPr>
              <w:t xml:space="preserve"> </w:t>
            </w:r>
            <w:r w:rsidRPr="00BA449E">
              <w:rPr>
                <w:rFonts w:ascii="Times New Roman" w:hAnsi="Times New Roman"/>
                <w:sz w:val="20"/>
                <w:szCs w:val="20"/>
              </w:rPr>
              <w:t>Viacero otázok zostáva otvorených, detailná analýza návrhu prebieha.</w:t>
            </w:r>
          </w:p>
        </w:tc>
      </w:tr>
      <w:tr>
        <w:tblPrEx>
          <w:tblW w:w="14033" w:type="dxa"/>
          <w:tblLook w:val="04A0"/>
        </w:tblPrEx>
        <w:trPr>
          <w:trHeight w:val="3077"/>
        </w:trPr>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13.</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Dobudovanie bankovej únie </w:t>
            </w:r>
          </w:p>
          <w:p w:rsidR="007B6F22" w:rsidRPr="00BA449E" w:rsidP="00BA449E">
            <w:pPr>
              <w:bidi w:val="0"/>
              <w:spacing w:after="0" w:line="240" w:lineRule="auto"/>
              <w:rPr>
                <w:rFonts w:ascii="Times New Roman" w:hAnsi="Times New Roman"/>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Návrhy na rozvoj sekundárnych trhov pre nesplácané úvery </w:t>
            </w:r>
            <w:r w:rsidRPr="00BA449E">
              <w:rPr>
                <w:rFonts w:ascii="Times New Roman" w:hAnsi="Times New Roman"/>
                <w:color w:val="000000"/>
                <w:sz w:val="20"/>
                <w:szCs w:val="20"/>
              </w:rPr>
              <w:t>(legislatívna iniciatíva, vrátane posúdenia vplyvu, článok 114 ZFEÚ, 1. kvartál 2018)</w:t>
            </w:r>
            <w:r w:rsidRPr="00BA449E">
              <w:rPr>
                <w:rFonts w:ascii="Times New Roman" w:hAnsi="Times New Roman"/>
                <w:b/>
                <w:bCs/>
                <w:color w:val="000000"/>
                <w:sz w:val="20"/>
                <w:szCs w:val="20"/>
              </w:rPr>
              <w:t xml:space="preserve">; ochrana zabezpečených veriteľov proti riziku platobnej neschopnosti dlžných podnikov </w:t>
            </w:r>
            <w:r w:rsidRPr="00BA449E">
              <w:rPr>
                <w:rFonts w:ascii="Times New Roman" w:hAnsi="Times New Roman"/>
                <w:color w:val="000000"/>
                <w:sz w:val="20"/>
                <w:szCs w:val="20"/>
              </w:rPr>
              <w:t xml:space="preserve">(legislatívna iniciatíva, vrátane posúdenia vplyvu, článok 114 ZFEÚ, 1. kvartál 2018) </w:t>
            </w:r>
            <w:r w:rsidRPr="00BA449E">
              <w:rPr>
                <w:rFonts w:ascii="Times New Roman" w:hAnsi="Times New Roman"/>
                <w:b/>
                <w:bCs/>
                <w:color w:val="000000"/>
                <w:sz w:val="20"/>
                <w:szCs w:val="20"/>
              </w:rPr>
              <w:t xml:space="preserve">a podporný rámec pre vývoj cenných papierov EÚ krytých štátnymi dlhopismi </w:t>
            </w:r>
            <w:r w:rsidRPr="00BA449E">
              <w:rPr>
                <w:rFonts w:ascii="Times New Roman" w:hAnsi="Times New Roman"/>
                <w:color w:val="000000"/>
                <w:sz w:val="20"/>
                <w:szCs w:val="20"/>
              </w:rPr>
              <w:t xml:space="preserve">(legislatívna iniciatíva, vrátane posúdenia vplyvu, článok 114 ZFEÚ, 1. kvartál 2018).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D31221"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Vo všeobecnosti podporujeme opatrenia na znižovanie úrovní nesplácaných úverov a diverzifikáciu koncentrácie štátnych dlhopisov, v tomto smere je však potrebné predchádzať zdieľaniu rizík.</w:t>
            </w:r>
          </w:p>
          <w:p w:rsidR="00D31221" w:rsidRPr="00BA449E" w:rsidP="00BA449E">
            <w:pPr>
              <w:bidi w:val="0"/>
              <w:spacing w:after="0" w:line="240" w:lineRule="auto"/>
              <w:rPr>
                <w:rFonts w:ascii="Times New Roman" w:hAnsi="Times New Roman"/>
                <w:sz w:val="20"/>
                <w:szCs w:val="20"/>
              </w:rPr>
            </w:pPr>
          </w:p>
          <w:p w:rsidR="00D31221" w:rsidRPr="00BA449E" w:rsidP="00BA449E">
            <w:pPr>
              <w:bidi w:val="0"/>
              <w:spacing w:after="0" w:line="240" w:lineRule="auto"/>
              <w:rPr>
                <w:rFonts w:ascii="Times New Roman" w:hAnsi="Times New Roman"/>
                <w:sz w:val="20"/>
                <w:szCs w:val="20"/>
              </w:rPr>
            </w:pPr>
          </w:p>
          <w:p w:rsidR="00D31221" w:rsidRPr="00BA449E" w:rsidP="00BA449E">
            <w:pPr>
              <w:bidi w:val="0"/>
              <w:spacing w:after="0" w:line="240" w:lineRule="auto"/>
              <w:rPr>
                <w:rFonts w:ascii="Times New Roman" w:hAnsi="Times New Roman"/>
                <w:sz w:val="20"/>
                <w:szCs w:val="20"/>
              </w:rPr>
            </w:pPr>
          </w:p>
          <w:p w:rsidR="00D31221" w:rsidRPr="00BA449E" w:rsidP="00BA449E">
            <w:pPr>
              <w:bidi w:val="0"/>
              <w:spacing w:after="0" w:line="240" w:lineRule="auto"/>
              <w:rPr>
                <w:rFonts w:ascii="Times New Roman" w:hAnsi="Times New Roman"/>
                <w:sz w:val="20"/>
                <w:szCs w:val="20"/>
              </w:rPr>
            </w:pPr>
          </w:p>
          <w:p w:rsidR="00D31221" w:rsidRPr="00BA449E" w:rsidP="00BA449E">
            <w:pPr>
              <w:bidi w:val="0"/>
              <w:spacing w:after="0" w:line="240" w:lineRule="auto"/>
              <w:rPr>
                <w:rFonts w:ascii="Times New Roman" w:hAnsi="Times New Roman"/>
                <w:sz w:val="20"/>
                <w:szCs w:val="20"/>
              </w:rPr>
            </w:pPr>
          </w:p>
          <w:p w:rsidR="00D31221" w:rsidRPr="00BA449E" w:rsidP="00BA449E">
            <w:pPr>
              <w:bidi w:val="0"/>
              <w:spacing w:after="0" w:line="240" w:lineRule="auto"/>
              <w:rPr>
                <w:rFonts w:ascii="Times New Roman" w:hAnsi="Times New Roman"/>
                <w:sz w:val="20"/>
                <w:szCs w:val="20"/>
              </w:rPr>
            </w:pPr>
          </w:p>
          <w:p w:rsidR="00D31221" w:rsidRPr="00BA449E" w:rsidP="00BA449E">
            <w:pPr>
              <w:bidi w:val="0"/>
              <w:spacing w:after="0" w:line="240" w:lineRule="auto"/>
              <w:rPr>
                <w:rFonts w:ascii="Times New Roman" w:hAnsi="Times New Roman"/>
                <w:sz w:val="20"/>
                <w:szCs w:val="20"/>
              </w:rPr>
            </w:pPr>
          </w:p>
          <w:p w:rsidR="00D31221" w:rsidRPr="00BA449E" w:rsidP="00BA449E">
            <w:pPr>
              <w:bidi w:val="0"/>
              <w:spacing w:after="0" w:line="240" w:lineRule="auto"/>
              <w:rPr>
                <w:rFonts w:ascii="Times New Roman" w:hAnsi="Times New Roman"/>
                <w:sz w:val="20"/>
                <w:szCs w:val="20"/>
              </w:rPr>
            </w:pP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14.</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181F63"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sidR="007B6F22">
              <w:rPr>
                <w:rFonts w:ascii="Times New Roman" w:hAnsi="Times New Roman"/>
                <w:b/>
                <w:bCs/>
                <w:color w:val="000000"/>
                <w:sz w:val="20"/>
                <w:szCs w:val="20"/>
              </w:rPr>
              <w:t xml:space="preserve">Vytvorenie trvalej pozície európskeho ministra hospodárstva </w:t>
            </w:r>
            <w:r w:rsidRPr="00BA449E" w:rsidR="003001C8">
              <w:rPr>
                <w:rFonts w:ascii="Times New Roman" w:hAnsi="Times New Roman"/>
                <w:b/>
                <w:bCs/>
                <w:color w:val="000000"/>
                <w:sz w:val="20"/>
                <w:szCs w:val="20"/>
              </w:rPr>
              <w:br/>
            </w:r>
            <w:r w:rsidRPr="00BA449E" w:rsidR="007B6F22">
              <w:rPr>
                <w:rFonts w:ascii="Times New Roman" w:hAnsi="Times New Roman"/>
                <w:b/>
                <w:bCs/>
                <w:color w:val="000000"/>
                <w:sz w:val="20"/>
                <w:szCs w:val="20"/>
              </w:rPr>
              <w:t xml:space="preserve">a financií, ktorý bude mať povinnosť zodpovedať sa </w:t>
            </w:r>
            <w:r w:rsidRPr="00BA449E" w:rsidR="007B6F22">
              <w:rPr>
                <w:rFonts w:ascii="Times New Roman" w:hAnsi="Times New Roman"/>
                <w:b/>
                <w:bCs/>
                <w:i/>
                <w:iCs/>
                <w:color w:val="000000"/>
                <w:sz w:val="20"/>
                <w:szCs w:val="20"/>
              </w:rPr>
              <w:t>(iniciatíva, ktorá sa má začať</w:t>
            </w:r>
            <w:r w:rsidRPr="00BA449E" w:rsidR="003001C8">
              <w:rPr>
                <w:rFonts w:ascii="Times New Roman" w:hAnsi="Times New Roman"/>
                <w:b/>
                <w:bCs/>
                <w:i/>
                <w:iCs/>
                <w:color w:val="000000"/>
                <w:sz w:val="20"/>
                <w:szCs w:val="20"/>
              </w:rPr>
              <w:br/>
            </w:r>
            <w:r w:rsidRPr="00BA449E" w:rsidR="007B6F22">
              <w:rPr>
                <w:rFonts w:ascii="Times New Roman" w:hAnsi="Times New Roman"/>
                <w:b/>
                <w:bCs/>
                <w:i/>
                <w:iCs/>
                <w:color w:val="000000"/>
                <w:sz w:val="20"/>
                <w:szCs w:val="20"/>
              </w:rPr>
              <w:t xml:space="preserve"> s perspektívou do roku 2025)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Oznámenie o možnom vytvorení trvalej pozície európskeho ministra hospodárstva a financií, ktorý bude mať povinnosť demokratickej zodpovednosti </w:t>
            </w:r>
            <w:r w:rsidRPr="00BA449E">
              <w:rPr>
                <w:rFonts w:ascii="Times New Roman" w:hAnsi="Times New Roman"/>
                <w:color w:val="000000"/>
                <w:sz w:val="20"/>
                <w:szCs w:val="20"/>
              </w:rPr>
              <w:t xml:space="preserve">(legislatívna iniciatíva,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4. kvartál 2017) </w:t>
            </w:r>
          </w:p>
          <w:p w:rsidR="007B6F22" w:rsidRPr="00BA449E" w:rsidP="00BA449E">
            <w:pPr>
              <w:bidi w:val="0"/>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p w:rsidR="007B6F22" w:rsidRPr="00BA449E" w:rsidP="00BA449E">
            <w:pPr>
              <w:bidi w:val="0"/>
              <w:spacing w:after="0" w:line="240" w:lineRule="auto"/>
              <w:rPr>
                <w:rFonts w:ascii="Times New Roman" w:hAnsi="Times New Roman"/>
                <w:sz w:val="20"/>
                <w:szCs w:val="20"/>
              </w:rPr>
            </w:pP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Z krátkodobého hľadiska nepovažujeme vytvorenie postu ministra financií pre eurozónu za potrebné. Z dlhodobého hľadiska možno považovať diskusie o vytvorení postu ministra za vítané, najmä so zreteľom na posilnenie koordinácie hospodárskych politík, efektívnosti rozhodovania, transparentnosti ako aj posilnenie demokratickej legitimity. V súvislosti s obsahovou stránkou návrhu vítame, že návrh nepočíta s duplikáciou a vytváraním nových dodatočných štruktúr. </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Obchod: Vyvážená a pokroková obchodná politika na využívanie globalizácie</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Dosahovanie cieľov stratégie Obchod pre všetkých </w:t>
            </w:r>
          </w:p>
          <w:p w:rsidR="007B6F22" w:rsidRPr="00BA449E" w:rsidP="00BA449E">
            <w:pPr>
              <w:bidi w:val="0"/>
              <w:spacing w:after="0" w:line="240" w:lineRule="auto"/>
              <w:rPr>
                <w:rFonts w:ascii="Times New Roman" w:hAnsi="Times New Roman"/>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Dokončenie dohôd s Japonskom, Singapurom a Vietnamom, pokračovanie v rokovaniach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s Mexikom a krajinami Mercosuru, napredovanie v rokovaniach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s Austráliou a Novým Zélandom, hneď ako Rada schváli mandáty odporučené Komisiou.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880912"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SR podporuje skoré uzatvorenie a vstup rozpracovaných dohôd o voľnom obchode do platnosti (napr. Japonsko, Singapur, Vietnam, Mexiko, Mercosur), ako aj začatie nových dohôd o voľnom obchode s významnými obchodnými partnermi EÚ (napr. Austrália, Nový Zéland), pričom presadzuje dodržiavanie princípu reciprocity a vzájomnej výhodnosti, ako aj zachovania existujúcich environmentálnych, sociálnych a pracovných štandardov EÚ. SR sa tiež usiluje o vytváranie nového prístupu pre slovenských vývozcov tovarov a služieb a umiestňovanie investícií na trhoch tretích krajín. SR podporuje revíziu základných nariadení (antidumpingového a protisubvenčného) v rámci tzv. modernizácie nástrojov na ochranu obchodu, pričom v zásade súhlasí s dosiahnutým kompromisom medzi Radou a </w:t>
            </w:r>
            <w:r w:rsidRPr="00BA449E" w:rsidR="00FA4E52">
              <w:rPr>
                <w:rFonts w:ascii="Times New Roman" w:hAnsi="Times New Roman"/>
                <w:sz w:val="20"/>
                <w:szCs w:val="20"/>
              </w:rPr>
              <w:t>EP</w:t>
            </w:r>
            <w:r w:rsidRPr="00BA449E" w:rsidR="007B6F22">
              <w:rPr>
                <w:rFonts w:ascii="Times New Roman" w:hAnsi="Times New Roman"/>
                <w:sz w:val="20"/>
                <w:szCs w:val="20"/>
              </w:rPr>
              <w:t>, ktorý v zásadných otázkach rešpektuje spoločnú pozíciu Rady. SR tiež podporuje skoré uzavretie a vstup do platnosti Investičnej dohody s Čínou. Investičné kapitoly majú byť vyvážené, t.j. chrániť legitímnych investorov a zároveň zachovávať regulačné právo štátov. SR podporuje nový Investičný súdny systém.</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Oblasť spravodlivosti a základných práv založená na vzájomnej dôvere</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16.</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Dobudovanie bezpečnostnej únie </w:t>
            </w:r>
          </w:p>
          <w:p w:rsidR="007B6F22" w:rsidRPr="00BA449E" w:rsidP="00BA449E">
            <w:pPr>
              <w:bidi w:val="0"/>
              <w:spacing w:after="0" w:line="240" w:lineRule="auto"/>
              <w:rPr>
                <w:rFonts w:ascii="Times New Roman" w:hAnsi="Times New Roman"/>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color w:val="000000"/>
                <w:sz w:val="20"/>
                <w:szCs w:val="20"/>
              </w:rPr>
            </w:pPr>
            <w:r w:rsidRPr="00BA449E">
              <w:rPr>
                <w:rFonts w:ascii="Times New Roman" w:hAnsi="Times New Roman"/>
                <w:b/>
                <w:bCs/>
                <w:color w:val="000000"/>
                <w:sz w:val="20"/>
                <w:szCs w:val="20"/>
              </w:rPr>
              <w:t xml:space="preserve">Vykonávanie programu bezpečnostnej únie a napredovanie v boji proti terorizmu: návrhy na umožnenie interoperability medzi informačnými systémami EÚ pre bezpečnosť, riadenie hraníc a migrácie </w:t>
            </w:r>
            <w:r w:rsidRPr="00BA449E">
              <w:rPr>
                <w:rFonts w:ascii="Times New Roman" w:hAnsi="Times New Roman"/>
                <w:color w:val="000000"/>
                <w:sz w:val="20"/>
                <w:szCs w:val="20"/>
              </w:rPr>
              <w:t>(legislatívna iniciatíva, vrátane posúdenia vplyvu, články 74, 77, 79, 85, 87, 88, 4. kvartál 2017)</w:t>
            </w:r>
            <w:r w:rsidRPr="00BA449E">
              <w:rPr>
                <w:rFonts w:ascii="Times New Roman" w:hAnsi="Times New Roman"/>
                <w:b/>
                <w:bCs/>
                <w:color w:val="000000"/>
                <w:sz w:val="20"/>
                <w:szCs w:val="20"/>
              </w:rPr>
              <w:t xml:space="preserve">; návrh na zlepšenie cezhraničného prístupu orgánov presadzovania práva k elektronickým dôkazom </w:t>
            </w:r>
            <w:r w:rsidRPr="00BA449E">
              <w:rPr>
                <w:rFonts w:ascii="Times New Roman" w:hAnsi="Times New Roman"/>
                <w:color w:val="000000"/>
                <w:sz w:val="20"/>
                <w:szCs w:val="20"/>
              </w:rPr>
              <w:t>(legislatívna iniciatíva, vrátane posúdenia vplyvu, článok 82 ZFEÚ, 1. kvartál 2018)</w:t>
            </w:r>
            <w:r w:rsidRPr="00BA449E">
              <w:rPr>
                <w:rFonts w:ascii="Times New Roman" w:hAnsi="Times New Roman"/>
                <w:b/>
                <w:bCs/>
                <w:color w:val="000000"/>
                <w:sz w:val="20"/>
                <w:szCs w:val="20"/>
              </w:rPr>
              <w:t xml:space="preserve">; revízia nariadenia o uvádzaní prekurzorov výbušnín na trh a ich používaní v rámci programu REFIT </w:t>
            </w:r>
            <w:r w:rsidRPr="00BA449E">
              <w:rPr>
                <w:rFonts w:ascii="Times New Roman" w:hAnsi="Times New Roman"/>
                <w:color w:val="000000"/>
                <w:sz w:val="20"/>
                <w:szCs w:val="20"/>
              </w:rPr>
              <w:t>(legislatívna iniciatíva, vrátane posúdenia vplyvu, článok 114 ZFEÚ, 2. kvartál 2018)</w:t>
            </w:r>
            <w:r w:rsidRPr="00BA449E">
              <w:rPr>
                <w:rFonts w:ascii="Times New Roman" w:hAnsi="Times New Roman"/>
                <w:b/>
                <w:bCs/>
                <w:color w:val="000000"/>
                <w:sz w:val="20"/>
                <w:szCs w:val="20"/>
              </w:rPr>
              <w:t xml:space="preserve">; iniciatívy na uľahčenie cezhraničného prístupu k finančným údajom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uľahčenie ich využívania zo strany orgánov presadzovania práva </w:t>
            </w:r>
            <w:r w:rsidRPr="00BA449E">
              <w:rPr>
                <w:rFonts w:ascii="Times New Roman" w:hAnsi="Times New Roman"/>
                <w:color w:val="000000"/>
                <w:sz w:val="20"/>
                <w:szCs w:val="20"/>
              </w:rPr>
              <w:t xml:space="preserve">(legislatívna iniciatíva, vrátane posúdenia vplyvu/nelegislatívna iniciatíva, 2. kvartál 2018).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p w:rsidR="0063532D" w:rsidRPr="00BA449E" w:rsidP="00BA449E">
            <w:pPr>
              <w:bidi w:val="0"/>
              <w:spacing w:after="0" w:line="240" w:lineRule="auto"/>
              <w:rPr>
                <w:rFonts w:ascii="Times New Roman" w:hAnsi="Times New Roman"/>
                <w:sz w:val="20"/>
                <w:szCs w:val="20"/>
              </w:rPr>
            </w:pPr>
            <w:r>
              <w:rPr>
                <w:rFonts w:ascii="Times New Roman" w:hAnsi="Times New Roman"/>
                <w:sz w:val="20"/>
                <w:szCs w:val="20"/>
              </w:rPr>
              <w:t>GP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Vysoká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víta iniciatívu dobudovania bezpečnostnej únie a podporuje všetky návrhy týkajúce sa realizácie programu bezpečnostnej únie. SR podporuje zavádzanie interoperability na národnej aj nadnárodnej úrovni. Návrhy sú zo strany členských štátov vnímané veľmi pozitívne</w:t>
            </w:r>
            <w:r w:rsidRPr="00BA449E" w:rsidR="00FA4E52">
              <w:rPr>
                <w:rFonts w:ascii="Times New Roman" w:hAnsi="Times New Roman"/>
                <w:sz w:val="20"/>
                <w:szCs w:val="20"/>
              </w:rPr>
              <w:t>. R</w:t>
            </w:r>
            <w:r w:rsidRPr="00BA449E">
              <w:rPr>
                <w:rFonts w:ascii="Times New Roman" w:hAnsi="Times New Roman"/>
                <w:sz w:val="20"/>
                <w:szCs w:val="20"/>
              </w:rPr>
              <w:t>okovania s </w:t>
            </w:r>
            <w:r w:rsidRPr="00BA449E" w:rsidR="00FA4E52">
              <w:rPr>
                <w:rFonts w:ascii="Times New Roman" w:hAnsi="Times New Roman"/>
                <w:sz w:val="20"/>
                <w:szCs w:val="20"/>
              </w:rPr>
              <w:t>EP</w:t>
            </w:r>
            <w:r w:rsidRPr="00BA449E">
              <w:rPr>
                <w:rFonts w:ascii="Times New Roman" w:hAnsi="Times New Roman"/>
                <w:sz w:val="20"/>
                <w:szCs w:val="20"/>
              </w:rPr>
              <w:t xml:space="preserve"> je potrebné uzavrieť do konca roka 2018, aby sa stihla publikácia a platnosť právnych aktov do konca mandátu parlamentu v roku 2019 a plánovaná výstavba systémov v období rokov 2018 až 2020.</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Navrhujeme pokračovať v spolupráci s </w:t>
            </w:r>
            <w:r w:rsidRPr="00BA449E">
              <w:rPr>
                <w:rFonts w:ascii="Times New Roman" w:hAnsi="Times New Roman"/>
                <w:i/>
                <w:sz w:val="20"/>
                <w:szCs w:val="20"/>
              </w:rPr>
              <w:t>EU Internet Referral Unit</w:t>
            </w:r>
            <w:r w:rsidRPr="00BA449E">
              <w:rPr>
                <w:rFonts w:ascii="Times New Roman" w:hAnsi="Times New Roman"/>
                <w:sz w:val="20"/>
                <w:szCs w:val="20"/>
              </w:rPr>
              <w:t> pri preverovaní internetového obsahu súvisiaceho s terorizmom, ďalej poskytovať súčinnosť pri otázkach súvisiacich s odhaľovaním a dokumentovaním trestných činov v súvislosti s uvádzaním prekurzorov výbušnín na trh. Pridanú hodnotu vidíme pri uľahčovaní výmeny informácií a operačnej spolupráce v oblasti finančných údajov. Informácie o finančných aktivitách osôb podozrivých z terorizmu môžu byť kľúčové k úspešnému vyšetrovaniu terorizmu. Finančné údaje môžu vďaka svojej presnosti a spoľahlivosti prispieť k identifikácií teroristov, odhaľovaniu väzieb na spolupáchateľov, vystopovaniu činnosti, logistiky a pohybu podozrivých osôb ako aj k zmapovaniu teroristických sietí. Orgány presadzovania práva môžu vďaka okamžitému prehľadu o finančných aktivitách podozrivých osôb a ich spolupáchateľov získavať informácie, ktoré majú kľúčový význam z hľadiska zabránenia útokom, ako aj z hľadiska reakcie na ich následky. SR zároveň podporuje ambíciu zlepšiť cezhraničný prístup orgánov presadzovania práva k elektronickým dôkazom.</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 </w:t>
            </w:r>
          </w:p>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sz w:val="20"/>
                <w:szCs w:val="20"/>
              </w:rPr>
              <w:t>Ohľadom</w:t>
            </w:r>
            <w:r w:rsidRPr="00BA449E">
              <w:rPr>
                <w:rFonts w:ascii="Times New Roman" w:hAnsi="Times New Roman"/>
                <w:b/>
                <w:sz w:val="20"/>
                <w:szCs w:val="20"/>
              </w:rPr>
              <w:t xml:space="preserve"> revízie</w:t>
            </w:r>
            <w:r w:rsidRPr="00BA449E">
              <w:rPr>
                <w:rFonts w:ascii="Times New Roman" w:hAnsi="Times New Roman"/>
                <w:sz w:val="20"/>
                <w:szCs w:val="20"/>
              </w:rPr>
              <w:t xml:space="preserve"> </w:t>
            </w:r>
            <w:r w:rsidRPr="00BA449E">
              <w:rPr>
                <w:rFonts w:ascii="Times New Roman" w:hAnsi="Times New Roman"/>
                <w:b/>
                <w:sz w:val="20"/>
                <w:szCs w:val="20"/>
              </w:rPr>
              <w:t xml:space="preserve">nariadenia o uvádzaní prekurzorov výbušnín na trh a ich používaní v rámci programu REFIT </w:t>
            </w:r>
            <w:r w:rsidRPr="00BA449E">
              <w:rPr>
                <w:rFonts w:ascii="Times New Roman" w:hAnsi="Times New Roman"/>
                <w:sz w:val="20"/>
                <w:szCs w:val="20"/>
              </w:rPr>
              <w:t xml:space="preserve">SR podporuje ďalšie diskusie v tomto smere. Nariadenie v súčasnom  znení pomohlo obmedziť prístup k prekurzorom výbušnín, ktoré by mohli byť zneužité na výrobu domácich výbušnín. Je však potrebné podporiť zmeny na posilnenie kapacít všetkých účastníkov, ktorí sa podieľajú na vykonávaní </w:t>
            </w:r>
            <w:r w:rsidRPr="00BA449E" w:rsidR="00FA4E52">
              <w:rPr>
                <w:rFonts w:ascii="Times New Roman" w:hAnsi="Times New Roman"/>
                <w:sz w:val="20"/>
                <w:szCs w:val="20"/>
              </w:rPr>
              <w:br/>
            </w:r>
            <w:r w:rsidRPr="00BA449E">
              <w:rPr>
                <w:rFonts w:ascii="Times New Roman" w:hAnsi="Times New Roman"/>
                <w:sz w:val="20"/>
                <w:szCs w:val="20"/>
              </w:rPr>
              <w:t>a presadzovaní obmedzení a kontrol.</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17.</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Mechanizmus Únie v oblasti civilnej ochrany </w:t>
            </w:r>
          </w:p>
          <w:p w:rsidR="007B6F22" w:rsidRPr="00BA449E" w:rsidP="00BA449E">
            <w:pPr>
              <w:bidi w:val="0"/>
              <w:spacing w:after="0" w:line="240" w:lineRule="auto"/>
              <w:rPr>
                <w:rFonts w:ascii="Times New Roman" w:hAnsi="Times New Roman"/>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Návrh rozhodnutia Európskeho parlamentu a Rady o revízii rozhodnutia č. 1313/2013/EÚ pre plnohodnotný mechanizmus Európskej únie v oblasti civilnej ochrany s vlastnou operačnou kapacitou </w:t>
            </w:r>
            <w:r w:rsidRPr="00BA449E">
              <w:rPr>
                <w:rFonts w:ascii="Times New Roman" w:hAnsi="Times New Roman"/>
                <w:color w:val="000000"/>
                <w:sz w:val="20"/>
                <w:szCs w:val="20"/>
              </w:rPr>
              <w:t xml:space="preserve">(legislatívna iniciatíva, článok 196 ZFEÚ, 4. kvartál 2017).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MV SR </w:t>
            </w:r>
          </w:p>
          <w:p w:rsidR="007B6F22" w:rsidRPr="00BA449E" w:rsidP="00BA449E">
            <w:pPr>
              <w:bidi w:val="0"/>
              <w:spacing w:after="0" w:line="240" w:lineRule="auto"/>
              <w:rPr>
                <w:rFonts w:ascii="Times New Roman" w:hAnsi="Times New Roman"/>
                <w:sz w:val="20"/>
                <w:szCs w:val="20"/>
              </w:rPr>
            </w:pP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Predmetný návrh je jedným z prioritných oblastí záujmu SR. Aplikácia jeho ustanovení v praxi bude zrejme vyžadovať dôkladnejšiu analýzu a diskusiu. Návrh </w:t>
            </w:r>
            <w:r w:rsidRPr="00BA449E" w:rsidR="00FA4E52">
              <w:rPr>
                <w:rFonts w:ascii="Times New Roman" w:hAnsi="Times New Roman"/>
                <w:sz w:val="20"/>
                <w:szCs w:val="20"/>
              </w:rPr>
              <w:t>EK</w:t>
            </w:r>
            <w:r w:rsidRPr="00BA449E">
              <w:rPr>
                <w:rFonts w:ascii="Times New Roman" w:hAnsi="Times New Roman"/>
                <w:sz w:val="20"/>
                <w:szCs w:val="20"/>
              </w:rPr>
              <w:t xml:space="preserve"> prekračuje v niektorých oblastiach rámec subsidiarity tak, ako bol nastavený a akceptovaný a niektoré z oblastí, o ktorých pojednáva, by mali zostať naďalej  plne v kompetencii členských štátov.</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18.</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Rozšírenie úloh novej Európskej prokuratúry </w:t>
            </w:r>
            <w:r w:rsidRPr="00BA449E">
              <w:rPr>
                <w:rFonts w:ascii="Times New Roman" w:hAnsi="Times New Roman"/>
                <w:b/>
                <w:bCs/>
                <w:i/>
                <w:iCs/>
                <w:color w:val="000000"/>
                <w:sz w:val="20"/>
                <w:szCs w:val="20"/>
              </w:rPr>
              <w:t xml:space="preserve">(iniciatíva, ktorá sa má začať </w:t>
            </w:r>
            <w:r w:rsidRPr="00BA449E" w:rsidR="003001C8">
              <w:rPr>
                <w:rFonts w:ascii="Times New Roman" w:hAnsi="Times New Roman"/>
                <w:b/>
                <w:bCs/>
                <w:i/>
                <w:iCs/>
                <w:color w:val="000000"/>
                <w:sz w:val="20"/>
                <w:szCs w:val="20"/>
              </w:rPr>
              <w:br/>
            </w:r>
            <w:r w:rsidRPr="00BA449E">
              <w:rPr>
                <w:rFonts w:ascii="Times New Roman" w:hAnsi="Times New Roman"/>
                <w:b/>
                <w:bCs/>
                <w:i/>
                <w:iCs/>
                <w:color w:val="000000"/>
                <w:sz w:val="20"/>
                <w:szCs w:val="20"/>
              </w:rPr>
              <w:t xml:space="preserve">s perspektívou do roku 2025)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Oznámenie o možnom rozšírení úloh novej Európskej prokuratúry aj na boj proti terorizmu na základe článku 86 ods. 4 ZFEÚ</w:t>
            </w:r>
            <w:r w:rsidRPr="00BA449E">
              <w:rPr>
                <w:rFonts w:ascii="Times New Roman" w:hAnsi="Times New Roman"/>
                <w:color w:val="000000"/>
                <w:sz w:val="20"/>
                <w:szCs w:val="20"/>
              </w:rPr>
              <w:t xml:space="preserve">(nelegislatívna iniciatíva, 3. kvartál 2018). </w:t>
            </w:r>
          </w:p>
          <w:p w:rsidR="007B6F22" w:rsidRPr="00BA449E" w:rsidP="00BA449E">
            <w:pPr>
              <w:bidi w:val="0"/>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p w:rsidR="0063532D" w:rsidRPr="00BA449E" w:rsidP="00BA449E">
            <w:pPr>
              <w:bidi w:val="0"/>
              <w:spacing w:after="0" w:line="240" w:lineRule="auto"/>
              <w:rPr>
                <w:rFonts w:ascii="Times New Roman" w:hAnsi="Times New Roman"/>
                <w:sz w:val="20"/>
                <w:szCs w:val="20"/>
              </w:rPr>
            </w:pPr>
            <w:r>
              <w:rPr>
                <w:rFonts w:ascii="Times New Roman" w:hAnsi="Times New Roman"/>
                <w:sz w:val="20"/>
                <w:szCs w:val="20"/>
              </w:rPr>
              <w:t>GP SR</w:t>
            </w: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v súčasnosti nepodporuje otvorenie diskusie o rozširovaní pôsobnosti Európskej prokuratúry a takýto návrh považuje za predčasný.</w:t>
            </w:r>
          </w:p>
          <w:p w:rsidR="007B6F22" w:rsidRPr="00BA449E" w:rsidP="00BA449E">
            <w:pPr>
              <w:bidi w:val="0"/>
              <w:spacing w:after="0" w:line="240" w:lineRule="auto"/>
              <w:rPr>
                <w:rFonts w:ascii="Times New Roman" w:hAnsi="Times New Roman"/>
                <w:sz w:val="20"/>
                <w:szCs w:val="20"/>
              </w:rPr>
            </w:pPr>
          </w:p>
        </w:tc>
      </w:tr>
      <w:tr>
        <w:tblPrEx>
          <w:tblW w:w="14033" w:type="dxa"/>
          <w:tblLook w:val="04A0"/>
        </w:tblPrEx>
        <w:trPr>
          <w:trHeight w:val="1107"/>
        </w:trPr>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19.</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381214"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sidR="007B6F22">
              <w:rPr>
                <w:rFonts w:ascii="Times New Roman" w:hAnsi="Times New Roman"/>
                <w:b/>
                <w:bCs/>
                <w:color w:val="000000"/>
                <w:sz w:val="20"/>
                <w:szCs w:val="20"/>
              </w:rPr>
              <w:t xml:space="preserve">Právny štát </w:t>
            </w:r>
            <w:r w:rsidRPr="00BA449E" w:rsidR="007B6F22">
              <w:rPr>
                <w:rFonts w:ascii="Times New Roman" w:hAnsi="Times New Roman"/>
                <w:b/>
                <w:bCs/>
                <w:i/>
                <w:iCs/>
                <w:color w:val="000000"/>
                <w:sz w:val="20"/>
                <w:szCs w:val="20"/>
              </w:rPr>
              <w:t xml:space="preserve">(iniciatíva, ktorá sa má začať </w:t>
            </w:r>
            <w:r w:rsidRPr="00BA449E" w:rsidR="003001C8">
              <w:rPr>
                <w:rFonts w:ascii="Times New Roman" w:hAnsi="Times New Roman"/>
                <w:b/>
                <w:bCs/>
                <w:i/>
                <w:iCs/>
                <w:color w:val="000000"/>
                <w:sz w:val="20"/>
                <w:szCs w:val="20"/>
              </w:rPr>
              <w:br/>
            </w:r>
            <w:r w:rsidRPr="00BA449E" w:rsidR="007B6F22">
              <w:rPr>
                <w:rFonts w:ascii="Times New Roman" w:hAnsi="Times New Roman"/>
                <w:b/>
                <w:bCs/>
                <w:i/>
                <w:iCs/>
                <w:color w:val="000000"/>
                <w:sz w:val="20"/>
                <w:szCs w:val="20"/>
              </w:rPr>
              <w:t xml:space="preserve">s perspektívou do roku 2025)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Iniciatíva na posilnenie presadzovania zásad právneho štátu v Európskej únii </w:t>
            </w:r>
            <w:r w:rsidRPr="00BA449E">
              <w:rPr>
                <w:rFonts w:ascii="Times New Roman" w:hAnsi="Times New Roman"/>
                <w:color w:val="000000"/>
                <w:sz w:val="20"/>
                <w:szCs w:val="20"/>
              </w:rPr>
              <w:t xml:space="preserve">(nelegislatívna iniciatíva, 4. kvartál 2018). </w:t>
            </w: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Dodržiavanie zásad právneho štátu je nevyhnutným predpokladom fungovania spoločnosti založenej na hodnotách, akými sú sloboda, demokracia, či rešpektovanie ľudských práv.</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rPr>
                <w:rFonts w:ascii="Times New Roman" w:hAnsi="Times New Roman"/>
                <w:sz w:val="20"/>
                <w:szCs w:val="20"/>
              </w:rPr>
            </w:pPr>
            <w:r w:rsidRPr="00BA449E">
              <w:rPr>
                <w:rFonts w:ascii="Times New Roman" w:hAnsi="Times New Roman"/>
                <w:b/>
                <w:bCs/>
                <w:sz w:val="20"/>
                <w:szCs w:val="20"/>
              </w:rPr>
              <w:t>Smerom k novej politike v oblasti migrácie</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20.</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Dosahovanie výsledkov migračnej agendy EÚ </w:t>
            </w:r>
          </w:p>
          <w:p w:rsidR="007B6F22" w:rsidRPr="00BA449E" w:rsidP="00BA449E">
            <w:pPr>
              <w:bidi w:val="0"/>
              <w:spacing w:after="0" w:line="240" w:lineRule="auto"/>
              <w:rPr>
                <w:rFonts w:ascii="Times New Roman" w:hAnsi="Times New Roman"/>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Revízia spoločného vízového kódexu </w:t>
            </w:r>
            <w:r w:rsidRPr="00BA449E">
              <w:rPr>
                <w:rFonts w:ascii="Times New Roman" w:hAnsi="Times New Roman"/>
                <w:color w:val="000000"/>
                <w:sz w:val="20"/>
                <w:szCs w:val="20"/>
              </w:rPr>
              <w:t>(legislatívna iniciatíva, vrátane posúdenia vplyvu, článok 77 ZFEÚ, 1. kvartál 2018)</w:t>
            </w:r>
            <w:r w:rsidRPr="00BA449E">
              <w:rPr>
                <w:rFonts w:ascii="Times New Roman" w:hAnsi="Times New Roman"/>
                <w:b/>
                <w:bCs/>
                <w:color w:val="000000"/>
                <w:sz w:val="20"/>
                <w:szCs w:val="20"/>
              </w:rPr>
              <w:t xml:space="preserve">; revízia vízového informačného systému v rámci programu REFIT </w:t>
            </w:r>
            <w:r w:rsidRPr="00BA449E">
              <w:rPr>
                <w:rFonts w:ascii="Times New Roman" w:hAnsi="Times New Roman"/>
                <w:color w:val="000000"/>
                <w:sz w:val="20"/>
                <w:szCs w:val="20"/>
              </w:rPr>
              <w:t>(legislatívna iniciatíva, vrátane posúdenia vplyvu, články 77 a 87 ZFEÚ, 2. kvartál 2018)</w:t>
            </w:r>
            <w:r w:rsidRPr="00BA449E">
              <w:rPr>
                <w:rFonts w:ascii="Times New Roman" w:hAnsi="Times New Roman"/>
                <w:b/>
                <w:bCs/>
                <w:color w:val="000000"/>
                <w:sz w:val="20"/>
                <w:szCs w:val="20"/>
              </w:rPr>
              <w:t xml:space="preserve">; revízia nariadenia o imigračných styčných dôstojníkoch </w:t>
            </w:r>
            <w:r w:rsidRPr="00BA449E">
              <w:rPr>
                <w:rFonts w:ascii="Times New Roman" w:hAnsi="Times New Roman"/>
                <w:color w:val="000000"/>
                <w:sz w:val="20"/>
                <w:szCs w:val="20"/>
              </w:rPr>
              <w:t xml:space="preserve">(legislatívna iniciatíva, vrátane posúdenia vplyvu, </w:t>
            </w:r>
            <w:r w:rsidRPr="00BA449E" w:rsidR="003001C8">
              <w:rPr>
                <w:rFonts w:ascii="Times New Roman" w:hAnsi="Times New Roman"/>
                <w:color w:val="000000"/>
                <w:sz w:val="20"/>
                <w:szCs w:val="20"/>
              </w:rPr>
              <w:br/>
            </w:r>
            <w:r w:rsidRPr="00BA449E">
              <w:rPr>
                <w:rFonts w:ascii="Times New Roman" w:hAnsi="Times New Roman"/>
                <w:color w:val="000000"/>
                <w:sz w:val="20"/>
                <w:szCs w:val="20"/>
              </w:rPr>
              <w:t>2. kvartál 2018).</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Pôvodný návrh revízie vízového kódexu bol stiahnutý a v roku 2018 sa bude pracovať na novom návrhu. SR túto iniciatívu víta vzhľadom na potrebu modernizácie fungovania vízového kódexu. </w:t>
            </w:r>
            <w:r w:rsidRPr="00BA449E">
              <w:rPr>
                <w:rFonts w:ascii="Times New Roman" w:hAnsi="Times New Roman"/>
                <w:bCs/>
                <w:sz w:val="20"/>
                <w:szCs w:val="20"/>
              </w:rPr>
              <w:t xml:space="preserve">SR tiež podporuje revíziu nariadenia o imigračných styčných dôstojníkoch. </w:t>
            </w:r>
            <w:r w:rsidRPr="00BA449E">
              <w:rPr>
                <w:rFonts w:ascii="Times New Roman" w:hAnsi="Times New Roman"/>
                <w:sz w:val="20"/>
                <w:szCs w:val="20"/>
              </w:rPr>
              <w:t>Pozície SR budú vypracované až po zverejnení návrhov nariadení.</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Silnejší globálny aktér</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21.</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Dosahovanie cieľov globálnej stratégie </w:t>
            </w:r>
          </w:p>
          <w:p w:rsidR="007B6F22" w:rsidRPr="00BA449E" w:rsidP="00BA449E">
            <w:pPr>
              <w:bidi w:val="0"/>
              <w:spacing w:after="0" w:line="240" w:lineRule="auto"/>
              <w:rPr>
                <w:rFonts w:ascii="Times New Roman" w:hAnsi="Times New Roman"/>
                <w:sz w:val="20"/>
                <w:szCs w:val="20"/>
              </w:rPr>
            </w:pP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Vrátane stratégie EÚ na zintenzívnenie vzťahov medzi Európou a Áziou; obnovené partnerstvo s Latinskou Amerikou a Karibikom a nové rámce pre spoluprácu s Indiou, Iránom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Irakom </w:t>
            </w:r>
            <w:r w:rsidRPr="00BA449E">
              <w:rPr>
                <w:rFonts w:ascii="Times New Roman" w:hAnsi="Times New Roman"/>
                <w:color w:val="000000"/>
                <w:sz w:val="20"/>
                <w:szCs w:val="20"/>
              </w:rPr>
              <w:t xml:space="preserve">(nelegislatívna iniciatíva,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1. a 2. kvartál 2018).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podporuje koordináciu spoločnej línie EÚ a členských štátov voči Iraku, Iránu a Indii. V súlade s novou stratégiou bude usilovať o aktívnejšiu spoluprácu s Irakom pri stabilizácii tejto krajiny, realizácii obnovy a rozvoja irackej spoločnosti. V súlade s prioritným cieľom EÚ udržať platnosť, implementáciu a plnenie záväzkov zo strany Iránu v jadrovej dohode JCPOA </w:t>
            </w:r>
            <w:r w:rsidRPr="00BA449E" w:rsidR="00FA4E52">
              <w:rPr>
                <w:rFonts w:ascii="Times New Roman" w:hAnsi="Times New Roman"/>
                <w:sz w:val="20"/>
                <w:szCs w:val="20"/>
              </w:rPr>
              <w:t xml:space="preserve">bude </w:t>
            </w:r>
            <w:r w:rsidRPr="00BA449E">
              <w:rPr>
                <w:rFonts w:ascii="Times New Roman" w:hAnsi="Times New Roman"/>
                <w:sz w:val="20"/>
                <w:szCs w:val="20"/>
              </w:rPr>
              <w:t xml:space="preserve">SR pokračovať v podpore tohto stanoviska EÚ, ako aj aktivizácii svojej bilaterálnej obchodno-ekonomickej spolupráce s IIR, vrátane plnenia línie SZBP voči Iránu. SR sa zapojí do prípravy novej stratégie EÚ voči Indii, podporí implementáciu výsledkov samitu EÚ-India z októbra 2017 </w:t>
            </w:r>
            <w:r w:rsidRPr="00BA449E" w:rsidR="00FA4E52">
              <w:rPr>
                <w:rFonts w:ascii="Times New Roman" w:hAnsi="Times New Roman"/>
                <w:sz w:val="20"/>
                <w:szCs w:val="20"/>
              </w:rPr>
              <w:br/>
            </w:r>
            <w:r w:rsidRPr="00BA449E">
              <w:rPr>
                <w:rFonts w:ascii="Times New Roman" w:hAnsi="Times New Roman"/>
                <w:sz w:val="20"/>
                <w:szCs w:val="20"/>
              </w:rPr>
              <w:t>s cieľom prehĺbiť politickú dimenziu vzájomných vzťahov, zintenzívniť široko zameraný dialóg o kľúčových medzinárodných témach a obchodno-ekonomickú spoluprácu</w:t>
            </w:r>
            <w:r w:rsidRPr="00BA449E" w:rsidR="00FA4E52">
              <w:rPr>
                <w:rFonts w:ascii="Times New Roman" w:hAnsi="Times New Roman"/>
                <w:sz w:val="20"/>
                <w:szCs w:val="20"/>
              </w:rPr>
              <w:t>.</w:t>
            </w:r>
          </w:p>
          <w:p w:rsidR="00381214"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 xml:space="preserve">SR podporuje obnovenie partnerstva EÚ s Latinskou Amerikou a Karibikom prostredníctvom zintenzívnenia dialógu a spolupráce medzi EÚ a CELAC, </w:t>
            </w:r>
            <w:r w:rsidRPr="00BA449E" w:rsidR="00D31221">
              <w:rPr>
                <w:rFonts w:ascii="Times New Roman" w:hAnsi="Times New Roman"/>
                <w:sz w:val="20"/>
                <w:szCs w:val="20"/>
              </w:rPr>
              <w:t>Mercosur</w:t>
            </w:r>
            <w:r w:rsidRPr="00BA449E" w:rsidR="007B6F22">
              <w:rPr>
                <w:rFonts w:ascii="Times New Roman" w:hAnsi="Times New Roman"/>
                <w:sz w:val="20"/>
                <w:szCs w:val="20"/>
              </w:rPr>
              <w:t xml:space="preserve"> a </w:t>
            </w:r>
            <w:r w:rsidRPr="00BA449E" w:rsidR="00D31221">
              <w:rPr>
                <w:rFonts w:ascii="Times New Roman" w:hAnsi="Times New Roman"/>
                <w:sz w:val="20"/>
                <w:szCs w:val="20"/>
              </w:rPr>
              <w:t>Cariforum</w:t>
            </w:r>
            <w:r w:rsidRPr="00BA449E" w:rsidR="007B6F22">
              <w:rPr>
                <w:rFonts w:ascii="Times New Roman" w:hAnsi="Times New Roman"/>
                <w:sz w:val="20"/>
                <w:szCs w:val="20"/>
              </w:rPr>
              <w:t>, príp. ďalšími regionálnymi organizáciami v LAC, s využitím existujúceho právneho rámca, resp. modernizáciou medziregionálnych dohôd (Kuba, Mexiko, Čile, Mercosur, Stredná Amerika).</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22.</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Dôveryhodná perspektíva rozšírenia </w:t>
            </w:r>
            <w:r w:rsidRPr="00BA449E">
              <w:rPr>
                <w:rFonts w:ascii="Times New Roman" w:hAnsi="Times New Roman"/>
                <w:b/>
                <w:bCs/>
                <w:i/>
                <w:iCs/>
                <w:color w:val="000000"/>
                <w:sz w:val="20"/>
                <w:szCs w:val="20"/>
              </w:rPr>
              <w:t xml:space="preserve">(iniciatíva, ktorá sa má začať </w:t>
            </w:r>
            <w:r w:rsidRPr="00BA449E" w:rsidR="003001C8">
              <w:rPr>
                <w:rFonts w:ascii="Times New Roman" w:hAnsi="Times New Roman"/>
                <w:b/>
                <w:bCs/>
                <w:i/>
                <w:iCs/>
                <w:color w:val="000000"/>
                <w:sz w:val="20"/>
                <w:szCs w:val="20"/>
              </w:rPr>
              <w:br/>
              <w:t>s perspektívou do roku 2025</w:t>
            </w:r>
            <w:r w:rsidRPr="00BA449E" w:rsidR="003001C8">
              <w:rPr>
                <w:rFonts w:ascii="Times New Roman" w:hAnsi="Times New Roman"/>
                <w:b/>
                <w:bCs/>
                <w:color w:val="000000"/>
                <w:sz w:val="20"/>
                <w:szCs w:val="20"/>
              </w:rPr>
              <w:t>)</w:t>
            </w:r>
          </w:p>
          <w:p w:rsidR="007B6F22" w:rsidRPr="00BA449E" w:rsidP="00BA449E">
            <w:pPr>
              <w:bidi w:val="0"/>
              <w:spacing w:after="0" w:line="240" w:lineRule="auto"/>
              <w:rPr>
                <w:rFonts w:ascii="Times New Roman" w:hAnsi="Times New Roman"/>
                <w:sz w:val="20"/>
                <w:szCs w:val="20"/>
              </w:rPr>
            </w:pP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Stratégia pre úspešné pristúpenie Srbska a Čiernej Hory ako najpokročilejších kandidátov na západnom Balkáne k EÚ s osobitným dôrazom na dodržiavanie zásad právneho štátu, základné práva, boj proti korupcii a organizovanej trestnej činnosti a na celkovú stabilitu regiónu </w:t>
            </w:r>
            <w:r w:rsidRPr="00BA449E">
              <w:rPr>
                <w:rFonts w:ascii="Times New Roman" w:hAnsi="Times New Roman"/>
                <w:color w:val="000000"/>
                <w:sz w:val="20"/>
                <w:szCs w:val="20"/>
              </w:rPr>
              <w:t xml:space="preserve">(nelegislatívna iniciatíva, 1. kvartál 2018). </w:t>
            </w: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plne podporuje predmetnú iniciatívu a zastáva názor, aby podobnými stratégiami disponovali všetky kandidátske krajiny </w:t>
            </w:r>
            <w:r w:rsidRPr="00BA449E" w:rsidR="00E86253">
              <w:rPr>
                <w:rFonts w:ascii="Times New Roman" w:hAnsi="Times New Roman"/>
                <w:sz w:val="20"/>
                <w:szCs w:val="20"/>
              </w:rPr>
              <w:br/>
            </w:r>
            <w:r w:rsidRPr="00BA449E">
              <w:rPr>
                <w:rFonts w:ascii="Times New Roman" w:hAnsi="Times New Roman"/>
                <w:sz w:val="20"/>
                <w:szCs w:val="20"/>
              </w:rPr>
              <w:t>i potenciálni kandidáti, resp. aby sa stratégia týkala aj ich.</w:t>
            </w:r>
          </w:p>
        </w:tc>
      </w:tr>
      <w:tr>
        <w:tblPrEx>
          <w:tblW w:w="14033" w:type="dxa"/>
          <w:tblLook w:val="04A0"/>
        </w:tblPrEx>
        <w:trPr>
          <w:trHeight w:val="2014"/>
        </w:trPr>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23.</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181F63"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sidR="007B6F22">
              <w:rPr>
                <w:rFonts w:ascii="Times New Roman" w:hAnsi="Times New Roman"/>
                <w:b/>
                <w:bCs/>
                <w:color w:val="000000"/>
                <w:sz w:val="20"/>
                <w:szCs w:val="20"/>
              </w:rPr>
              <w:t xml:space="preserve">Efektívnejšie a konzistentnejšie vykonávanie spoločnej zahraničnej politiky </w:t>
            </w:r>
            <w:r w:rsidRPr="00BA449E" w:rsidR="007B6F22">
              <w:rPr>
                <w:rFonts w:ascii="Times New Roman" w:hAnsi="Times New Roman"/>
                <w:b/>
                <w:bCs/>
                <w:i/>
                <w:iCs/>
                <w:color w:val="000000"/>
                <w:sz w:val="20"/>
                <w:szCs w:val="20"/>
              </w:rPr>
              <w:t xml:space="preserve">(iniciatíva, ktorá sa má začať </w:t>
            </w:r>
            <w:r w:rsidRPr="00BA449E" w:rsidR="003001C8">
              <w:rPr>
                <w:rFonts w:ascii="Times New Roman" w:hAnsi="Times New Roman"/>
                <w:b/>
                <w:bCs/>
                <w:i/>
                <w:iCs/>
                <w:color w:val="000000"/>
                <w:sz w:val="20"/>
                <w:szCs w:val="20"/>
              </w:rPr>
              <w:br/>
            </w:r>
            <w:r w:rsidRPr="00BA449E" w:rsidR="007B6F22">
              <w:rPr>
                <w:rFonts w:ascii="Times New Roman" w:hAnsi="Times New Roman"/>
                <w:b/>
                <w:bCs/>
                <w:i/>
                <w:iCs/>
                <w:color w:val="000000"/>
                <w:sz w:val="20"/>
                <w:szCs w:val="20"/>
              </w:rPr>
              <w:t>s perspektívou do roku 2025</w:t>
            </w:r>
            <w:r w:rsidRPr="00BA449E" w:rsidR="007B6F22">
              <w:rPr>
                <w:rFonts w:ascii="Times New Roman" w:hAnsi="Times New Roman"/>
                <w:b/>
                <w:bCs/>
                <w:color w:val="000000"/>
                <w:sz w:val="20"/>
                <w:szCs w:val="20"/>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sz w:val="20"/>
                <w:szCs w:val="20"/>
              </w:rPr>
            </w:pPr>
            <w:r w:rsidRPr="00BA449E">
              <w:rPr>
                <w:rFonts w:ascii="Times New Roman" w:hAnsi="Times New Roman"/>
                <w:b/>
                <w:bCs/>
                <w:color w:val="000000"/>
                <w:sz w:val="20"/>
                <w:szCs w:val="20"/>
              </w:rPr>
              <w:t xml:space="preserve">Oznámenie o možnosti ďalšieho rozšírenia používania hlasovania kvalifikovanou väčšinou pri spoločnej zahraničnej politike na základe článku 31 ods. 3 ZEÚ, ako aj o zvýšení konzistentnosti spoločnej zahraničnej politiky </w:t>
            </w:r>
            <w:r w:rsidRPr="00BA449E">
              <w:rPr>
                <w:rFonts w:ascii="Times New Roman" w:hAnsi="Times New Roman"/>
                <w:color w:val="000000"/>
                <w:sz w:val="20"/>
                <w:szCs w:val="20"/>
              </w:rPr>
              <w:t xml:space="preserve">(nelegislatívna iniciatíva,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3. kvartál 2018). </w:t>
            </w: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Vysoká priorita  </w:t>
            </w:r>
          </w:p>
          <w:p w:rsidR="00D31221"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 xml:space="preserve">Záležitosti týkajúce sa spoločnej zahraničnej politiky sa vyznačujú vyššou mierou citlivosti. Pri diskusii na túto tému je dôležité zabezpečiť, aby zvyšovanie efektivity v rámci procesu tvorby právnych predpisov neprebiehalo na úkor záujmov členských štátov. Rozhodnutia prijímané v oblasti </w:t>
            </w:r>
            <w:r w:rsidRPr="00BA449E">
              <w:rPr>
                <w:rFonts w:ascii="Times New Roman" w:hAnsi="Times New Roman"/>
                <w:sz w:val="20"/>
                <w:szCs w:val="20"/>
              </w:rPr>
              <w:t>spoločnej zahraničnej a bezpečnostnej politiky</w:t>
            </w:r>
            <w:r w:rsidRPr="00BA449E" w:rsidR="007B6F22">
              <w:rPr>
                <w:rFonts w:ascii="Times New Roman" w:hAnsi="Times New Roman"/>
                <w:sz w:val="20"/>
                <w:szCs w:val="20"/>
              </w:rPr>
              <w:t xml:space="preserve"> musia naďalej vyjadrovať jednotu navonok, i smerom dovnútra.</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Únia demokratickej zmeny</w:t>
            </w:r>
          </w:p>
        </w:tc>
      </w:tr>
      <w:tr>
        <w:tblPrEx>
          <w:tblW w:w="14033" w:type="dxa"/>
          <w:tblLook w:val="04A0"/>
        </w:tblPrEx>
        <w:trPr>
          <w:trHeight w:val="1011"/>
        </w:trPr>
        <w:tc>
          <w:tcPr>
            <w:tcW w:w="39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24.</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Komunikovanie posolstva o Európe </w:t>
            </w:r>
          </w:p>
        </w:tc>
        <w:tc>
          <w:tcPr>
            <w:tcW w:w="132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Oznámenie o spôsoboch, akými možno dosiahnuť jednotnejšiu, silnejšiu a demokratickejšiu Úniu z hľadiska komunikácie</w:t>
            </w:r>
            <w:r w:rsidRPr="00BA449E">
              <w:rPr>
                <w:rFonts w:ascii="Times New Roman" w:hAnsi="Times New Roman"/>
                <w:color w:val="000000"/>
                <w:sz w:val="20"/>
                <w:szCs w:val="20"/>
              </w:rPr>
              <w:t xml:space="preserve">(nelegislatívna iniciatíva,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2. kvartál 2018). </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542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381214" w:rsidRPr="00BA449E" w:rsidP="00BA449E">
            <w:pPr>
              <w:bidi w:val="0"/>
              <w:spacing w:after="0" w:line="240" w:lineRule="auto"/>
              <w:rPr>
                <w:rFonts w:ascii="Times New Roman" w:hAnsi="Times New Roman"/>
                <w:b/>
                <w:sz w:val="20"/>
                <w:szCs w:val="20"/>
              </w:rPr>
            </w:pPr>
            <w:r w:rsidRPr="00BA449E" w:rsidR="007B6F22">
              <w:rPr>
                <w:rFonts w:ascii="Times New Roman" w:hAnsi="Times New Roman"/>
                <w:sz w:val="20"/>
                <w:szCs w:val="20"/>
              </w:rPr>
              <w:t xml:space="preserve">Iniciatíva je v súlade s prioritami strategickej komunikácie SR a EÚ zameranými na priblíženie hlavných aktivít a iniciatív EÚ občanom a prispieť tak k tomu, aby si osvojili a vnímali hodnotu a prínos členstva SR v EÚ. Zároveň je jedným  </w:t>
            </w:r>
            <w:r w:rsidRPr="00BA449E" w:rsidR="00FA4E52">
              <w:rPr>
                <w:rFonts w:ascii="Times New Roman" w:hAnsi="Times New Roman"/>
                <w:sz w:val="20"/>
                <w:szCs w:val="20"/>
              </w:rPr>
              <w:br/>
            </w:r>
            <w:r w:rsidRPr="00BA449E" w:rsidR="007B6F22">
              <w:rPr>
                <w:rFonts w:ascii="Times New Roman" w:hAnsi="Times New Roman"/>
                <w:sz w:val="20"/>
                <w:szCs w:val="20"/>
              </w:rPr>
              <w:t xml:space="preserve">z nástrojov zefektívnenia boja proti dezinformáciám, </w:t>
            </w:r>
            <w:r w:rsidRPr="00BA449E" w:rsidR="007B6F22">
              <w:rPr>
                <w:rFonts w:ascii="Times New Roman" w:hAnsi="Times New Roman"/>
                <w:i/>
                <w:sz w:val="20"/>
                <w:szCs w:val="20"/>
              </w:rPr>
              <w:t>fake news</w:t>
            </w:r>
            <w:r w:rsidRPr="00BA449E" w:rsidR="007B6F22">
              <w:rPr>
                <w:rFonts w:ascii="Times New Roman" w:hAnsi="Times New Roman"/>
                <w:sz w:val="20"/>
                <w:szCs w:val="20"/>
              </w:rPr>
              <w:t xml:space="preserve"> a propagačným kampaniam z vonkajšieho prostredia, ktorých cieľom je fragmentovať a podkopať jednotu a autoritu EÚ v členských štátoch.</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25.</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Menej, ale efektívnejšie </w:t>
            </w:r>
            <w:r w:rsidRPr="00BA449E">
              <w:rPr>
                <w:rFonts w:ascii="Times New Roman" w:hAnsi="Times New Roman"/>
                <w:b/>
                <w:bCs/>
                <w:i/>
                <w:iCs/>
                <w:color w:val="000000"/>
                <w:sz w:val="20"/>
                <w:szCs w:val="20"/>
              </w:rPr>
              <w:t xml:space="preserve">(iniciatíva, ktorá sa má začať </w:t>
            </w:r>
            <w:r w:rsidRPr="00BA449E" w:rsidR="003001C8">
              <w:rPr>
                <w:rFonts w:ascii="Times New Roman" w:hAnsi="Times New Roman"/>
                <w:b/>
                <w:bCs/>
                <w:i/>
                <w:iCs/>
                <w:color w:val="000000"/>
                <w:sz w:val="20"/>
                <w:szCs w:val="20"/>
              </w:rPr>
              <w:br/>
            </w:r>
            <w:r w:rsidRPr="00BA449E">
              <w:rPr>
                <w:rFonts w:ascii="Times New Roman" w:hAnsi="Times New Roman"/>
                <w:b/>
                <w:bCs/>
                <w:i/>
                <w:iCs/>
                <w:color w:val="000000"/>
                <w:sz w:val="20"/>
                <w:szCs w:val="20"/>
              </w:rPr>
              <w:t xml:space="preserve">s perspektívou do roku 2025)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Oznámenie o ďalšom posilnení subsidiarity, proporcionality a lepšej právnej regulácii v každodennom fungovaní Európskej únie </w:t>
            </w:r>
            <w:r w:rsidRPr="00BA449E">
              <w:rPr>
                <w:rFonts w:ascii="Times New Roman" w:hAnsi="Times New Roman"/>
                <w:color w:val="000000"/>
                <w:sz w:val="20"/>
                <w:szCs w:val="20"/>
              </w:rPr>
              <w:t xml:space="preserve">(nelegislatívna iniciatíva, 3. kvartál 2018). </w:t>
            </w: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p w:rsidR="007B6F22" w:rsidRPr="00BA449E" w:rsidP="00BA449E">
            <w:pPr>
              <w:bidi w:val="0"/>
              <w:spacing w:after="0" w:line="240" w:lineRule="auto"/>
              <w:rPr>
                <w:rFonts w:ascii="Times New Roman" w:hAnsi="Times New Roman"/>
                <w:sz w:val="20"/>
                <w:szCs w:val="20"/>
              </w:rPr>
            </w:pP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Komisia 14. novembra 2017 zriadila </w:t>
            </w:r>
            <w:r w:rsidRPr="00BA449E">
              <w:rPr>
                <w:rFonts w:ascii="Times New Roman" w:hAnsi="Times New Roman"/>
                <w:i/>
                <w:sz w:val="20"/>
                <w:szCs w:val="20"/>
              </w:rPr>
              <w:t>Task Force on Subsidiarity and Proportionality</w:t>
            </w:r>
            <w:r w:rsidRPr="00BA449E">
              <w:rPr>
                <w:rFonts w:ascii="Times New Roman" w:hAnsi="Times New Roman"/>
                <w:sz w:val="20"/>
                <w:szCs w:val="20"/>
              </w:rPr>
              <w:t xml:space="preserve">, ktorá do 15. júla 2018 podá správu </w:t>
            </w:r>
            <w:r w:rsidRPr="00BA449E" w:rsidR="00FA4E52">
              <w:rPr>
                <w:rFonts w:ascii="Times New Roman" w:hAnsi="Times New Roman"/>
                <w:sz w:val="20"/>
                <w:szCs w:val="20"/>
              </w:rPr>
              <w:br/>
            </w:r>
            <w:r w:rsidRPr="00BA449E">
              <w:rPr>
                <w:rFonts w:ascii="Times New Roman" w:hAnsi="Times New Roman"/>
                <w:sz w:val="20"/>
                <w:szCs w:val="20"/>
              </w:rPr>
              <w:t xml:space="preserve">a odporučí, ako lepšie uplatňovať zásady subsidiarity </w:t>
            </w:r>
            <w:r w:rsidRPr="00BA449E" w:rsidR="00FA4E52">
              <w:rPr>
                <w:rFonts w:ascii="Times New Roman" w:hAnsi="Times New Roman"/>
                <w:sz w:val="20"/>
                <w:szCs w:val="20"/>
              </w:rPr>
              <w:br/>
            </w:r>
            <w:r w:rsidRPr="00BA449E">
              <w:rPr>
                <w:rFonts w:ascii="Times New Roman" w:hAnsi="Times New Roman"/>
                <w:sz w:val="20"/>
                <w:szCs w:val="20"/>
              </w:rPr>
              <w:t xml:space="preserve">a proporcionality. Jej úlohou bude identifikovať oblasti, </w:t>
            </w:r>
            <w:r w:rsidRPr="00BA449E" w:rsidR="003001C8">
              <w:rPr>
                <w:rFonts w:ascii="Times New Roman" w:hAnsi="Times New Roman"/>
                <w:sz w:val="20"/>
                <w:szCs w:val="20"/>
              </w:rPr>
              <w:br/>
            </w:r>
            <w:r w:rsidRPr="00BA449E">
              <w:rPr>
                <w:rFonts w:ascii="Times New Roman" w:hAnsi="Times New Roman"/>
                <w:sz w:val="20"/>
                <w:szCs w:val="20"/>
              </w:rPr>
              <w:t xml:space="preserve">v ktorých by bolo možné prácu delegovať späť na </w:t>
            </w:r>
            <w:r w:rsidRPr="00BA449E" w:rsidR="00FA4E52">
              <w:rPr>
                <w:rFonts w:ascii="Times New Roman" w:hAnsi="Times New Roman"/>
                <w:sz w:val="20"/>
                <w:szCs w:val="20"/>
              </w:rPr>
              <w:t>členské štáty</w:t>
            </w:r>
            <w:r w:rsidRPr="00BA449E">
              <w:rPr>
                <w:rFonts w:ascii="Times New Roman" w:hAnsi="Times New Roman"/>
                <w:sz w:val="20"/>
                <w:szCs w:val="20"/>
              </w:rPr>
              <w:t xml:space="preserve">, prípadne im ju definitívne vrátiť, ako aj hľadať spôsoby na lepšie zapojenie regionálnych a miestnych orgánov do tvorby </w:t>
            </w:r>
            <w:r w:rsidRPr="00BA449E" w:rsidR="00FA4E52">
              <w:rPr>
                <w:rFonts w:ascii="Times New Roman" w:hAnsi="Times New Roman"/>
                <w:sz w:val="20"/>
                <w:szCs w:val="20"/>
              </w:rPr>
              <w:br/>
            </w:r>
            <w:r w:rsidRPr="00BA449E">
              <w:rPr>
                <w:rFonts w:ascii="Times New Roman" w:hAnsi="Times New Roman"/>
                <w:sz w:val="20"/>
                <w:szCs w:val="20"/>
              </w:rPr>
              <w:t>a uskutočňovania politík EÚ. SR podporuje všetky nástroje a aktivity za účelom priblíženia EÚ bližšie k občanom.</w:t>
            </w:r>
          </w:p>
        </w:tc>
      </w:tr>
      <w:tr>
        <w:tblPrEx>
          <w:tblW w:w="14033" w:type="dxa"/>
          <w:tblLook w:val="04A0"/>
        </w:tblPrEx>
        <w:tc>
          <w:tcPr>
            <w:tcW w:w="39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26.</w:t>
            </w:r>
          </w:p>
        </w:tc>
        <w:tc>
          <w:tcPr>
            <w:tcW w:w="1842"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Efektívnejšia a demokratickejšia Európa </w:t>
            </w:r>
            <w:r w:rsidRPr="00BA449E">
              <w:rPr>
                <w:rFonts w:ascii="Times New Roman" w:hAnsi="Times New Roman"/>
                <w:b/>
                <w:bCs/>
                <w:i/>
                <w:iCs/>
                <w:color w:val="000000"/>
                <w:sz w:val="20"/>
                <w:szCs w:val="20"/>
              </w:rPr>
              <w:t>(iniciatíva, ktorá sa má začať s perspektívou do roku 2025</w:t>
            </w:r>
            <w:r w:rsidRPr="00BA449E">
              <w:rPr>
                <w:rFonts w:ascii="Times New Roman" w:hAnsi="Times New Roman"/>
                <w:b/>
                <w:bCs/>
                <w:color w:val="000000"/>
                <w:sz w:val="20"/>
                <w:szCs w:val="20"/>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3635"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Oznámenie o možnostiach zlepšenia efektívnosti vo vedení Európskej únie </w:t>
            </w:r>
            <w:r w:rsidRPr="00BA449E">
              <w:rPr>
                <w:rFonts w:ascii="Times New Roman" w:hAnsi="Times New Roman"/>
                <w:color w:val="000000"/>
                <w:sz w:val="20"/>
                <w:szCs w:val="20"/>
              </w:rPr>
              <w:t xml:space="preserve">(nelegislatívna iniciatíva, 3. kvartál 2018). </w:t>
            </w:r>
          </w:p>
          <w:p w:rsidR="007B6F22" w:rsidRPr="00BA449E" w:rsidP="00BA449E">
            <w:pPr>
              <w:bidi w:val="0"/>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5420" w:type="dxa"/>
            <w:tcBorders>
              <w:top w:val="single" w:sz="4" w:space="0" w:color="auto"/>
              <w:left w:val="single" w:sz="4" w:space="0" w:color="auto"/>
              <w:bottom w:val="single" w:sz="4" w:space="0" w:color="auto"/>
              <w:right w:val="single" w:sz="4" w:space="0" w:color="auto"/>
            </w:tcBorders>
            <w:shd w:val="clear" w:color="auto" w:fill="E7E6E6"/>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Vysoká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Návrhy predstavené predsedom Európskej komisie J.C. Juckerom v rámci Prejavu o stave únie by znamenali zásadnú zmenu európskej inštitucionálnej architektúry a z tohto dôvodu je o nich potrebná hlbšia diskusia.</w:t>
            </w:r>
          </w:p>
        </w:tc>
      </w:tr>
    </w:tbl>
    <w:p w:rsidR="007B6F22" w:rsidRPr="00F84B0A" w:rsidP="00E86253">
      <w:pPr>
        <w:bidi w:val="0"/>
        <w:spacing w:after="0"/>
        <w:jc w:val="center"/>
        <w:rPr>
          <w:rFonts w:ascii="Times New Roman" w:hAnsi="Times New Roman"/>
          <w:b/>
          <w:bCs/>
          <w:sz w:val="18"/>
          <w:szCs w:val="18"/>
        </w:rPr>
      </w:pPr>
      <w:r>
        <w:rPr>
          <w:bCs/>
          <w:sz w:val="24"/>
          <w:szCs w:val="24"/>
        </w:rPr>
        <w:br w:type="page"/>
      </w:r>
      <w:r w:rsidRPr="00F84B0A">
        <w:rPr>
          <w:rFonts w:ascii="Times New Roman" w:hAnsi="Times New Roman"/>
          <w:b/>
          <w:bCs/>
          <w:sz w:val="28"/>
          <w:szCs w:val="28"/>
        </w:rPr>
        <w:t>Príloha II: Iniciatívy v rámci programu REFIT</w:t>
      </w:r>
    </w:p>
    <w:tbl>
      <w:tblPr>
        <w:tblStyle w:val="TableNormal"/>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2057"/>
        <w:gridCol w:w="1246"/>
        <w:gridCol w:w="3968"/>
        <w:gridCol w:w="1418"/>
        <w:gridCol w:w="4853"/>
      </w:tblGrid>
      <w:tr>
        <w:tblPrEx>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Č.</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Názov</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typ</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opis</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gestor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stupeň priority a pozícia SR</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Ďalšie posilnenie zamestnanosti, rastu a investícií</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1.</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Opatrenia nadväzujúce na kontrolu vhodnosti environmentálneho monitorovania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podávania správ </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legislatívna</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cs="Calibri"/>
                <w:color w:val="000000"/>
                <w:sz w:val="20"/>
                <w:szCs w:val="20"/>
              </w:rPr>
            </w:pPr>
            <w:r w:rsidRPr="00BA449E">
              <w:rPr>
                <w:rFonts w:ascii="Times New Roman" w:hAnsi="Times New Roman"/>
                <w:b/>
                <w:bCs/>
                <w:color w:val="000000"/>
                <w:sz w:val="20"/>
                <w:szCs w:val="20"/>
              </w:rPr>
              <w:t xml:space="preserve">Iniciatíva na zefektívnenie požiadaviek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v nadväznosti na kontrolu vhodnosti environmentálneho monitorovania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podávania správ </w:t>
            </w:r>
            <w:r w:rsidRPr="00BA449E">
              <w:rPr>
                <w:rFonts w:ascii="Times New Roman" w:hAnsi="Times New Roman"/>
                <w:color w:val="000000"/>
                <w:sz w:val="20"/>
                <w:szCs w:val="20"/>
              </w:rPr>
              <w:t>(články 95, 175, 192 ZFEÚ, 1. kvartál 2018)</w:t>
            </w:r>
            <w:r w:rsidRPr="00BA449E">
              <w:rPr>
                <w:rFonts w:cs="Calibri"/>
                <w:color w:val="000000"/>
                <w:sz w:val="20"/>
                <w:szCs w:val="20"/>
              </w:rPr>
              <w:t xml:space="preserve">.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MŽP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color w:val="000000"/>
                <w:sz w:val="20"/>
                <w:szCs w:val="20"/>
              </w:rPr>
            </w:pPr>
            <w:r w:rsidRPr="00BA449E">
              <w:rPr>
                <w:rFonts w:ascii="Times New Roman" w:hAnsi="Times New Roman"/>
                <w:b/>
                <w:color w:val="000000"/>
                <w:sz w:val="20"/>
                <w:szCs w:val="20"/>
              </w:rPr>
              <w:t xml:space="preserve">Stredná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color w:val="000000"/>
                <w:sz w:val="20"/>
                <w:szCs w:val="20"/>
              </w:rPr>
              <w:t>Zámerom iniciatívy je odstránenie duplicitných požiadaviek niektorých právnych predpisov EÚ na predkladanie správ a na poskytovanie údajov a informácií o stave životného prostredia a o stave implementácie právnych predpisov EÚ v SR. Zefektívnenie dátových tokov, harmonizácia požiadaviek na reportovanie a využívanie elektronických nástrojov prispeje k optimalizácii procesu hodnotenia, tak na úrovni EÚ, ako aj na úrovni SR.</w:t>
            </w:r>
            <w:r w:rsidRPr="00BA449E" w:rsidR="00D31221">
              <w:rPr>
                <w:rFonts w:ascii="Times New Roman" w:hAnsi="Times New Roman"/>
                <w:color w:val="000000"/>
                <w:sz w:val="20"/>
                <w:szCs w:val="20"/>
              </w:rPr>
              <w:t xml:space="preserve"> </w:t>
            </w:r>
            <w:r w:rsidRPr="00BA449E">
              <w:rPr>
                <w:rFonts w:ascii="Times New Roman" w:hAnsi="Times New Roman"/>
                <w:color w:val="000000"/>
                <w:sz w:val="20"/>
                <w:szCs w:val="20"/>
              </w:rPr>
              <w:t>Na úrovni EÚ je táto iniciatíva vo vysokom štádiu rozpracovanosti, prijaté  boli odporúčania z </w:t>
            </w:r>
            <w:r w:rsidRPr="00BA449E">
              <w:rPr>
                <w:rFonts w:ascii="Times New Roman" w:hAnsi="Times New Roman"/>
                <w:i/>
                <w:color w:val="000000"/>
                <w:sz w:val="20"/>
                <w:szCs w:val="20"/>
              </w:rPr>
              <w:t>Fitness Check</w:t>
            </w:r>
            <w:r w:rsidRPr="00BA449E">
              <w:rPr>
                <w:rFonts w:ascii="Times New Roman" w:hAnsi="Times New Roman"/>
                <w:color w:val="000000"/>
                <w:sz w:val="20"/>
                <w:szCs w:val="20"/>
              </w:rPr>
              <w:t xml:space="preserve">  pre monitoring a reporting, pripravené je prijatie rozhodnutia  environmentálnom reportingu (tzv. </w:t>
            </w:r>
            <w:r w:rsidRPr="00BA449E">
              <w:rPr>
                <w:rFonts w:ascii="Times New Roman" w:hAnsi="Times New Roman"/>
                <w:i/>
                <w:color w:val="000000"/>
                <w:sz w:val="20"/>
                <w:szCs w:val="20"/>
              </w:rPr>
              <w:t>Environmental Reporting Decision</w:t>
            </w:r>
            <w:r w:rsidRPr="00BA449E">
              <w:rPr>
                <w:rFonts w:ascii="Times New Roman" w:hAnsi="Times New Roman"/>
                <w:color w:val="000000"/>
                <w:sz w:val="20"/>
                <w:szCs w:val="20"/>
              </w:rPr>
              <w:t>).</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Prepojený digitálny jednotný trh</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Informácie verejného sektora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Preskúmaním smernice 2013/37/EÚ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o opakovanom použití informácií verejného sektora sa umožní prístup k údajom verejnej správy na úžitok spoločnosti, zníženie regulačných nákladov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zjednodušenie existujúcich právnych predpisov </w:t>
            </w:r>
            <w:r w:rsidRPr="00BA449E">
              <w:rPr>
                <w:rFonts w:ascii="Times New Roman" w:hAnsi="Times New Roman"/>
                <w:color w:val="000000"/>
                <w:sz w:val="20"/>
                <w:szCs w:val="20"/>
              </w:rPr>
              <w:t xml:space="preserve">(legislatívna iniciatíva, vrátane posúdenia vplyvu, článok 114 ZFEÚ,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2. kvartál 2018)</w:t>
            </w:r>
            <w:r w:rsidRPr="00BA449E">
              <w:rPr>
                <w:rFonts w:cs="Calibri"/>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p w:rsidR="007B6F22" w:rsidRPr="00BA449E" w:rsidP="00BA449E">
            <w:pPr>
              <w:bidi w:val="0"/>
              <w:spacing w:after="0" w:line="240" w:lineRule="auto"/>
              <w:rPr>
                <w:rFonts w:ascii="Times New Roman" w:hAnsi="Times New Roman"/>
                <w:sz w:val="20"/>
                <w:szCs w:val="20"/>
              </w:rPr>
            </w:pPr>
            <w:r w:rsidR="005C3C4D">
              <w:rPr>
                <w:rFonts w:ascii="Times New Roman" w:hAnsi="Times New Roman"/>
                <w:sz w:val="20"/>
                <w:szCs w:val="20"/>
              </w:rPr>
              <w:t>ÚPP</w:t>
            </w:r>
            <w:r w:rsidRPr="00BA449E">
              <w:rPr>
                <w:rFonts w:ascii="Times New Roman" w:hAnsi="Times New Roman"/>
                <w:sz w:val="20"/>
                <w:szCs w:val="20"/>
              </w:rPr>
              <w:t>VII</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005564E1">
              <w:rPr>
                <w:rFonts w:ascii="Times New Roman" w:hAnsi="Times New Roman"/>
                <w:b/>
                <w:bCs/>
                <w:sz w:val="20"/>
                <w:szCs w:val="20"/>
              </w:rPr>
              <w:t>Stredná</w:t>
            </w:r>
            <w:r w:rsidRPr="00BA449E">
              <w:rPr>
                <w:rFonts w:ascii="Times New Roman" w:hAnsi="Times New Roman"/>
                <w:b/>
                <w:bCs/>
                <w:sz w:val="20"/>
                <w:szCs w:val="20"/>
              </w:rPr>
              <w:t xml:space="preserve"> priorita</w:t>
            </w:r>
          </w:p>
          <w:p w:rsidR="007B6F22" w:rsidRPr="00BA449E" w:rsidP="00BA449E">
            <w:pPr>
              <w:bidi w:val="0"/>
              <w:spacing w:after="0" w:line="240" w:lineRule="auto"/>
              <w:rPr>
                <w:rFonts w:cs="Calibri"/>
                <w:sz w:val="20"/>
                <w:szCs w:val="20"/>
              </w:rPr>
            </w:pPr>
            <w:r w:rsidRPr="00BA449E">
              <w:rPr>
                <w:rFonts w:ascii="Times New Roman" w:hAnsi="Times New Roman"/>
                <w:sz w:val="20"/>
                <w:szCs w:val="20"/>
              </w:rPr>
              <w:t>SR podporuje, aby sa dáta verejného sektora využili na ďalšie použitie.</w:t>
            </w:r>
          </w:p>
          <w:p w:rsidR="007B6F22" w:rsidRPr="00BA449E" w:rsidP="00BA449E">
            <w:pPr>
              <w:bidi w:val="0"/>
              <w:spacing w:after="0" w:line="240" w:lineRule="auto"/>
              <w:rPr>
                <w:rFonts w:ascii="Times New Roman" w:hAnsi="Times New Roman"/>
                <w:sz w:val="20"/>
                <w:szCs w:val="20"/>
              </w:rPr>
            </w:pP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Odolná energetická únia s výhľadovo orientovanou politikou v oblasti zmeny klímy</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Preskúmanie systému kontroly rybolovu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Na základe výsledkov hodnotenia v pracovnom dokumente útvarov Komisie SWD(2017) 134 final má táto iniciatíva za cieľ zjednodušenie súčasného legislatívneho rámca [nariadenie Rady (ES) č. 1224/2009, nariadenie Rady (ES) č. 768/2005, nariadenie Rady (ES) č. 1005/2008] a jeho zefektívnenie, napríklad zjednodušením pravidiel, harmonizáciou zoznamu závažných porušení predpisov, znížením administratívnej záťaže a podporovaním využívania harmonizovaných nástrojov IT. Táto iniciatíva je reakciou na stanovisko platformy REFIT </w:t>
            </w:r>
            <w:r w:rsidRPr="00BA449E">
              <w:rPr>
                <w:rFonts w:ascii="Times New Roman" w:hAnsi="Times New Roman"/>
                <w:color w:val="000000"/>
                <w:sz w:val="20"/>
                <w:szCs w:val="20"/>
              </w:rPr>
              <w:t xml:space="preserve">(legislatívna iniciatíva, vrátane posúdenia vplyvu, článok 43 ZFEÚ,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2. kvartál 2018)</w:t>
            </w:r>
            <w:r w:rsidRPr="00BA449E">
              <w:rPr>
                <w:rFonts w:cs="Calibri"/>
                <w:color w:val="00000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MPRV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color w:val="000000"/>
                <w:sz w:val="20"/>
                <w:szCs w:val="20"/>
              </w:rPr>
            </w:pPr>
            <w:r w:rsidRPr="00BA449E">
              <w:rPr>
                <w:rFonts w:ascii="Times New Roman" w:hAnsi="Times New Roman"/>
                <w:b/>
                <w:color w:val="000000"/>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color w:val="000000"/>
                <w:sz w:val="20"/>
                <w:szCs w:val="20"/>
              </w:rPr>
              <w:t xml:space="preserve">V minulosti boli ustanovenia o kontrole obsiahnuté vo veľkom množstve prekrývajúcich sa a zložitých právnych textov. Niektoré časti systému kontroly vykonávali členské štáty slabo, čoho dôsledkom boli nedostatočné </w:t>
            </w:r>
            <w:r w:rsidRPr="00BA449E" w:rsidR="00FA4E52">
              <w:rPr>
                <w:rFonts w:ascii="Times New Roman" w:hAnsi="Times New Roman"/>
                <w:color w:val="000000"/>
                <w:sz w:val="20"/>
                <w:szCs w:val="20"/>
              </w:rPr>
              <w:br/>
            </w:r>
            <w:r w:rsidRPr="00BA449E">
              <w:rPr>
                <w:rFonts w:ascii="Times New Roman" w:hAnsi="Times New Roman"/>
                <w:color w:val="000000"/>
                <w:sz w:val="20"/>
                <w:szCs w:val="20"/>
              </w:rPr>
              <w:t>a vzájomne odlišné opatrenia reagujúce na nedodržiavanie pravidiel spoločnej politiky v oblasti rybného hospodárstva, čím sa podkopávalo vytvorenie rovnakých spravodlivých podmienok pre všetkých rybárov v celom Spoločenstve. Preto bolo potrebné, aby sa súčasný režim a všetky jeho povinnosti skonsolidovali, zracionalizovali a zjednodušili predovšetkým obmedzením dvojitej právnej regulácie a administratívnej záťaže, čo zahŕňa uvedený predpis.</w:t>
            </w:r>
            <w:r w:rsidRPr="00BA449E" w:rsidR="00D31221">
              <w:rPr>
                <w:rFonts w:ascii="Times New Roman" w:hAnsi="Times New Roman"/>
                <w:color w:val="000000"/>
                <w:sz w:val="20"/>
                <w:szCs w:val="20"/>
              </w:rPr>
              <w:t xml:space="preserve"> </w:t>
            </w:r>
            <w:r w:rsidRPr="00BA449E">
              <w:rPr>
                <w:rFonts w:ascii="Times New Roman" w:hAnsi="Times New Roman"/>
                <w:color w:val="000000"/>
                <w:sz w:val="20"/>
                <w:szCs w:val="20"/>
              </w:rPr>
              <w:t xml:space="preserve">SR súhlasí s iniciatívou. </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Hlbší a spravodlivejší vnútorný trh so silnejšou priemyselnou základňou</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Uznávanie elektronických prepravných dokladov pre nákladnú dopravu zo strany verejných orgánov a/alebo obchodných partnerov </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Cieľom tejto iniciatívy bude využiť potenciál digitalizácie v sektore dopravy tým, že sa podporí uznávanie prepravných dokladov v elektronickej forme zo strany orgánov a/alebo obchodných partnerov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ich širšie využívanie dopravcami </w:t>
            </w:r>
            <w:r w:rsidRPr="00BA449E">
              <w:rPr>
                <w:rFonts w:ascii="Times New Roman" w:hAnsi="Times New Roman"/>
                <w:color w:val="000000"/>
                <w:sz w:val="20"/>
                <w:szCs w:val="20"/>
              </w:rPr>
              <w:t xml:space="preserve">(legislatívna iniciatíva, vrátane posúdenia vplyvu, článok 91 ZFEÚ, 2. kvartál 2018).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Iniciatíva je výsledkom práce tzv. </w:t>
            </w:r>
            <w:r w:rsidRPr="00BA449E">
              <w:rPr>
                <w:rFonts w:ascii="Times New Roman" w:hAnsi="Times New Roman"/>
                <w:i/>
                <w:sz w:val="20"/>
                <w:szCs w:val="20"/>
              </w:rPr>
              <w:t>Digital Transport and Logistics Forum</w:t>
            </w:r>
            <w:r w:rsidRPr="00BA449E">
              <w:rPr>
                <w:rFonts w:ascii="Times New Roman" w:hAnsi="Times New Roman"/>
                <w:sz w:val="20"/>
                <w:szCs w:val="20"/>
              </w:rPr>
              <w:t>, ktorého úlohou je od roku 2015 podpora digitalizácie najmä nákladnej dopravy a logistiky v súlade s cieľmi danými v Stratégii pre digitálny jednotný trh. Digitalizácia má do značnej miery prispieť k efektívnosti, spoľahlivosti a hospodáreniu s finančnými prostriedkami. Zavádzanie elektronických dokumentov môže priniesť dôležité benefity vo forme zjednodušenej administratívy a zníženia výdavkov. SR iniciatívu podporuje, pozícia SR bude závisieť</w:t>
            </w:r>
            <w:r w:rsidRPr="00BA449E" w:rsidR="003001C8">
              <w:rPr>
                <w:rFonts w:ascii="Times New Roman" w:hAnsi="Times New Roman"/>
                <w:sz w:val="20"/>
                <w:szCs w:val="20"/>
              </w:rPr>
              <w:t xml:space="preserve"> </w:t>
            </w:r>
            <w:r w:rsidRPr="00BA449E">
              <w:rPr>
                <w:rFonts w:ascii="Times New Roman" w:hAnsi="Times New Roman"/>
                <w:sz w:val="20"/>
                <w:szCs w:val="20"/>
              </w:rPr>
              <w:t>od samotného návrhu.</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b/>
                <w:bCs/>
                <w:color w:val="000000"/>
                <w:sz w:val="20"/>
                <w:szCs w:val="20"/>
              </w:rPr>
              <w:t>Iniciatíva na zavedenie jednotnej námornej platformy</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p w:rsidR="007B6F22" w:rsidRPr="00BA449E" w:rsidP="00BA449E">
            <w:pPr>
              <w:bidi w:val="0"/>
              <w:spacing w:after="0" w:line="240" w:lineRule="auto"/>
              <w:rPr>
                <w:rFonts w:ascii="Times New Roman" w:hAnsi="Times New Roman"/>
                <w:sz w:val="20"/>
                <w:szCs w:val="20"/>
              </w:rPr>
            </w:pP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b/>
                <w:bCs/>
                <w:color w:val="000000"/>
                <w:sz w:val="20"/>
                <w:szCs w:val="20"/>
              </w:rPr>
              <w:t>Revízia smernice 2010/65/EÚ o ohlasovacích formalitách lodí plávajúcich do prístavov a/alebo z prístavov členských štátov</w:t>
            </w:r>
            <w:r w:rsidRPr="00BA449E">
              <w:rPr>
                <w:rFonts w:ascii="Times New Roman" w:hAnsi="Times New Roman"/>
                <w:color w:val="000000"/>
                <w:sz w:val="20"/>
                <w:szCs w:val="20"/>
              </w:rPr>
              <w:t xml:space="preserve">(legislatívna iniciatíva, vrátane posúdenia vplyvu, článok 100 ods. 2 ZFEÚ,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2. kvartál 2018).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D62C8B">
              <w:rPr>
                <w:rFonts w:ascii="Times New Roman" w:hAnsi="Times New Roman"/>
                <w:b/>
                <w:sz w:val="20"/>
                <w:szCs w:val="20"/>
              </w:rPr>
              <w:t>Stredná priorita</w:t>
            </w:r>
            <w:r w:rsidRPr="00BA449E">
              <w:rPr>
                <w:rFonts w:ascii="Times New Roman" w:hAnsi="Times New Roman"/>
                <w:sz w:val="20"/>
                <w:szCs w:val="20"/>
              </w:rPr>
              <w:t xml:space="preserve">  </w:t>
            </w:r>
          </w:p>
          <w:p w:rsidR="00381214" w:rsidP="00BA449E">
            <w:pPr>
              <w:bidi w:val="0"/>
              <w:spacing w:after="0" w:line="240" w:lineRule="auto"/>
              <w:rPr>
                <w:rFonts w:ascii="Times New Roman" w:hAnsi="Times New Roman"/>
                <w:color w:val="333333"/>
                <w:sz w:val="20"/>
                <w:szCs w:val="20"/>
              </w:rPr>
            </w:pPr>
            <w:r w:rsidRPr="00BA449E" w:rsidR="007B6F22">
              <w:rPr>
                <w:rFonts w:ascii="Times New Roman" w:hAnsi="Times New Roman"/>
                <w:sz w:val="20"/>
                <w:szCs w:val="20"/>
              </w:rPr>
              <w:t xml:space="preserve">SR berie na vedomie iniciatívu. V termíne od 25. 10. 2017 do 18. 1. 2018 prebiehala k predmetnej revízii smernice verejná konzultácia.  </w:t>
            </w:r>
            <w:r w:rsidRPr="00BA449E" w:rsidR="007B6F22">
              <w:rPr>
                <w:rFonts w:ascii="Times New Roman" w:hAnsi="Times New Roman"/>
                <w:color w:val="333333"/>
                <w:sz w:val="20"/>
                <w:szCs w:val="20"/>
              </w:rPr>
              <w:t xml:space="preserve">Cieľom smernice o ohlasovacích formalitách je zjednodušiť a harmonizovať administratívne postupy pre námornú dopravu zavedením vnútroštátnych jednotných kontaktných miest (jednotné kontaktné miesto pre ohlasovanie pre každý členský štát) s cieľom harmonizácie ohlasovania v elektronickom formáte. </w:t>
            </w:r>
            <w:r w:rsidRPr="00BA449E" w:rsidR="007B6F22">
              <w:rPr>
                <w:rFonts w:ascii="Times New Roman" w:hAnsi="Times New Roman"/>
                <w:sz w:val="20"/>
                <w:szCs w:val="20"/>
              </w:rPr>
              <w:t>Z predbežných výsledkov hodnotenia smernice vyplýva, že tieto právne predpisy nepriniesli očakávané výsledky. Nedosiahla sa harmonizácia a administratívne zaťaženie prevádzkovateľov lodnej dopravy je stále vysoké. SR podporuje</w:t>
            </w:r>
            <w:r w:rsidRPr="00BA449E" w:rsidR="007B6F22">
              <w:rPr>
                <w:rFonts w:ascii="Times New Roman" w:hAnsi="Times New Roman"/>
                <w:color w:val="333333"/>
                <w:sz w:val="20"/>
                <w:szCs w:val="20"/>
              </w:rPr>
              <w:t xml:space="preserve"> vytvorenie harmonizovaného </w:t>
            </w:r>
            <w:r w:rsidRPr="00BA449E" w:rsidR="007B3889">
              <w:rPr>
                <w:rFonts w:ascii="Times New Roman" w:hAnsi="Times New Roman"/>
                <w:color w:val="333333"/>
                <w:sz w:val="20"/>
                <w:szCs w:val="20"/>
              </w:rPr>
              <w:br/>
            </w:r>
            <w:r w:rsidRPr="00BA449E" w:rsidR="007B6F22">
              <w:rPr>
                <w:rFonts w:ascii="Times New Roman" w:hAnsi="Times New Roman"/>
                <w:color w:val="333333"/>
                <w:sz w:val="20"/>
                <w:szCs w:val="20"/>
              </w:rPr>
              <w:t>a  progresívneho digitálneho ohlasovacieho prostredia pre námornú dopravu v EÚ.</w:t>
            </w:r>
          </w:p>
          <w:p w:rsidR="00A86129" w:rsidRPr="00BA449E" w:rsidP="00BA449E">
            <w:pPr>
              <w:bidi w:val="0"/>
              <w:spacing w:after="0" w:line="240" w:lineRule="auto"/>
              <w:rPr>
                <w:rFonts w:ascii="Times New Roman" w:hAnsi="Times New Roman"/>
                <w:sz w:val="20"/>
                <w:szCs w:val="20"/>
              </w:rPr>
            </w:pP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Investície do TEN-T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Nariadenie o zefektívnení opatrení na účely rýchlejšej realizácie projektov spoločného záujmu týkajúcich sa transeurópskej dopravnej siete </w:t>
            </w:r>
            <w:r w:rsidRPr="00BA449E">
              <w:rPr>
                <w:rFonts w:ascii="Times New Roman" w:hAnsi="Times New Roman"/>
                <w:color w:val="000000"/>
                <w:sz w:val="20"/>
                <w:szCs w:val="20"/>
              </w:rPr>
              <w:t xml:space="preserve">(legislatívna iniciatíva, vrátane posúdenia vplyvu, články 171 a 172 ZFEÚ, 1. kvartál 2018).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bCs/>
                <w:sz w:val="20"/>
                <w:szCs w:val="20"/>
              </w:rPr>
            </w:pPr>
            <w:r w:rsidRPr="00BA449E" w:rsidR="00D62C8B">
              <w:rPr>
                <w:rFonts w:ascii="Times New Roman" w:hAnsi="Times New Roman"/>
                <w:b/>
                <w:bCs/>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Transeurópska dopravná sieť je jeden z najviditeľnejších spoločných projektov, ktorého implementácia však zaostáva za cieľmi danými v nariadení 1315/2013. Iniciatíva kladie dôraz na odstránenie úzkych miest, zosúladenie spolupráce národných orgánov so súkromn</w:t>
            </w:r>
            <w:r w:rsidRPr="00BA449E" w:rsidR="00FA4E52">
              <w:rPr>
                <w:rFonts w:ascii="Times New Roman" w:hAnsi="Times New Roman"/>
                <w:sz w:val="20"/>
                <w:szCs w:val="20"/>
              </w:rPr>
              <w:t>ým sektorom, najmä kvôli rôznym</w:t>
            </w:r>
            <w:r w:rsidRPr="00BA449E">
              <w:rPr>
                <w:rFonts w:ascii="Times New Roman" w:hAnsi="Times New Roman"/>
                <w:sz w:val="20"/>
                <w:szCs w:val="20"/>
              </w:rPr>
              <w:t xml:space="preserve"> administratívnym a regulačným procesom, a zabezpečenie interoperability, čím sa má zjednodušiť efektívne fungovanie vnútorného trhu. SR preto iniciatívu podporuje.</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7.</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Všeobecný systém spotrebných daní </w:t>
            </w:r>
          </w:p>
          <w:p w:rsidR="007B6F22" w:rsidRPr="00BA449E" w:rsidP="00BA449E">
            <w:pPr>
              <w:bidi w:val="0"/>
              <w:spacing w:after="0" w:line="240" w:lineRule="auto"/>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Revízia smernice 2008/118/ES s cieľom zosúladiť právne predpisy v colnej oblasti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oblasti spotrebných daní a zaistiť koherentnosť medzi nimi, zvýšiť právnu istotu a zaistiť jednotné uplatňovanie právnych predpisov EÚ </w:t>
            </w:r>
            <w:r w:rsidRPr="00BA449E">
              <w:rPr>
                <w:rFonts w:ascii="Times New Roman" w:hAnsi="Times New Roman"/>
                <w:color w:val="000000"/>
                <w:sz w:val="20"/>
                <w:szCs w:val="20"/>
              </w:rPr>
              <w:t xml:space="preserve">(legislatívna iniciatíva, vrátane posúdenia vplyvu, článok 113 ZFEÚ, 1. kvartál 2018).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bCs/>
                <w:color w:val="000000"/>
                <w:sz w:val="20"/>
                <w:szCs w:val="20"/>
              </w:rPr>
            </w:pPr>
            <w:r w:rsidRPr="00BA449E">
              <w:rPr>
                <w:rFonts w:ascii="Times New Roman" w:hAnsi="Times New Roman"/>
                <w:b/>
                <w:bCs/>
                <w:color w:val="000000"/>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color w:val="000000"/>
                <w:sz w:val="20"/>
                <w:szCs w:val="20"/>
              </w:rPr>
              <w:t xml:space="preserve">Zámerom iniciatívy je odstránenie nesúladov medzi daňovými a colnými predpismi. Zároveň je jej cieľom uľahčiť daňové postupy pri cezhraničnom obchode a zabezpečiť rovnaké zaobchádzanie pre hospodárske subjekty. SR plne podporuje danú iniciatívu. Uvedená zmena bude premietnutá do všetkých zákonov </w:t>
            </w:r>
            <w:r w:rsidRPr="00BA449E" w:rsidR="007B3889">
              <w:rPr>
                <w:rFonts w:ascii="Times New Roman" w:hAnsi="Times New Roman"/>
                <w:color w:val="000000"/>
                <w:sz w:val="20"/>
                <w:szCs w:val="20"/>
              </w:rPr>
              <w:br/>
            </w:r>
            <w:r w:rsidRPr="00BA449E">
              <w:rPr>
                <w:rFonts w:ascii="Times New Roman" w:hAnsi="Times New Roman"/>
                <w:color w:val="000000"/>
                <w:sz w:val="20"/>
                <w:szCs w:val="20"/>
              </w:rPr>
              <w:t>o spotrebných daniach.</w:t>
            </w:r>
          </w:p>
        </w:tc>
      </w:tr>
      <w:tr>
        <w:tblPrEx>
          <w:tblW w:w="14033" w:type="dxa"/>
          <w:tblLook w:val="04A0"/>
        </w:tblPrEx>
        <w:tc>
          <w:tcPr>
            <w:tcW w:w="14033" w:type="dxa"/>
            <w:gridSpan w:val="6"/>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Oblasť spravodlivosti a základných práv založená na vzájomnej dôvere</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8.</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Nové smerovanie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s dôrazom na spotrebiteľa </w:t>
            </w:r>
          </w:p>
          <w:p w:rsidR="007B6F22" w:rsidRPr="00BA449E" w:rsidP="00BA449E">
            <w:pPr>
              <w:bidi w:val="0"/>
              <w:spacing w:after="0" w:line="240" w:lineRule="auto"/>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Cielená revízia smerníc EÚ o ochrane spotrebiteľa v nadväznosti na kontrolu vhodnosti právnych predpisov EÚ v oblasti práva spotrebiteľov a uvádzania výrobkov na trh, ktorá bola ukončená 23. mája 2017. Iniciatíva na uľahčenie koordinácie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zefektívnenie opatrení vnútroštátnych orgánov na ochranu spotrebiteľa na úrovni EÚ a posilňujúca verejné presadzovanie práva a lepšiu ochranu práv spotrebiteľov </w:t>
            </w:r>
            <w:r w:rsidRPr="00BA449E">
              <w:rPr>
                <w:rFonts w:ascii="Times New Roman" w:hAnsi="Times New Roman"/>
                <w:color w:val="000000"/>
                <w:sz w:val="20"/>
                <w:szCs w:val="20"/>
              </w:rPr>
              <w:t xml:space="preserve">(legislatívna iniciatíva, vrátane posúdenia vplyvu, článok 114 ZFEÚ, 1. kvartál 2018).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MH SR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sidR="00FA4E52">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Výsledky REFIT-u poukázali, že súčasný stav v oblasti ochrany spotrebiteľa si vyžaduje posilnenie</w:t>
            </w:r>
            <w:r w:rsidRPr="00BA449E" w:rsidR="00FA4E52">
              <w:rPr>
                <w:rFonts w:ascii="Times New Roman" w:hAnsi="Times New Roman"/>
                <w:sz w:val="20"/>
                <w:szCs w:val="20"/>
              </w:rPr>
              <w:t>,</w:t>
            </w:r>
            <w:r w:rsidRPr="00BA449E">
              <w:rPr>
                <w:rFonts w:ascii="Times New Roman" w:hAnsi="Times New Roman"/>
                <w:sz w:val="20"/>
                <w:szCs w:val="20"/>
              </w:rPr>
              <w:t xml:space="preserve"> pokiaľ ide o povedomie a vymožiteľnosť práv. Predpokladajú sa cielené zmeny legislatívy, z ktorých SR víta najmä avizovanú revíziu smernice o súdnych príkazoch (2009/22) a tiež zjednodušenie informačných povinností pre predávajúcich podľa smernice o právach spotrebiteľov (2011/83).</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9.</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Preukazy totožnosti a doklady o pobyte </w:t>
            </w:r>
          </w:p>
          <w:p w:rsidR="007B6F22" w:rsidRPr="00BA449E" w:rsidP="00BA449E">
            <w:pPr>
              <w:bidi w:val="0"/>
              <w:spacing w:after="0" w:line="240" w:lineRule="auto"/>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Legislatívna iniciatíva na zvýšenie zabezpečenia preukazov totožnosti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a dokladov o pobyte občanov EÚ a ich rodinných príslušníkov, ktorí nie sú občanmi EÚ. Táto iniciatíva je reakciou na stanovisko platformy REFIT </w:t>
            </w:r>
            <w:r w:rsidRPr="00BA449E">
              <w:rPr>
                <w:rFonts w:ascii="Times New Roman" w:hAnsi="Times New Roman"/>
                <w:color w:val="000000"/>
                <w:sz w:val="20"/>
                <w:szCs w:val="20"/>
              </w:rPr>
              <w:t xml:space="preserve">(legislatívna iniciatíva, vrátane posúdenia vplyvu, článok 21 a/alebo článok 77 ods. 3 ZFEÚ, 2. kvartál 2018).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očakáva skoré prijatie technických špecifikácií s vyšším štandardom bezpečnostných prvkov s cieľom  zvýšenia bezpečnosti preukazov totožnosti a dokladov o pobyte cudzincov</w:t>
            </w:r>
            <w:r w:rsidRPr="00BA449E">
              <w:rPr>
                <w:rFonts w:ascii="Times New Roman" w:hAnsi="Times New Roman"/>
                <w:color w:val="FF0000"/>
                <w:sz w:val="20"/>
                <w:szCs w:val="20"/>
              </w:rPr>
              <w:t>.</w:t>
            </w:r>
            <w:r w:rsidRPr="00BA449E">
              <w:rPr>
                <w:b/>
                <w:bCs/>
                <w:sz w:val="20"/>
                <w:szCs w:val="20"/>
              </w:rPr>
              <w:t xml:space="preserve"> </w:t>
            </w:r>
            <w:r w:rsidRPr="00BA449E">
              <w:rPr>
                <w:rFonts w:ascii="Times New Roman" w:hAnsi="Times New Roman"/>
                <w:color w:val="FF0000"/>
                <w:sz w:val="20"/>
                <w:szCs w:val="20"/>
              </w:rPr>
              <w:t> </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10.</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color w:val="000000"/>
                <w:sz w:val="20"/>
                <w:szCs w:val="20"/>
              </w:rPr>
            </w:pPr>
            <w:r w:rsidRPr="00BA449E">
              <w:rPr>
                <w:rFonts w:ascii="Times New Roman" w:hAnsi="Times New Roman"/>
                <w:b/>
                <w:color w:val="000000"/>
                <w:sz w:val="20"/>
                <w:szCs w:val="20"/>
              </w:rPr>
              <w:t>Revízia nariadenia o doručovaní písomností</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Revízia nariadenia (ES) č. 1393/2007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o doručovaní súdnych a mimosúdnych písomností v občianskych a obchodných veciach v členských štátoch („doručovanie písomností“) </w:t>
            </w:r>
            <w:r w:rsidRPr="00BA449E">
              <w:rPr>
                <w:rFonts w:ascii="Times New Roman" w:hAnsi="Times New Roman"/>
                <w:color w:val="000000"/>
                <w:sz w:val="20"/>
                <w:szCs w:val="20"/>
              </w:rPr>
              <w:t xml:space="preserve">(legislatívna iniciatíva, vrátane posúdenia vplyvu, článok 81 ods. 2 ZFEÚ,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2. kvartál 2018).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p w:rsidR="007B6F22" w:rsidRPr="00BA449E" w:rsidP="00BA449E">
            <w:pPr>
              <w:bidi w:val="0"/>
              <w:spacing w:after="0" w:line="240" w:lineRule="auto"/>
              <w:rPr>
                <w:rFonts w:ascii="Times New Roman" w:hAnsi="Times New Roman"/>
                <w:sz w:val="20"/>
                <w:szCs w:val="20"/>
              </w:rPr>
            </w:pP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Pozícia SR bude závisieť od obsahu prepracovaného návrhu, v zásade je v tejto otázke SR pozitívna a víta uľahčenie súdnej spolupráce.</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11.</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Revízia nariadenia </w:t>
            </w:r>
            <w:r w:rsidRPr="00BA449E" w:rsidR="003001C8">
              <w:rPr>
                <w:rFonts w:ascii="Times New Roman" w:hAnsi="Times New Roman"/>
                <w:b/>
                <w:bCs/>
                <w:color w:val="000000"/>
                <w:sz w:val="20"/>
                <w:szCs w:val="20"/>
              </w:rPr>
              <w:br/>
            </w:r>
            <w:r w:rsidRPr="00BA449E">
              <w:rPr>
                <w:rFonts w:ascii="Times New Roman" w:hAnsi="Times New Roman"/>
                <w:b/>
                <w:bCs/>
                <w:color w:val="000000"/>
                <w:sz w:val="20"/>
                <w:szCs w:val="20"/>
              </w:rPr>
              <w:t xml:space="preserve">o vykonávaní dôkazov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b/>
                <w:bCs/>
                <w:color w:val="000000"/>
                <w:sz w:val="20"/>
                <w:szCs w:val="20"/>
              </w:rPr>
              <w:t xml:space="preserve">Revízia nariadenia č. 1206/2001 o vykonávaní dôkazov </w:t>
            </w:r>
            <w:r w:rsidRPr="00BA449E">
              <w:rPr>
                <w:rFonts w:ascii="Times New Roman" w:hAnsi="Times New Roman"/>
                <w:color w:val="000000"/>
                <w:sz w:val="20"/>
                <w:szCs w:val="20"/>
              </w:rPr>
              <w:t xml:space="preserve">(legislatívna iniciatíva, vrátane posúdenia vplyvu, článok 81 ods. 2 ZFEÚ, 2. kvartál 2018).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Pozícia SR bude závisieť od obsahu prepracovaného návrhu, v zásade je v tejto otázke SR pozitívna a víta uľahčenie súdnej spolupráce.</w:t>
            </w:r>
          </w:p>
        </w:tc>
      </w:tr>
      <w:tr>
        <w:tblPrEx>
          <w:tblW w:w="14033" w:type="dxa"/>
          <w:tblLook w:val="04A0"/>
        </w:tblPrEx>
        <w:tc>
          <w:tcPr>
            <w:tcW w:w="49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12.</w:t>
            </w:r>
          </w:p>
        </w:tc>
        <w:tc>
          <w:tcPr>
            <w:tcW w:w="205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b/>
                <w:bCs/>
                <w:color w:val="000000"/>
                <w:sz w:val="20"/>
                <w:szCs w:val="20"/>
              </w:rPr>
              <w:t xml:space="preserve">Náhradné cestovné doklady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b/>
                <w:bCs/>
                <w:color w:val="000000"/>
                <w:sz w:val="20"/>
                <w:szCs w:val="20"/>
              </w:rPr>
              <w:t xml:space="preserve">Preskúmanie návrhu smernice Rady, ktorou sa nahrádza rozhodnutie o zavedení cestovného preukazu </w:t>
            </w:r>
            <w:r w:rsidRPr="00BA449E">
              <w:rPr>
                <w:rFonts w:ascii="Times New Roman" w:hAnsi="Times New Roman"/>
                <w:color w:val="000000"/>
                <w:sz w:val="20"/>
                <w:szCs w:val="20"/>
              </w:rPr>
              <w:t xml:space="preserve">(legislatívna iniciatíva, vrátane posúdenia vplyvu, článok 23 ZFEÚ,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2. kvartál 2018).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4853"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Nízka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Cieľom smernice je modernizovať pravidlá vydávania náhradných cestovných dokladov nezastúpeným občanom EÚ, ktoré vydávajú konzulárne a diplomatické úrady, vrátane zvýšenia kvality bezpečnostných znakov týchto dokladov, a tak zabezpečiť pre občanov EÚ riadne využitie ich práva na konzulárnu ochranu.</w:t>
            </w:r>
          </w:p>
        </w:tc>
      </w:tr>
    </w:tbl>
    <w:p w:rsidR="007B6F22" w:rsidP="007B6F22">
      <w:pPr>
        <w:pStyle w:val="Title"/>
        <w:bidi w:val="0"/>
        <w:contextualSpacing/>
        <w:jc w:val="both"/>
        <w:rPr>
          <w:rFonts w:ascii="Times New Roman" w:hAnsi="Times New Roman"/>
          <w:bCs/>
          <w:sz w:val="24"/>
          <w:szCs w:val="24"/>
        </w:rPr>
      </w:pPr>
    </w:p>
    <w:p w:rsidR="007B6F22" w:rsidP="007B6F22">
      <w:pPr>
        <w:pStyle w:val="Title"/>
        <w:bidi w:val="0"/>
        <w:contextualSpacing/>
        <w:jc w:val="both"/>
        <w:rPr>
          <w:rFonts w:ascii="Times New Roman" w:hAnsi="Times New Roman"/>
          <w:bCs/>
          <w:sz w:val="24"/>
          <w:szCs w:val="24"/>
        </w:rPr>
      </w:pPr>
    </w:p>
    <w:p w:rsidR="007B6F22" w:rsidP="007B6F22">
      <w:pPr>
        <w:pStyle w:val="Title"/>
        <w:bidi w:val="0"/>
        <w:contextualSpacing/>
        <w:jc w:val="both"/>
        <w:rPr>
          <w:rFonts w:ascii="Times New Roman" w:hAnsi="Times New Roman"/>
          <w:bCs/>
          <w:sz w:val="24"/>
          <w:szCs w:val="24"/>
        </w:rPr>
      </w:pPr>
    </w:p>
    <w:p w:rsidR="007B6F22" w:rsidP="007B6F22">
      <w:pPr>
        <w:pStyle w:val="Title"/>
        <w:bidi w:val="0"/>
        <w:contextualSpacing/>
        <w:jc w:val="both"/>
        <w:rPr>
          <w:rFonts w:ascii="Times New Roman" w:hAnsi="Times New Roman"/>
          <w:bCs/>
          <w:sz w:val="24"/>
          <w:szCs w:val="24"/>
        </w:rPr>
      </w:pPr>
    </w:p>
    <w:p w:rsidR="007B6F22" w:rsidRPr="00D020BC" w:rsidP="007B3889">
      <w:pPr>
        <w:bidi w:val="0"/>
        <w:spacing w:after="0"/>
        <w:jc w:val="center"/>
        <w:rPr>
          <w:rFonts w:ascii="Times New Roman" w:hAnsi="Times New Roman"/>
          <w:b/>
          <w:bCs/>
          <w:sz w:val="28"/>
          <w:szCs w:val="28"/>
        </w:rPr>
      </w:pPr>
      <w:r>
        <w:rPr>
          <w:bCs/>
          <w:sz w:val="24"/>
          <w:szCs w:val="24"/>
        </w:rPr>
        <w:br w:type="page"/>
      </w:r>
      <w:r w:rsidRPr="00D020BC">
        <w:rPr>
          <w:rFonts w:ascii="Times New Roman" w:hAnsi="Times New Roman"/>
          <w:b/>
          <w:bCs/>
          <w:sz w:val="28"/>
          <w:szCs w:val="28"/>
        </w:rPr>
        <w:t>Príloha III: Prioritné návrhy v štádiu schvaľovania</w:t>
      </w:r>
    </w:p>
    <w:tbl>
      <w:tblPr>
        <w:tblStyle w:val="TableNormal"/>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979"/>
        <w:gridCol w:w="1276"/>
        <w:gridCol w:w="142"/>
        <w:gridCol w:w="4110"/>
        <w:gridCol w:w="1418"/>
        <w:gridCol w:w="4607"/>
      </w:tblGrid>
      <w:tr>
        <w:tblPrEx>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Č.</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center"/>
              <w:rPr>
                <w:rFonts w:ascii="Times New Roman" w:hAnsi="Times New Roman"/>
                <w:sz w:val="20"/>
                <w:szCs w:val="20"/>
              </w:rPr>
            </w:pPr>
            <w:r w:rsidRPr="00BA449E">
              <w:rPr>
                <w:rFonts w:ascii="Times New Roman" w:hAnsi="Times New Roman"/>
                <w:sz w:val="20"/>
                <w:szCs w:val="20"/>
              </w:rPr>
              <w:t>Názov</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center"/>
              <w:rPr>
                <w:rFonts w:ascii="Times New Roman" w:hAnsi="Times New Roman"/>
                <w:sz w:val="20"/>
                <w:szCs w:val="20"/>
              </w:rPr>
            </w:pPr>
            <w:r w:rsidRPr="00BA449E">
              <w:rPr>
                <w:rFonts w:ascii="Times New Roman" w:hAnsi="Times New Roman"/>
                <w:sz w:val="20"/>
                <w:szCs w:val="20"/>
              </w:rPr>
              <w:t>typ</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center"/>
              <w:rPr>
                <w:rFonts w:ascii="Times New Roman" w:hAnsi="Times New Roman"/>
                <w:sz w:val="20"/>
                <w:szCs w:val="20"/>
              </w:rPr>
            </w:pPr>
            <w:r w:rsidRPr="00BA449E">
              <w:rPr>
                <w:rFonts w:ascii="Times New Roman" w:hAnsi="Times New Roman"/>
                <w:sz w:val="20"/>
                <w:szCs w:val="20"/>
              </w:rPr>
              <w:t>opis</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center"/>
              <w:rPr>
                <w:rFonts w:ascii="Times New Roman" w:hAnsi="Times New Roman"/>
                <w:sz w:val="20"/>
                <w:szCs w:val="20"/>
              </w:rPr>
            </w:pPr>
            <w:r w:rsidRPr="00BA449E">
              <w:rPr>
                <w:rFonts w:ascii="Times New Roman" w:hAnsi="Times New Roman"/>
                <w:sz w:val="20"/>
                <w:szCs w:val="20"/>
              </w:rPr>
              <w:t>gestor/</w:t>
            </w:r>
          </w:p>
          <w:p w:rsidR="007B6F22" w:rsidRPr="00BA449E" w:rsidP="00BA449E">
            <w:pPr>
              <w:bidi w:val="0"/>
              <w:spacing w:after="0" w:line="240" w:lineRule="auto"/>
              <w:jc w:val="center"/>
              <w:rPr>
                <w:rFonts w:ascii="Times New Roman" w:hAnsi="Times New Roman"/>
                <w:sz w:val="20"/>
                <w:szCs w:val="20"/>
              </w:rPr>
            </w:pPr>
            <w:r w:rsidRPr="00BA449E">
              <w:rPr>
                <w:rFonts w:ascii="Times New Roman" w:hAnsi="Times New Roman"/>
                <w:sz w:val="20"/>
                <w:szCs w:val="20"/>
              </w:rPr>
              <w:t>spolugestor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center"/>
              <w:rPr>
                <w:rFonts w:ascii="Times New Roman" w:hAnsi="Times New Roman"/>
                <w:sz w:val="20"/>
                <w:szCs w:val="20"/>
              </w:rPr>
            </w:pPr>
            <w:r w:rsidRPr="00BA449E">
              <w:rPr>
                <w:rFonts w:ascii="Times New Roman" w:hAnsi="Times New Roman"/>
                <w:sz w:val="20"/>
                <w:szCs w:val="20"/>
              </w:rPr>
              <w:t>stupeň priority a pozícia SR</w:t>
            </w: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Ďalšie posilnenie zamestnanosti, rastu a investícií</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1.</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EFSI 2.0</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legislatívna</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menia nariadenia (EÚ) č. 1316/2013 a (EÚ) 2015/1017, pokiaľ ide o predĺženie trvania Európskeho fondu pre strategické investície, ako aj zavedenie technických vylepšení pre uvedený fond a pre Európske centrum investičného poradenstva (COM(2016) 597 final 2016/0276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14. 9. 2016)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ÚPPVII</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color w:val="000000"/>
                <w:sz w:val="20"/>
                <w:szCs w:val="20"/>
              </w:rPr>
            </w:pPr>
            <w:r w:rsidRPr="00BA449E">
              <w:rPr>
                <w:rFonts w:ascii="Times New Roman" w:hAnsi="Times New Roman"/>
                <w:b/>
                <w:color w:val="000000"/>
                <w:sz w:val="20"/>
                <w:szCs w:val="20"/>
              </w:rPr>
              <w:t xml:space="preserve">Vysoká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lang w:eastAsia="sk-SK"/>
              </w:rPr>
              <w:t>Súhlasíme s predĺžením fungovania EFSI do roku 2020 a zvýšením jeho kapacity na 500 mld. EUR, ako aj príslušnú garanciu EÚ zo 16 na 26 mld. EUR. Vítame tiež zvýšený dôraz na technickú podporu na miestnej úrovni, väčšie zameranie na projekty MSP, ako aj zvýšenú transparentnosť pri výbere projektov.</w:t>
            </w:r>
            <w:r w:rsidRPr="00BA449E">
              <w:rPr>
                <w:rFonts w:ascii="Times New Roman" w:hAnsi="Times New Roman"/>
                <w:color w:val="000000"/>
                <w:sz w:val="20"/>
                <w:szCs w:val="20"/>
              </w:rPr>
              <w:t xml:space="preserve"> SR sa zapája do implementácie EFSI v nedostatočnej miere a preto je ambíciou ÚPPVII napomôcť pri príprave nových projektov vhodných na financovanie v rámci EFSI 2, spoločne s MF SR a vecne príslušnými rezortmi. </w:t>
            </w:r>
          </w:p>
        </w:tc>
      </w:tr>
      <w:tr>
        <w:tblPrEx>
          <w:tblW w:w="14071" w:type="dxa"/>
          <w:tblLayout w:type="fixed"/>
          <w:tblLook w:val="04A0"/>
        </w:tblPrEx>
        <w:trPr>
          <w:trHeight w:val="64"/>
        </w:trPr>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2. </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Nariadenie o rozpočtových pravidlách/Omnibus</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legislatívna</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rozpočtových pravidlách, ktoré sa vzťahujú na všeobecný rozpočet Únie, a o zmene nariadení Európskeho parlamentu a Rady (ES) č. 2012/2002, (EÚ)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č. 1296/2013, (EÚ) č. 1301/2013, (EÚ)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č. 1303/2013, (EÚ) č. 1304/2013, (EÚ)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č. 1305/2013, (EÚ) č. 1306/2013, (EÚ)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č. 1307/2013, (EÚ) č. 1308/2013, (EÚ)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č. 1309/2013, (EÚ) č. 1316/2013, (EÚ)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č. 223/2014, (EÚ) č. 283/2014, (EÚ) č. 652/2014 a rozhodnutia Európskeho parlamentu a Rady 541/2014/EÚ (COM(2016) 605 final 2016/0282 (COD), 14. 9.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ÚPVVII</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MPSVR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MPRV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MDV SR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MŠVV</w:t>
            </w:r>
            <w:r w:rsidR="00203A5A">
              <w:rPr>
                <w:rFonts w:ascii="Times New Roman" w:hAnsi="Times New Roman"/>
                <w:sz w:val="20"/>
                <w:szCs w:val="20"/>
              </w:rPr>
              <w:t>a</w:t>
            </w:r>
            <w:r w:rsidRPr="00BA449E">
              <w:rPr>
                <w:rFonts w:ascii="Times New Roman" w:hAnsi="Times New Roman"/>
                <w:sz w:val="20"/>
                <w:szCs w:val="20"/>
              </w:rPr>
              <w:t>Š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lang w:eastAsia="sk-SK"/>
              </w:rPr>
            </w:pPr>
            <w:r w:rsidRPr="00BA449E">
              <w:rPr>
                <w:rFonts w:ascii="Times New Roman" w:hAnsi="Times New Roman"/>
                <w:b/>
                <w:bCs/>
                <w:sz w:val="20"/>
                <w:szCs w:val="20"/>
                <w:lang w:eastAsia="sk-SK"/>
              </w:rPr>
              <w:t>Vysoká priorita</w:t>
            </w:r>
          </w:p>
          <w:p w:rsidR="007B6F22" w:rsidP="007D7AC5">
            <w:pPr>
              <w:bidi w:val="0"/>
              <w:spacing w:after="0" w:line="240" w:lineRule="auto"/>
              <w:rPr>
                <w:rFonts w:ascii="Times New Roman" w:hAnsi="Times New Roman"/>
                <w:sz w:val="20"/>
                <w:szCs w:val="20"/>
                <w:lang w:eastAsia="sk-SK"/>
              </w:rPr>
            </w:pPr>
            <w:r w:rsidRPr="00BA449E">
              <w:rPr>
                <w:rFonts w:ascii="Times New Roman" w:hAnsi="Times New Roman"/>
                <w:sz w:val="20"/>
                <w:szCs w:val="20"/>
                <w:lang w:eastAsia="sk-SK"/>
              </w:rPr>
              <w:t xml:space="preserve">Súčasťou strednodobého preskúmania </w:t>
            </w:r>
            <w:r w:rsidRPr="00BA449E" w:rsidR="003001C8">
              <w:rPr>
                <w:rFonts w:ascii="Times New Roman" w:hAnsi="Times New Roman"/>
                <w:sz w:val="20"/>
                <w:szCs w:val="20"/>
                <w:lang w:eastAsia="sk-SK"/>
              </w:rPr>
              <w:t>VFR</w:t>
            </w:r>
            <w:r w:rsidRPr="00BA449E">
              <w:rPr>
                <w:rFonts w:ascii="Times New Roman" w:hAnsi="Times New Roman"/>
                <w:sz w:val="20"/>
                <w:szCs w:val="20"/>
                <w:lang w:eastAsia="sk-SK"/>
              </w:rPr>
              <w:t xml:space="preserve"> 2014-2020 bol návrh na revíziu Nariadenia o rozpočtových pravidlách (FINREG) a ďalších súvisiacich legislatívnych aktov, vrátane všeobecného nariadenia EÚ pre politiku súdržnosti a nariadení pre EŠIF (OMNIBUS). Navrhnuté zmeny umožnia zníženie administratívnej záťaže pre prijímateľov, posilnenie synergií s inými nástrojmi, zjednodušenie využívania finančných nástrojov a zvýšenie flexibility pre investovanie. Súčasný kompromisný návrh predmetných nariadení EÚ, ktorý sa dosiahol v rámci prislúchajúcich pracovných skupín a trialógu</w:t>
            </w:r>
            <w:r w:rsidRPr="00BA449E" w:rsidR="00FA4E52">
              <w:rPr>
                <w:rFonts w:ascii="Times New Roman" w:hAnsi="Times New Roman"/>
                <w:sz w:val="20"/>
                <w:szCs w:val="20"/>
                <w:lang w:eastAsia="sk-SK"/>
              </w:rPr>
              <w:t>,</w:t>
            </w:r>
            <w:r w:rsidRPr="00BA449E">
              <w:rPr>
                <w:rFonts w:ascii="Times New Roman" w:hAnsi="Times New Roman"/>
                <w:sz w:val="20"/>
                <w:szCs w:val="20"/>
                <w:lang w:eastAsia="sk-SK"/>
              </w:rPr>
              <w:t xml:space="preserve"> podporujeme, keďže sa podarilo presadiť hlavné priority SR. Napriek politickej dohode dosiahnutej počas </w:t>
            </w:r>
            <w:r w:rsidRPr="00BA449E" w:rsidR="007B3889">
              <w:rPr>
                <w:rFonts w:ascii="Times New Roman" w:hAnsi="Times New Roman"/>
                <w:sz w:val="20"/>
                <w:szCs w:val="20"/>
                <w:lang w:eastAsia="sk-SK"/>
              </w:rPr>
              <w:t>EE PRES</w:t>
            </w:r>
            <w:r w:rsidRPr="00BA449E">
              <w:rPr>
                <w:rFonts w:ascii="Times New Roman" w:hAnsi="Times New Roman"/>
                <w:sz w:val="20"/>
                <w:szCs w:val="20"/>
                <w:lang w:eastAsia="sk-SK"/>
              </w:rPr>
              <w:t xml:space="preserve"> v Rade EÚ budú technické trialógy pokračovať aj počas bulharského predsedníctva. Zatiaľ jedinou časťou OMNIBUS, ktorá definitívne vstúpi do platnosti a bude účinná už od 01.01.201</w:t>
            </w:r>
            <w:r w:rsidR="007D7AC5">
              <w:rPr>
                <w:rFonts w:ascii="Times New Roman" w:hAnsi="Times New Roman"/>
                <w:sz w:val="20"/>
                <w:szCs w:val="20"/>
                <w:lang w:eastAsia="sk-SK"/>
              </w:rPr>
              <w:t>8, je oblasť poľnohospodárstva.</w:t>
            </w:r>
          </w:p>
          <w:p w:rsidR="00B61D0A" w:rsidRPr="00BA449E" w:rsidP="007D7AC5">
            <w:pPr>
              <w:bidi w:val="0"/>
              <w:spacing w:after="0" w:line="240" w:lineRule="auto"/>
              <w:rPr>
                <w:rFonts w:ascii="Times New Roman" w:hAnsi="Times New Roman"/>
                <w:color w:val="000000"/>
                <w:sz w:val="20"/>
                <w:szCs w:val="20"/>
                <w:highlight w:val="yellow"/>
              </w:rPr>
            </w:pP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3.</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Balík opatrení v oblasti obehového hospodárstva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legislatívna</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2000/53/ES o vozidlách po dobe životnosti, smernica 2006/66/ES o batériách a akumulátoroch a použitých batériách a akumulátoroch a smernica 2012/19/EÚ o odpade z elektrických a elektronických zariadení (COM(2015) 593 final 2015/0272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2. 12. 2015) </w:t>
            </w:r>
          </w:p>
        </w:tc>
        <w:tc>
          <w:tcPr>
            <w:tcW w:w="1418"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MŽP SR</w:t>
            </w:r>
          </w:p>
        </w:tc>
        <w:tc>
          <w:tcPr>
            <w:tcW w:w="4607"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Hlavným cieľom navrhovaných noviel sú nové ciele miery recyklácie pre komunálne odpady, pre odpady z obalov a výrazné zníženie množstva skládkovaného komunálneho odpadu </w:t>
            </w:r>
            <w:r w:rsidRPr="00BA449E">
              <w:rPr>
                <w:rFonts w:ascii="Times New Roman" w:hAnsi="Times New Roman"/>
                <w:bCs/>
                <w:sz w:val="20"/>
                <w:szCs w:val="20"/>
              </w:rPr>
              <w:t xml:space="preserve">a možnosť využitia výnimiek resp. flexibilitu pre dosahovanie cieľov do roku 2025 a 2030. </w:t>
            </w:r>
            <w:r w:rsidRPr="00BA449E">
              <w:rPr>
                <w:rFonts w:ascii="Times New Roman" w:hAnsi="Times New Roman"/>
                <w:sz w:val="20"/>
                <w:szCs w:val="20"/>
              </w:rPr>
              <w:t>SK podporilo predložený mandát na rokovanie s EP a ocenilo úsilie PRES, ocenilo revidované návrhy pre recykláciu komunálnych odpadov a obalových odpadov, ako aj možnosť uplatnenia výnimky pre dosiahnutie 10</w:t>
            </w:r>
            <w:r w:rsidRPr="00BA449E" w:rsidR="00FA4E52">
              <w:rPr>
                <w:rFonts w:ascii="Times New Roman" w:hAnsi="Times New Roman"/>
                <w:sz w:val="20"/>
                <w:szCs w:val="20"/>
              </w:rPr>
              <w:t xml:space="preserve"> </w:t>
            </w:r>
            <w:r w:rsidRPr="00BA449E">
              <w:rPr>
                <w:rFonts w:ascii="Times New Roman" w:hAnsi="Times New Roman"/>
                <w:sz w:val="20"/>
                <w:szCs w:val="20"/>
              </w:rPr>
              <w:t xml:space="preserve">% cieľa pre skládkovanie do r. 2040. Tieto hlavne elementy </w:t>
            </w:r>
            <w:r w:rsidRPr="00BA449E" w:rsidR="00D31221">
              <w:rPr>
                <w:rFonts w:ascii="Times New Roman" w:hAnsi="Times New Roman"/>
                <w:sz w:val="20"/>
                <w:szCs w:val="20"/>
              </w:rPr>
              <w:t>legislatívneho balíčka sú pre SR nesmierne dôležité, a podľa SR</w:t>
            </w:r>
            <w:r w:rsidRPr="00BA449E">
              <w:rPr>
                <w:rFonts w:ascii="Times New Roman" w:hAnsi="Times New Roman"/>
                <w:sz w:val="20"/>
                <w:szCs w:val="20"/>
              </w:rPr>
              <w:t xml:space="preserve"> je potrebné, aby nastavené ciele boli reálne a implementovateľné.  </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2008/98/ES o odpade (COM(2015) 595 final 2015/0275 (COD), 2. 12. 2015) </w:t>
            </w:r>
          </w:p>
        </w:tc>
        <w:tc>
          <w:tcPr>
            <w:tcW w:w="1418"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607"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Rady 1999/31/ES o skládkach odpadov (COM(2015) 594 final 2015/0274 (COD), 2. 12. 2015) </w:t>
            </w:r>
          </w:p>
        </w:tc>
        <w:tc>
          <w:tcPr>
            <w:tcW w:w="1418"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607"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94/62/ES o obaloch a odpadoch z obalov (COM(2015) 596 final 2015/0276 (COD), 2. 12. 2015) </w:t>
            </w:r>
          </w:p>
        </w:tc>
        <w:tc>
          <w:tcPr>
            <w:tcW w:w="1418"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607"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Požiadavky na prístupnosť výrobkov a služieb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legislatívne</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o aproximácii zákonov, iných právnych predpisov a správnych opatrení členských štátov, pokiaľ ide o požiadavky na prístupnosť výrobkov a služieb (COM(2015) 615 final 2015/02785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2. 12. 2015)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MPSVR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Stredná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noProof/>
                <w:sz w:val="20"/>
                <w:szCs w:val="20"/>
              </w:rPr>
              <w:t xml:space="preserve">Návrh zlepšuje fungovanie vnútorného trhu prostredníctvom zavedenia harmonizovaných požiadaviek prístupnosti na vybrané výrobky a služby a zároveň implementuje </w:t>
            </w:r>
            <w:r w:rsidRPr="00BA449E">
              <w:rPr>
                <w:rFonts w:ascii="Times New Roman" w:hAnsi="Times New Roman"/>
                <w:bCs/>
                <w:sz w:val="20"/>
                <w:szCs w:val="20"/>
              </w:rPr>
              <w:t>Dohovor OSN o právach osôb so zdravotným postihnutím.</w:t>
            </w:r>
            <w:r w:rsidRPr="00BA449E">
              <w:rPr>
                <w:rFonts w:ascii="Times New Roman" w:hAnsi="Times New Roman"/>
                <w:noProof/>
                <w:sz w:val="20"/>
                <w:szCs w:val="20"/>
              </w:rPr>
              <w:t xml:space="preserve"> Návrh smernice sa rokoval dva roky, od januára 2016. Nejasný prvotný návrh viedol k následným snahám o postupné zužovanie rozsahu pôsobnosti smernice. Z návrhu boli vypustené verejné obstarávanie, Európske štrukturálne a investičné fondy, verejné súťaže na služby verejnej osobnej železničnej a cestnej dopravy a TEN-T infraštruktúru a tiež služby núdzového volania. I keď kompromisný návrh neobsahoval niektoré preferencie SR, ako napr. služby núdzového volania, v záujme dosiahnuti</w:t>
            </w:r>
            <w:r w:rsidRPr="00BA449E" w:rsidR="00D31221">
              <w:rPr>
                <w:rFonts w:ascii="Times New Roman" w:hAnsi="Times New Roman"/>
                <w:noProof/>
                <w:sz w:val="20"/>
                <w:szCs w:val="20"/>
              </w:rPr>
              <w:t>a všeobecného smerovania bola SR</w:t>
            </w:r>
            <w:r w:rsidRPr="00BA449E">
              <w:rPr>
                <w:rFonts w:ascii="Times New Roman" w:hAnsi="Times New Roman"/>
                <w:noProof/>
                <w:sz w:val="20"/>
                <w:szCs w:val="20"/>
              </w:rPr>
              <w:t xml:space="preserve"> ochotná podporiť všeobecné smerovanie </w:t>
            </w:r>
            <w:r w:rsidRPr="00BA449E" w:rsidR="003001C8">
              <w:rPr>
                <w:rFonts w:ascii="Times New Roman" w:hAnsi="Times New Roman"/>
                <w:sz w:val="20"/>
                <w:szCs w:val="20"/>
              </w:rPr>
              <w:t xml:space="preserve">prijaté Radou </w:t>
            </w:r>
            <w:r w:rsidRPr="00BA449E">
              <w:rPr>
                <w:rFonts w:ascii="Times New Roman" w:hAnsi="Times New Roman"/>
                <w:sz w:val="20"/>
                <w:szCs w:val="20"/>
              </w:rPr>
              <w:t>7.12.2017.</w:t>
            </w:r>
            <w:r w:rsidRPr="00BA449E">
              <w:rPr>
                <w:rFonts w:ascii="Times New Roman" w:hAnsi="Times New Roman"/>
                <w:noProof/>
                <w:sz w:val="20"/>
                <w:szCs w:val="20"/>
              </w:rPr>
              <w:t xml:space="preserve"> </w:t>
            </w:r>
            <w:r w:rsidRPr="00BA449E">
              <w:rPr>
                <w:rFonts w:ascii="Times New Roman" w:hAnsi="Times New Roman"/>
                <w:sz w:val="20"/>
                <w:szCs w:val="20"/>
              </w:rPr>
              <w:t>BG PRES bude pokračovať v trialógoch. Je zrejmé, že technická náročnosť tohto spisu si bude vyžadovať čas.</w:t>
            </w: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Prepojený digitálny jednotný trh</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Služby cezhraničného dodávania balíkov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službách cezhraničného dodávania balíkov (COM(2016) 285 final 2016/0149 (COD), 25. 5.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Návrh nariadenia definuje služby dodávania balíkov a ich poskytovateľov a upravuje regulačný dohľad nad ich poskytovaním univerzálnej služby. Prijatím návrhu nariadenia sa ustanovia pravidlá týkajúce sa transparentnosti taríf za služby cezhraničného dodávania balíkov a posudzovanie cenovej prijateľnosti určitých cezhraničných taríf poskytovateľov CRP1 dňa 20. decembra 2017 potvrdil politickú dohodu a kompromisný text návrhu nariadenia. Rada schváli návrh nariadenia v rámci prvého čítania, ktoré je naplánované na 13. marca 2018.  </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Digitálne zmluvné právo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o určitých aspektoch týkajúcich sa zmlúv o dodávaní digitálneho obsahu (COM(2015) 634 final 2015/0287 (COD), 9. 12. 2015)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Smernica sa týka zmluvného práva a práva spotrebiteľov, ktorí si kúpia digitálny obsah (napr. MP3 záznam, počítačovú aplikáciu). Návrh je v súčasnosti v trialógoch, pozícia SR je pozitívna, považujeme ju za dôležitý pilier jednotného digitálneho trhu.</w:t>
            </w:r>
          </w:p>
        </w:tc>
      </w:tr>
      <w:tr>
        <w:tblPrEx>
          <w:tblW w:w="14071" w:type="dxa"/>
          <w:tblLayout w:type="fixed"/>
          <w:tblLook w:val="04A0"/>
        </w:tblPrEx>
        <w:trPr>
          <w:trHeight w:val="268"/>
        </w:trPr>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Zmenený návrh smernice Európskeho parlamentu a Rady o určitých aspektoch týkajúcich sa zmlúv o predaji tovaru, ktorou sa mení nariadenie Európskeho parlamentu a Rady (ES) č. 2006/2004 a smernica Európskeho parlamentu a Rady 2009/22/ES a zrušuje smernica Európskeho parlamentu a Rady 1999/44/ES</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Smernica sa týka zmluvného práva a práva spotrebiteľov pri kúpe hnuteľných vecí (tovaru). Zmeneným návrhom sa rozširuje rozsah pôsobnosti smernice o určitých aspektoch týkajúcich sa zmlúv</w:t>
            </w:r>
            <w:r w:rsidRPr="00BA449E" w:rsidR="00FA4E52">
              <w:rPr>
                <w:rFonts w:ascii="Times New Roman" w:hAnsi="Times New Roman"/>
                <w:sz w:val="20"/>
                <w:szCs w:val="20"/>
              </w:rPr>
              <w:br/>
            </w:r>
            <w:r w:rsidRPr="00BA449E">
              <w:rPr>
                <w:rFonts w:ascii="Times New Roman" w:hAnsi="Times New Roman"/>
                <w:sz w:val="20"/>
                <w:szCs w:val="20"/>
              </w:rPr>
              <w:t xml:space="preserve"> o online a iných predajoch tovaru na diaľku, </w:t>
            </w:r>
            <w:r w:rsidRPr="00BA449E" w:rsidR="00FA4E52">
              <w:rPr>
                <w:rFonts w:ascii="Times New Roman" w:hAnsi="Times New Roman"/>
                <w:sz w:val="20"/>
                <w:szCs w:val="20"/>
              </w:rPr>
              <w:br/>
            </w:r>
            <w:r w:rsidRPr="00BA449E">
              <w:rPr>
                <w:rFonts w:ascii="Times New Roman" w:hAnsi="Times New Roman"/>
                <w:sz w:val="20"/>
                <w:szCs w:val="20"/>
              </w:rPr>
              <w:t xml:space="preserve">a to s cieľom pokryť aj predaj za osobnej účasti. Na pracovnej skupine Rady (JUSTCIV) sa aktuálne prejednávajú konkrétne články smernice, naša pozícia je pozitívna. </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Reforma telekomunikačných služieb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stanovuje európsky kódex elektronickej komunikácie (Prepracované znenie) (COM(2016) 590 final 2016/0288 (COD),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14. 9. 2016) </w:t>
            </w:r>
          </w:p>
        </w:tc>
        <w:tc>
          <w:tcPr>
            <w:tcW w:w="1418"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tc>
        <w:tc>
          <w:tcPr>
            <w:tcW w:w="4607"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podporuje prijatie smernice, ktorou  sa ustanovuje Európsky kódex elektronickej komunikácie. Zostávajú ešte ďalšie otázky, ktoré je potrebné doriešiť </w:t>
            </w:r>
            <w:r w:rsidRPr="00BA449E" w:rsidR="00D31221">
              <w:rPr>
                <w:rFonts w:ascii="Times New Roman" w:hAnsi="Times New Roman"/>
                <w:sz w:val="20"/>
                <w:szCs w:val="20"/>
              </w:rPr>
              <w:br/>
            </w:r>
            <w:r w:rsidRPr="00BA449E">
              <w:rPr>
                <w:rFonts w:ascii="Times New Roman" w:hAnsi="Times New Roman"/>
                <w:sz w:val="20"/>
                <w:szCs w:val="20"/>
              </w:rPr>
              <w:t>v priebehu BG PRES.</w:t>
            </w: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podporuje prijatie nariadenia o BEREC. Podľa SR je potrebné zachovať nezávislosť a právnu subjektivitu BEREC.</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zriaďuje Orgán európskych regulátorov pre elektronické komunikácie  (COM(2016) 591 final 2016/0286 (COD), 14. 9. 2016) </w:t>
            </w:r>
          </w:p>
        </w:tc>
        <w:tc>
          <w:tcPr>
            <w:tcW w:w="1418"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607"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7. </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Autorské práva na digitálnom jednotnom trhu</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o autorskom práve na digitálnom jednotnom trhu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(COM(2016) 593 final 2016/0280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14. 9. 2016)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MK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Návrh je rozčlenený do niekoľkých samostatných častí, v ktorých sa postupne dotýka výnimiek </w:t>
            </w:r>
            <w:r w:rsidRPr="00BA449E" w:rsidR="00FA4E52">
              <w:rPr>
                <w:rFonts w:ascii="Times New Roman" w:hAnsi="Times New Roman"/>
                <w:sz w:val="20"/>
                <w:szCs w:val="20"/>
              </w:rPr>
              <w:br/>
            </w:r>
            <w:r w:rsidRPr="00BA449E">
              <w:rPr>
                <w:rFonts w:ascii="Times New Roman" w:hAnsi="Times New Roman"/>
                <w:sz w:val="20"/>
                <w:szCs w:val="20"/>
              </w:rPr>
              <w:t>a obmedzení z autorského práva, opatrení na zlepšenie licenčných praktík a prístupu k obsahu, prístupnosti európskych diel na platformách videa na požiadanie (video-on-demand), zavedenia nového práva súvisiaceho s autorským právom špeciálne pre vydavateľov novín a problematiky odmeňovania nositeľov práv za použitie ich predmetov ochrany na internete. BG PRES plánuje zložité expertné diskusie posunúť čo na</w:t>
            </w:r>
            <w:r w:rsidRPr="00BA449E" w:rsidR="00D31221">
              <w:rPr>
                <w:rFonts w:ascii="Times New Roman" w:hAnsi="Times New Roman"/>
                <w:sz w:val="20"/>
                <w:szCs w:val="20"/>
              </w:rPr>
              <w:t>jviac k všeobecnému smerovaniu</w:t>
            </w:r>
            <w:r w:rsidRPr="00BA449E">
              <w:rPr>
                <w:rFonts w:ascii="Times New Roman" w:hAnsi="Times New Roman"/>
                <w:sz w:val="20"/>
                <w:szCs w:val="20"/>
              </w:rPr>
              <w:t>.</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podporuje zavedenie nových výnimiek ako aj zmenu niektorých na povinné výnimky (Title II), ocenila by však komplexnejší prístup k tejto problematike vo vzťahu k všetkým výnimkám a obmedzeniam. SR má najvyhranenejšiu pozíciu vo vzťahu k zavedeniu nového práva pre vydavateľov tlače (čl. 11), pretože väčšina jednotlivých častí už je chránená autorským právom – články, fotografie, obrázky. A noviny a časopisy ako celok sú tak isto chránené autorským právom alebo právom k databáze. Takže rozhodne SR nevidí dôvod na vytváranie novej vrstvy práv pre už chránený obsah</w:t>
            </w:r>
            <w:r w:rsidRPr="00BA449E" w:rsidR="003001C8">
              <w:rPr>
                <w:rFonts w:ascii="Times New Roman" w:hAnsi="Times New Roman"/>
                <w:sz w:val="20"/>
                <w:szCs w:val="20"/>
              </w:rPr>
              <w:t>,</w:t>
            </w:r>
            <w:r w:rsidRPr="00BA449E">
              <w:rPr>
                <w:rFonts w:ascii="Times New Roman" w:hAnsi="Times New Roman"/>
                <w:sz w:val="20"/>
                <w:szCs w:val="20"/>
              </w:rPr>
              <w:t xml:space="preserve"> a teda dôvod na zavedenie takéhoto nového práva súvisiaceho s autorským právom (podobne ako viacero </w:t>
            </w:r>
            <w:r w:rsidRPr="00BA449E" w:rsidR="003001C8">
              <w:rPr>
                <w:rFonts w:ascii="Times New Roman" w:hAnsi="Times New Roman"/>
                <w:sz w:val="20"/>
                <w:szCs w:val="20"/>
              </w:rPr>
              <w:t>členských štátov</w:t>
            </w:r>
            <w:r w:rsidRPr="00BA449E">
              <w:rPr>
                <w:rFonts w:ascii="Times New Roman" w:hAnsi="Times New Roman"/>
                <w:sz w:val="20"/>
                <w:szCs w:val="20"/>
              </w:rPr>
              <w:t xml:space="preserve">). Preto sa nám zdá posilňovanie práv vydavateľov inými prostriedkami – napr. navrhovanou prezumpciou výkonu práv (option B) ako vhodnejší prístup. Pokiaľ ide o monitorovanie uploadovaného obsahu (čl. 13), SR uznáva, že zapojenie service providerov do celého procesu vymožiteľnosti práv je dôležité, avšak (ako aj iné </w:t>
            </w:r>
            <w:r w:rsidRPr="00BA449E" w:rsidR="00D31221">
              <w:rPr>
                <w:rFonts w:ascii="Times New Roman" w:hAnsi="Times New Roman"/>
                <w:sz w:val="20"/>
                <w:szCs w:val="20"/>
              </w:rPr>
              <w:t>členské štáty</w:t>
            </w:r>
            <w:r w:rsidRPr="00BA449E">
              <w:rPr>
                <w:rFonts w:ascii="Times New Roman" w:hAnsi="Times New Roman"/>
                <w:sz w:val="20"/>
                <w:szCs w:val="20"/>
              </w:rPr>
              <w:t xml:space="preserve">) </w:t>
            </w:r>
            <w:r w:rsidRPr="00BA449E" w:rsidR="00D31221">
              <w:rPr>
                <w:rFonts w:ascii="Times New Roman" w:hAnsi="Times New Roman"/>
                <w:sz w:val="20"/>
                <w:szCs w:val="20"/>
              </w:rPr>
              <w:t>jeho fungovanie v praxi je nejasné.</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8.</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Autorské práva a s nimi súvisiace práva v oblasti vysielania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stanovujú pravidlá výkonu autorského práva a s ním súvisiacich práv uplatniteľné na niektoré online vysielania vysielacích organizácií a retransmisie televíznych a rozhlasových programov (COM(2016) 594 final 2016/0284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14. 9. 2016)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MK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7D7AC5">
            <w:pPr>
              <w:bidi w:val="0"/>
              <w:spacing w:after="0" w:line="240" w:lineRule="auto"/>
              <w:rPr>
                <w:rFonts w:ascii="Times New Roman" w:hAnsi="Times New Roman"/>
                <w:sz w:val="20"/>
                <w:szCs w:val="20"/>
              </w:rPr>
            </w:pPr>
            <w:r w:rsidRPr="00BA449E">
              <w:rPr>
                <w:rFonts w:ascii="Times New Roman" w:hAnsi="Times New Roman"/>
                <w:sz w:val="20"/>
                <w:szCs w:val="20"/>
              </w:rPr>
              <w:t xml:space="preserve">Návrh prináša zmeny vo vzťahu k niektorým formám online vysielania tradičných televíznych a rozhlasových vysielateľov. Zároveň návrh zavádza princípy vysporiadania práv k ďalším spôsobom retransmisie, vrátane retransmisie cez internet v určitej obmedzenej kontrolovateľnej forme. Ukončenie legislatívneho procesu sa očakáva najskôr na konci </w:t>
            </w:r>
            <w:r w:rsidRPr="00BA449E" w:rsidR="003001C8">
              <w:rPr>
                <w:rFonts w:ascii="Times New Roman" w:hAnsi="Times New Roman"/>
                <w:sz w:val="20"/>
                <w:szCs w:val="20"/>
              </w:rPr>
              <w:br/>
            </w:r>
            <w:r w:rsidRPr="00BA449E">
              <w:rPr>
                <w:rFonts w:ascii="Times New Roman" w:hAnsi="Times New Roman"/>
                <w:sz w:val="20"/>
                <w:szCs w:val="20"/>
              </w:rPr>
              <w:t>1. polroku 2018.  Hoci ide o priamo uplatniteľné a záväzné nariadenie, v nadväznosti na jeho prijatie bude možné predpokla</w:t>
            </w:r>
            <w:r w:rsidRPr="00BA449E" w:rsidR="007B3889">
              <w:rPr>
                <w:rFonts w:ascii="Times New Roman" w:hAnsi="Times New Roman"/>
                <w:sz w:val="20"/>
                <w:szCs w:val="20"/>
              </w:rPr>
              <w:t xml:space="preserve">dať isté úpravy </w:t>
            </w:r>
            <w:r w:rsidRPr="00BA449E">
              <w:rPr>
                <w:rFonts w:ascii="Times New Roman" w:hAnsi="Times New Roman"/>
                <w:sz w:val="20"/>
                <w:szCs w:val="20"/>
              </w:rPr>
              <w:t xml:space="preserve">aj v Autorskom zákone. SR nakoniec podporila kompromisné znenie navrhnuté na účel schválenia mandátu na začatie trialógov s EP, hoci SR spočiatku nesúhlasila </w:t>
            </w:r>
            <w:r w:rsidRPr="00BA449E" w:rsidR="003001C8">
              <w:rPr>
                <w:rFonts w:ascii="Times New Roman" w:hAnsi="Times New Roman"/>
                <w:sz w:val="20"/>
                <w:szCs w:val="20"/>
              </w:rPr>
              <w:br/>
            </w:r>
            <w:r w:rsidRPr="00BA449E">
              <w:rPr>
                <w:rFonts w:ascii="Times New Roman" w:hAnsi="Times New Roman"/>
                <w:sz w:val="20"/>
                <w:szCs w:val="20"/>
              </w:rPr>
              <w:t>s prílišným obmedzovaním rozsahu aplikácie princípu krajiny pôvodu, pretože nevidelo význam prijímať takto zúžený návrh na úrovni EÚ. SR sa viackrát tiež vyjadrila, že preferuje ako právnu formu návrhu smernicu namiesto nariadenia. V otázkach retransmisie bolo SR flexibilné.</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9.</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Modernizovaný audiovizuálny rámec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2010/13/EÚ o koordinácii niektorých ustanovení upravených zákonom, iným právnym predpisom alebo správnym opatrením v členských štátoch týkajúcich sa poskytovania audiovizuálnych mediálnych služieb s ohľadom na meniace sa podmienky na trhu (COM(2016) 287 final 2016/0151 (COD), 25. 5.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MK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 predstavuje zásadnú zmenu (v oblasti televízneho vysielania a poskytovania služieb na požiadanie) a rozšírenie (zahrnutie platforiem pre zdieľanie videí) súčasného regulačného rámca v oblasti audiovízie. Ukončenie legislatívneho procesu sa očakáva najskôr na konci 1. polroku 2018. Tento návrh v zásadnej miere formuje celkový regulačný rámec v oblasti audiovízie v SR a bude tvoriť základ pre novo pripravovaný zákon o vysielaní a retransmisii. SR podporila dohodu o všeobecnom prístupe z Rady EYCS 23. mája 2017, ktorá stanovila rokovací mandát Rady EÚ do ďalších negociáci</w:t>
            </w:r>
            <w:r w:rsidRPr="00BA449E" w:rsidR="003001C8">
              <w:rPr>
                <w:rFonts w:ascii="Times New Roman" w:hAnsi="Times New Roman"/>
                <w:sz w:val="20"/>
                <w:szCs w:val="20"/>
              </w:rPr>
              <w:t>í</w:t>
            </w:r>
            <w:r w:rsidRPr="00BA449E">
              <w:rPr>
                <w:rFonts w:ascii="Times New Roman" w:hAnsi="Times New Roman"/>
                <w:sz w:val="20"/>
                <w:szCs w:val="20"/>
              </w:rPr>
              <w:t>. Dohoda síce z pohľadu pozície SR predstavuje kompromis, avšak hlavné línie našej pozície, stanovenej v predbežnom stanovisku, boli zachované. V rámci v súčasnosti prebiehajúcich trialógových rokovaní bolo doteraz možné nájsť v dohodnutých častiach textu kompromis, ktorý by bol pre SR akceptovateľný. Rokovania sa však stále ešte nerozbehli v dvoch najdôležitejších témach: pravidlá reklamy a regulácia platforiem pre zdieľanie videí, resp. neboli ukončené v prípade stanovenia možnosti cezhraničnej aplikácie finančných príspevkov do národných systémov podpory v oblasti audiovízie. Tieto témy sú pritom aj z pohľadu SR prioritné.</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10.</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 zabránenie neopodstatnenému geografickému blokovaniu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o riešení geografického blokovania a iných foriem diskriminácie z dôvodu štátnej príslušnosti zákazníkov, miesta bydliska alebo sídla na vnútornom trhu, ktorým sa mení nariadenie (ES) č. 2006/2004 a smernica 2009/22/ES</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(COM(2016) 289 final 2016/0152 (COD), 25. 5.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MH SR </w:t>
            </w:r>
          </w:p>
          <w:p w:rsidR="007B6F22" w:rsidRPr="00BA449E" w:rsidP="00BA449E">
            <w:pPr>
              <w:bidi w:val="0"/>
              <w:spacing w:after="0" w:line="240" w:lineRule="auto"/>
              <w:rPr>
                <w:rFonts w:ascii="Times New Roman" w:hAnsi="Times New Roman"/>
                <w:sz w:val="20"/>
                <w:szCs w:val="20"/>
              </w:rPr>
            </w:pPr>
            <w:r w:rsidR="005C3C4D">
              <w:rPr>
                <w:rFonts w:ascii="Times New Roman" w:hAnsi="Times New Roman"/>
                <w:sz w:val="20"/>
                <w:szCs w:val="20"/>
              </w:rPr>
              <w:t>Ú</w:t>
            </w:r>
            <w:r w:rsidRPr="00BA449E">
              <w:rPr>
                <w:rFonts w:ascii="Times New Roman" w:hAnsi="Times New Roman"/>
                <w:sz w:val="20"/>
                <w:szCs w:val="20"/>
              </w:rPr>
              <w:t>PPVII</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Návrh bol schválený v Rade EÚ aj v Európskom parlamente, zverejnenie v Úradnom vestníku EÚ očakávame v 1. štvrťroku 2018. Uplatňovať sa začne 9 mesiacov od jeho uverejnenia, t.j. koncom roka 2018. SR podporila kompromisný návrh. </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11.</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Smernica o súkromí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elektronických komunikáciách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rešpektovaní súkromného života a ochrane osobných údajov v elektronických komunikáciách a o zrušení smernice 2002/58/ES (smernica o súkromí a elektronických komunikáciách) (COM(2017) 10 final 2017/0003 (COD), 10. 1.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UOOU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podporuje prijatie návrhu nariadenia. Pre SR sú dôležité otázky zachovania flexibility dozorných orgánov (aby </w:t>
            </w:r>
            <w:r w:rsidRPr="00BA449E" w:rsidR="00D31221">
              <w:rPr>
                <w:rFonts w:ascii="Times New Roman" w:hAnsi="Times New Roman"/>
                <w:sz w:val="20"/>
                <w:szCs w:val="20"/>
              </w:rPr>
              <w:t>členský štát</w:t>
            </w:r>
            <w:r w:rsidRPr="00BA449E">
              <w:rPr>
                <w:rFonts w:ascii="Times New Roman" w:hAnsi="Times New Roman"/>
                <w:sz w:val="20"/>
                <w:szCs w:val="20"/>
              </w:rPr>
              <w:t xml:space="preserve"> určil, ktorý vnútroštátny orgán je zodpovedný za kontrolu plnenia povinností vyplývajúcich z nariadenia a aby to nebolo ustanovené priamo v nariadení) a uchovávania údajov za účelom prevencie</w:t>
            </w:r>
            <w:r w:rsidRPr="00BA449E" w:rsidR="00D31221">
              <w:rPr>
                <w:rFonts w:ascii="Times New Roman" w:hAnsi="Times New Roman"/>
                <w:sz w:val="20"/>
                <w:szCs w:val="20"/>
              </w:rPr>
              <w:t xml:space="preserve"> a boja proti trestnej činnosti</w:t>
            </w:r>
            <w:r w:rsidRPr="00BA449E" w:rsidR="007B3889">
              <w:rPr>
                <w:rFonts w:ascii="Times New Roman" w:hAnsi="Times New Roman"/>
                <w:sz w:val="20"/>
                <w:szCs w:val="20"/>
              </w:rPr>
              <w:t>.</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12.</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Interné pravidlá EÚ na ochranu údajov – zosúladenie so všeobecným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nariadením o ochrane údajov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ochrane fyzických osôb pri spracúvaní osobných údajov inštitúciami, orgánmi, úradmi a agentúrami Únie a o voľnom pohybe takýchto údajov, ktorým sa zrušuje nariadenie (ES) č. 45/2001 a rozhodnutie č. 1247/2002/ES (COM(2017) 8 final 2017/0002 (COD), 10. 1.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UOOU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highlight w:val="yellow"/>
              </w:rPr>
            </w:pPr>
            <w:r w:rsidRPr="00BA449E">
              <w:rPr>
                <w:rFonts w:ascii="Times New Roman" w:hAnsi="Times New Roman"/>
                <w:sz w:val="20"/>
                <w:szCs w:val="20"/>
              </w:rPr>
              <w:t xml:space="preserve">SR podporuje prijatie tohto nariadenia, nakoľko jeho cieľom je zosúladenie existujúceho právneho rámca pre spracúvanie osobných údajov inštitúciami, orgánmi, úradmi a agentúrami Únie s nariadením Európskeho parlamentu a Rady (EÚ) 2016/679 </w:t>
            </w:r>
            <w:r w:rsidRPr="00BA449E" w:rsidR="003001C8">
              <w:rPr>
                <w:rFonts w:ascii="Times New Roman" w:hAnsi="Times New Roman"/>
                <w:sz w:val="20"/>
                <w:szCs w:val="20"/>
              </w:rPr>
              <w:br/>
            </w:r>
            <w:r w:rsidRPr="00BA449E">
              <w:rPr>
                <w:rFonts w:ascii="Times New Roman" w:hAnsi="Times New Roman"/>
                <w:sz w:val="20"/>
                <w:szCs w:val="20"/>
              </w:rPr>
              <w:t>z 27. apríla 2016 o ochrane fyzických osôb pri spracúvaní osobných údajov a o voľnom pohybe takýchto údajov, ktorým sa zrušuje smernica 95/46/ES (všeobecné nariadenie o ochrane údajov), ktoré predstavuje všeobecnú právnu úpravu ochrany osobných údajov v európskom kontexte. Cieľom je umožniť súčasný začiatok uplatňovania oboch nariadení.</w:t>
            </w:r>
            <w:r w:rsidRPr="00BA449E" w:rsidR="003001C8">
              <w:rPr>
                <w:rFonts w:ascii="Times New Roman" w:hAnsi="Times New Roman"/>
                <w:sz w:val="20"/>
                <w:szCs w:val="20"/>
              </w:rPr>
              <w:t xml:space="preserve"> </w:t>
            </w:r>
            <w:r w:rsidRPr="00BA449E">
              <w:rPr>
                <w:rFonts w:ascii="Times New Roman" w:hAnsi="Times New Roman"/>
                <w:sz w:val="20"/>
                <w:szCs w:val="20"/>
              </w:rPr>
              <w:t xml:space="preserve">Nariadenie reflektuje aj na príslušné pravidlá upravené v návrhu nariadenia Európskeho parlamentu a Rady o rešpektovaní súkromného života a ochrane osobných údajov v elektronických komunikáciách a o zrušení smernice 2002/58/ES (smernica o súkromí a elektronických </w:t>
            </w:r>
            <w:r w:rsidRPr="00BA449E" w:rsidR="003001C8">
              <w:rPr>
                <w:rFonts w:ascii="Times New Roman" w:hAnsi="Times New Roman"/>
                <w:sz w:val="20"/>
                <w:szCs w:val="20"/>
              </w:rPr>
              <w:t>k</w:t>
            </w:r>
            <w:r w:rsidRPr="00BA449E">
              <w:rPr>
                <w:rFonts w:ascii="Times New Roman" w:hAnsi="Times New Roman"/>
                <w:sz w:val="20"/>
                <w:szCs w:val="20"/>
              </w:rPr>
              <w:t>omunikáciách).</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13.</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Voľný tok iných ako osobných údajov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rámci pre voľný tok iných ako osobných údajov v Európskej únii (COM(2017) 495 final 2017/0228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13. 9. 2017)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ÚPPVII</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Návrh nariadenia by mal ukotviť princíp voľného pohybu dát v </w:t>
            </w:r>
            <w:r w:rsidRPr="00BA449E">
              <w:rPr>
                <w:rFonts w:ascii="Times New Roman" w:hAnsi="Times New Roman"/>
                <w:i/>
                <w:sz w:val="20"/>
                <w:szCs w:val="20"/>
              </w:rPr>
              <w:t>acquis</w:t>
            </w:r>
            <w:r w:rsidRPr="00BA449E">
              <w:rPr>
                <w:rFonts w:ascii="Times New Roman" w:hAnsi="Times New Roman"/>
                <w:sz w:val="20"/>
                <w:szCs w:val="20"/>
              </w:rPr>
              <w:t xml:space="preserve"> s cieľom odstrániť neodôvodnené požiadavky na lokalizáciu dát v členských krajinách. Tieto môžu buď plynúť buď z rozhodnutí administratív štátov, z nedostatku právnej istoty, či dôvery v jednotný trh, či z dôvodov bariér technickej interoperability vedúcich k nevyžiadanému uzamknutiu informačných systémov ich dodávateľom (vendor lock-in). Nariadenie doplní legislatívu </w:t>
            </w:r>
            <w:r w:rsidRPr="00BA449E" w:rsidR="00D31221">
              <w:rPr>
                <w:rFonts w:ascii="Times New Roman" w:hAnsi="Times New Roman"/>
                <w:sz w:val="20"/>
                <w:szCs w:val="20"/>
              </w:rPr>
              <w:br/>
            </w:r>
            <w:r w:rsidRPr="00BA449E">
              <w:rPr>
                <w:rFonts w:ascii="Times New Roman" w:hAnsi="Times New Roman"/>
                <w:sz w:val="20"/>
                <w:szCs w:val="20"/>
              </w:rPr>
              <w:t xml:space="preserve">k ochrane údajov tak, aby sa vytvoril jeden spoločný dátový priestor v celej EÚ ako predpoklad na rozvoj digitálnych služieb a tovarov práve na základe odstránených dátových prekážok. Po aplikovaní tohto nariadenia do praxe budú mať administratívy členských krajín a priemysel väčšiu právnu istotu pri spracúvaní dát, najmä ak sa jedná o samotný prístup </w:t>
            </w:r>
            <w:r w:rsidRPr="00BA449E" w:rsidR="007B3889">
              <w:rPr>
                <w:rFonts w:ascii="Times New Roman" w:hAnsi="Times New Roman"/>
                <w:sz w:val="20"/>
                <w:szCs w:val="20"/>
              </w:rPr>
              <w:br/>
            </w:r>
            <w:r w:rsidRPr="00BA449E">
              <w:rPr>
                <w:rFonts w:ascii="Times New Roman" w:hAnsi="Times New Roman"/>
                <w:sz w:val="20"/>
                <w:szCs w:val="20"/>
              </w:rPr>
              <w:t>k dátam, o ich prenos, integritu, bezpečnosť a iné dôležité otázky. Uvoľnením reštrikcií a zvýšením právnej istoty nariadením možno stimulovať rast dátovej ekonomiky až o 4</w:t>
            </w:r>
            <w:r w:rsidRPr="00BA449E" w:rsidR="003001C8">
              <w:rPr>
                <w:rFonts w:ascii="Times New Roman" w:hAnsi="Times New Roman"/>
                <w:sz w:val="20"/>
                <w:szCs w:val="20"/>
              </w:rPr>
              <w:t xml:space="preserve"> </w:t>
            </w:r>
            <w:r w:rsidRPr="00BA449E">
              <w:rPr>
                <w:rFonts w:ascii="Times New Roman" w:hAnsi="Times New Roman"/>
                <w:sz w:val="20"/>
                <w:szCs w:val="20"/>
              </w:rPr>
              <w:t xml:space="preserve">% do roku 2020 a navýšiť EU hospodárstvo o 8 mld. EUR ročne. SR víta predmetné nariadenie a podporuje vytvorenie voľného toku údajov v Európe.  </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14.</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Agentúra EÚ pre kybernetickú bezpečnosť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D31221"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sidR="007B6F22">
              <w:rPr>
                <w:rFonts w:ascii="Times New Roman" w:hAnsi="Times New Roman"/>
                <w:color w:val="000000"/>
                <w:sz w:val="20"/>
                <w:szCs w:val="20"/>
              </w:rPr>
              <w:t xml:space="preserve">Návrh NARIADENIE EURÓPSKEHO PARLAMENTU A RADY o Agentúre EÚ pre kybernetickú bezpečnosť (ENISA), o zrušení nariadenia (EÚ) č. 526/2013 a o certifikácii kybernetickej bezpečnosti informačných a komunikačných technológií („akt o kybernetickej bezpečnosti“) (COM(2017) 477 final 2017/0225 (COD), 13. 9.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NBÚ</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Proces revízie mandátu agentúry ENISA je významný pre ďalší vývoj v oblasti kybernetickej bezpečnosti na úrovni EÚ a pre koordináciu medzi členskými štátmi. SR podporuje posilnenie mandátu agentúry ENISA.</w:t>
            </w: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bidi w:val="0"/>
              <w:spacing w:after="0" w:line="240" w:lineRule="auto"/>
              <w:jc w:val="center"/>
              <w:rPr>
                <w:rFonts w:ascii="Times New Roman" w:hAnsi="Times New Roman"/>
                <w:b/>
                <w:sz w:val="20"/>
                <w:szCs w:val="20"/>
              </w:rPr>
            </w:pPr>
            <w:r w:rsidRPr="00BA449E">
              <w:rPr>
                <w:rFonts w:ascii="Times New Roman" w:hAnsi="Times New Roman"/>
                <w:b/>
                <w:sz w:val="20"/>
                <w:szCs w:val="20"/>
              </w:rPr>
              <w:t>Odolná energetická únia s výhľadovo orientovanou politikou v oblasti zmeny klímy</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15.</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Balík opatrení Čistá energia pre všetkých Európanov</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2012/27/EÚ o energetickej efektívnosti (COM(2016) 761 final 2016/0376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30. 11. 2016)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sz w:val="20"/>
                <w:szCs w:val="20"/>
              </w:rPr>
            </w:pPr>
            <w:r w:rsidRPr="00BA449E">
              <w:rPr>
                <w:rFonts w:ascii="Times New Roman" w:hAnsi="Times New Roman"/>
                <w:b/>
                <w:sz w:val="20"/>
                <w:szCs w:val="20"/>
              </w:rPr>
              <w:t>Vysoká priorita</w:t>
            </w:r>
          </w:p>
          <w:p w:rsidR="003001C8" w:rsidRPr="00BA449E" w:rsidP="00A86129">
            <w:pPr>
              <w:bidi w:val="0"/>
              <w:spacing w:after="0" w:line="240" w:lineRule="auto"/>
              <w:rPr>
                <w:rFonts w:ascii="Times New Roman" w:hAnsi="Times New Roman"/>
                <w:sz w:val="20"/>
                <w:szCs w:val="20"/>
              </w:rPr>
            </w:pPr>
            <w:r w:rsidRPr="00BA449E" w:rsidR="007B6F22">
              <w:rPr>
                <w:rFonts w:ascii="Times New Roman" w:hAnsi="Times New Roman"/>
                <w:sz w:val="20"/>
                <w:szCs w:val="20"/>
              </w:rPr>
              <w:t>SR aktívne vstupovala do rokovaní o budúcej podobe revízie smernice, ktorá stanovuje národný indikatívny cieľ energetickej efektívnosti pre rok 2030. SR nepodporila všeobecné smerovanie Rady k revízii smernice o energetickej efektívnosti.</w:t>
            </w:r>
            <w:r w:rsidRPr="00BA449E" w:rsidR="007B3889">
              <w:rPr>
                <w:rFonts w:ascii="Times New Roman" w:hAnsi="Times New Roman"/>
                <w:sz w:val="20"/>
                <w:szCs w:val="20"/>
              </w:rPr>
              <w:t xml:space="preserve"> </w:t>
            </w:r>
            <w:r w:rsidRPr="00BA449E" w:rsidR="007B6F22">
              <w:rPr>
                <w:rFonts w:ascii="Times New Roman" w:hAnsi="Times New Roman"/>
                <w:sz w:val="20"/>
                <w:szCs w:val="20"/>
              </w:rPr>
              <w:t>SR podporila nezáväzný cieľ energetickej efektívnosti pre rok 2030 na EU úrovni vo výške 27</w:t>
            </w:r>
            <w:r w:rsidRPr="00BA449E">
              <w:rPr>
                <w:rFonts w:ascii="Times New Roman" w:hAnsi="Times New Roman"/>
                <w:sz w:val="20"/>
                <w:szCs w:val="20"/>
              </w:rPr>
              <w:t xml:space="preserve"> </w:t>
            </w:r>
            <w:r w:rsidRPr="00BA449E" w:rsidR="007B6F22">
              <w:rPr>
                <w:rFonts w:ascii="Times New Roman" w:hAnsi="Times New Roman"/>
                <w:sz w:val="20"/>
                <w:szCs w:val="20"/>
              </w:rPr>
              <w:t xml:space="preserve">%. Nedostatok flexibility textu v článku 7 neumožňuje vykonanie úsporných opatrení v niektorých kľúčových oblastiach pre SR. SR taktiež požadovala doplnenie podmienky nákladovej efektívnosti a kladného vplyvu na úspory energie v prílohe VIIa bode 2 druhom odseku, bez ktorého sa niekoľkonásobné zvýšia náklady na rozpočítanie nákladov na teplo pri správe bytového domu z dôvodu poskytovania informácií o spotrebe energie založených na údajoch z meračov </w:t>
            </w:r>
            <w:r w:rsidRPr="00BA449E">
              <w:rPr>
                <w:rFonts w:ascii="Times New Roman" w:hAnsi="Times New Roman"/>
                <w:sz w:val="20"/>
                <w:szCs w:val="20"/>
              </w:rPr>
              <w:br/>
            </w:r>
            <w:r w:rsidRPr="00BA449E" w:rsidR="007B6F22">
              <w:rPr>
                <w:rFonts w:ascii="Times New Roman" w:hAnsi="Times New Roman"/>
                <w:sz w:val="20"/>
                <w:szCs w:val="20"/>
              </w:rPr>
              <w:t>a pomerových rozdeľovačov až 6x do roka. To nemá žiaden pozitívny vplyv na úspory energie, iba to zvyšuje finančné zaťaženie obyvateľov bytových domov.</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2010/31/EÚ o energetickej hospodárnosti budov (COM(2016) 765 final 2016/0381 (COD), 30. 11.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highlight w:val="yellow"/>
              </w:rPr>
            </w:pPr>
            <w:r w:rsidRPr="00BA449E">
              <w:rPr>
                <w:rFonts w:ascii="Times New Roman" w:hAnsi="Times New Roman"/>
                <w:sz w:val="20"/>
                <w:szCs w:val="20"/>
              </w:rPr>
              <w:t>SR sa aktívne podieľala na rokovaniach o budúcej podobe revízie smernice. Základným zámerom návrhu je aktualizovať smernicu o časový rámec do roku 2030, ktorý vyplýva z prijatých klimaticko-energetických cieľov. SR podporila všeobecné smerovanie Rady k revízii smernice o energetickej hospodárnosti budov.</w:t>
            </w:r>
            <w:r w:rsidRPr="00BA449E" w:rsidR="007B3889">
              <w:rPr>
                <w:rFonts w:ascii="Times New Roman" w:hAnsi="Times New Roman"/>
                <w:sz w:val="20"/>
                <w:szCs w:val="20"/>
              </w:rPr>
              <w:t xml:space="preserve"> </w:t>
            </w:r>
            <w:r w:rsidRPr="00BA449E">
              <w:rPr>
                <w:rFonts w:ascii="Times New Roman" w:hAnsi="Times New Roman"/>
                <w:sz w:val="20"/>
                <w:szCs w:val="20"/>
              </w:rPr>
              <w:t xml:space="preserve">Kľúčovými oblasťami návrhu sú urýchlenie nákladovo efektívnej obnovy existujúcich budov, stanovenie míľnikov v dlhodobých stratégiách obnovy s cieľom dekarbonizácie fondu budov, prispôsobenie smernice technologickému pokroku </w:t>
            </w:r>
            <w:r w:rsidRPr="00BA449E" w:rsidR="00D31221">
              <w:rPr>
                <w:rFonts w:ascii="Times New Roman" w:hAnsi="Times New Roman"/>
                <w:sz w:val="20"/>
                <w:szCs w:val="20"/>
              </w:rPr>
              <w:br/>
            </w:r>
            <w:r w:rsidRPr="00BA449E">
              <w:rPr>
                <w:rFonts w:ascii="Times New Roman" w:hAnsi="Times New Roman"/>
                <w:sz w:val="20"/>
                <w:szCs w:val="20"/>
              </w:rPr>
              <w:t xml:space="preserve">a inováciám, prepojenie finančných opatrení s hĺbkou obnovy a dosiahnutými úsporami. </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o podpore využívania energie z obnoviteľných zdrojov (prepracované znenie) (COM(2016) 767 final 2016/0381 (COD), 30. 11.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aktívne vstupovala do rokovaní o budúcej podobe revízie smernice, ktorá stanovuje indikatívny cieľ pre obnoviteľné zdroje energie v sektore vykurovania a chladenia a zavádza pre nový cieľ v doprave. Viacero výhrad, ktoré mala SR</w:t>
            </w:r>
            <w:r w:rsidRPr="00BA449E" w:rsidR="003001C8">
              <w:rPr>
                <w:rFonts w:ascii="Times New Roman" w:hAnsi="Times New Roman"/>
                <w:sz w:val="20"/>
                <w:szCs w:val="20"/>
              </w:rPr>
              <w:t>,</w:t>
            </w:r>
            <w:r w:rsidRPr="00BA449E">
              <w:rPr>
                <w:rFonts w:ascii="Times New Roman" w:hAnsi="Times New Roman"/>
                <w:sz w:val="20"/>
                <w:szCs w:val="20"/>
              </w:rPr>
              <w:t xml:space="preserve"> bolo v priebehu negociácií  upravených do podoby s ktorou mohla SR súhlasiť. SR podporila všeobecné smerovanie Rady k revízii smernice o</w:t>
            </w:r>
            <w:r w:rsidRPr="00BA449E" w:rsidR="007B3889">
              <w:rPr>
                <w:rFonts w:ascii="Times New Roman" w:hAnsi="Times New Roman"/>
                <w:sz w:val="20"/>
                <w:szCs w:val="20"/>
              </w:rPr>
              <w:t> obnoviteľných zdrojoch energie</w:t>
            </w:r>
            <w:r w:rsidRPr="00BA449E">
              <w:rPr>
                <w:rFonts w:ascii="Times New Roman" w:hAnsi="Times New Roman"/>
                <w:sz w:val="20"/>
                <w:szCs w:val="20"/>
              </w:rPr>
              <w:t xml:space="preserve">. </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SMERNICA EURÓPSKEHO PARLAMENTU A RADY o spoločných pravidlách pre vnútorný trh s elektrinou (prepracované znenie) (COM(2016) 864 final 2016/0380 (COD), 30.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Prepracovaná smernica o spoločných pravidlách na vnútornom trhu s elektrinou upravuje spoločné  zásady fungovania národných maloobchodných trhov s elektrinou v rámci spoločného vnútorného trhu s cieľom ďalšieho posilnenia práv a postavenia spotrebiteľa. SR podporila všeobecné smerovanie Rady (18.12.2017) k návrhu smernice. SR podporuje najmä ďalšie posilnenie práv a ochrany spotrebiteľa.</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o vnútornom trhu s elektrinou (prepracované znenie)</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COM(2016) 861 final (2016/0379 (COD), 30.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Prepracované nariadenie o vnútornom trhu s elektrinou upravuje hlavné zásady fungovania veľkoobchodných trhov s elektrinou s cieľom posilnenia trhových princípov na vnútornom trhu </w:t>
            </w:r>
            <w:r w:rsidRPr="00BA449E" w:rsidR="00D31221">
              <w:rPr>
                <w:rFonts w:ascii="Times New Roman" w:hAnsi="Times New Roman"/>
                <w:sz w:val="20"/>
                <w:szCs w:val="20"/>
              </w:rPr>
              <w:br/>
            </w:r>
            <w:r w:rsidRPr="00BA449E">
              <w:rPr>
                <w:rFonts w:ascii="Times New Roman" w:hAnsi="Times New Roman"/>
                <w:sz w:val="20"/>
                <w:szCs w:val="20"/>
              </w:rPr>
              <w:t>s elektrinou.</w:t>
            </w:r>
            <w:r w:rsidRPr="00BA449E" w:rsidR="007B3889">
              <w:rPr>
                <w:rFonts w:ascii="Times New Roman" w:hAnsi="Times New Roman"/>
                <w:sz w:val="20"/>
                <w:szCs w:val="20"/>
              </w:rPr>
              <w:t xml:space="preserve"> </w:t>
            </w:r>
            <w:r w:rsidRPr="00BA449E">
              <w:rPr>
                <w:rFonts w:ascii="Times New Roman" w:hAnsi="Times New Roman"/>
                <w:sz w:val="20"/>
                <w:szCs w:val="20"/>
              </w:rPr>
              <w:t>SR nepodporila návrh všeobecného smerovania Rady (18.12.2017) k návrhu nariadenia o</w:t>
            </w:r>
            <w:r w:rsidRPr="00BA449E" w:rsidR="003001C8">
              <w:rPr>
                <w:rFonts w:ascii="Times New Roman" w:hAnsi="Times New Roman"/>
                <w:sz w:val="20"/>
                <w:szCs w:val="20"/>
              </w:rPr>
              <w:t xml:space="preserve"> vnútornom trhu s elektrinou z </w:t>
            </w:r>
            <w:r w:rsidRPr="00BA449E">
              <w:rPr>
                <w:rFonts w:ascii="Times New Roman" w:hAnsi="Times New Roman"/>
                <w:sz w:val="20"/>
                <w:szCs w:val="20"/>
              </w:rPr>
              <w:t xml:space="preserve">dôvodu zásadných pripomienok ku kľúčovým ustanoveniam v oblasti vyrovnávacích trhov s možným negatívnym dopadom na </w:t>
            </w:r>
            <w:r w:rsidRPr="00BA449E" w:rsidR="003001C8">
              <w:rPr>
                <w:rFonts w:ascii="Times New Roman" w:hAnsi="Times New Roman"/>
                <w:sz w:val="20"/>
                <w:szCs w:val="20"/>
              </w:rPr>
              <w:t xml:space="preserve">bezpečnosť prevádzky sústav </w:t>
              <w:br/>
            </w:r>
            <w:r w:rsidRPr="00BA449E" w:rsidR="00D31221">
              <w:rPr>
                <w:rFonts w:ascii="Times New Roman" w:hAnsi="Times New Roman"/>
                <w:sz w:val="20"/>
                <w:szCs w:val="20"/>
              </w:rPr>
              <w:t>a v o</w:t>
            </w:r>
            <w:r w:rsidRPr="00BA449E">
              <w:rPr>
                <w:rFonts w:ascii="Times New Roman" w:hAnsi="Times New Roman"/>
                <w:sz w:val="20"/>
                <w:szCs w:val="20"/>
              </w:rPr>
              <w:t>blasti prideľovania kapacity pre cezhraničné výmeny elektriny.</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ktorým sa zriaďuje Agentúra Európskej únie pre spoluprácu regulačných orgánov v oblasti energetiky (prepracované znenie) (COM(2016) 863 final 2016/0378 (COD), 30.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Prepracované nariadenie, ktorým sa zriaďuje Agentúra EÚ pre spoluprácu regulačných orgánov v oblasti energetiky prispôsobuje úlohy a posilňuje právomoci agentúry novým podmienkam vyplývajúcim zo zmeny fungovania trhu s elektrinou.</w:t>
            </w:r>
            <w:r w:rsidRPr="00BA449E" w:rsidR="00D31221">
              <w:rPr>
                <w:rFonts w:ascii="Times New Roman" w:hAnsi="Times New Roman"/>
                <w:sz w:val="20"/>
                <w:szCs w:val="20"/>
              </w:rPr>
              <w:t xml:space="preserve"> </w:t>
            </w:r>
            <w:r w:rsidRPr="00BA449E">
              <w:rPr>
                <w:rFonts w:ascii="Times New Roman" w:hAnsi="Times New Roman"/>
                <w:sz w:val="20"/>
                <w:szCs w:val="20"/>
              </w:rPr>
              <w:t xml:space="preserve">Nariadenie je v štádiu prerokovania na úrovni pracovnej skupiny Rady. SR je pripravená podporiť všeobecné smerovanie Rady </w:t>
            </w:r>
            <w:r w:rsidRPr="00BA449E" w:rsidR="00D31221">
              <w:rPr>
                <w:rFonts w:ascii="Times New Roman" w:hAnsi="Times New Roman"/>
                <w:sz w:val="20"/>
                <w:szCs w:val="20"/>
              </w:rPr>
              <w:br/>
            </w:r>
            <w:r w:rsidRPr="00BA449E">
              <w:rPr>
                <w:rFonts w:ascii="Times New Roman" w:hAnsi="Times New Roman"/>
                <w:sz w:val="20"/>
                <w:szCs w:val="20"/>
              </w:rPr>
              <w:t>k aktuálnemu návrhu nariadenia. SR víta najmä ponechanie súčasného spôsobu rozhodovania v Rade regulátorov.</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o pripravenosti na riziká v sektore elektrickej energie, ktorým sa zrušuje smernica 2005/89/ES (COM(2016) 862 final 2016/0377 (COD), 30.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3889"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 xml:space="preserve">Nariadenie o pripravenosti na riziká v sektore elektrickej energie stanovuje pravidlá spolupráce medzi členskými štátmi, zamerané na prevenciu a riešenie krízových situácií v elektroenergetike </w:t>
            </w:r>
            <w:r w:rsidRPr="00BA449E" w:rsidR="00D31221">
              <w:rPr>
                <w:rFonts w:ascii="Times New Roman" w:hAnsi="Times New Roman"/>
                <w:sz w:val="20"/>
                <w:szCs w:val="20"/>
              </w:rPr>
              <w:br/>
            </w:r>
            <w:r w:rsidRPr="00BA449E" w:rsidR="007B6F22">
              <w:rPr>
                <w:rFonts w:ascii="Times New Roman" w:hAnsi="Times New Roman"/>
                <w:sz w:val="20"/>
                <w:szCs w:val="20"/>
              </w:rPr>
              <w:t xml:space="preserve">v duchu solidarity a transparentnosti v plnom súlade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 pravidlami vnútorného trhu s elektrinou.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podporila schválenie prípravy všeobecného smerovania na úrovni CRP1 (16.11.2017). SR podporuje najmä aspekt spolupráce medzi členskými štátmi pri predchádzaní alebo zvládaní stavov núdze.</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riadení energetickej únie, ktorým sa mení smernica 94/22/ES, smernica 98/70/ES, smernica 2009/31/ES, nariadenie (ES) č. 663/2009/ES, nariadenie (ES) č. 715/2009/ES, smernica 2009/73/ES, smernica Rady 2009/119/ES, smernica 2010/31/EÚ, smernica 2012/27/EÚ, smernica 2013/30/EÚ a smernica Rady (EÚ) 2015/652 a ktorým sa zrušuje nariadenie (EÚ) č. 525/2013 (COM(2016) 759 final 2016/375 (COD), 30. 11.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sa aktívne podieľala na rokovaniach o budúcej podobe nariadenia. Presadzovala nezáväzný charakter odporúčaní EK členským štátom v záujme zachovania suverenity pri tvorbe energetického mixu, zmenu lineárnej trajektórie plnenia cieľov </w:t>
            </w:r>
            <w:r w:rsidRPr="00BA449E" w:rsidR="007B3889">
              <w:rPr>
                <w:rFonts w:ascii="Times New Roman" w:hAnsi="Times New Roman"/>
                <w:sz w:val="20"/>
                <w:szCs w:val="20"/>
              </w:rPr>
              <w:t>obnoviteľných zdrojov energie</w:t>
            </w:r>
            <w:r w:rsidRPr="00BA449E">
              <w:rPr>
                <w:rFonts w:ascii="Times New Roman" w:hAnsi="Times New Roman"/>
                <w:sz w:val="20"/>
                <w:szCs w:val="20"/>
              </w:rPr>
              <w:t xml:space="preserve">, dobrovoľnosť príspevkov </w:t>
            </w:r>
            <w:r w:rsidRPr="00BA449E" w:rsidR="007B3889">
              <w:rPr>
                <w:rFonts w:ascii="Times New Roman" w:hAnsi="Times New Roman"/>
                <w:sz w:val="20"/>
                <w:szCs w:val="20"/>
              </w:rPr>
              <w:t>členských štátov</w:t>
            </w:r>
            <w:r w:rsidRPr="00BA449E">
              <w:rPr>
                <w:rFonts w:ascii="Times New Roman" w:hAnsi="Times New Roman"/>
                <w:sz w:val="20"/>
                <w:szCs w:val="20"/>
              </w:rPr>
              <w:t xml:space="preserve"> do finančného mechanizmu a realistické určenie termínu predloženia návrhu národných integrovaných plánov. Na rokovaní Rady 18. 12. 2017 SR podporila všeobecné smerovanie Rady k návrhu nariadenia. V roku 2018 bude pokračovať prerokovávanie nariadenia o riadení energetickej únie (Governance) v EP. Po prijatí bude nariadenie priamo ovplyvňovať energetickú politiku SR v nasledujúcich rokoch. V zmysle nariadenia Governance bude potrebné vypracovať návrh integrovaného národného energetického a klimatického plánu a v roku 2019 následne definitívnu verziu tohto plánu, ktorý v sebe združí a skoordinuje otázky energetického rozvoja pri zachovaní potrebných opatrení na ochranu klímy.  </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16.</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Balík opatrení v oblasti klímy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2003/87/ES s cieľom zlepšiť nákladovo efektívne zníženie emisií a investície do nízkouhlíkových technológií (COM(2015) 337 final 2015/0148 COD, 15. 7. 2015)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MŽP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 smernice o EU ETS predstavil podmienky pre štvrté obchodovateľné obdobie (2021-2030), ktoré korešpondujú s klimaticko-energetickými cieľmi stanovenými v EÚ a so záväzkom prijatým pod Parížskou dohodou. Cieľom smernice je do roku 2030 znížiť emisie skleníkových plynov v EÚ o -43</w:t>
            </w:r>
            <w:r w:rsidRPr="00BA449E" w:rsidR="003001C8">
              <w:rPr>
                <w:rFonts w:ascii="Times New Roman" w:hAnsi="Times New Roman"/>
                <w:sz w:val="20"/>
                <w:szCs w:val="20"/>
              </w:rPr>
              <w:t xml:space="preserve"> </w:t>
            </w:r>
            <w:r w:rsidRPr="00BA449E">
              <w:rPr>
                <w:rFonts w:ascii="Times New Roman" w:hAnsi="Times New Roman"/>
                <w:sz w:val="20"/>
                <w:szCs w:val="20"/>
              </w:rPr>
              <w:t>% oproti roku 2005. SR bola za prijatie smernice. V kritických otázkach sa podarilo dosiahnuť aj ústupky pre priemyselné odvetvia, ktoré sú najviac ohrozené rizikom úniku uhlíka, ako aj posilnenie celého systému EU ETS. Návrh smernice o EU ETS bol prerokovaný a prijatý v rámci trialógov, vo februári 2018 bude formálne schválený v Európskom parlamente a v Rade.</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začlenení emisií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záchytov skleníkových plynov z využívania pôdy, zo zmien vo využívaní pôdy a z lesného hospodárstva do rámca politík v oblasti klímy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energetiky na rok 2030, ktorým sa mení nariadenie Európskeho parlamentu a Rady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č. 525/2013 o mechanizme monitorovania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nahlasovania emisií skleníkových plynov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nahlasovania ďalších informácií relevantných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z hľadiska zmeny klímy (COM(2016) 479 final 2016/0230 COD, 20. 7.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MPRV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52" w:lineRule="auto"/>
              <w:rPr>
                <w:rFonts w:ascii="Times New Roman" w:hAnsi="Times New Roman"/>
                <w:b/>
                <w:color w:val="000000"/>
                <w:sz w:val="20"/>
                <w:szCs w:val="20"/>
              </w:rPr>
            </w:pPr>
            <w:r w:rsidRPr="00BA449E">
              <w:rPr>
                <w:rFonts w:ascii="Times New Roman" w:hAnsi="Times New Roman"/>
                <w:b/>
                <w:color w:val="000000"/>
                <w:sz w:val="20"/>
                <w:szCs w:val="20"/>
              </w:rPr>
              <w:t>Vysoká priorita</w:t>
            </w:r>
          </w:p>
          <w:p w:rsidR="007B6F22" w:rsidRPr="00BA449E" w:rsidP="00BA449E">
            <w:pPr>
              <w:bidi w:val="0"/>
              <w:spacing w:after="0" w:line="252" w:lineRule="auto"/>
              <w:rPr>
                <w:rFonts w:ascii="Times New Roman" w:hAnsi="Times New Roman"/>
                <w:sz w:val="20"/>
                <w:szCs w:val="20"/>
              </w:rPr>
            </w:pPr>
            <w:r w:rsidRPr="00BA449E">
              <w:rPr>
                <w:rFonts w:ascii="Times New Roman" w:hAnsi="Times New Roman"/>
                <w:color w:val="000000"/>
                <w:sz w:val="20"/>
                <w:szCs w:val="20"/>
              </w:rPr>
              <w:t>SR podporila všeobecný prístup Rady k návrhu nariadenia. V priebehu rokovaní Rady boli akceptované niektoré špecifické pripomienky SR týkajúce sa určovania lesnej referenčnej úrovne a vylúčenia limitu pre využitie kreditov zo započítania produktov z dreva. SR (spolu s niektorými inými členskými štátmi) uplatnila v priebehu rokovaní k pozícii Rady na trialóg výhrady k povinnosti započítavania mokradí, delegovaným aktom pre určenie lesných referenčných úrovní jednotlivých členských štátov a konzultáciám k určovaniu lesnej referenčnej úro</w:t>
            </w:r>
            <w:r w:rsidRPr="00BA449E" w:rsidR="003001C8">
              <w:rPr>
                <w:rFonts w:ascii="Times New Roman" w:hAnsi="Times New Roman"/>
                <w:color w:val="000000"/>
                <w:sz w:val="20"/>
                <w:szCs w:val="20"/>
              </w:rPr>
              <w:t>vne. V záujme dosiahnutia medzii</w:t>
            </w:r>
            <w:r w:rsidRPr="00BA449E">
              <w:rPr>
                <w:rFonts w:ascii="Times New Roman" w:hAnsi="Times New Roman"/>
                <w:color w:val="000000"/>
                <w:sz w:val="20"/>
                <w:szCs w:val="20"/>
              </w:rPr>
              <w:t>nštitucionálnej dohody SR podporila znenie návrhu, ktoré vzišlo z rokovaní trialógov.</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záväznom ročnom znižovaní emisií skleníkových plynov členskými štátmi v rokoch 2021 až 2030 v záujme odolnej energetickej únie a splnenia záväzkov podľa parížskej dohody, ktorým sa mení nariadenie Európskeho parlamentu a Rady č. 525/2013 o mechanizme monitorovania a nahlasovania emisií skleníkových plynov a nahlasovania ďalších informácií relevantných z hľadiska zmeny klímy (COM(2016) 482 final 2016/0231 COD, 20. 7.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MŽP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MPRV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 nariadenia bol prerokovaný a prijatý v rámci trialógov. Formálne schválenie v EP a v Rade sa očakáva vo februári 2018. Ide o posledný z balíkov, ktoré korešpondujú s klimaticko-energetickými cieľmi stanovenými v EÚ a so záväzkom prijatým pod Parížskou dohodou. Návrh hovorí o prerozdelení úsilia EÚ znížiť emisie skleníkových plynov v EÚ do roku 2030 o -30% oproti roku 2005 medzi jednotlivé členské štáty. SR má za cieľ znížiť emisie skleníkových plynov o -12%. SR podporila prijatie nariadenia.</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17.</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Balík Európa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v pohybe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1999/62/ES o poplatkoch za používanie určitej dopravnej infraštruktúry ťažkými nákladnými vozidlami (COM(2017) 275 final 2017/0114 (COD), 31.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Návrhom chce Komisia riešiť problémy súvisiacich so spoplatňovaním ciest podľa súčasného legislatívneho rámca. Spopla</w:t>
            </w:r>
            <w:r w:rsidRPr="00BA449E" w:rsidR="003001C8">
              <w:rPr>
                <w:rFonts w:ascii="Times New Roman" w:hAnsi="Times New Roman"/>
                <w:sz w:val="20"/>
                <w:szCs w:val="20"/>
              </w:rPr>
              <w:t xml:space="preserve">tňovanie ciest doteraz zaviedlo </w:t>
              <w:br/>
            </w:r>
            <w:r w:rsidRPr="00BA449E">
              <w:rPr>
                <w:rFonts w:ascii="Times New Roman" w:hAnsi="Times New Roman"/>
                <w:sz w:val="20"/>
                <w:szCs w:val="20"/>
              </w:rPr>
              <w:t xml:space="preserve">24 členských štátov a postupne sa prechádza na celosieťové mýto na základe vzdialenosti, avšak tento prechod je pomalý a v Únii stále nejednotný. Vzhľadom na veľké rozdiely vo vnútroštátnych politikách spoplatňovania ciest EK navrhuje postupnú harmonizáciu typu poplatkov (diaľničné známky na základe času alebo mýto na základe vzdialenosti) </w:t>
            </w:r>
            <w:r w:rsidRPr="00BA449E" w:rsidR="00D31221">
              <w:rPr>
                <w:rFonts w:ascii="Times New Roman" w:hAnsi="Times New Roman"/>
                <w:sz w:val="20"/>
                <w:szCs w:val="20"/>
              </w:rPr>
              <w:br/>
            </w:r>
            <w:r w:rsidRPr="00BA449E">
              <w:rPr>
                <w:rFonts w:ascii="Times New Roman" w:hAnsi="Times New Roman"/>
                <w:sz w:val="20"/>
                <w:szCs w:val="20"/>
              </w:rPr>
              <w:t xml:space="preserve">a typu používaných technológií na výber poplatkov. Návrhom sa má znížiť administratívne zaťaženie </w:t>
            </w:r>
            <w:r w:rsidRPr="00BA449E" w:rsidR="007B3889">
              <w:rPr>
                <w:rFonts w:ascii="Times New Roman" w:hAnsi="Times New Roman"/>
                <w:sz w:val="20"/>
                <w:szCs w:val="20"/>
              </w:rPr>
              <w:br/>
            </w:r>
            <w:r w:rsidRPr="00BA449E">
              <w:rPr>
                <w:rFonts w:ascii="Times New Roman" w:hAnsi="Times New Roman"/>
                <w:sz w:val="20"/>
                <w:szCs w:val="20"/>
              </w:rPr>
              <w:t xml:space="preserve">a náklady pre orgány verejnej moci aj účastníkov cestnej premávky. Cieľom iniciatívy je dosiahnuť pokrok pri uplatňovaní zásad „znečisťovateľ platí“ </w:t>
            </w:r>
            <w:r w:rsidRPr="00BA449E" w:rsidR="007B3889">
              <w:rPr>
                <w:rFonts w:ascii="Times New Roman" w:hAnsi="Times New Roman"/>
                <w:sz w:val="20"/>
                <w:szCs w:val="20"/>
              </w:rPr>
              <w:br/>
            </w:r>
            <w:r w:rsidRPr="00BA449E">
              <w:rPr>
                <w:rFonts w:ascii="Times New Roman" w:hAnsi="Times New Roman"/>
                <w:sz w:val="20"/>
                <w:szCs w:val="20"/>
              </w:rPr>
              <w:t>a „používateľ platí“, a tým podporiť finančne a environmentálne udržateľnú a sociál</w:t>
            </w:r>
            <w:r w:rsidRPr="00BA449E" w:rsidR="007B3889">
              <w:rPr>
                <w:rFonts w:ascii="Times New Roman" w:hAnsi="Times New Roman"/>
                <w:sz w:val="20"/>
                <w:szCs w:val="20"/>
              </w:rPr>
              <w:t xml:space="preserve">ne spravodlivú cestnú dopravu. SR </w:t>
            </w:r>
            <w:r w:rsidRPr="00BA449E">
              <w:rPr>
                <w:rFonts w:ascii="Times New Roman" w:hAnsi="Times New Roman"/>
                <w:sz w:val="20"/>
                <w:szCs w:val="20"/>
              </w:rPr>
              <w:t xml:space="preserve">nesúhlasí s návrhom </w:t>
            </w:r>
            <w:r w:rsidRPr="00BA449E" w:rsidR="003001C8">
              <w:rPr>
                <w:rFonts w:ascii="Times New Roman" w:hAnsi="Times New Roman"/>
                <w:sz w:val="20"/>
                <w:szCs w:val="20"/>
              </w:rPr>
              <w:br/>
            </w:r>
            <w:r w:rsidRPr="00BA449E">
              <w:rPr>
                <w:rFonts w:ascii="Times New Roman" w:hAnsi="Times New Roman"/>
                <w:sz w:val="20"/>
                <w:szCs w:val="20"/>
              </w:rPr>
              <w:t>v predloženom znení. Považujeme za potrebné zohľadniť špecifiká jednotlivých členských štátov, najmä nových členských štátov v porovnaní so starými členskými štátmi.</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SMERNICA RADY, ktorou sa mení smernica 1999/62/ES o poplatkoch za používanie určitej dopravnej infraštruktúry ťažkými nákladnými vozidlami, pokiaľ ide o niektoré ustanovenia týkajúce sa zdaňovania vozidiel</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COM(2017) 276 final (2017/0115 (CNS),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31. 5. 2017)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Smernicou 1999/62/ES (ďalej len „smernica Eurovignette“) sa poskytuje podrobný právny rámec na spoplatňovanie ťažkých nákladných vozidiel za používanie určitých ciest. Cieľom smernice je odstrániť narušenia hospodárskej súťaže medzi dopravnými podnikmi postupnou harmonizáciou daní z vozidiel a zavedením spravodlivých mechanizmov spoplatňovania infraštruktúry. Stanovujú sa v nej minimálne úrovne daní z vozidiel pre ťažké nákladné vozidlá a určujú podrobné pravidlá spoplatňovania infraštruktúry, vrátane diferenciácie poplatkov na základe environmentálnych vlastností vozidiel.</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Komisia navrhuje postupné znižovanie minimálnych sadzieb na nulu v 5 krokoch vykonaných počas piatich po sebe nasledujúcich rokoch, pričom každý rok by došlo k zníženiu o 20 % zo súčasných minimálnych sadzieb. Za SR bol vyjadrený názor, v ktorom súhlasí s riešením celej témy vo WPLT. Zároveň však návrh môže ohroziť príjmy SR z dane z motorových vozidiel, a preto je postoj SR k návrhu zdržanlivý.</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SMERNICA EURÓPSKEHO PARLAMENTU A RADY o interoperabilite elektronických cestných mýtnych systémov a uľahčení cezhraničnej výmeny informácií o nezaplatenom cestnom mýte v Únii (prepracované znenie)</w:t>
            </w:r>
            <w:r w:rsidRPr="00BA449E" w:rsidR="003001C8">
              <w:rPr>
                <w:rFonts w:ascii="Times New Roman" w:hAnsi="Times New Roman"/>
                <w:color w:val="000000"/>
                <w:sz w:val="20"/>
                <w:szCs w:val="20"/>
              </w:rPr>
              <w:t xml:space="preserve"> </w:t>
            </w:r>
            <w:r w:rsidRPr="00BA449E">
              <w:rPr>
                <w:rFonts w:ascii="Times New Roman" w:hAnsi="Times New Roman"/>
                <w:color w:val="000000"/>
                <w:sz w:val="20"/>
                <w:szCs w:val="20"/>
              </w:rPr>
              <w:t xml:space="preserve">COM(2017) 280 final (2017/0128 (COD), 31.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Účelom smernice je zabezpečiť cezhraničnú interoperabilitu mýtnych jednotiek a vymáhanie platby mýta od vlastníkov vozidiel evidovaných </w:t>
            </w:r>
            <w:r w:rsidRPr="00BA449E" w:rsidR="003001C8">
              <w:rPr>
                <w:rFonts w:ascii="Times New Roman" w:hAnsi="Times New Roman"/>
                <w:sz w:val="20"/>
                <w:szCs w:val="20"/>
              </w:rPr>
              <w:br/>
            </w:r>
            <w:r w:rsidRPr="00BA449E">
              <w:rPr>
                <w:rFonts w:ascii="Times New Roman" w:hAnsi="Times New Roman"/>
                <w:sz w:val="20"/>
                <w:szCs w:val="20"/>
              </w:rPr>
              <w:t xml:space="preserve">v inom členskom štáte. V súčasnosti sú elektronické systémy výberu mýta zavedené na vnútroštátnej, regionálnej alebo miestnej úrovni v 20 členských štátoch. Komisia navrhuje revíziu týchto predpisov. Ďalší problém sa týka zložitého vymáhania platby mýta od vlastníkov vozidiel evidovaných v inom členskom štáte. </w:t>
            </w:r>
            <w:r w:rsidRPr="00BA449E" w:rsidR="003001C8">
              <w:rPr>
                <w:rFonts w:ascii="Times New Roman" w:hAnsi="Times New Roman"/>
                <w:sz w:val="20"/>
                <w:szCs w:val="20"/>
              </w:rPr>
              <w:t>Členský štát</w:t>
            </w:r>
            <w:r w:rsidRPr="00BA449E">
              <w:rPr>
                <w:rFonts w:ascii="Times New Roman" w:hAnsi="Times New Roman"/>
                <w:sz w:val="20"/>
                <w:szCs w:val="20"/>
              </w:rPr>
              <w:t xml:space="preserve"> nemôže neplatiča identifikovať podľa evidenčného čísla vozidla, ak je vozidlo evidované v zahraničí. Na úrovni EÚ neexistuje právny základ na výmenu údajov </w:t>
            </w:r>
            <w:r w:rsidRPr="00BA449E" w:rsidR="003001C8">
              <w:rPr>
                <w:rFonts w:ascii="Times New Roman" w:hAnsi="Times New Roman"/>
                <w:sz w:val="20"/>
                <w:szCs w:val="20"/>
              </w:rPr>
              <w:br/>
            </w:r>
            <w:r w:rsidRPr="00BA449E">
              <w:rPr>
                <w:rFonts w:ascii="Times New Roman" w:hAnsi="Times New Roman"/>
                <w:sz w:val="20"/>
                <w:szCs w:val="20"/>
              </w:rPr>
              <w:t>o evidencii vozidiel medzi členskými štátmi na účely vymáhania mýta. Slovenská republika podporuje iniciatívu.</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mení nariadenie (ES) č. 1071/2009 a nariadenie (ES)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č. 1072/2009 s cieľom prispôsobiť ich vývoju v odvetví (COM(2017) 281 final 2017/0123 (COD), 31.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Všeobecným cieľom týchto nariadení je podpora riadneho fungovania jednotného trhu cestnej dopravy a jeho efektívnosť a konkurencieschopnosť.</w:t>
            </w:r>
          </w:p>
          <w:p w:rsidR="007B6F22" w:rsidRPr="00BA449E" w:rsidP="00BA449E">
            <w:pPr>
              <w:bidi w:val="0"/>
              <w:spacing w:after="0" w:line="240" w:lineRule="auto"/>
              <w:rPr>
                <w:rFonts w:ascii="Times New Roman" w:hAnsi="Times New Roman"/>
                <w:sz w:val="20"/>
                <w:szCs w:val="20"/>
              </w:rPr>
            </w:pPr>
            <w:r w:rsidRPr="00BA449E" w:rsidR="001A55A3">
              <w:rPr>
                <w:rFonts w:ascii="Times New Roman" w:hAnsi="Times New Roman"/>
                <w:sz w:val="20"/>
                <w:szCs w:val="20"/>
              </w:rPr>
              <w:t>SR</w:t>
            </w:r>
            <w:r w:rsidRPr="00BA449E">
              <w:rPr>
                <w:rFonts w:ascii="Times New Roman" w:hAnsi="Times New Roman"/>
                <w:sz w:val="20"/>
                <w:szCs w:val="20"/>
              </w:rPr>
              <w:t xml:space="preserve"> vo všeobecnosti podporuje jednotné uplatňovanie predpisov tak, aby všetky subjekty v rámci Európskej únie mali rovnaké podmienky na podnikanie. Slovenská republika vo všeobecnosti podporuje jednotné uplatňovanie predpisov tak, aby všetky subjekty v rámci </w:t>
            </w:r>
            <w:r w:rsidRPr="00BA449E" w:rsidR="001A55A3">
              <w:rPr>
                <w:rFonts w:ascii="Times New Roman" w:hAnsi="Times New Roman"/>
                <w:sz w:val="20"/>
                <w:szCs w:val="20"/>
              </w:rPr>
              <w:t>EÚ</w:t>
            </w:r>
            <w:r w:rsidRPr="00BA449E">
              <w:rPr>
                <w:rFonts w:ascii="Times New Roman" w:hAnsi="Times New Roman"/>
                <w:sz w:val="20"/>
                <w:szCs w:val="20"/>
              </w:rPr>
              <w:t xml:space="preserve"> mali rovnaké podmienky na podnikanie.</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SMERNICA EURÓPSKEHO PARLAMENTU A RADY, ktorou sa mení smernica 2006/1/ES o používaní vozidiel prenajatých bez vodičov na cestnú prepravu tovaru</w:t>
            </w:r>
            <w:r w:rsidRPr="00BA449E" w:rsidR="003001C8">
              <w:rPr>
                <w:rFonts w:ascii="Times New Roman" w:hAnsi="Times New Roman"/>
                <w:color w:val="000000"/>
                <w:sz w:val="20"/>
                <w:szCs w:val="20"/>
              </w:rPr>
              <w:t xml:space="preserve"> </w:t>
            </w:r>
            <w:r w:rsidRPr="00BA449E">
              <w:rPr>
                <w:rFonts w:ascii="Times New Roman" w:hAnsi="Times New Roman"/>
                <w:color w:val="000000"/>
                <w:sz w:val="20"/>
                <w:szCs w:val="20"/>
              </w:rPr>
              <w:t xml:space="preserve">(COM(2017) 282 final 2017/0113 (COD), 31.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381214"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 xml:space="preserve">V smernici 2006/1/ES o používaní vozidiel prenajatých bez vodičov na cestnú prepravu tovaru sa stanovuje minimálna úroveň otvorenia trhu na používanie prenajatých nákladných vozidiel v rámci jednotného trhu. Cieľom návrhu je dosiahnuť optimálne rozmiestnenie zdrojov obmedzením nehospodárneho využitia výrobných faktorov (napr. kapitál viazaný v nedostatočne využívaných vozidlách), a zvýšiť flexibilitu a produktivitu príslušných podnikov. Všetky ciele súvisia </w:t>
            </w:r>
            <w:r w:rsidRPr="00BA449E" w:rsidR="00D31221">
              <w:rPr>
                <w:rFonts w:ascii="Times New Roman" w:hAnsi="Times New Roman"/>
                <w:sz w:val="20"/>
                <w:szCs w:val="20"/>
              </w:rPr>
              <w:br/>
            </w:r>
            <w:r w:rsidRPr="00BA449E" w:rsidR="007B6F22">
              <w:rPr>
                <w:rFonts w:ascii="Times New Roman" w:hAnsi="Times New Roman"/>
                <w:sz w:val="20"/>
                <w:szCs w:val="20"/>
              </w:rPr>
              <w:t>s používaním prenajatých vozidiel.</w:t>
            </w:r>
            <w:r w:rsidRPr="00BA449E" w:rsidR="003001C8">
              <w:rPr>
                <w:rFonts w:ascii="Times New Roman" w:hAnsi="Times New Roman"/>
                <w:sz w:val="20"/>
                <w:szCs w:val="20"/>
              </w:rPr>
              <w:t xml:space="preserve"> </w:t>
            </w:r>
            <w:r w:rsidRPr="00BA449E" w:rsidR="007B6F22">
              <w:rPr>
                <w:rFonts w:ascii="Times New Roman" w:hAnsi="Times New Roman"/>
                <w:sz w:val="20"/>
                <w:szCs w:val="20"/>
              </w:rPr>
              <w:t>SR podporuje iniciatívu. Návrh prinesie flexibilitu pre dopravcu, avšak berieme na vedomie, že preregistrácia stále nie je jednoduchý proces.</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mení nariadenie (ES) č. 561/2006, pokiaľ ide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o minimálne požiadavky na maximálne denné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týždenné časy jazdy, minimálne prestávky a časy denného a týždenného odpočinku, a nariadenie (EÚ) č. 165/2014, pokiaľ ide o určovanie polohy prostredníctvom tachografov (COM(2017) 277 final 2017/0122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31. 5. 2017)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b/>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Nariadenie o čase jazdy, ako aj nariadenie </w:t>
            </w:r>
            <w:r w:rsidRPr="00BA449E" w:rsidR="007B3889">
              <w:rPr>
                <w:rFonts w:ascii="Times New Roman" w:hAnsi="Times New Roman"/>
                <w:sz w:val="20"/>
                <w:szCs w:val="20"/>
              </w:rPr>
              <w:br/>
            </w:r>
            <w:r w:rsidRPr="00BA449E">
              <w:rPr>
                <w:rFonts w:ascii="Times New Roman" w:hAnsi="Times New Roman"/>
                <w:sz w:val="20"/>
                <w:szCs w:val="20"/>
              </w:rPr>
              <w:t xml:space="preserve">o tachografoch sú súčasťou širšieho úsilia zameraného na zlepšenie pracovných podmienok vodičov, zabezpečenie spravodlivej hospodárskej súťaže medzi prevádzkovateľmi cestnej dopravy a zvýšenie bezpečnosti cestnej premávky na európskych cestách. Prísnejšie požiadavky na používanie tachografov postupne prispievajú k účinnejšiemu </w:t>
            </w:r>
            <w:r w:rsidRPr="00BA449E" w:rsidR="001A55A3">
              <w:rPr>
                <w:rFonts w:ascii="Times New Roman" w:hAnsi="Times New Roman"/>
                <w:sz w:val="20"/>
                <w:szCs w:val="20"/>
              </w:rPr>
              <w:br/>
            </w:r>
            <w:r w:rsidRPr="00BA449E">
              <w:rPr>
                <w:rFonts w:ascii="Times New Roman" w:hAnsi="Times New Roman"/>
                <w:sz w:val="20"/>
                <w:szCs w:val="20"/>
              </w:rPr>
              <w:t>a konzistentnejšiemu presadzovaniu predpisov v celej EÚ.</w:t>
            </w:r>
            <w:r w:rsidRPr="00BA449E" w:rsidR="00880912">
              <w:rPr>
                <w:rFonts w:ascii="Times New Roman" w:hAnsi="Times New Roman"/>
                <w:sz w:val="20"/>
                <w:szCs w:val="20"/>
              </w:rPr>
              <w:t xml:space="preserve"> SR</w:t>
            </w:r>
            <w:r w:rsidRPr="00BA449E">
              <w:rPr>
                <w:rFonts w:ascii="Times New Roman" w:hAnsi="Times New Roman"/>
                <w:sz w:val="20"/>
                <w:szCs w:val="20"/>
              </w:rPr>
              <w:t xml:space="preserve"> vo všeobecnosti podporuje jednotné uplatňovanie predpisov tak, aby všetky subjekty </w:t>
            </w:r>
            <w:r w:rsidRPr="00BA449E" w:rsidR="007B3889">
              <w:rPr>
                <w:rFonts w:ascii="Times New Roman" w:hAnsi="Times New Roman"/>
                <w:sz w:val="20"/>
                <w:szCs w:val="20"/>
              </w:rPr>
              <w:br/>
            </w:r>
            <w:r w:rsidRPr="00BA449E">
              <w:rPr>
                <w:rFonts w:ascii="Times New Roman" w:hAnsi="Times New Roman"/>
                <w:sz w:val="20"/>
                <w:szCs w:val="20"/>
              </w:rPr>
              <w:t xml:space="preserve">v rámci </w:t>
            </w:r>
            <w:r w:rsidRPr="00BA449E" w:rsidR="007B3889">
              <w:rPr>
                <w:rFonts w:ascii="Times New Roman" w:hAnsi="Times New Roman"/>
                <w:sz w:val="20"/>
                <w:szCs w:val="20"/>
              </w:rPr>
              <w:t>EÚ</w:t>
            </w:r>
            <w:r w:rsidRPr="00BA449E">
              <w:rPr>
                <w:rFonts w:ascii="Times New Roman" w:hAnsi="Times New Roman"/>
                <w:sz w:val="20"/>
                <w:szCs w:val="20"/>
              </w:rPr>
              <w:t xml:space="preserve"> mali rovnaké podmienky na podnikanie.</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monitorovaní a nahlasovaní emisií CO2 a spotreby paliva nových ťažkých úžitkových vozidiel (COM(2017) 279 final 2017/0111 (COD), 31.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MŽP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 nariadenia bol prerokovaný v rámci Rady a je pripravený na začatie trialógov s EP. Týkal sa spôsobu monitorovania a nahlasovania emisií skleníkových plynov z ťažkých úžitkových vozidiel. SR mala k návrhu viaceré pripomienky a obavy z jeho administratívnej náročnosti. Na záver však podporila upravený kompromisný text Rady, ktorý zohľadnil námietky</w:t>
            </w:r>
            <w:r w:rsidRPr="00BA449E" w:rsidR="003001C8">
              <w:rPr>
                <w:rFonts w:ascii="Times New Roman" w:hAnsi="Times New Roman"/>
                <w:sz w:val="20"/>
                <w:szCs w:val="20"/>
              </w:rPr>
              <w:t xml:space="preserve"> SR</w:t>
            </w:r>
            <w:r w:rsidRPr="00BA449E">
              <w:rPr>
                <w:rFonts w:ascii="Times New Roman" w:hAnsi="Times New Roman"/>
                <w:sz w:val="20"/>
                <w:szCs w:val="20"/>
              </w:rPr>
              <w:t xml:space="preserve"> vznesené k návrhu. Ďalšie diskusie budú prebiehať v roku 2018.</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2006/22/ES, pokiaľ ide o požiadavky týkajúce sa dodržiavania predpisov, a ktorou sa stanovujú konkrétne pravidlá vzhľadom na smernicu 96/71/ES a smernicu 2014/67/EÚ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v oblasti vysielania vodičov v odvetví cestnej dopravy (COM(2017) 278 final 2017/0121 (COD), 31.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MPSVR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Právne akty sú súčasťou širšieho úsilia zameraného na zlepšenie pracovných podmienok vodičov, zabezpečenie spravodlivej hospodárskej súťaže medzi prevádzkovateľmi a zvýšenie bezpečnosti na európskych cestách, ako aj zaistenie rovnováhy medzi sociálnou ochranou vodičov a slobodou prevádzkovateľov poskytovať cezhraničné služby. Po dlhšej politickej debate sa v októbri 2017 podarilo dosiahnuť všeobecné smerovanie k smernici </w:t>
            </w:r>
            <w:r w:rsidRPr="00BA449E" w:rsidR="003001C8">
              <w:rPr>
                <w:rFonts w:ascii="Times New Roman" w:hAnsi="Times New Roman"/>
                <w:sz w:val="20"/>
                <w:szCs w:val="20"/>
              </w:rPr>
              <w:br/>
            </w:r>
            <w:r w:rsidRPr="00BA449E">
              <w:rPr>
                <w:rFonts w:ascii="Times New Roman" w:hAnsi="Times New Roman"/>
                <w:sz w:val="20"/>
                <w:szCs w:val="20"/>
              </w:rPr>
              <w:t xml:space="preserve">o vysielaní pracovníkov. Toto bolo možné vďaka </w:t>
            </w:r>
            <w:r w:rsidRPr="00BA449E" w:rsidR="003001C8">
              <w:rPr>
                <w:rFonts w:ascii="Times New Roman" w:hAnsi="Times New Roman"/>
                <w:sz w:val="20"/>
                <w:szCs w:val="20"/>
              </w:rPr>
              <w:br/>
            </w:r>
            <w:r w:rsidRPr="00BA449E">
              <w:rPr>
                <w:rFonts w:ascii="Times New Roman" w:hAnsi="Times New Roman"/>
                <w:sz w:val="20"/>
                <w:szCs w:val="20"/>
              </w:rPr>
              <w:t>tzv. suspenzačného</w:t>
            </w:r>
            <w:r w:rsidRPr="00BA449E" w:rsidR="003001C8">
              <w:rPr>
                <w:rFonts w:ascii="Times New Roman" w:hAnsi="Times New Roman"/>
                <w:sz w:val="20"/>
                <w:szCs w:val="20"/>
              </w:rPr>
              <w:t xml:space="preserve"> článku, ktorý zaručil, že novo</w:t>
            </w:r>
            <w:r w:rsidRPr="00BA449E">
              <w:rPr>
                <w:rFonts w:ascii="Times New Roman" w:hAnsi="Times New Roman"/>
                <w:sz w:val="20"/>
                <w:szCs w:val="20"/>
              </w:rPr>
              <w:t>dohodnuté podmienky smernice o vysielaných pracovníkoch sa nebudú uplatňovať na sektor dopravy</w:t>
            </w:r>
            <w:r w:rsidRPr="00BA449E" w:rsidR="003001C8">
              <w:rPr>
                <w:rFonts w:ascii="Times New Roman" w:hAnsi="Times New Roman"/>
                <w:sz w:val="20"/>
                <w:szCs w:val="20"/>
              </w:rPr>
              <w:t>,</w:t>
            </w:r>
            <w:r w:rsidRPr="00BA449E">
              <w:rPr>
                <w:rFonts w:ascii="Times New Roman" w:hAnsi="Times New Roman"/>
                <w:sz w:val="20"/>
                <w:szCs w:val="20"/>
              </w:rPr>
              <w:t xml:space="preserve"> a to až do doby, kým sa tieto nedohodnú </w:t>
            </w:r>
            <w:r w:rsidRPr="00BA449E" w:rsidR="003001C8">
              <w:rPr>
                <w:rFonts w:ascii="Times New Roman" w:hAnsi="Times New Roman"/>
                <w:sz w:val="20"/>
                <w:szCs w:val="20"/>
              </w:rPr>
              <w:br/>
            </w:r>
            <w:r w:rsidRPr="00BA449E">
              <w:rPr>
                <w:rFonts w:ascii="Times New Roman" w:hAnsi="Times New Roman"/>
                <w:sz w:val="20"/>
                <w:szCs w:val="20"/>
              </w:rPr>
              <w:t xml:space="preserve">v príslušnej sektorovej legislatíve (lex specialis), ktorá sa rokuje vo formácii Rady </w:t>
            </w:r>
            <w:r w:rsidRPr="00BA449E" w:rsidR="003001C8">
              <w:rPr>
                <w:rFonts w:ascii="Times New Roman" w:hAnsi="Times New Roman"/>
                <w:sz w:val="20"/>
                <w:szCs w:val="20"/>
              </w:rPr>
              <w:t>pre dopravu, telekomunikácie a energetiku</w:t>
            </w:r>
            <w:r w:rsidRPr="00BA449E">
              <w:rPr>
                <w:rFonts w:ascii="Times New Roman" w:hAnsi="Times New Roman"/>
                <w:sz w:val="20"/>
                <w:szCs w:val="20"/>
              </w:rPr>
              <w:t>. Kompromisný text Rady stanovuje 18 mesiacov vyslania a prechodné obdobie aplikácie 4 roky. SR iniciatívu podporuje.</w:t>
            </w:r>
          </w:p>
          <w:p w:rsidR="00A86129" w:rsidP="00BA449E">
            <w:pPr>
              <w:bidi w:val="0"/>
              <w:spacing w:after="0" w:line="240" w:lineRule="auto"/>
              <w:rPr>
                <w:rFonts w:ascii="Times New Roman" w:hAnsi="Times New Roman"/>
                <w:sz w:val="20"/>
                <w:szCs w:val="20"/>
              </w:rPr>
            </w:pPr>
          </w:p>
          <w:p w:rsidR="00A86129"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Hlbší a spravodlivejší vnútorný trh so silnejšou priemyselnou základňou</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18.</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Balík opatrení týkajúci sa dodržiavania predpisov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sz w:val="20"/>
                <w:szCs w:val="20"/>
              </w:rPr>
            </w:pPr>
            <w:r w:rsidRPr="00BA449E">
              <w:rPr>
                <w:rFonts w:ascii="Times New Roman" w:hAnsi="Times New Roman"/>
                <w:sz w:val="20"/>
                <w:szCs w:val="20"/>
              </w:rPr>
              <w:t xml:space="preserve">Návrh NARIADENIE EURÓPSKEHO PARLAMENTU A RADY o zriadení jednotnej digitálnej brány na poskytovanie informácií a pre postupy a služby pomoci a riešenia problémov </w:t>
            </w:r>
            <w:r w:rsidRPr="00BA449E" w:rsidR="003001C8">
              <w:rPr>
                <w:rFonts w:ascii="Times New Roman" w:hAnsi="Times New Roman"/>
                <w:sz w:val="20"/>
                <w:szCs w:val="20"/>
              </w:rPr>
              <w:br/>
            </w:r>
            <w:r w:rsidRPr="00BA449E">
              <w:rPr>
                <w:rFonts w:ascii="Times New Roman" w:hAnsi="Times New Roman"/>
                <w:sz w:val="20"/>
                <w:szCs w:val="20"/>
              </w:rPr>
              <w:t xml:space="preserve">a o zmene nariadenia (EÚ) č. 1024/2012 (COM(2017) 256 final 2017/0086 (COD), </w:t>
            </w:r>
            <w:r w:rsidRPr="00BA449E" w:rsidR="003001C8">
              <w:rPr>
                <w:rFonts w:ascii="Times New Roman" w:hAnsi="Times New Roman"/>
                <w:sz w:val="20"/>
                <w:szCs w:val="20"/>
              </w:rPr>
              <w:br/>
            </w:r>
            <w:r w:rsidRPr="00BA449E">
              <w:rPr>
                <w:rFonts w:ascii="Times New Roman" w:hAnsi="Times New Roman"/>
                <w:sz w:val="20"/>
                <w:szCs w:val="20"/>
              </w:rPr>
              <w:t xml:space="preserve">2. 5. 2017)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ÚPPVII</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b/>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Cieľom návrhu nariadenia je ponúknuť občanom a podnikateľom jednoduchý a nediskriminačný prístup k informáciám a službám na jednom mieste. EK plánuje preto zriadiť jednotnú digitálnu bránu (SDG)</w:t>
            </w:r>
            <w:r w:rsidRPr="00BA449E" w:rsidR="003001C8">
              <w:rPr>
                <w:rFonts w:ascii="Times New Roman" w:hAnsi="Times New Roman"/>
                <w:sz w:val="20"/>
                <w:szCs w:val="20"/>
              </w:rPr>
              <w:t>,</w:t>
            </w:r>
            <w:r w:rsidRPr="00BA449E">
              <w:rPr>
                <w:rFonts w:ascii="Times New Roman" w:hAnsi="Times New Roman"/>
                <w:sz w:val="20"/>
                <w:szCs w:val="20"/>
              </w:rPr>
              <w:t xml:space="preserve"> a tým odstrániť existujúcu fragmentáciu na vnútornom trhu EÚ v oblasti poskytovaní informácií a služieb on-line občanom a podnikateľom v cezhraničnom styku, ak sa týkajú podnikania, cestovania, nakupovania, štúdia, práce alebo dôchodku. Nariadenie má zabezpečiť úplný a nediskriminačný prístup k vybraným postupom (životná situácia, služba) online. Ak je postup dostupný pre štátneho príslušníka určitého členského štátu, mal by byť taktiež prístupný pre používateľov z iných členských štátov. Zo strany členských štátov sa bude očakávať zabezpečenie informácií k národným pravidlám on-line a lokalizácie aspoň do jedného oficiálneho jazyka EÚ, zabezpečenie kompatibility s kritériami kvality, poskytnutie 13 kľúčových elektronických služieb on-line s tým, že budú prístupné pre cezhraničných používateľov, uplatnenie princípu „iba raz“ pre vybrané služby a zabezpečiť linky k jednotnej digitálnej bráne. SR súhlasí so súčasným znením návrhu nariadenia. </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sz w:val="20"/>
                <w:szCs w:val="20"/>
              </w:rPr>
            </w:pPr>
            <w:r w:rsidRPr="00BA449E">
              <w:rPr>
                <w:rFonts w:ascii="Times New Roman" w:hAnsi="Times New Roman"/>
                <w:sz w:val="20"/>
                <w:szCs w:val="20"/>
              </w:rPr>
              <w:t>Návrh NARIADENIE EURÓPSKEHO PARLAMENTU A RADY o stanovení podmienok a postupu, na základe ktorých môže Komisia požiadať podniky a združenia podnikov o poskytnutie informácií týkajúcich sa vnútorného trhu a súvisiacich oblastí (COM(2017) 257 final 2017/0087 (COD),</w:t>
            </w:r>
            <w:r w:rsidRPr="00BA449E" w:rsidR="003001C8">
              <w:rPr>
                <w:rFonts w:ascii="Times New Roman" w:hAnsi="Times New Roman"/>
                <w:sz w:val="20"/>
                <w:szCs w:val="20"/>
              </w:rPr>
              <w:br/>
            </w:r>
            <w:r w:rsidRPr="00BA449E">
              <w:rPr>
                <w:rFonts w:ascii="Times New Roman" w:hAnsi="Times New Roman"/>
                <w:sz w:val="20"/>
                <w:szCs w:val="20"/>
              </w:rPr>
              <w:t xml:space="preserve">2. 5. 2017)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MŽP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MPRV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Nízka priorita</w:t>
            </w:r>
          </w:p>
          <w:p w:rsidR="007B6F22"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Vzhľadom na rozporné názory medzi Radou EÚ a EK o právnom základe návrhu sú rokovania o návrhu pozastavené. Zatiaľ nie je jasné, aký postup zvolí BG PRES, návrh však nie je jeho prioritou. Uprednostňujeme dobrovoľnú spoluprácu podnikov v prípade žiadostí o poskytnutie údajov. Slovenských podnikov by sa návrh (v súčasnom znení) veľmi nedotkol, preto by sme ho mohli podporiť, hoci pretrvávajú aj viaceré pochybnosti a nejasnosti v texte nariadenia.  </w:t>
            </w:r>
          </w:p>
          <w:p w:rsidR="00B61D0A"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sz w:val="20"/>
                <w:szCs w:val="20"/>
              </w:rPr>
            </w:pPr>
            <w:r w:rsidRPr="00BA449E">
              <w:rPr>
                <w:rFonts w:ascii="Times New Roman" w:hAnsi="Times New Roman"/>
                <w:sz w:val="20"/>
                <w:szCs w:val="20"/>
              </w:rPr>
              <w:t xml:space="preserve">Návrh SMERNICA EURÓPSKEHO PARLAMENTU A RADY o posilnení právomocí orgánov na ochranu hospodárskej súťaže v členských štátoch na účely účinnejšieho presadzovania práva a zabezpečenia riadneho fungovania vnútorného trhu (ECN+) (COM(2017) 142 final 2017/0063 (COD), 22. 3.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PMÚ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77DD6">
            <w:pPr>
              <w:bidi w:val="0"/>
              <w:spacing w:after="0" w:line="240" w:lineRule="auto"/>
              <w:rPr>
                <w:rFonts w:ascii="Times New Roman" w:hAnsi="Times New Roman"/>
                <w:b/>
                <w:sz w:val="20"/>
                <w:szCs w:val="20"/>
              </w:rPr>
            </w:pPr>
            <w:r w:rsidRPr="00BA449E">
              <w:rPr>
                <w:rFonts w:ascii="Times New Roman" w:hAnsi="Times New Roman"/>
                <w:sz w:val="20"/>
                <w:szCs w:val="20"/>
              </w:rPr>
              <w:t xml:space="preserve">Cieľom návrhu je posilnenie fungovania vnútorného trhu prostredníctvom úpravy vnútroštátnych pravidiel, ktoré vnútroštátnym orgánom na ochranu hospodárskej súťaže bránia v účinnom presadzovaní práva, zabezpečenia dostupnosti rovnakých záruk </w:t>
            </w:r>
            <w:r w:rsidRPr="00BA449E" w:rsidR="00D31221">
              <w:rPr>
                <w:rFonts w:ascii="Times New Roman" w:hAnsi="Times New Roman"/>
                <w:sz w:val="20"/>
                <w:szCs w:val="20"/>
              </w:rPr>
              <w:br/>
            </w:r>
            <w:r w:rsidRPr="00BA449E">
              <w:rPr>
                <w:rFonts w:ascii="Times New Roman" w:hAnsi="Times New Roman"/>
                <w:sz w:val="20"/>
                <w:szCs w:val="20"/>
              </w:rPr>
              <w:t xml:space="preserve">a nástrojov vo vnútroštátnom práve hospodárskej súťaže a zavedenia účinných pravidiel týkajúcich sa vzájomnej pomoci s cieľom zabezpečiť hladké fungovanie vnútorného trhu a systému úzkej spolupráce v rámci Európskej siete pre hospodársku súťaž. SR vo všeobecnosti návrh podporuje. </w:t>
            </w:r>
            <w:r w:rsidR="00B77DD6">
              <w:rPr>
                <w:rFonts w:ascii="Times New Roman" w:hAnsi="Times New Roman"/>
                <w:sz w:val="20"/>
                <w:szCs w:val="20"/>
              </w:rPr>
              <w:t xml:space="preserve">PMÚ SR síce disponuje väčšinou právomocí, ktoré sa majú garantovať predmetným návrhom, no nie všetky navrhované opatrenia sú súčasťou právneho poriadku SR. </w:t>
            </w:r>
            <w:r w:rsidRPr="00BA449E">
              <w:rPr>
                <w:rFonts w:ascii="Times New Roman" w:hAnsi="Times New Roman"/>
                <w:sz w:val="20"/>
                <w:szCs w:val="20"/>
              </w:rPr>
              <w:t>Za osobitne dôležité považujeme cieľ zakotvenia mechanizmu vzájomnej spolupráce umožňujúcej vymáhanie pokút v zahraničí, uložených za porušenie práva hospodárskej súťaže (čl. 101 a 102 ZFEÚ), ktorý v súčasnosti na úrovni EÚ absentuje. V tomto smere je návrh potrebné ešte zefektívniť.</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19.</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Balík predpisov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o službách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p w:rsidR="007B6F22" w:rsidRPr="00BA449E" w:rsidP="00BA449E">
            <w:pPr>
              <w:bidi w:val="0"/>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SMERNICA EURÓPSKEHO PARLAMENTU A RADY o presadzovaní smernice 2006/123/ES o službách na vnútornom trhu, ktorou sa stanovuje postup oznamovania pre systémy udeľovania povolení a požiadavky súvisiace so službami a ktorou sa mení smernica 2006/123/ES a nariadenie (EÚ) č. 1024/2012 o administratívnej spolupráci prostredníctvom informačného systému o vnútornom trhu</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(COM(2016) 821 final 2016/0398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10. 1. 2017)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MŠVV</w:t>
            </w:r>
            <w:r w:rsidR="00203A5A">
              <w:rPr>
                <w:rFonts w:ascii="Times New Roman" w:hAnsi="Times New Roman"/>
                <w:sz w:val="20"/>
                <w:szCs w:val="20"/>
              </w:rPr>
              <w:t>a</w:t>
            </w:r>
            <w:r w:rsidRPr="00BA449E">
              <w:rPr>
                <w:rFonts w:ascii="Times New Roman" w:hAnsi="Times New Roman"/>
                <w:sz w:val="20"/>
                <w:szCs w:val="20"/>
              </w:rPr>
              <w:t>Š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Nízka priorita</w:t>
            </w:r>
          </w:p>
          <w:p w:rsidR="003001C8"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 xml:space="preserve">Schválenie návrhu sa predpokladá v prvom polroku 2018, lehota transpozície je 2 roky. SR podporila kompromisný návrh Rady. Rokovania s EP ešte nezačali. Zo smernice 2006/123/ES o službách na vnútornom trhu vyplýva, že členské štáty musia oznámiť EK nové alebo zmenené systémy udeľovania povolení alebo nové alebo zmenené požiadavky spadajúce do rozsahu tejto smernice. Súčasný postup oznamovania adekvátne neprispel k správnemu a úplnému vykonávaniu smernice o službách. Nová smernica preto modernizuje súčasný postup s cieľom zlepšiť presadzovanie existujúcich ustanovení smernice o službách. </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SMERNICA EURÓPSKEHO PARLAMENTU A RADY o teste proporcionality pred prijatím novej regulácie povolaní (COM(2016) 822 final 2016/0404 (COD),</w:t>
            </w:r>
            <w:r w:rsidRPr="00BA449E" w:rsidR="00181F63">
              <w:rPr>
                <w:rFonts w:ascii="Times New Roman" w:hAnsi="Times New Roman"/>
                <w:color w:val="000000"/>
                <w:sz w:val="20"/>
                <w:szCs w:val="20"/>
              </w:rPr>
              <w:t xml:space="preserve"> </w:t>
            </w:r>
            <w:r w:rsidRPr="00BA449E">
              <w:rPr>
                <w:rFonts w:ascii="Times New Roman" w:hAnsi="Times New Roman"/>
                <w:color w:val="000000"/>
                <w:sz w:val="20"/>
                <w:szCs w:val="20"/>
              </w:rPr>
              <w:t xml:space="preserve"> 10. 1. 2017)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MŠVV</w:t>
            </w:r>
            <w:r w:rsidR="00203A5A">
              <w:rPr>
                <w:rFonts w:ascii="Times New Roman" w:hAnsi="Times New Roman"/>
                <w:sz w:val="20"/>
                <w:szCs w:val="20"/>
              </w:rPr>
              <w:t>a</w:t>
            </w:r>
            <w:r w:rsidRPr="00BA449E">
              <w:rPr>
                <w:rFonts w:ascii="Times New Roman" w:hAnsi="Times New Roman"/>
                <w:sz w:val="20"/>
                <w:szCs w:val="20"/>
              </w:rPr>
              <w:t>Š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Stredná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podporuje návrh smernice, ktorá má stanoviť  pravidlá na vykonávanie posúdení proporcionality pred zavedením nových alebo pozmeňujúcich legislatívnych, regulačných alebo správnych opatrení obmedzujúcich prístup k regulovaným povolaniam alebo ich vykonávanie s cieľom zabezpečiť riadne fungovanie vnútorného trhu. K návrhu bolo na Rade pre konkurencieschopnosť prijaté všeobecné smerovanie Rady v súlade s ktorým budú následne </w:t>
            </w:r>
            <w:r w:rsidRPr="00BA449E" w:rsidR="00D31221">
              <w:rPr>
                <w:rFonts w:ascii="Times New Roman" w:hAnsi="Times New Roman"/>
                <w:sz w:val="20"/>
                <w:szCs w:val="20"/>
              </w:rPr>
              <w:br/>
            </w:r>
            <w:r w:rsidRPr="00BA449E">
              <w:rPr>
                <w:rFonts w:ascii="Times New Roman" w:hAnsi="Times New Roman"/>
                <w:sz w:val="20"/>
                <w:szCs w:val="20"/>
              </w:rPr>
              <w:t xml:space="preserve">v prvej polovici roku 2018 prebiehať trialógy s </w:t>
            </w:r>
            <w:r w:rsidRPr="00BA449E" w:rsidR="003001C8">
              <w:rPr>
                <w:rFonts w:ascii="Times New Roman" w:hAnsi="Times New Roman"/>
                <w:sz w:val="20"/>
                <w:szCs w:val="20"/>
              </w:rPr>
              <w:t>EP</w:t>
            </w:r>
            <w:r w:rsidRPr="00BA449E">
              <w:rPr>
                <w:rFonts w:ascii="Times New Roman" w:hAnsi="Times New Roman"/>
                <w:sz w:val="20"/>
                <w:szCs w:val="20"/>
              </w:rPr>
              <w:t xml:space="preserve"> </w:t>
            </w:r>
            <w:r w:rsidRPr="00BA449E" w:rsidR="003001C8">
              <w:rPr>
                <w:rFonts w:ascii="Times New Roman" w:hAnsi="Times New Roman"/>
                <w:sz w:val="20"/>
                <w:szCs w:val="20"/>
              </w:rPr>
              <w:br/>
            </w:r>
            <w:r w:rsidRPr="00BA449E">
              <w:rPr>
                <w:rFonts w:ascii="Times New Roman" w:hAnsi="Times New Roman"/>
                <w:sz w:val="20"/>
                <w:szCs w:val="20"/>
              </w:rPr>
              <w:t>s ambíciou prijať konečné znenie nariadenia do konca BG PRES.</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zavedení európskeho elektronického preukazu služieb a súvisiacich administratívnych prostriedkoch (COM(2016) 824 final 2016/0403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10. 1. 2017)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b/>
                <w:sz w:val="20"/>
                <w:szCs w:val="20"/>
              </w:rPr>
              <w:t>Stredná priorita</w:t>
            </w:r>
            <w:r w:rsidRPr="00BA449E">
              <w:rPr>
                <w:rFonts w:ascii="Times New Roman" w:hAnsi="Times New Roman"/>
                <w:sz w:val="20"/>
                <w:szCs w:val="20"/>
              </w:rPr>
              <w:t xml:space="preserve">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Legislatívne návrhy majú smerovať k zavedeniu európskeho elektronického preukazu služieb (EEPS), ktorý má byť potvrdením legálneho pôsobenia poskytovateľa služby v jeho domovskom členskom štáte a má mu umožniť prístup na trh so službami iného členského štátu. Má ísť o zavedenie elektronického postupu pre plnenie administratívnych formalít spojených s prístupom na trh služieb (stavebných a služieb pre podniky) iného </w:t>
            </w:r>
            <w:r w:rsidRPr="00BA449E" w:rsidR="003001C8">
              <w:rPr>
                <w:rFonts w:ascii="Times New Roman" w:hAnsi="Times New Roman"/>
                <w:sz w:val="20"/>
                <w:szCs w:val="20"/>
              </w:rPr>
              <w:t>členského štátu</w:t>
            </w:r>
            <w:r w:rsidRPr="00BA449E">
              <w:rPr>
                <w:rFonts w:ascii="Times New Roman" w:hAnsi="Times New Roman"/>
                <w:sz w:val="20"/>
                <w:szCs w:val="20"/>
              </w:rPr>
              <w:t xml:space="preserve">. SR podporuje  prijatie jasných, ľahko vykonateľných návrhov, ktoré budú smerovať </w:t>
            </w:r>
            <w:r w:rsidRPr="00BA449E" w:rsidR="003001C8">
              <w:rPr>
                <w:rFonts w:ascii="Times New Roman" w:hAnsi="Times New Roman"/>
                <w:sz w:val="20"/>
                <w:szCs w:val="20"/>
              </w:rPr>
              <w:br/>
            </w:r>
            <w:r w:rsidRPr="00BA449E">
              <w:rPr>
                <w:rFonts w:ascii="Times New Roman" w:hAnsi="Times New Roman"/>
                <w:sz w:val="20"/>
                <w:szCs w:val="20"/>
              </w:rPr>
              <w:t>k zavedeniu administratívne nezaťažujúceho systému EEPS s pridanou hodnotou pre podnikateľov.</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20.</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Dohľad nad trhom s motorovými vozidlami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typovom schvaľovaní a o dohľade nad trhom s motorovými vozidlami a ich prípojnými vozidlami, systémami, komponentmi a samostatnými technickými jednotkami určenými pre tieto vozidlá (COM(2016) 31 final 2016/014 (COD), 27. 1.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V decembri došlo k dohode medzi Radou a EP, ktorá bola následne </w:t>
            </w:r>
            <w:r w:rsidRPr="00BA449E" w:rsidR="003001C8">
              <w:rPr>
                <w:rFonts w:ascii="Times New Roman" w:hAnsi="Times New Roman"/>
                <w:sz w:val="20"/>
                <w:szCs w:val="20"/>
              </w:rPr>
              <w:t xml:space="preserve">schválená </w:t>
            </w:r>
            <w:r w:rsidRPr="00BA449E">
              <w:rPr>
                <w:rFonts w:ascii="Times New Roman" w:hAnsi="Times New Roman"/>
                <w:sz w:val="20"/>
                <w:szCs w:val="20"/>
              </w:rPr>
              <w:t xml:space="preserve">na </w:t>
            </w:r>
            <w:r w:rsidRPr="00BA449E" w:rsidR="003001C8">
              <w:rPr>
                <w:rFonts w:ascii="Times New Roman" w:hAnsi="Times New Roman"/>
                <w:sz w:val="20"/>
                <w:szCs w:val="20"/>
              </w:rPr>
              <w:t>Coreperi</w:t>
            </w:r>
            <w:r w:rsidRPr="00BA449E">
              <w:rPr>
                <w:rFonts w:ascii="Times New Roman" w:hAnsi="Times New Roman"/>
                <w:sz w:val="20"/>
                <w:szCs w:val="20"/>
              </w:rPr>
              <w:t xml:space="preserve">. Návrh sa uzavrie </w:t>
            </w:r>
            <w:r w:rsidRPr="00BA449E" w:rsidR="003001C8">
              <w:rPr>
                <w:rFonts w:ascii="Times New Roman" w:hAnsi="Times New Roman"/>
                <w:sz w:val="20"/>
                <w:szCs w:val="20"/>
              </w:rPr>
              <w:t xml:space="preserve">už len </w:t>
            </w:r>
            <w:r w:rsidRPr="00BA449E">
              <w:rPr>
                <w:rFonts w:ascii="Times New Roman" w:hAnsi="Times New Roman"/>
                <w:sz w:val="20"/>
                <w:szCs w:val="20"/>
              </w:rPr>
              <w:t>po formálnej stránke</w:t>
            </w:r>
            <w:r w:rsidRPr="00BA449E" w:rsidR="003001C8">
              <w:rPr>
                <w:rFonts w:ascii="Times New Roman" w:hAnsi="Times New Roman"/>
                <w:sz w:val="20"/>
                <w:szCs w:val="20"/>
              </w:rPr>
              <w:t>.</w:t>
            </w:r>
          </w:p>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21.</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Smernica o platobnej neschopnosti </w:t>
            </w:r>
          </w:p>
          <w:p w:rsidR="007B6F22" w:rsidRPr="00BA449E" w:rsidP="00BA449E">
            <w:pPr>
              <w:bidi w:val="0"/>
              <w:spacing w:after="0" w:line="240" w:lineRule="auto"/>
              <w:rPr>
                <w:rFonts w:ascii="Times New Roman" w:hAnsi="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o rámcoch preventívnej reštrukturalizácie, druhej šanci a opatreniach na zvýšenie účinnosti postupov reštrukturalizácie, platobnej neschopnosti a oddlženia a o zmene smernice 2012/30/EÚ (COM(2016) 723 final 2016/0359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22. 11. 2016)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Smernica obsahuje nový systém reštruktu</w:t>
            </w:r>
            <w:r w:rsidRPr="00BA449E" w:rsidR="003001C8">
              <w:rPr>
                <w:rFonts w:ascii="Times New Roman" w:hAnsi="Times New Roman"/>
                <w:sz w:val="20"/>
                <w:szCs w:val="20"/>
              </w:rPr>
              <w:t>ralizácie a minimálnu úpravu oddlženia</w:t>
            </w:r>
            <w:r w:rsidRPr="00BA449E">
              <w:rPr>
                <w:rFonts w:ascii="Times New Roman" w:hAnsi="Times New Roman"/>
                <w:sz w:val="20"/>
                <w:szCs w:val="20"/>
              </w:rPr>
              <w:t xml:space="preserve"> na úrovni EÚ. V súčasnosti sa návrh prerokúva na pracovnej skupine Rady, pozícia SR je mierne negatívna.</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22.</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Celoeurópsky osobný dôchodkový produkt (PEPP) </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celoeurópskom osobnom dôchodkovom produkte (PEPP) (COM(2017) 343 final 2017/0143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29. 6. 2017)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MPSVR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Iniciatíva EÚ v oblasti osobných dôchodkov má za cieľ doplniť súčasné rozličné pravidlá na úrovni EÚ </w:t>
            </w:r>
            <w:r w:rsidRPr="00BA449E" w:rsidR="00D31221">
              <w:rPr>
                <w:rFonts w:ascii="Times New Roman" w:hAnsi="Times New Roman"/>
                <w:sz w:val="20"/>
                <w:szCs w:val="20"/>
              </w:rPr>
              <w:br/>
            </w:r>
            <w:r w:rsidRPr="00BA449E">
              <w:rPr>
                <w:rFonts w:ascii="Times New Roman" w:hAnsi="Times New Roman"/>
                <w:sz w:val="20"/>
                <w:szCs w:val="20"/>
              </w:rPr>
              <w:t xml:space="preserve">a vnútroštátnej úrovni vytvorením celoeurópskeho rámca pre dôchodky v prospech jednotlivcov, ktorí chcú využiť túto ďalšiu možnosť sporenia. Tento rámec nenahradí ani neharmonizuje existujúce vnútroštátne osobné dôchodkové systémy. Jednotlivcom ponúkne nový dobrovoľný rámec na účely sporenia zabezpečením dostatočnej ochrany spotrebiteľa pri zohľadnení základných vlastností produktu. Zároveň bude rámec dostatočne flexibilný na to, aby rôznym poskytovateľom umožnil prispôsobiť produkty ich obchodnému modelu. Podporí poskytovateľov, aby vhodným spôsobom </w:t>
            </w:r>
            <w:r w:rsidRPr="00BA449E" w:rsidR="00D31221">
              <w:rPr>
                <w:rFonts w:ascii="Times New Roman" w:hAnsi="Times New Roman"/>
                <w:sz w:val="20"/>
                <w:szCs w:val="20"/>
              </w:rPr>
              <w:br/>
            </w:r>
            <w:r w:rsidRPr="00BA449E">
              <w:rPr>
                <w:rFonts w:ascii="Times New Roman" w:hAnsi="Times New Roman"/>
                <w:sz w:val="20"/>
                <w:szCs w:val="20"/>
              </w:rPr>
              <w:t xml:space="preserve">v dlhodobom horizonte investovali do reálnej ekonomiky, najmä do infraštruktúrnych projektov </w:t>
            </w:r>
            <w:r w:rsidRPr="00BA449E" w:rsidR="00D31221">
              <w:rPr>
                <w:rFonts w:ascii="Times New Roman" w:hAnsi="Times New Roman"/>
                <w:sz w:val="20"/>
                <w:szCs w:val="20"/>
              </w:rPr>
              <w:br/>
            </w:r>
            <w:r w:rsidRPr="00BA449E">
              <w:rPr>
                <w:rFonts w:ascii="Times New Roman" w:hAnsi="Times New Roman"/>
                <w:sz w:val="20"/>
                <w:szCs w:val="20"/>
              </w:rPr>
              <w:t>a spoločností, čím sa budú napĺňať dlhodobé záväzky vo vzťahu k celoe</w:t>
            </w:r>
            <w:r w:rsidRPr="00BA449E" w:rsidR="00D31221">
              <w:rPr>
                <w:rFonts w:ascii="Times New Roman" w:hAnsi="Times New Roman"/>
                <w:sz w:val="20"/>
                <w:szCs w:val="20"/>
              </w:rPr>
              <w:t>urópskemu dôchodkovému produktu</w:t>
            </w:r>
            <w:r w:rsidRPr="00BA449E">
              <w:rPr>
                <w:rFonts w:ascii="Times New Roman" w:hAnsi="Times New Roman"/>
                <w:sz w:val="20"/>
                <w:szCs w:val="20"/>
              </w:rPr>
              <w:t>.</w:t>
            </w:r>
            <w:r w:rsidRPr="00BA449E" w:rsidR="00D31221">
              <w:rPr>
                <w:rFonts w:ascii="Times New Roman" w:hAnsi="Times New Roman"/>
                <w:sz w:val="20"/>
                <w:szCs w:val="20"/>
              </w:rPr>
              <w:t xml:space="preserve"> </w:t>
            </w:r>
            <w:r w:rsidRPr="00BA449E">
              <w:rPr>
                <w:rFonts w:ascii="Times New Roman" w:hAnsi="Times New Roman"/>
                <w:sz w:val="20"/>
                <w:szCs w:val="20"/>
              </w:rPr>
              <w:t>O návrhu v súčasnosti rokuje pracovná skupina na expertnej úrovni. Slovenská republika cieľ návrhu podporuje.</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23.</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Zmeny nariadenia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o infraštruktúre európskych trhov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mení nariadenie (EÚ) č. 648/2012, pokiaľ ide o zúčtovaciu povinnosť, pozastavenie uplatňovania zúčtovacej povinnosti, požiadavky na ohlasovanie, postupy zmierňovania rizika pri zmluvách o mimoburzových derivátoch, ktoré nezúčtováva centrálna protistrana, registráciu archívov obchodných údajov a dohľad nad nimi a požiadavky na archívy obchodných údajov (COM(2017) 208 final 2017/0090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4. 5. 2017)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b/>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Podporujeme cieľ, ktorým je </w:t>
            </w:r>
            <w:r w:rsidRPr="00BA449E">
              <w:rPr>
                <w:rFonts w:ascii="Times New Roman" w:hAnsi="Times New Roman"/>
                <w:bCs/>
                <w:sz w:val="20"/>
                <w:szCs w:val="20"/>
              </w:rPr>
              <w:t>zníženie systémového rizika prostredníctvom zvýšenia transparentnosti trhu s mimoburzovými derivátmi, zmierňovania kreditného rizika protistrany a zníženia prevádzkového rizika súvisiaceho s mimoburzovými derivátmi</w:t>
            </w:r>
            <w:r w:rsidRPr="00BA449E" w:rsidR="00D31221">
              <w:rPr>
                <w:rFonts w:ascii="Times New Roman" w:hAnsi="Times New Roman"/>
                <w:bCs/>
                <w:sz w:val="20"/>
                <w:szCs w:val="20"/>
              </w:rPr>
              <w:t>.</w:t>
            </w:r>
          </w:p>
        </w:tc>
      </w:tr>
      <w:tr>
        <w:tblPrEx>
          <w:tblW w:w="14071" w:type="dxa"/>
          <w:tblLayout w:type="fixed"/>
          <w:tblLook w:val="04A0"/>
        </w:tblPrEx>
        <w:trPr>
          <w:trHeight w:val="70"/>
        </w:trPr>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ktorým sa mení nariadenie (EÚ) č. 1095/2010, ktorým sa zriaďuje Európsky orgán dohľadu (Európsky orgán pre cenné papiere a trhy) a ktorým sa mení nariadenie (EÚ) č. 648/2012, pokiaľ ide o postupy udeľovania povolení a orgány zúčastňujúce sa na udeľovaní povolení centrálnym protistranám a požiadavky na uznanie centrálnej protistrany z tretej krajiny</w:t>
            </w:r>
            <w:r w:rsidRPr="00BA449E" w:rsidR="007B3889">
              <w:rPr>
                <w:rFonts w:ascii="Times New Roman" w:hAnsi="Times New Roman"/>
                <w:color w:val="000000"/>
                <w:sz w:val="20"/>
                <w:szCs w:val="20"/>
              </w:rPr>
              <w:t xml:space="preserve"> </w:t>
            </w:r>
            <w:r w:rsidRPr="00BA449E">
              <w:rPr>
                <w:rFonts w:ascii="Times New Roman" w:hAnsi="Times New Roman"/>
                <w:color w:val="000000"/>
                <w:sz w:val="20"/>
                <w:szCs w:val="20"/>
              </w:rPr>
              <w:t xml:space="preserve">(COM(2017) 331 final 2017/0136 (COD), </w:t>
            </w:r>
            <w:r w:rsidRPr="00BA449E" w:rsidR="00181F63">
              <w:rPr>
                <w:rFonts w:ascii="Times New Roman" w:hAnsi="Times New Roman"/>
                <w:color w:val="000000"/>
                <w:sz w:val="20"/>
                <w:szCs w:val="20"/>
              </w:rPr>
              <w:br/>
            </w:r>
            <w:r w:rsidRPr="00BA449E">
              <w:rPr>
                <w:rFonts w:ascii="Times New Roman" w:hAnsi="Times New Roman"/>
                <w:color w:val="000000"/>
                <w:sz w:val="20"/>
                <w:szCs w:val="20"/>
              </w:rPr>
              <w:t>13. 6. 2017)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bCs/>
                <w:sz w:val="20"/>
                <w:szCs w:val="20"/>
              </w:rPr>
            </w:pPr>
            <w:r w:rsidRPr="00BA449E">
              <w:rPr>
                <w:rFonts w:ascii="Times New Roman" w:hAnsi="Times New Roman"/>
                <w:b/>
                <w:bCs/>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bCs/>
                <w:sz w:val="20"/>
                <w:szCs w:val="20"/>
              </w:rPr>
              <w:t>Podporujeme všeobecný cieľ, ktorý by mal stanoviť jasné a koherentné opatrenia dohľadu pre centrálne protistrany z EÚ aj z tretích krajín.</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24.</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Spoločný konsolidovaný základ dane z príjmov právnických osôb (CCCTB)</w:t>
            </w:r>
          </w:p>
        </w:tc>
        <w:tc>
          <w:tcPr>
            <w:tcW w:w="1418" w:type="dxa"/>
            <w:gridSpan w:val="2"/>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RADY o spoločnom základe dane z príjmov právnických osôb (COM(2016) 685 final  2016/0337 (CNS), 25. 10.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na pracovných stretnutiach oznámila výhradu preskúmania k predloženým návrhom smerníc C(C)CTB a prezentovala predbežné technické stanoviská k niektorým elementom návrhu. Z pohľadu SR by malo byť podstatnou črtou konkurencieschopného systému dane z príjmov spoločností v EÚ vo vzťahu k zvyšku sveta prevažne aspekt jednotnosti pravidiel na území </w:t>
            </w:r>
            <w:r w:rsidRPr="00BA449E" w:rsidR="00D31221">
              <w:rPr>
                <w:rFonts w:ascii="Times New Roman" w:hAnsi="Times New Roman"/>
                <w:sz w:val="20"/>
                <w:szCs w:val="20"/>
              </w:rPr>
              <w:t>členských štátov</w:t>
            </w:r>
            <w:r w:rsidRPr="00BA449E">
              <w:rPr>
                <w:rFonts w:ascii="Times New Roman" w:hAnsi="Times New Roman"/>
                <w:sz w:val="20"/>
                <w:szCs w:val="20"/>
              </w:rPr>
              <w:t>. Ďalší dôležitý element je stabilita, predvídateľnosť a istota pri uplatňovaní spoločných pravidiel a dosiahnutie spoločného štandardu, ktorý by v sebe niesol zjednodušenie systému z pohľadu legislatívneho riešenia, ako aj aplikácie zo strany daňových subjektov. SR je otvorená ďalším rokovaniam o návrhoch uvedených smerníc</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SMERNICE RADY o spoločnom konsolidovanom základe dane z príjmov právnických osôb (CCCTB)</w:t>
            </w:r>
            <w:r w:rsidRPr="00BA449E" w:rsidR="003001C8">
              <w:rPr>
                <w:rFonts w:ascii="Times New Roman" w:hAnsi="Times New Roman"/>
                <w:color w:val="000000"/>
                <w:sz w:val="20"/>
                <w:szCs w:val="20"/>
              </w:rPr>
              <w:t xml:space="preserve"> </w:t>
            </w:r>
            <w:r w:rsidRPr="00BA449E">
              <w:rPr>
                <w:rFonts w:ascii="Times New Roman" w:hAnsi="Times New Roman"/>
                <w:color w:val="000000"/>
                <w:sz w:val="20"/>
                <w:szCs w:val="20"/>
              </w:rPr>
              <w:t xml:space="preserve">(COM(2016) 683 final 2016/0336 (CNS), 25. 10.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25.</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Administratívna spolupráca a boj proti podvodom v oblasti DPH </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RADY, ktorým sa mení nariadenie (EÚ) č. 904/2010 o administratívnej spolupráci a boji proti podvodom v oblasti dane </w:t>
            </w:r>
            <w:r w:rsidRPr="00BA449E" w:rsidR="003001C8">
              <w:rPr>
                <w:rFonts w:ascii="Times New Roman" w:hAnsi="Times New Roman"/>
                <w:color w:val="000000"/>
                <w:sz w:val="20"/>
                <w:szCs w:val="20"/>
              </w:rPr>
              <w:br/>
            </w:r>
            <w:r w:rsidRPr="00BA449E">
              <w:rPr>
                <w:rFonts w:ascii="Times New Roman" w:hAnsi="Times New Roman"/>
                <w:color w:val="000000"/>
                <w:sz w:val="20"/>
                <w:szCs w:val="20"/>
              </w:rPr>
              <w:t>z pridanej hodnoty (COM(2016) 755 final 2016/0371 (CNS), 1. 12. 2016)</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Nariadenie o administratívnej spolupráci a boji proti podvodom na DPH predstavuje priamo vykonateľný právny nástroj, a ako taký efektívne slúži členským štátom v boji proti podvodom na DPH. Z uvedeného dôvodu ide o legislatívny akt s vysokou prioritou. Technické rokovania k legislatívnej iniciatíve na pôde Rady sa ešte neuskutočnili, prvé sa očakávajú v januári 2018 počas BG PRES. SR v súčasnosti analyzuje návrh a pripravuje predbežné stanovisko k návrhu.</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26.</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Sadzby dane z pridanej hodnoty uplatňované na knihy, noviny a periodiká </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SMERNICA RADY, ktorou sa mení smernica 2006/112/ES, pokiaľ ide o sadzby dane z pridanej hodnoty uplatňované na knihy, noviny a periodiká (COM(2016) 758 final 2016/0374 (CNS), 1. 12. 2016)</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 umožňuje členským štátom, zavedenie rovnakých (znížené) sadzieb dane aj na elektronické publikácie, ak tieto uplatňujú v súčasnosti na fyzické knihy a periodiká. Návrh bol technicky uzavretý na júnovom (2017) zasadnutí Rady Ecofin, ale z politických dôvodov sa k nemu nepodarilo dosiahnuť jednomyseľnú dohodu. O návrhu sa opätovne nerokovalo. SR podporuje schválenie návrhu, pretože ide o zrovnoprávnenie daňového zaobchádzania medzi tlačenými a elektronickými knihami</w:t>
            </w:r>
            <w:r w:rsidRPr="00BA449E" w:rsidR="003001C8">
              <w:rPr>
                <w:rFonts w:ascii="Times New Roman" w:hAnsi="Times New Roman"/>
                <w:sz w:val="20"/>
                <w:szCs w:val="20"/>
              </w:rPr>
              <w:t>.</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27.</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Zverejňovanie informácií o dani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z príjmu </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2013/34/EÚ, pokiaľ ide o zverejňovanie informácií o dani z príjmu určitými podnikmi </w:t>
            </w:r>
            <w:r w:rsidRPr="00BA449E" w:rsidR="003001C8">
              <w:rPr>
                <w:rFonts w:ascii="Times New Roman" w:hAnsi="Times New Roman"/>
                <w:color w:val="000000"/>
                <w:sz w:val="20"/>
                <w:szCs w:val="20"/>
              </w:rPr>
              <w:br/>
            </w:r>
            <w:r w:rsidRPr="00BA449E">
              <w:rPr>
                <w:rFonts w:ascii="Times New Roman" w:hAnsi="Times New Roman"/>
                <w:color w:val="000000"/>
                <w:sz w:val="20"/>
                <w:szCs w:val="20"/>
              </w:rPr>
              <w:t>a pobočkami (COM(2016) 198 final 2016/0107 (COD), 12. 4.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Nízka priorita</w:t>
            </w:r>
          </w:p>
          <w:p w:rsidR="00880912" w:rsidRPr="00BA449E" w:rsidP="007B3889">
            <w:pPr>
              <w:pStyle w:val="NoSpacing"/>
              <w:bidi w:val="0"/>
              <w:rPr>
                <w:rFonts w:ascii="Times New Roman" w:hAnsi="Times New Roman"/>
                <w:sz w:val="20"/>
                <w:szCs w:val="20"/>
              </w:rPr>
            </w:pPr>
            <w:r w:rsidRPr="00BA449E" w:rsidR="007B6F22">
              <w:rPr>
                <w:rFonts w:ascii="Times New Roman" w:hAnsi="Times New Roman"/>
                <w:sz w:val="20"/>
              </w:rPr>
              <w:t>Cieľom návrhu smernice je zvýšiť transparentnosť nadnárodných spoločností zavedením ich povinnosti verejne zverejňovať vybrané informácie týkajúce sa dane z príjmov podľa krajín (EÚ aj mimo EÚ). Keďže smernica sa má vzťahovať na podniky, ktoré majú konsolidovaný čistý obrat viac ako 750 mil. eur a na stredné podniky, ktorých konečná materská spoločnosť so sídlom mimo EÚ má uvedený obrat, nepredpokladá sa významný vplyv na podniky so sídlom v SR. Vo všeobecnosti SR podporuje iniciatívu zameranú na zvyšovanie transparentnosti. Vzhľadom na rozdielne názory týkajúce sa správnosti právneho základu návrhu, nepredpokladá sa rýchle dosiahnutie pokroku, i keď technické rokovania o návrhu pokračujú.</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28.</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Automatická výmena informácií v oblasti daní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RADY, ktorou sa mení smernica 2011/16/EÚ, pokiaľ ide o povinnú automatickú výmenu informácií v oblasti daní </w:t>
            </w:r>
            <w:r w:rsidRPr="00BA449E" w:rsidR="003001C8">
              <w:rPr>
                <w:rFonts w:ascii="Times New Roman" w:hAnsi="Times New Roman"/>
                <w:color w:val="000000"/>
                <w:sz w:val="20"/>
                <w:szCs w:val="20"/>
              </w:rPr>
              <w:br/>
            </w:r>
            <w:r w:rsidRPr="00BA449E">
              <w:rPr>
                <w:rFonts w:ascii="Times New Roman" w:hAnsi="Times New Roman"/>
                <w:color w:val="000000"/>
                <w:sz w:val="20"/>
                <w:szCs w:val="20"/>
              </w:rPr>
              <w:t>v súvislosti s cezhraničnými opatreniami podliehajúcimi oznamovaniu (COM(2017) 335 final 2017/0138 (CNS), 21. 6.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Podporujeme skoré prijatie návrhu smernice. Veríme, že aj po nedávnych odhaleniach ďalších off-shorových štruktúr je prijatie tohto návrhu dôležité a privítame preto vysokú mieru ambícií.</w:t>
            </w:r>
            <w:r w:rsidRPr="00BA449E" w:rsidR="003001C8">
              <w:rPr>
                <w:rFonts w:ascii="Times New Roman" w:hAnsi="Times New Roman"/>
                <w:sz w:val="20"/>
                <w:szCs w:val="20"/>
              </w:rPr>
              <w:t xml:space="preserve"> </w:t>
            </w:r>
            <w:r w:rsidRPr="00BA449E">
              <w:rPr>
                <w:rFonts w:ascii="Times New Roman" w:hAnsi="Times New Roman"/>
                <w:sz w:val="20"/>
                <w:szCs w:val="20"/>
              </w:rPr>
              <w:t>Pokiaľ ide o možné ďalšie obmedzovanie rozsahu poskytovaných a vymieňaných údajov v rámci diskusií, súčasný návrh považujeme za vyvážený a nie sme toho názoru, že na množstve oznamovaných informácií, by sme mali robiť výrazné kompromisy. Potrebujeme zakročiť proti agresívnemu daňovému plánovaniu a pracovať ďalej na zvyšovaní transparentnosti a ochrane spoločného trhu pred eróziu základu dane.</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29.</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Vysielanie pracovníkov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Európskeho parlamentu a Rady 96/71/ES zo 16. decembra 1996 o vysielaní pracovníkov v rámci poskytovania služieb (COM(2016) 128 final 2016/0070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8. 3. 2016)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MPSVR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Po jeden a pol ročnej politickej debate, ktorá neobišla ani hlavy štátov sa v októbri 2017 podarilo dosiahnuť dohodu na tomto politicky silne polarizujúcom spise. SR, ktorá sa na spise intenzívne podieľala už počas svoj PRES a apelovala na kompromis medzi východom a západom, spis aj napriek vydaniu počiatočnej žltej karty podporila. Dosiahnuté všeobecné smerovanie bolo možné vďaka tzv. suspenzačného článku, ktorý zaručil, že novodohodnuté podmienky smernice o vysielaných pracovníkoch sa nebudú uplatňovať na sektor dopravy a to až do doby, kým sa tieto nedohodnú v príslušnej sektorovej legislatíve (lex specialis), ktorá sa rokuje vo formácii Rady </w:t>
            </w:r>
            <w:r w:rsidRPr="00BA449E" w:rsidR="003001C8">
              <w:rPr>
                <w:rFonts w:ascii="Times New Roman" w:hAnsi="Times New Roman"/>
                <w:sz w:val="20"/>
                <w:szCs w:val="20"/>
              </w:rPr>
              <w:t xml:space="preserve">pre dopravu, telekomunikácie </w:t>
              <w:br/>
              <w:t>a energetiku</w:t>
            </w:r>
            <w:r w:rsidRPr="00BA449E">
              <w:rPr>
                <w:rFonts w:ascii="Times New Roman" w:hAnsi="Times New Roman"/>
                <w:sz w:val="20"/>
                <w:szCs w:val="20"/>
              </w:rPr>
              <w:t xml:space="preserve">. Kompromisný text Rady stanovuje </w:t>
            </w:r>
            <w:r w:rsidRPr="00BA449E" w:rsidR="003001C8">
              <w:rPr>
                <w:rFonts w:ascii="Times New Roman" w:hAnsi="Times New Roman"/>
                <w:sz w:val="20"/>
                <w:szCs w:val="20"/>
              </w:rPr>
              <w:br/>
            </w:r>
            <w:r w:rsidRPr="00BA449E">
              <w:rPr>
                <w:rFonts w:ascii="Times New Roman" w:hAnsi="Times New Roman"/>
                <w:sz w:val="20"/>
                <w:szCs w:val="20"/>
              </w:rPr>
              <w:t xml:space="preserve">18 mesiacov vyslania a prechodné obdobie aplikácie </w:t>
            </w:r>
            <w:r w:rsidRPr="00BA449E" w:rsidR="003001C8">
              <w:rPr>
                <w:rFonts w:ascii="Times New Roman" w:hAnsi="Times New Roman"/>
                <w:sz w:val="20"/>
                <w:szCs w:val="20"/>
              </w:rPr>
              <w:br/>
            </w:r>
            <w:r w:rsidRPr="00BA449E">
              <w:rPr>
                <w:rFonts w:ascii="Times New Roman" w:hAnsi="Times New Roman"/>
                <w:sz w:val="20"/>
                <w:szCs w:val="20"/>
              </w:rPr>
              <w:t xml:space="preserve">4 roky. Bulharské predsedníctvo má ambíciou </w:t>
            </w:r>
            <w:r w:rsidRPr="00BA449E" w:rsidR="003001C8">
              <w:rPr>
                <w:rFonts w:ascii="Times New Roman" w:hAnsi="Times New Roman"/>
                <w:sz w:val="20"/>
                <w:szCs w:val="20"/>
              </w:rPr>
              <w:t>uzavrieť</w:t>
            </w:r>
            <w:r w:rsidRPr="00BA449E">
              <w:rPr>
                <w:rFonts w:ascii="Times New Roman" w:hAnsi="Times New Roman"/>
                <w:sz w:val="20"/>
                <w:szCs w:val="20"/>
              </w:rPr>
              <w:t xml:space="preserve"> trialóg k tomuto spisu v prvej polovica roka 2018.</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30.</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Koordinácia systémov sociálneho zabezpečenia</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ktorým sa mení nariadenie (ES) č. 883/2004 o koordinácii systémov sociálneho zabezpečenia a nariadenie (ES) č. 987/2009, ktorým sa stanovuje postup vykonávania nariadenia (ES) č. 883/2004 (COM(2016) 815 final 2016/0397 (COD), 13. 12.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MPSVR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3001C8"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 xml:space="preserve">Návrh sa zameriava na štyri oblasti, v ktorých je potrebná lepšia koordinácia: prístup ekonomicky neaktívnych občanov k sociálnym dávkam, dávkam dlhodobej starostlivosti, dávkam v nezamestnanosti </w:t>
            </w:r>
            <w:r w:rsidRPr="00BA449E">
              <w:rPr>
                <w:rFonts w:ascii="Times New Roman" w:hAnsi="Times New Roman"/>
                <w:sz w:val="20"/>
                <w:szCs w:val="20"/>
              </w:rPr>
              <w:br/>
            </w:r>
            <w:r w:rsidRPr="00BA449E" w:rsidR="007B6F22">
              <w:rPr>
                <w:rFonts w:ascii="Times New Roman" w:hAnsi="Times New Roman"/>
                <w:sz w:val="20"/>
                <w:szCs w:val="20"/>
              </w:rPr>
              <w:t xml:space="preserve">a rodinným dávkam. Cieľom je pokračovať v procese modernizácie práva EÚ o koordinácii sociálneho zabezpečenia stanoveného v nariadeniach (ES) </w:t>
            </w:r>
            <w:r w:rsidRPr="00BA449E">
              <w:rPr>
                <w:rFonts w:ascii="Times New Roman" w:hAnsi="Times New Roman"/>
                <w:sz w:val="20"/>
                <w:szCs w:val="20"/>
              </w:rPr>
              <w:br/>
            </w:r>
            <w:r w:rsidRPr="00BA449E" w:rsidR="007B6F22">
              <w:rPr>
                <w:rFonts w:ascii="Times New Roman" w:hAnsi="Times New Roman"/>
                <w:sz w:val="20"/>
                <w:szCs w:val="20"/>
              </w:rPr>
              <w:t>č. 883/2004 a č. 987/2009 ďalším uľahčením výkonu práva občanov a zároveň zabezpečením právnej zrozumiteľnosti, spravodlivého a vyrovnaného rozdelenia finančnej záťaže medzi členskými štátmi, jednoduchšej administratívy a možnosti presadzovania pravidiel.</w:t>
            </w:r>
          </w:p>
          <w:p w:rsidR="003001C8" w:rsidRPr="00BA449E" w:rsidP="00BA449E">
            <w:pPr>
              <w:bidi w:val="0"/>
              <w:spacing w:after="0" w:line="240" w:lineRule="auto"/>
              <w:rPr>
                <w:rFonts w:ascii="Times New Roman" w:hAnsi="Times New Roman"/>
                <w:sz w:val="20"/>
                <w:szCs w:val="20"/>
              </w:rPr>
            </w:pPr>
          </w:p>
          <w:p w:rsidR="003001C8" w:rsidRPr="00BA449E" w:rsidP="00BA449E">
            <w:pPr>
              <w:bidi w:val="0"/>
              <w:spacing w:after="0" w:line="240" w:lineRule="auto"/>
              <w:rPr>
                <w:rFonts w:ascii="Times New Roman" w:hAnsi="Times New Roman"/>
                <w:color w:val="000000"/>
                <w:sz w:val="20"/>
                <w:szCs w:val="20"/>
                <w:lang w:eastAsia="en-GB"/>
              </w:rPr>
            </w:pPr>
            <w:r w:rsidRPr="00BA449E" w:rsidR="007B6F22">
              <w:rPr>
                <w:rFonts w:ascii="Times New Roman" w:hAnsi="Times New Roman"/>
                <w:color w:val="000000"/>
                <w:sz w:val="20"/>
                <w:szCs w:val="20"/>
                <w:lang w:eastAsia="en-GB"/>
              </w:rPr>
              <w:t xml:space="preserve">Decembrová </w:t>
            </w:r>
            <w:r w:rsidRPr="00BA449E">
              <w:rPr>
                <w:rFonts w:ascii="Times New Roman" w:hAnsi="Times New Roman"/>
                <w:sz w:val="20"/>
                <w:szCs w:val="20"/>
              </w:rPr>
              <w:t>Rada pre zamestnanosť, sociálnu politiku, zdravie a spotrebiteľské záležitosti</w:t>
            </w:r>
            <w:r w:rsidRPr="00BA449E">
              <w:rPr>
                <w:rFonts w:ascii="Times New Roman" w:hAnsi="Times New Roman"/>
                <w:color w:val="000000"/>
                <w:sz w:val="20"/>
                <w:szCs w:val="20"/>
                <w:lang w:eastAsia="en-GB"/>
              </w:rPr>
              <w:t xml:space="preserve"> </w:t>
            </w:r>
            <w:r w:rsidRPr="00BA449E" w:rsidR="007B6F22">
              <w:rPr>
                <w:rFonts w:ascii="Times New Roman" w:hAnsi="Times New Roman"/>
                <w:color w:val="000000"/>
                <w:sz w:val="20"/>
                <w:szCs w:val="20"/>
                <w:lang w:eastAsia="en-GB"/>
              </w:rPr>
              <w:t xml:space="preserve">priniesla dohodu na </w:t>
            </w:r>
            <w:r w:rsidRPr="00BA449E" w:rsidR="007B6F22">
              <w:rPr>
                <w:rFonts w:ascii="Times New Roman" w:hAnsi="Times New Roman"/>
                <w:bCs/>
                <w:color w:val="000000"/>
                <w:sz w:val="20"/>
                <w:szCs w:val="20"/>
                <w:lang w:eastAsia="en-GB"/>
              </w:rPr>
              <w:t>čiastočnom všeobecnom smerovaní</w:t>
            </w:r>
            <w:r w:rsidRPr="00BA449E" w:rsidR="007B6F22">
              <w:rPr>
                <w:rFonts w:ascii="Times New Roman" w:hAnsi="Times New Roman"/>
                <w:color w:val="000000"/>
                <w:sz w:val="20"/>
                <w:szCs w:val="20"/>
                <w:lang w:eastAsia="en-GB"/>
              </w:rPr>
              <w:t xml:space="preserve">, a to v oblasti </w:t>
            </w:r>
            <w:r w:rsidRPr="00BA449E" w:rsidR="007B6F22">
              <w:rPr>
                <w:rFonts w:ascii="Times New Roman" w:hAnsi="Times New Roman"/>
                <w:bCs/>
                <w:color w:val="000000"/>
                <w:sz w:val="20"/>
                <w:szCs w:val="20"/>
                <w:lang w:eastAsia="en-GB"/>
              </w:rPr>
              <w:t>dávok dlhodobej starostlivosti</w:t>
            </w:r>
            <w:r w:rsidRPr="00BA449E" w:rsidR="007B6F22">
              <w:rPr>
                <w:rFonts w:ascii="Times New Roman" w:hAnsi="Times New Roman"/>
                <w:color w:val="000000"/>
                <w:sz w:val="20"/>
                <w:szCs w:val="20"/>
                <w:lang w:eastAsia="en-GB"/>
              </w:rPr>
              <w:t xml:space="preserve"> </w:t>
            </w:r>
            <w:r w:rsidRPr="00BA449E" w:rsidR="007B6F22">
              <w:rPr>
                <w:rFonts w:ascii="Times New Roman" w:hAnsi="Times New Roman"/>
                <w:bCs/>
                <w:color w:val="000000"/>
                <w:sz w:val="20"/>
                <w:szCs w:val="20"/>
                <w:lang w:eastAsia="en-GB"/>
              </w:rPr>
              <w:t>a rodinných dávok</w:t>
            </w:r>
            <w:r w:rsidRPr="00BA449E" w:rsidR="007B6F22">
              <w:rPr>
                <w:rFonts w:ascii="Times New Roman" w:hAnsi="Times New Roman"/>
                <w:color w:val="000000"/>
                <w:sz w:val="20"/>
                <w:szCs w:val="20"/>
                <w:lang w:eastAsia="en-GB"/>
              </w:rPr>
              <w:t>. Čiastočné všeobecné smerovanie podporili všetky členské štáty s</w:t>
            </w:r>
            <w:r w:rsidRPr="00BA449E">
              <w:rPr>
                <w:rFonts w:ascii="Times New Roman" w:hAnsi="Times New Roman"/>
                <w:bCs/>
                <w:color w:val="000000"/>
                <w:sz w:val="20"/>
                <w:szCs w:val="20"/>
                <w:lang w:eastAsia="en-GB"/>
              </w:rPr>
              <w:t> výnimkou SR</w:t>
            </w:r>
            <w:r w:rsidRPr="00BA449E" w:rsidR="007B6F22">
              <w:rPr>
                <w:rFonts w:ascii="Times New Roman" w:hAnsi="Times New Roman"/>
                <w:bCs/>
                <w:color w:val="000000"/>
                <w:sz w:val="20"/>
                <w:szCs w:val="20"/>
                <w:lang w:eastAsia="en-GB"/>
              </w:rPr>
              <w:t xml:space="preserve">, </w:t>
            </w:r>
            <w:r w:rsidRPr="00BA449E" w:rsidR="007B6F22">
              <w:rPr>
                <w:rFonts w:ascii="Times New Roman" w:hAnsi="Times New Roman"/>
                <w:color w:val="000000"/>
                <w:sz w:val="20"/>
                <w:szCs w:val="20"/>
                <w:lang w:eastAsia="en-GB"/>
              </w:rPr>
              <w:t xml:space="preserve">ktoré </w:t>
            </w:r>
            <w:r w:rsidRPr="00BA449E" w:rsidR="007B6F22">
              <w:rPr>
                <w:rFonts w:ascii="Times New Roman" w:hAnsi="Times New Roman"/>
                <w:bCs/>
                <w:color w:val="000000"/>
                <w:sz w:val="20"/>
                <w:szCs w:val="20"/>
                <w:lang w:eastAsia="en-GB"/>
              </w:rPr>
              <w:t>nepodporilo kompromisný text</w:t>
            </w:r>
            <w:r w:rsidRPr="00BA449E" w:rsidR="007B6F22">
              <w:rPr>
                <w:rFonts w:ascii="Times New Roman" w:hAnsi="Times New Roman"/>
                <w:color w:val="000000"/>
                <w:sz w:val="20"/>
                <w:szCs w:val="20"/>
                <w:lang w:eastAsia="en-GB"/>
              </w:rPr>
              <w:t xml:space="preserve"> z dôvodu </w:t>
            </w:r>
            <w:r w:rsidRPr="00BA449E" w:rsidR="007B6F22">
              <w:rPr>
                <w:rFonts w:ascii="Times New Roman" w:hAnsi="Times New Roman"/>
                <w:bCs/>
                <w:color w:val="000000"/>
                <w:sz w:val="20"/>
                <w:szCs w:val="20"/>
                <w:lang w:eastAsia="en-GB"/>
              </w:rPr>
              <w:t>negatívnych dopadov navrhovaných zmien v oblasti rodinných dávok</w:t>
            </w:r>
            <w:r w:rsidRPr="00BA449E" w:rsidR="007B6F22">
              <w:rPr>
                <w:rFonts w:ascii="Times New Roman" w:hAnsi="Times New Roman"/>
                <w:color w:val="000000"/>
                <w:sz w:val="20"/>
                <w:szCs w:val="20"/>
                <w:lang w:eastAsia="en-GB"/>
              </w:rPr>
              <w:t xml:space="preserve"> na dávky poskytované rodinám mobilných pracovníkov. Na decembrovom stretnutí ministrov bola otvorená aj o</w:t>
            </w:r>
            <w:r w:rsidRPr="00BA449E" w:rsidR="007B6F22">
              <w:rPr>
                <w:rFonts w:ascii="Times New Roman" w:hAnsi="Times New Roman"/>
                <w:bCs/>
                <w:color w:val="000000"/>
                <w:sz w:val="20"/>
                <w:szCs w:val="20"/>
                <w:lang w:eastAsia="en-GB"/>
              </w:rPr>
              <w:t>tázka indexácie rodinných dávok</w:t>
            </w:r>
            <w:r w:rsidRPr="00BA449E" w:rsidR="007B6F22">
              <w:rPr>
                <w:rFonts w:ascii="Times New Roman" w:hAnsi="Times New Roman"/>
                <w:b/>
                <w:color w:val="000000"/>
                <w:sz w:val="20"/>
                <w:szCs w:val="20"/>
                <w:lang w:eastAsia="en-GB"/>
              </w:rPr>
              <w:t xml:space="preserve">. </w:t>
            </w:r>
            <w:r w:rsidRPr="00BA449E" w:rsidR="007B6F22">
              <w:rPr>
                <w:rFonts w:ascii="Times New Roman" w:hAnsi="Times New Roman"/>
                <w:color w:val="000000"/>
                <w:sz w:val="20"/>
                <w:szCs w:val="20"/>
                <w:lang w:eastAsia="en-GB"/>
              </w:rPr>
              <w:t xml:space="preserve">Zatiaľ čo EK opätovne potvrdila, že je proti jej zapracovaniu do textu návrhu, </w:t>
            </w:r>
            <w:r w:rsidRPr="00BA449E">
              <w:rPr>
                <w:rFonts w:ascii="Times New Roman" w:hAnsi="Times New Roman"/>
                <w:color w:val="000000"/>
                <w:sz w:val="20"/>
                <w:szCs w:val="20"/>
                <w:lang w:eastAsia="en-GB"/>
              </w:rPr>
              <w:t>členské štáty</w:t>
            </w:r>
            <w:r w:rsidRPr="00BA449E" w:rsidR="007B6F22">
              <w:rPr>
                <w:rFonts w:ascii="Times New Roman" w:hAnsi="Times New Roman"/>
                <w:color w:val="000000"/>
                <w:sz w:val="20"/>
                <w:szCs w:val="20"/>
                <w:lang w:eastAsia="en-GB"/>
              </w:rPr>
              <w:t xml:space="preserve"> boli rozdelené na dve skupiny – podpora indexácie (DK, DE, IE, NL, AT) a </w:t>
            </w:r>
            <w:r w:rsidRPr="00BA449E">
              <w:rPr>
                <w:rFonts w:ascii="Times New Roman" w:hAnsi="Times New Roman"/>
                <w:color w:val="000000"/>
                <w:sz w:val="20"/>
                <w:szCs w:val="20"/>
                <w:lang w:eastAsia="en-GB"/>
              </w:rPr>
              <w:t>členské štáty</w:t>
            </w:r>
            <w:r w:rsidRPr="00BA449E" w:rsidR="007B6F22">
              <w:rPr>
                <w:rFonts w:ascii="Times New Roman" w:hAnsi="Times New Roman"/>
                <w:color w:val="000000"/>
                <w:sz w:val="20"/>
                <w:szCs w:val="20"/>
                <w:lang w:eastAsia="en-GB"/>
              </w:rPr>
              <w:t xml:space="preserve"> proti indexácii (CZ, PL, HU, </w:t>
            </w:r>
            <w:r w:rsidRPr="00BA449E" w:rsidR="007B6F22">
              <w:rPr>
                <w:rFonts w:ascii="Times New Roman" w:hAnsi="Times New Roman"/>
                <w:bCs/>
                <w:color w:val="000000"/>
                <w:sz w:val="20"/>
                <w:szCs w:val="20"/>
                <w:lang w:eastAsia="en-GB"/>
              </w:rPr>
              <w:t>SK,</w:t>
            </w:r>
            <w:r w:rsidRPr="00BA449E" w:rsidR="007B6F22">
              <w:rPr>
                <w:rFonts w:ascii="Times New Roman" w:hAnsi="Times New Roman"/>
                <w:b/>
                <w:bCs/>
                <w:color w:val="000000"/>
                <w:sz w:val="20"/>
                <w:szCs w:val="20"/>
                <w:lang w:eastAsia="en-GB"/>
              </w:rPr>
              <w:t xml:space="preserve"> </w:t>
            </w:r>
            <w:r w:rsidRPr="00BA449E" w:rsidR="007B6F22">
              <w:rPr>
                <w:rFonts w:ascii="Times New Roman" w:hAnsi="Times New Roman"/>
                <w:color w:val="000000"/>
                <w:sz w:val="20"/>
                <w:szCs w:val="20"/>
                <w:lang w:eastAsia="en-GB"/>
              </w:rPr>
              <w:t xml:space="preserve">PT, ES, LV, LT, RO a BE). </w:t>
            </w:r>
            <w:r w:rsidRPr="00BA449E">
              <w:rPr>
                <w:rFonts w:ascii="Times New Roman" w:hAnsi="Times New Roman"/>
                <w:color w:val="000000"/>
                <w:sz w:val="20"/>
                <w:szCs w:val="20"/>
                <w:lang w:eastAsia="en-GB"/>
              </w:rPr>
              <w:t>BG PRES</w:t>
            </w:r>
            <w:r w:rsidRPr="00BA449E" w:rsidR="007B6F22">
              <w:rPr>
                <w:rFonts w:ascii="Times New Roman" w:hAnsi="Times New Roman"/>
                <w:color w:val="000000"/>
                <w:sz w:val="20"/>
                <w:szCs w:val="20"/>
                <w:lang w:eastAsia="en-GB"/>
              </w:rPr>
              <w:t xml:space="preserve"> má ambíciou pokračovať v rokovaní spisu po jednotlivých kapitolách a uzavrieť ho do konca svojho predsedníctva.</w:t>
            </w:r>
            <w:r w:rsidRPr="00BA449E">
              <w:rPr>
                <w:rFonts w:ascii="Times New Roman" w:hAnsi="Times New Roman"/>
                <w:color w:val="000000"/>
                <w:sz w:val="20"/>
                <w:szCs w:val="20"/>
                <w:lang w:eastAsia="en-GB"/>
              </w:rPr>
              <w:t xml:space="preserve"> </w:t>
            </w:r>
          </w:p>
          <w:p w:rsidR="003001C8" w:rsidRPr="00BA449E" w:rsidP="00BA449E">
            <w:pPr>
              <w:bidi w:val="0"/>
              <w:spacing w:after="0" w:line="240" w:lineRule="auto"/>
              <w:rPr>
                <w:rFonts w:ascii="Times New Roman" w:hAnsi="Times New Roman"/>
                <w:color w:val="000000"/>
                <w:sz w:val="20"/>
                <w:szCs w:val="20"/>
                <w:lang w:eastAsia="en-GB"/>
              </w:rPr>
            </w:pP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Považujeme za potrebné zdôrazniť, že na území SR, na rozdiel od ostatných členských štátov EÚ okrem ČR, existujú dva oddelené systémy jedného celku - sociálneho zabezpečenia. Ide o systém sociálneho poistenia a systém zdravotného poistenia. Z hľadiska samotnej komplexnosti oblasti dávok dlhodobej starostlivosti ako aj zložitosti hľadania riešení pri otázkach, ktoré sa často javia ako problematické, je mimoriadne dôležité, aby tieto systémy</w:t>
            </w:r>
            <w:r w:rsidRPr="00BA449E" w:rsidR="003001C8">
              <w:rPr>
                <w:rFonts w:ascii="Times New Roman" w:hAnsi="Times New Roman"/>
                <w:sz w:val="20"/>
                <w:szCs w:val="20"/>
              </w:rPr>
              <w:t>,</w:t>
            </w:r>
            <w:r w:rsidRPr="00BA449E">
              <w:rPr>
                <w:rFonts w:ascii="Times New Roman" w:hAnsi="Times New Roman"/>
                <w:sz w:val="20"/>
                <w:szCs w:val="20"/>
              </w:rPr>
              <w:t xml:space="preserve"> a teda aj príslušné orgány, do ktorých pôsobnosti spadajú, rozvíjali spoluprácu a spoločne sa podieľali na hľadaní možných riešení, Je potrebné mať na zreteli to, že samotný charakter týchto dávok v sebe zahŕňa nie len sociálny, ale aj zdravotný aspekt, pričom žiaden z nich nemá minoritný význam.</w:t>
            </w:r>
            <w:r w:rsidRPr="007B6F22">
              <w:t xml:space="preserve"> </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31.</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Rovnováha medzi pracovným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súkromným životom rodičov </w:t>
            </w:r>
            <w:r w:rsidRPr="00BA449E" w:rsidR="003001C8">
              <w:rPr>
                <w:rFonts w:ascii="Times New Roman" w:hAnsi="Times New Roman"/>
                <w:color w:val="000000"/>
                <w:sz w:val="20"/>
                <w:szCs w:val="20"/>
              </w:rPr>
              <w:br/>
            </w:r>
            <w:r w:rsidRPr="00BA449E">
              <w:rPr>
                <w:rFonts w:ascii="Times New Roman" w:hAnsi="Times New Roman"/>
                <w:color w:val="000000"/>
                <w:sz w:val="20"/>
                <w:szCs w:val="20"/>
              </w:rPr>
              <w:t>a opatrovateľov</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l</w:t>
            </w:r>
            <w:r w:rsidRPr="00BA449E">
              <w:rPr>
                <w:rFonts w:ascii="Times New Roman" w:hAnsi="Times New Roman"/>
                <w:sz w:val="20"/>
                <w:szCs w:val="20"/>
              </w:rPr>
              <w:t xml:space="preserve">egislatívna </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o rovnováhe medzi pracovným a súkromným životom rodičov </w:t>
            </w:r>
            <w:r w:rsidRPr="00BA449E" w:rsidR="003001C8">
              <w:rPr>
                <w:rFonts w:ascii="Times New Roman" w:hAnsi="Times New Roman"/>
                <w:color w:val="000000"/>
                <w:sz w:val="20"/>
                <w:szCs w:val="20"/>
              </w:rPr>
              <w:br/>
            </w:r>
            <w:r w:rsidRPr="00BA449E">
              <w:rPr>
                <w:rFonts w:ascii="Times New Roman" w:hAnsi="Times New Roman"/>
                <w:color w:val="000000"/>
                <w:sz w:val="20"/>
                <w:szCs w:val="20"/>
              </w:rPr>
              <w:t>a opatrovateľov, ktorou sa zrušuje smernica Rady 2010/18/EÚ (COM(2017) 253 final 2017/0085 (COD), 26. 4.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MPSVR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contextualSpacing/>
              <w:rPr>
                <w:rFonts w:ascii="Times New Roman" w:hAnsi="Times New Roman"/>
                <w:b/>
                <w:bCs/>
                <w:sz w:val="20"/>
                <w:szCs w:val="20"/>
              </w:rPr>
            </w:pPr>
            <w:r w:rsidRPr="00BA449E">
              <w:rPr>
                <w:rFonts w:ascii="Times New Roman" w:hAnsi="Times New Roman"/>
                <w:sz w:val="20"/>
                <w:szCs w:val="20"/>
              </w:rPr>
              <w:t xml:space="preserve">Smernica je dôležitou iniciatívou predstavenou EK v roku 2017 ako súčasť Európskeho piliera sociálnych práv. </w:t>
            </w:r>
            <w:r w:rsidRPr="00BA449E">
              <w:rPr>
                <w:rFonts w:ascii="Times New Roman" w:hAnsi="Times New Roman"/>
                <w:bCs/>
                <w:sz w:val="20"/>
                <w:szCs w:val="20"/>
              </w:rPr>
              <w:t xml:space="preserve">Hlavným cieľom návrhu je </w:t>
            </w:r>
            <w:r w:rsidRPr="00BA449E">
              <w:rPr>
                <w:rFonts w:ascii="Times New Roman" w:hAnsi="Times New Roman"/>
                <w:noProof/>
                <w:sz w:val="20"/>
                <w:szCs w:val="20"/>
              </w:rPr>
              <w:t xml:space="preserve">zabezpečiť </w:t>
            </w:r>
            <w:r w:rsidRPr="00BA449E">
              <w:rPr>
                <w:rFonts w:ascii="Times New Roman" w:hAnsi="Times New Roman"/>
                <w:color w:val="222222"/>
                <w:sz w:val="20"/>
                <w:szCs w:val="20"/>
              </w:rPr>
              <w:t xml:space="preserve">vykonávanie zásady rovnakého zaobchádzania medzi mužmi a ženami, pokiaľ ide o príležitosti na trhu práce a zaobchádzanie v práci. Návrh má prostredníctvom prispôsobovania a modernizácie existujúceho právneho rámca EÚ umožniť rodičom a ľuďom </w:t>
            </w:r>
            <w:r w:rsidRPr="00BA449E" w:rsidR="003001C8">
              <w:rPr>
                <w:rFonts w:ascii="Times New Roman" w:hAnsi="Times New Roman"/>
                <w:color w:val="222222"/>
                <w:sz w:val="20"/>
                <w:szCs w:val="20"/>
              </w:rPr>
              <w:br/>
            </w:r>
            <w:r w:rsidRPr="00BA449E">
              <w:rPr>
                <w:rFonts w:ascii="Times New Roman" w:hAnsi="Times New Roman"/>
                <w:color w:val="222222"/>
                <w:sz w:val="20"/>
                <w:szCs w:val="20"/>
              </w:rPr>
              <w:t xml:space="preserve">s opatrovateľskými povinnosťami lepšie zosúlaďovanie pracovných a opatrovateľských povinností a tým zabezpečiť ich vyššie zapojenie na trh práce. </w:t>
            </w:r>
            <w:r w:rsidRPr="00BA449E">
              <w:rPr>
                <w:rFonts w:ascii="Times New Roman" w:hAnsi="Times New Roman"/>
                <w:bCs/>
                <w:sz w:val="20"/>
                <w:szCs w:val="20"/>
              </w:rPr>
              <w:t>SR ciele návrhu podporuje. Vo svojich stanoviskách zastávame o.</w:t>
            </w:r>
            <w:r w:rsidRPr="00BA449E" w:rsidR="003001C8">
              <w:rPr>
                <w:rFonts w:ascii="Times New Roman" w:hAnsi="Times New Roman"/>
                <w:bCs/>
                <w:sz w:val="20"/>
                <w:szCs w:val="20"/>
              </w:rPr>
              <w:t xml:space="preserve"> </w:t>
            </w:r>
            <w:r w:rsidRPr="00BA449E">
              <w:rPr>
                <w:rFonts w:ascii="Times New Roman" w:hAnsi="Times New Roman"/>
                <w:bCs/>
                <w:sz w:val="20"/>
                <w:szCs w:val="20"/>
              </w:rPr>
              <w:t xml:space="preserve">i. názor, že stanovenie konkrétnej výšky platieb k dovolenkám stanovených </w:t>
            </w:r>
            <w:r w:rsidRPr="00BA449E" w:rsidR="003001C8">
              <w:rPr>
                <w:rFonts w:ascii="Times New Roman" w:hAnsi="Times New Roman"/>
                <w:bCs/>
                <w:sz w:val="20"/>
                <w:szCs w:val="20"/>
              </w:rPr>
              <w:br/>
            </w:r>
            <w:r w:rsidRPr="00BA449E">
              <w:rPr>
                <w:rFonts w:ascii="Times New Roman" w:hAnsi="Times New Roman"/>
                <w:bCs/>
                <w:sz w:val="20"/>
                <w:szCs w:val="20"/>
              </w:rPr>
              <w:t>v návrhu musí  zostať v kompetencii členských štátov.</w:t>
            </w:r>
            <w:r w:rsidRPr="00BA449E">
              <w:rPr>
                <w:rFonts w:ascii="Times New Roman" w:hAnsi="Times New Roman"/>
                <w:b/>
                <w:bCs/>
                <w:sz w:val="20"/>
                <w:szCs w:val="20"/>
              </w:rPr>
              <w:t xml:space="preserve"> </w:t>
            </w:r>
          </w:p>
          <w:p w:rsidR="007B6F22" w:rsidRPr="00BA449E" w:rsidP="00BA449E">
            <w:pPr>
              <w:bidi w:val="0"/>
              <w:spacing w:after="0" w:line="240" w:lineRule="auto"/>
              <w:contextualSpacing/>
              <w:rPr>
                <w:rFonts w:ascii="Times New Roman" w:hAnsi="Times New Roman"/>
                <w:b/>
                <w:bCs/>
                <w:sz w:val="20"/>
                <w:szCs w:val="20"/>
              </w:rPr>
            </w:pPr>
          </w:p>
          <w:p w:rsidR="007B6F22" w:rsidRPr="00BA449E" w:rsidP="00BA449E">
            <w:pPr>
              <w:bidi w:val="0"/>
              <w:spacing w:after="0" w:line="240" w:lineRule="auto"/>
              <w:contextualSpacing/>
              <w:rPr>
                <w:rFonts w:ascii="Times New Roman" w:hAnsi="Times New Roman"/>
                <w:sz w:val="20"/>
                <w:szCs w:val="20"/>
              </w:rPr>
            </w:pPr>
            <w:r w:rsidRPr="00BA449E">
              <w:rPr>
                <w:rFonts w:ascii="Times New Roman" w:hAnsi="Times New Roman"/>
                <w:sz w:val="20"/>
                <w:szCs w:val="20"/>
              </w:rPr>
              <w:t xml:space="preserve">Po schválení bude </w:t>
            </w:r>
            <w:r w:rsidRPr="00BA449E" w:rsidR="007B3889">
              <w:rPr>
                <w:rFonts w:ascii="Times New Roman" w:hAnsi="Times New Roman"/>
                <w:sz w:val="20"/>
                <w:szCs w:val="20"/>
              </w:rPr>
              <w:t>smernica</w:t>
            </w:r>
            <w:r w:rsidRPr="00BA449E">
              <w:rPr>
                <w:rFonts w:ascii="Times New Roman" w:hAnsi="Times New Roman"/>
                <w:sz w:val="20"/>
                <w:szCs w:val="20"/>
              </w:rPr>
              <w:t xml:space="preserve"> transponovaná do právnych predpisov upravujúcich služobný pomer (štátnu službu) v gescii MV SR, MF SR a MO SR. </w:t>
            </w: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Hlbšia a spravodlivejšia hospodárska a menová únia</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32.</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Štatút Európskeho systému centrálnych bánk a Európskej centrálnej banky </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Odporúčanie prijať rozhodnutie Európskeho parlamentu a Rady, ktorým sa mení článok 22 Štatútu Európskeho systému centrálnych bánk a Európskej centrálnej banky (ECB/2017/18, </w:t>
            </w:r>
            <w:r w:rsidRPr="00BA449E" w:rsidR="003001C8">
              <w:rPr>
                <w:rFonts w:ascii="Times New Roman" w:hAnsi="Times New Roman"/>
                <w:color w:val="000000"/>
                <w:sz w:val="20"/>
                <w:szCs w:val="20"/>
              </w:rPr>
              <w:br/>
            </w:r>
            <w:r w:rsidRPr="00BA449E">
              <w:rPr>
                <w:rFonts w:ascii="Times New Roman" w:hAnsi="Times New Roman"/>
                <w:color w:val="000000"/>
                <w:sz w:val="20"/>
                <w:szCs w:val="20"/>
              </w:rPr>
              <w:t>23. 6. 2017)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NBS</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sz w:val="20"/>
                <w:szCs w:val="20"/>
              </w:rPr>
              <w:t>Podporujeme návrh novelizácie čl. 22 Štatútu ESCB a ECB, ktorý poskytne Eurosystému právny základ pre vykonávanie  nových právomocí v rámci nariadenia EMIR.</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33.</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Jednotné zastúpenie eurozóny v rámci Medzinárodného menového fondu </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nelegislatívna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ROZHODNUTIE RADY, ktorým sa stanovujú opatrenia na postupné vytvorenie jednotného zastúpenia eurozóny v rámci Medzinárodného menového fondu (COM(2015) 603 final 2015/0250 (NLE), 21. 10. 2015)</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Po vytvorení jednotného zastúpenia sa pozícia SR môže zhoršiť, nakoľko aktuálne má SR pozíciu senior poradcu v rámci Strednej a východoeurópskej konštituencie v IMF počas celého obdobia 10 rokov. Aktuálna konštituenčná dohoda je platná na roky 2012 – 2022.</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34.</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Reforma nariadenia o kapitálových požiadavkách</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mení nariadenie (EÚ) č. 575/2013, pokiaľ ide </w:t>
            </w:r>
            <w:r w:rsidRPr="00BA449E" w:rsidR="003001C8">
              <w:rPr>
                <w:rFonts w:ascii="Times New Roman" w:hAnsi="Times New Roman"/>
                <w:color w:val="000000"/>
                <w:sz w:val="20"/>
                <w:szCs w:val="20"/>
              </w:rPr>
              <w:br/>
            </w:r>
            <w:r w:rsidRPr="00BA449E">
              <w:rPr>
                <w:rFonts w:ascii="Times New Roman" w:hAnsi="Times New Roman"/>
                <w:color w:val="000000"/>
                <w:sz w:val="20"/>
                <w:szCs w:val="20"/>
              </w:rPr>
              <w:t>o ukazovateľ finančnej páky, ukazovateľ čistého stabilného financovania, požiadavky na vlastné zdroje a oprávnené záväzky, kreditné riziko protistrany, trhové riziko, expozície voči centrálnym protistranám, expozície voči podnikom kolektívneho investovania, veľkú majetkovú angažovanosť, požiadavky na predkladanie správ a zverejňovanie informácií, a ktorým sa mení nariadenie (EÚ) č. 648/2012 (COM(2016) 850 final 2016/0360 (COD), 23.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 a jeho cieľ znížiť riziká v bankovom sektore vo všeobecnosti podporujeme, avšak považujeme za potrebné vyvarovať sa otváraniu tém, ktoré by narušili rovnováhu medzi domovským a hostiteľským štátom.</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35.</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Kapacita na absorpciu strát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rekapitalizáciu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Návrh NARIADENIE EURÓPSKEHO PARLAMENTU A RADY, ktorým sa mení nariadenie (EÚ) č. 806/2014, pokiaľ ide </w:t>
            </w:r>
            <w:r w:rsidRPr="00BA449E" w:rsidR="003001C8">
              <w:rPr>
                <w:rFonts w:ascii="Times New Roman" w:hAnsi="Times New Roman"/>
                <w:color w:val="000000"/>
                <w:sz w:val="20"/>
                <w:szCs w:val="20"/>
              </w:rPr>
              <w:br/>
            </w:r>
            <w:r w:rsidRPr="00BA449E">
              <w:rPr>
                <w:rFonts w:ascii="Times New Roman" w:hAnsi="Times New Roman"/>
                <w:color w:val="000000"/>
                <w:sz w:val="20"/>
                <w:szCs w:val="20"/>
              </w:rPr>
              <w:t>o kapacitu na absorpciu strát a rekapitalizáciu úverových inštitúcií a investičných spoločností (COM(2016) 851 final 2016/0361 (COD), 21.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ind w:right="53"/>
              <w:rPr>
                <w:rFonts w:ascii="Times New Roman" w:hAnsi="Times New Roman"/>
                <w:b/>
                <w:sz w:val="20"/>
                <w:szCs w:val="20"/>
              </w:rPr>
            </w:pPr>
            <w:r w:rsidRPr="00BA449E">
              <w:rPr>
                <w:rFonts w:ascii="Times New Roman" w:hAnsi="Times New Roman"/>
                <w:sz w:val="20"/>
                <w:szCs w:val="20"/>
              </w:rPr>
              <w:t xml:space="preserve">SR </w:t>
            </w:r>
            <w:r w:rsidRPr="00BA449E">
              <w:rPr>
                <w:rFonts w:ascii="Times New Roman" w:hAnsi="Times New Roman"/>
                <w:sz w:val="20"/>
                <w:szCs w:val="20"/>
                <w:lang w:eastAsia="sk-SK"/>
              </w:rPr>
              <w:t xml:space="preserve">vníma ciele, ktoré sa majú dosiahnuť prijatím navrhovaných úprav pozitívne, najmä pokiaľ ide </w:t>
            </w:r>
            <w:r w:rsidRPr="00BA449E" w:rsidR="00664BBE">
              <w:rPr>
                <w:rFonts w:ascii="Times New Roman" w:hAnsi="Times New Roman"/>
                <w:sz w:val="20"/>
                <w:szCs w:val="20"/>
                <w:lang w:eastAsia="sk-SK"/>
              </w:rPr>
              <w:br/>
            </w:r>
            <w:r w:rsidRPr="00BA449E">
              <w:rPr>
                <w:rFonts w:ascii="Times New Roman" w:hAnsi="Times New Roman"/>
                <w:sz w:val="20"/>
                <w:szCs w:val="20"/>
                <w:lang w:eastAsia="sk-SK"/>
              </w:rPr>
              <w:t xml:space="preserve">o implementáciu štandardov globálneho charakteru. V nadväznosti na finančnú krízu je dôležité pokračovať v implementácii reforiem, znižovaní rizík a zvyšovaní odolnosti bankového sektora EÚ. Je dôležité aby predmetný návrh prispel k uvedenému cieľu a v konečnom dôsledku minimalizoval dopad prípadného zlyhania bánk na verejné financie </w:t>
            </w:r>
            <w:r w:rsidRPr="00BA449E" w:rsidR="00664BBE">
              <w:rPr>
                <w:rFonts w:ascii="Times New Roman" w:hAnsi="Times New Roman"/>
                <w:sz w:val="20"/>
                <w:szCs w:val="20"/>
                <w:lang w:eastAsia="sk-SK"/>
              </w:rPr>
              <w:br/>
            </w:r>
            <w:r w:rsidRPr="00BA449E">
              <w:rPr>
                <w:rFonts w:ascii="Times New Roman" w:hAnsi="Times New Roman"/>
                <w:sz w:val="20"/>
                <w:szCs w:val="20"/>
                <w:lang w:eastAsia="sk-SK"/>
              </w:rPr>
              <w:t xml:space="preserve">a daňovníkov. </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36.</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Kapacita úverových inštitúcií a investičných spoločností na absorpciu strát</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rekapitalizáciu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2014/59/EÚ, pokiaľ ide o kapacitu úverových inštitúcií a investičných spoločností na absorpciu strát a rekapitalizáciu, a ktorou sa mení smernica 98/26/ES, smernica 2002/47/ES, smernica 2012/30/EÚ, smernica 2011/35/EÚ, smernica 2005/56/ES, smernica 2004/25/ES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smernica 2007/36/ES (COM(2016) 852 final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2016/0362 (COD), 23.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3001C8" w:rsidRPr="00BA449E" w:rsidP="00A86129">
            <w:pPr>
              <w:bidi w:val="0"/>
              <w:spacing w:after="0" w:line="240" w:lineRule="auto"/>
              <w:ind w:right="53"/>
              <w:rPr>
                <w:rFonts w:ascii="Times New Roman" w:hAnsi="Times New Roman"/>
                <w:sz w:val="20"/>
                <w:szCs w:val="20"/>
              </w:rPr>
            </w:pPr>
            <w:r w:rsidRPr="00BA449E" w:rsidR="007B6F22">
              <w:rPr>
                <w:rFonts w:ascii="Times New Roman" w:hAnsi="Times New Roman"/>
                <w:sz w:val="20"/>
                <w:szCs w:val="20"/>
              </w:rPr>
              <w:t>SR</w:t>
            </w:r>
            <w:r w:rsidRPr="00BA449E" w:rsidR="007B6F22">
              <w:rPr>
                <w:rFonts w:ascii="Times New Roman" w:hAnsi="Times New Roman"/>
                <w:sz w:val="20"/>
                <w:szCs w:val="20"/>
                <w:lang w:eastAsia="sk-SK"/>
              </w:rPr>
              <w:t xml:space="preserve"> vníma ciele, ktoré sa majú dosiahnuť prijatím navrhovaných úprav pozitívne, najmä pokiaľ ide </w:t>
            </w:r>
            <w:r w:rsidRPr="00BA449E" w:rsidR="00664BBE">
              <w:rPr>
                <w:rFonts w:ascii="Times New Roman" w:hAnsi="Times New Roman"/>
                <w:sz w:val="20"/>
                <w:szCs w:val="20"/>
                <w:lang w:eastAsia="sk-SK"/>
              </w:rPr>
              <w:br/>
            </w:r>
            <w:r w:rsidRPr="00BA449E" w:rsidR="007B6F22">
              <w:rPr>
                <w:rFonts w:ascii="Times New Roman" w:hAnsi="Times New Roman"/>
                <w:sz w:val="20"/>
                <w:szCs w:val="20"/>
                <w:lang w:eastAsia="sk-SK"/>
              </w:rPr>
              <w:t xml:space="preserve">o implementáciu štandardov globálneho charakteru. V nadväznosti na finančnú krízu je dôležité pokračovať v implementácii reforiem, znižovaní rizík a zvyšovaní odolnosti bankového sektora EÚ. Je dôležité aby predmetný návrh prispel k uvedenému cieľu a v konečnom dôsledku minimalizoval dopad prípadného zlyhania bánk na verejné financie </w:t>
            </w:r>
            <w:r w:rsidRPr="00BA449E" w:rsidR="00664BBE">
              <w:rPr>
                <w:rFonts w:ascii="Times New Roman" w:hAnsi="Times New Roman"/>
                <w:sz w:val="20"/>
                <w:szCs w:val="20"/>
                <w:lang w:eastAsia="sk-SK"/>
              </w:rPr>
              <w:br/>
            </w:r>
            <w:r w:rsidRPr="00BA449E" w:rsidR="007B6F22">
              <w:rPr>
                <w:rFonts w:ascii="Times New Roman" w:hAnsi="Times New Roman"/>
                <w:sz w:val="20"/>
                <w:szCs w:val="20"/>
                <w:lang w:eastAsia="sk-SK"/>
              </w:rPr>
              <w:t xml:space="preserve">a daňovníkov. </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37.</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Poradie nezabezpečených dlhových nástrojov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v hierarchii konkurzného konania </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mení smernica Európskeho parlamentu a Rady 2014/59/EÚ, pokiaľ ide o poradie nezabezpečených dlhových nástrojov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v hierarchii konkurzného konania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(COM(2016) 853 final 2016/0363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23. 11. 2016)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Podporujeme opatrenia, ktoré sa majú dosiahnuť prijatím navrhovaných úprav v hierarchii konkurzného konania. V tomto návrhu ide hlavne o zavedenie novej skupiny nezabezpečených veriteľov, ktorí sa vyznačujú podriadeným postavením vo vzťahu k ostatným bežným nezabezpečeným pohľadávkam veriteľov.</w:t>
            </w:r>
          </w:p>
          <w:p w:rsidR="0088091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38.</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Oslobodené subjekty, finančné holdingové spoločnosti, zmiešané finančné holdingové spoločnosti, odmeňovanie, opatrenia dohľadu </w:t>
            </w:r>
            <w:r w:rsidRPr="00BA449E" w:rsidR="003001C8">
              <w:rPr>
                <w:rFonts w:ascii="Times New Roman" w:hAnsi="Times New Roman"/>
                <w:color w:val="000000"/>
                <w:sz w:val="20"/>
                <w:szCs w:val="20"/>
              </w:rPr>
              <w:br/>
            </w:r>
            <w:r w:rsidRPr="00BA449E">
              <w:rPr>
                <w:rFonts w:ascii="Times New Roman" w:hAnsi="Times New Roman"/>
                <w:color w:val="000000"/>
                <w:sz w:val="20"/>
                <w:szCs w:val="20"/>
              </w:rPr>
              <w:t>a právomoci v oblasti dohľadu a opatrenia na zachovanie kapitálu</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Návrh SMERNICA EURÓPSKEHO PARLAMENTU A RADY, ktorou sa mení smernica 2013/36/EÚ, pokiaľ ide o oslobodené subjekty, finančné holdingové spoločnosti, zmiešané finančné holdingové spoločnosti, odmeňovanie, opatrenia dohľadu a právomoci </w:t>
            </w:r>
            <w:r w:rsidRPr="00BA449E" w:rsidR="003001C8">
              <w:rPr>
                <w:rFonts w:ascii="Times New Roman" w:hAnsi="Times New Roman"/>
                <w:color w:val="000000"/>
                <w:sz w:val="20"/>
                <w:szCs w:val="20"/>
              </w:rPr>
              <w:br/>
            </w:r>
            <w:r w:rsidRPr="00BA449E">
              <w:rPr>
                <w:rFonts w:ascii="Times New Roman" w:hAnsi="Times New Roman"/>
                <w:color w:val="000000"/>
                <w:sz w:val="20"/>
                <w:szCs w:val="20"/>
              </w:rPr>
              <w:t>v oblasti dohľadu a opatrenia na zachovanie kapitálu (COM(2016) 854 final 2016/0364 (COD), 23.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 a jeho cieľ znížiť riziká v bankovom sektore vo všeobecnosti podporujeme.</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39.</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Ozdravenie a riešenie krízových situácií centrálnych protistrán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rámci na ozdravenie a riešenie krízových situácií centrálnych protistrán a o zmene nariadení (EÚ) č. 1095/2010, (EÚ) č. 648/2012 a (EÚ) 2015/2365 (COM(2016) 856 final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2016/0365 (COD), 28. 11.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sz w:val="20"/>
                <w:szCs w:val="20"/>
              </w:rPr>
            </w:pPr>
            <w:r w:rsidRPr="00BA449E">
              <w:rPr>
                <w:rFonts w:ascii="Times New Roman" w:hAnsi="Times New Roman"/>
                <w:b/>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Podporujeme všeobecný cieľ, ktorým je zníženie systémového rizika, riešenie potenciálneho zlyhania centrálnej protistrany, vytvorenie efektívnejšej formy dohľadu, opatrenia včasnej intervencie, optimálnu a rovnakú úroveň ochrany finančnej stability členských štátov. </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40.</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Európsky systém ochrany vkladov</w:t>
            </w:r>
          </w:p>
        </w:tc>
        <w:tc>
          <w:tcPr>
            <w:tcW w:w="1418"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11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Návrh NARIADENIE EURÓPSKEHO PARLAMENTU A RADY, ktorým sa mení nariadenie (EÚ) č. 806/2014 s cieľom vytvoriť európsky systém ochrany vkladov (COM(2015) 586 final 2015/0270 (COD), 24. 11. 2015)</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bCs/>
                <w:sz w:val="20"/>
                <w:szCs w:val="20"/>
              </w:rPr>
            </w:pPr>
            <w:r w:rsidRPr="00BA449E">
              <w:rPr>
                <w:rFonts w:ascii="Times New Roman" w:hAnsi="Times New Roman"/>
                <w:b/>
                <w:bCs/>
                <w:sz w:val="20"/>
                <w:szCs w:val="20"/>
              </w:rPr>
              <w:t>Stredná priorita</w:t>
            </w:r>
          </w:p>
          <w:p w:rsidR="007B6F22" w:rsidRPr="00BA449E" w:rsidP="00BA449E">
            <w:pPr>
              <w:bidi w:val="0"/>
              <w:spacing w:after="0" w:line="240" w:lineRule="auto"/>
              <w:jc w:val="both"/>
              <w:rPr>
                <w:rFonts w:ascii="Times New Roman" w:hAnsi="Times New Roman"/>
                <w:sz w:val="20"/>
                <w:szCs w:val="20"/>
              </w:rPr>
            </w:pPr>
            <w:r w:rsidRPr="00BA449E">
              <w:rPr>
                <w:rFonts w:ascii="Times New Roman" w:hAnsi="Times New Roman"/>
                <w:sz w:val="20"/>
                <w:szCs w:val="20"/>
              </w:rPr>
              <w:t xml:space="preserve">Návrh vo všeobecnosti podporujeme. Považujeme však za dôležité znižovať riziká v bankovom sektore. </w:t>
            </w: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Oblasť spravodlivosti a základných práv založená na vzájomnej dôvere</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41.</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Pranie špinavých peňazí a financovanie terorizmu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SMERNICA EURÓPSKEHO PARLAMENTU A RADY, ktorou sa mení smernica (EÚ) 2015/849 o predchádzaní využívaniu finančného systému na účely prania špinavých peňazí alebo financovania terorizmu</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smernica 2009/101/ES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(COM(2016) 450 final 2016/0208 (COD), 5. 7.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víta predložený návrh legislatívneho aktu. Podporujeme hlavné ciele návrhu, ktorých naplnenie by malo zlepšiť existujúce opatrenia na boj proti financovaniu terorizmu a taktiež zabezpečiť väčšiu transparentnosť finančných transakcií a podnikateľských subjektov na základe preventívneho právneho rámca zavedeného v Únii. </w:t>
            </w:r>
            <w:r w:rsidRPr="00BA449E" w:rsidR="007B3889">
              <w:rPr>
                <w:rFonts w:ascii="Times New Roman" w:hAnsi="Times New Roman"/>
                <w:sz w:val="20"/>
                <w:szCs w:val="20"/>
              </w:rPr>
              <w:br/>
            </w:r>
            <w:r w:rsidRPr="00BA449E">
              <w:rPr>
                <w:rFonts w:ascii="Times New Roman" w:hAnsi="Times New Roman"/>
                <w:sz w:val="20"/>
                <w:szCs w:val="20"/>
              </w:rPr>
              <w:t xml:space="preserve">V tomto návrhu smernice sa uvádza celý rad opatrení umožňujúcich lepšie čeliť financovaniu terorizmu </w:t>
            </w:r>
            <w:r w:rsidRPr="00BA449E" w:rsidR="00664BBE">
              <w:rPr>
                <w:rFonts w:ascii="Times New Roman" w:hAnsi="Times New Roman"/>
                <w:sz w:val="20"/>
                <w:szCs w:val="20"/>
              </w:rPr>
              <w:br/>
            </w:r>
            <w:r w:rsidRPr="00BA449E">
              <w:rPr>
                <w:rFonts w:ascii="Times New Roman" w:hAnsi="Times New Roman"/>
                <w:sz w:val="20"/>
                <w:szCs w:val="20"/>
              </w:rPr>
              <w:t xml:space="preserve">a zabezpečiť väčšiu transparentnosť finančných transakcií a podnikateľských subjektov na základe preventívneho právneho rámca zavedeného v Únii. Zmeny sú zamerané okrem iného aj na oprávnenie FIU, aby si od akéhokoľvek povinného subjektu vyžiadali informácie o praní špinavých peňazí a financovania terorizmu, umožnenie FIU a príslušným orgánom identifikovať držiteľov bankových </w:t>
            </w:r>
            <w:r w:rsidRPr="00BA449E" w:rsidR="00664BBE">
              <w:rPr>
                <w:rFonts w:ascii="Times New Roman" w:hAnsi="Times New Roman"/>
                <w:sz w:val="20"/>
                <w:szCs w:val="20"/>
              </w:rPr>
              <w:br/>
            </w:r>
            <w:r w:rsidRPr="00BA449E">
              <w:rPr>
                <w:rFonts w:ascii="Times New Roman" w:hAnsi="Times New Roman"/>
                <w:sz w:val="20"/>
                <w:szCs w:val="20"/>
              </w:rPr>
              <w:t xml:space="preserve">a platobných účtov, harmonizovať prístup </w:t>
            </w:r>
            <w:r w:rsidRPr="00BA449E" w:rsidR="00664BBE">
              <w:rPr>
                <w:rFonts w:ascii="Times New Roman" w:hAnsi="Times New Roman"/>
                <w:sz w:val="20"/>
                <w:szCs w:val="20"/>
              </w:rPr>
              <w:br/>
            </w:r>
            <w:r w:rsidRPr="00BA449E">
              <w:rPr>
                <w:rFonts w:ascii="Times New Roman" w:hAnsi="Times New Roman"/>
                <w:sz w:val="20"/>
                <w:szCs w:val="20"/>
              </w:rPr>
              <w:t>k vysokorizikovým tretím krajinám na úrovni EÚ, zlepšiť prístup k informáciám o vlastníckych právach. Taktiež by navrhované zmeny smernice vo všetkých členských štátoch viedli k zriadeniu centrálnych registrov bankových účtov alebo centrálnych systémov vyhľadávania údajov, ku ktorým by mali prístup FIU a iné príslušné orgány, ktoré sú zodpovedné za boj proti praniu špinavých peňazí a financovania terorizmu. Zriadenie týchto registrov vo všetkých členských štátoch prispeje k jednoduchšiemu zisťovaniu údajov o účtoch. Tým by sa odstránili prekážky, ktoré bránia rýchlemu a účinnému prístupu k týmto informáciám. Z tohto pohľadu považujeme za potrebné transponovať smernicu v čo najskoršom termíne po jej schválení. Prijatie aktualizovaných pravidiel v tejto oblasti zvýši efektívnosť úsilia EÚ zameraného na boj proti praniu špinavých peňazí a financovania terorizmu pochádzajúcich z trestnej činnosti.</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42.</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Európsky systém pre cestovné informácie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povolenia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zriaďuje európsky systém pre cestovné informácie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povolenia (ETIAS) a ktorým sa menia nariadenia (EÚ) č. 515/2014, (EÚ) 2016/399, (EÚ) 2016/794 a (EÚ) 2016/1624 (COM(2016) 731 final 2016/0357 (COD), 16. 11.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sz w:val="20"/>
                <w:szCs w:val="20"/>
              </w:rPr>
            </w:pPr>
            <w:r w:rsidRPr="00BA449E">
              <w:rPr>
                <w:rFonts w:ascii="Times New Roman" w:hAnsi="Times New Roman"/>
                <w:b/>
                <w:sz w:val="20"/>
                <w:szCs w:val="20"/>
              </w:rPr>
              <w:t xml:space="preserve">Stredná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podporuje skoré schválenie n</w:t>
            </w:r>
            <w:r w:rsidRPr="00BA449E" w:rsidR="003001C8">
              <w:rPr>
                <w:rFonts w:ascii="Times New Roman" w:hAnsi="Times New Roman"/>
                <w:sz w:val="20"/>
                <w:szCs w:val="20"/>
              </w:rPr>
              <w:t xml:space="preserve">ariadenia. SR si neuplatňuje k </w:t>
            </w:r>
            <w:r w:rsidRPr="00BA449E">
              <w:rPr>
                <w:rFonts w:ascii="Times New Roman" w:hAnsi="Times New Roman"/>
                <w:sz w:val="20"/>
                <w:szCs w:val="20"/>
              </w:rPr>
              <w:t>súčasnému kompromisnému textu nariadenia žiadne zásadné výhrady.</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43.</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Európsky informačný systém registrov trestov (ECRIS)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Návrh NARIADENIE EURÓPSKEHO PARLAMENTU A RADY, ktorým sa zriaďuje centralizovaný systém na identifikáciu členských štátov, v ktorých sú k dispozícii informácie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o odsúdeniach štátnych príslušníkov tretích krajín a osôb bez štátnej príslušnosti (TCN), s cieľom doplniť a podporiť Európsky informačný systém registrov trestov (ECRIS-TCN), a ktorým sa mení nariadenie (EÚ) č. 1077/2011 (COM(2017) 344 final 2017/0144 (COD), 26. 6.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GP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rPr>
            </w:pPr>
            <w:r w:rsidRPr="00BA449E">
              <w:rPr>
                <w:rFonts w:ascii="Times New Roman" w:hAnsi="Times New Roman"/>
                <w:b/>
                <w:sz w:val="20"/>
              </w:rPr>
              <w:t xml:space="preserve">Vysoká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Cieľom legislatívneho návrhu je vytvoriť účinný mechanizmus na sprístupnenie informácií z registrov trestov o štátnych príslušníkoch tretích krajín </w:t>
            </w:r>
            <w:r w:rsidRPr="00BA449E" w:rsidR="003001C8">
              <w:rPr>
                <w:rFonts w:ascii="Times New Roman" w:hAnsi="Times New Roman"/>
                <w:sz w:val="20"/>
                <w:szCs w:val="20"/>
              </w:rPr>
              <w:br/>
            </w:r>
            <w:r w:rsidRPr="00BA449E">
              <w:rPr>
                <w:rFonts w:ascii="Times New Roman" w:hAnsi="Times New Roman"/>
                <w:sz w:val="20"/>
                <w:szCs w:val="20"/>
              </w:rPr>
              <w:t>a osobách bez štátnej príslušnosti odsúdených v</w:t>
            </w:r>
            <w:r w:rsidRPr="00BA449E" w:rsidR="003001C8">
              <w:rPr>
                <w:rFonts w:ascii="Times New Roman" w:hAnsi="Times New Roman"/>
                <w:sz w:val="20"/>
                <w:szCs w:val="20"/>
              </w:rPr>
              <w:t xml:space="preserve"> EÚ. Najdôležitejšou časťou je </w:t>
            </w:r>
            <w:r w:rsidRPr="00BA449E">
              <w:rPr>
                <w:rFonts w:ascii="Times New Roman" w:hAnsi="Times New Roman"/>
                <w:sz w:val="20"/>
                <w:szCs w:val="20"/>
              </w:rPr>
              <w:t>rozhodnutie o rozsahu vkladania odtlačkov prstov na účely identifikácie odsúdených TCN. SR očakáva skoré začatie procesu trialógu s EP.</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44.</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Agentúra EU-Lisa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Návrh NARIADENIE EURÓPSKEHO PARLAMENTU A RADY o Európskej agentúre na prevádzkové riadenie rozsiahlych informačných systémov v priestore slobody, bezpečnosti a spravodlivosti a o zmene nariadenia (ES) č. 1987/2006 a rozhodnutia Rady 2007/533/SVV a o zrušení nariadenia (EÚ)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č. 1077/2011 (COM(2017) 352 final 2017/0145 (COD), 29. 6.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rPr>
            </w:pPr>
            <w:r w:rsidRPr="00BA449E">
              <w:rPr>
                <w:rFonts w:ascii="Times New Roman" w:hAnsi="Times New Roman"/>
                <w:b/>
                <w:sz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podporuje prijatie návrhu, ktorý optimalizuje zavedené systémy, s cieľom zaistiť bezpečnosť v EÚ a regulovať migráciu. Agentúra bude rovnako zohrávať dôležitú úlohu pri zabezpečovaní interoperability s cieľom zlepšiť a urýchliť prístup </w:t>
            </w:r>
            <w:r w:rsidRPr="00BA449E" w:rsidR="00664BBE">
              <w:rPr>
                <w:rFonts w:ascii="Times New Roman" w:hAnsi="Times New Roman"/>
                <w:sz w:val="20"/>
                <w:szCs w:val="20"/>
              </w:rPr>
              <w:br/>
            </w:r>
            <w:r w:rsidRPr="00BA449E">
              <w:rPr>
                <w:rFonts w:ascii="Times New Roman" w:hAnsi="Times New Roman"/>
                <w:sz w:val="20"/>
                <w:szCs w:val="20"/>
              </w:rPr>
              <w:t>k týmto databázam. Rokovania budú pokračovať trialógmi s Európskym parlamentom hneď po tom</w:t>
            </w:r>
            <w:r w:rsidRPr="00BA449E" w:rsidR="003001C8">
              <w:rPr>
                <w:rFonts w:ascii="Times New Roman" w:hAnsi="Times New Roman"/>
                <w:sz w:val="20"/>
                <w:szCs w:val="20"/>
              </w:rPr>
              <w:t>,</w:t>
            </w:r>
            <w:r w:rsidRPr="00BA449E">
              <w:rPr>
                <w:rFonts w:ascii="Times New Roman" w:hAnsi="Times New Roman"/>
                <w:sz w:val="20"/>
                <w:szCs w:val="20"/>
              </w:rPr>
              <w:t xml:space="preserve"> ako parlament prijme svoju pozíciu.</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45.</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Vzájomné uznávanie príkazov na zaistenie a konfiškáciu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Návrh NARIADENIE EURÓPSKEHO PARLAMENTU A RADY o vzájomnom uznávaní príkazov na zaistenie a konfiškáciu (COM(2016) 819 final 2016/0412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21. 12. 2016)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p w:rsidR="0063532D" w:rsidRPr="00BA449E" w:rsidP="00BA449E">
            <w:pPr>
              <w:bidi w:val="0"/>
              <w:spacing w:after="0" w:line="240" w:lineRule="auto"/>
              <w:rPr>
                <w:rFonts w:ascii="Times New Roman" w:hAnsi="Times New Roman"/>
                <w:sz w:val="20"/>
                <w:szCs w:val="20"/>
              </w:rPr>
            </w:pPr>
            <w:r>
              <w:rPr>
                <w:rFonts w:ascii="Times New Roman" w:hAnsi="Times New Roman"/>
                <w:sz w:val="20"/>
                <w:szCs w:val="20"/>
              </w:rPr>
              <w:t>GP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 nariadenia smeruje k zlepšeniu terajšieho systému vzájomného uznávania príkazov na zaistenie a konfiškáciu a vo viacerých smeroch (stanovenie lehôt aj pre konanie o uznaní a výkone konfiškáci</w:t>
            </w:r>
            <w:r w:rsidRPr="00BA449E" w:rsidR="003001C8">
              <w:rPr>
                <w:rFonts w:ascii="Times New Roman" w:hAnsi="Times New Roman"/>
                <w:sz w:val="20"/>
                <w:szCs w:val="20"/>
              </w:rPr>
              <w:t>í</w:t>
            </w:r>
            <w:r w:rsidRPr="00BA449E">
              <w:rPr>
                <w:rFonts w:ascii="Times New Roman" w:hAnsi="Times New Roman"/>
                <w:sz w:val="20"/>
                <w:szCs w:val="20"/>
              </w:rPr>
              <w:t>, stanovenie formy osvedčenia pre vzájomné uznávanie príkazov na konfiškácie a tlačiva príkazu na zaistenie m</w:t>
            </w:r>
            <w:r w:rsidRPr="00BA449E" w:rsidR="003001C8">
              <w:rPr>
                <w:rFonts w:ascii="Times New Roman" w:hAnsi="Times New Roman"/>
                <w:sz w:val="20"/>
                <w:szCs w:val="20"/>
              </w:rPr>
              <w:t xml:space="preserve">ajetku, posilnenie komunikácie </w:t>
            </w:r>
            <w:r w:rsidRPr="00BA449E">
              <w:rPr>
                <w:rFonts w:ascii="Times New Roman" w:hAnsi="Times New Roman"/>
                <w:sz w:val="20"/>
                <w:szCs w:val="20"/>
              </w:rPr>
              <w:t xml:space="preserve">medzi kompetentnými orgánmi za účelom zamedzenia vzniku prieťahov a prípadných nedorozumení pri vzájomnom uznávaní príkazov na zaistenie </w:t>
            </w:r>
            <w:r w:rsidRPr="00BA449E" w:rsidR="003001C8">
              <w:rPr>
                <w:rFonts w:ascii="Times New Roman" w:hAnsi="Times New Roman"/>
                <w:sz w:val="20"/>
                <w:szCs w:val="20"/>
              </w:rPr>
              <w:br/>
            </w:r>
            <w:r w:rsidRPr="00BA449E">
              <w:rPr>
                <w:rFonts w:ascii="Times New Roman" w:hAnsi="Times New Roman"/>
                <w:sz w:val="20"/>
                <w:szCs w:val="20"/>
              </w:rPr>
              <w:t>a konfiškáciu, posilnenie ochrany obetí v cezhraničných prípadoch v oblasti nárokov na odškodnenie). SR podporuje prijaté všeobecné smerovanie a podporuje skoré prijatie návrhu.</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46.</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Kódex schengenských hraníc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Návrh NARIADENIE EURÓPSKEHO PARLAMENTU A RADY, ktorým sa mení nariadenie (EÚ) 2016/399, pokiaľ ide o pravidlá vzťahujúce sa na dočasné obnovenie kontroly vnútorných hraníc (COM(2017) 571 final 2017/0245 (COD), 28. 9.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Vysoká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nepodporuje návrh nariadenia v znení predloženom Komisiou. SR presadzuje zmeny v texte smerujúce k  posilnenie záruk, proti zneužívaniu inštitútu dočasného obnovenia kontroly vnútorných hraníc.        </w:t>
            </w:r>
          </w:p>
        </w:tc>
      </w:tr>
      <w:tr>
        <w:tblPrEx>
          <w:tblW w:w="14071" w:type="dxa"/>
          <w:tblLayout w:type="fixed"/>
          <w:tblLook w:val="04A0"/>
        </w:tblPrEx>
        <w:tc>
          <w:tcPr>
            <w:tcW w:w="53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47.</w:t>
            </w:r>
          </w:p>
        </w:tc>
        <w:tc>
          <w:tcPr>
            <w:tcW w:w="1979"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Schengenský informačný systém (SIS)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o používaní Schengenského informačného systému na účely návratu neoprávnene sa zdržiavajúcich štátnych príslušníkov tretích krajín (COM(2016) 881 final 2016/0408 (COD), 21. 12.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607" w:type="dxa"/>
            <w:vMerge w:val="restart"/>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w:t>
            </w:r>
            <w:r w:rsidRPr="00BA449E" w:rsidR="003001C8">
              <w:rPr>
                <w:rFonts w:ascii="Times New Roman" w:hAnsi="Times New Roman"/>
                <w:sz w:val="20"/>
                <w:szCs w:val="20"/>
              </w:rPr>
              <w:t xml:space="preserve">podporuje prijatie návrhov pre </w:t>
            </w:r>
            <w:r w:rsidRPr="00BA449E">
              <w:rPr>
                <w:rFonts w:ascii="Times New Roman" w:hAnsi="Times New Roman"/>
                <w:sz w:val="20"/>
                <w:szCs w:val="20"/>
              </w:rPr>
              <w:t>oblasť hraničných kontrol a pre oblasť policajnej a justičnej spolupráce v trestných veciach. Navrhované zmeny prinesú nové možnosti pre medzinárodnú spoluprácu v oblasti SIS, ďalšie zvýšenie jeho používania i nárast objemu výmeny inf</w:t>
            </w:r>
            <w:r w:rsidRPr="00BA449E" w:rsidR="003001C8">
              <w:rPr>
                <w:rFonts w:ascii="Times New Roman" w:hAnsi="Times New Roman"/>
                <w:sz w:val="20"/>
                <w:szCs w:val="20"/>
              </w:rPr>
              <w:t xml:space="preserve">ormácií medzi členskými štátmi. </w:t>
            </w:r>
            <w:r w:rsidRPr="00BA449E">
              <w:rPr>
                <w:rFonts w:ascii="Times New Roman" w:hAnsi="Times New Roman"/>
                <w:sz w:val="20"/>
                <w:szCs w:val="20"/>
              </w:rPr>
              <w:t>Vo vzťahu k návrhu pre oblasť návratov, ktorý v rámci Schengenského informačného systému zavádza nový nástroj, si SR z dôvodu existencie nedoriešených rozporov zatiaľ uplatňuje všeobecnú výhradu.</w:t>
            </w: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zriadení, prevádzke a používaní Schengenského informačného systému (SIS) v oblasti hraničných kontrol, ktorým sa mení nariadenie (EÚ) č. 515/2014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zrušuje nariadenie (ES) č. 1987/2006 (COM(2016) 882 final 2016/0407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21. 12. 2016)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sidR="0063532D">
              <w:rPr>
                <w:rFonts w:ascii="Times New Roman" w:hAnsi="Times New Roman"/>
                <w:sz w:val="20"/>
                <w:szCs w:val="20"/>
              </w:rPr>
              <w:t>MV SR</w:t>
            </w:r>
          </w:p>
        </w:tc>
        <w:tc>
          <w:tcPr>
            <w:tcW w:w="4607"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zriadení, prevádzke a používaní Schengenského informačného systému (SIS) v oblasti policajnej spolupráce a justičnej spolupráce v trestných veciach, ktorým sa mení nariadenie (EÚ) č. 515/2014 a ktorým sa zrušuje nariadenie (ES) č. 1986/2006, rozhodnutie Rady 2007/533/SVV a rozhodnutie Komisie 2010/261/EÚ (COM(2016) 883 final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2016/0409 (COD), 21. 12.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P="00BA449E">
            <w:pPr>
              <w:bidi w:val="0"/>
              <w:spacing w:after="0" w:line="240" w:lineRule="auto"/>
              <w:rPr>
                <w:rFonts w:ascii="Times New Roman" w:hAnsi="Times New Roman"/>
                <w:sz w:val="20"/>
                <w:szCs w:val="20"/>
              </w:rPr>
            </w:pPr>
            <w:r w:rsidRPr="00BA449E" w:rsidR="0063532D">
              <w:rPr>
                <w:rFonts w:ascii="Times New Roman" w:hAnsi="Times New Roman"/>
                <w:sz w:val="20"/>
                <w:szCs w:val="20"/>
              </w:rPr>
              <w:t>MV SR</w:t>
            </w:r>
          </w:p>
          <w:p w:rsidR="0063532D" w:rsidRPr="00BA449E" w:rsidP="00BA449E">
            <w:pPr>
              <w:bidi w:val="0"/>
              <w:spacing w:after="0" w:line="240" w:lineRule="auto"/>
              <w:rPr>
                <w:rFonts w:ascii="Times New Roman" w:hAnsi="Times New Roman"/>
                <w:sz w:val="20"/>
                <w:szCs w:val="20"/>
              </w:rPr>
            </w:pPr>
            <w:r>
              <w:rPr>
                <w:rFonts w:ascii="Times New Roman" w:hAnsi="Times New Roman"/>
                <w:sz w:val="20"/>
                <w:szCs w:val="20"/>
              </w:rPr>
              <w:t>GP SR</w:t>
            </w:r>
          </w:p>
        </w:tc>
        <w:tc>
          <w:tcPr>
            <w:tcW w:w="4607"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Obchod: Vyvážená a pokroková obchodná politika na využívanie globalizácie</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48.</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Modernizácia nástrojov na ochranu obchodu</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mení nariadenie Rady (ES) č. 1225/2009 o ochrane pred dumpingovými dovozmi z krajín, ktoré nie sú členmi Európskeho spoločenstva, a nariadenie Rady (ES) č. 597/2009 o ochrane pred subvencovanými dovozmi z krajín, ktoré nie sú členmi Európskeho spoločenstva  (COM(2013) 192 final 2013/0103 (COD), 10. 4. 2013)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181F63"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 xml:space="preserve">SR podporuje revíziu základných nariadení (antidumpingového a protisubvenčného) v rámci tzv. modernizácie nástrojov na ochranu obchodu. Po 3,5-ročnom zablokovaní návrhu EK v Rade, dosiahla SR počas svojho predsedníctva dohodu medzi </w:t>
            </w:r>
            <w:r w:rsidRPr="00BA449E" w:rsidR="003001C8">
              <w:rPr>
                <w:rFonts w:ascii="Times New Roman" w:hAnsi="Times New Roman"/>
                <w:sz w:val="20"/>
                <w:szCs w:val="20"/>
              </w:rPr>
              <w:t>členskými štátmi</w:t>
            </w:r>
            <w:r w:rsidRPr="00BA449E" w:rsidR="007B6F22">
              <w:rPr>
                <w:rFonts w:ascii="Times New Roman" w:hAnsi="Times New Roman"/>
                <w:sz w:val="20"/>
                <w:szCs w:val="20"/>
              </w:rPr>
              <w:t xml:space="preserve"> o spoločnej pozícii Rady. Rokovania s EP boli ukončené počas EE PRES. Všetky podstatné prvky spoločnej pozície Rady boli zachované aj v dosiahnutom kompromise s EP. SR predovšetkým víta čiastočné obmedzenie používania pravidla nižšieho cla, zvýšenie minimálneho cieľového zisku, skrátenie doby predbežného zverejňovania informácií, ako aj skrátenie trvania prešetrovania. Vstup revidovanej legislatívy do platnosti sa očakáva v júni 2018.</w:t>
            </w:r>
          </w:p>
          <w:p w:rsidR="00181F63"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49.</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Nástroj medzinárodného obstarávania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Zmenený návrh NARIADENIE EURÓPSKEHO PARLAMENTU A RADY o prístupe tovaru a služieb tretích krajín na vnútorný trh verejného obstarávania Únie a o postupoch podporujúcich rokovania o prístupe tovaru a služieb Únie na trhy verejného obstarávania tretích krajín (COM(2016) 34 final 2012/0060 (COD), 29. 1.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Stredná priorita                           </w:t>
            </w:r>
          </w:p>
          <w:p w:rsidR="00664BBE"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 xml:space="preserve">SR podporuje návrh týkajúci sa nástroja medzinárodného obstarávania, ktorý je reakciou EÚ na nerovnaké podmienky na trhoch verejného obstarávania vo svete. Zatiaľ čo trh verejného obstarávania v EÚ je otvorený pre zahraničných uchádzačov, trhy verejného obstarávania pre zahraničné tovary a služby v tretích krajinách zostávajú do veľkej miery uzatvorené </w:t>
            </w:r>
            <w:r w:rsidRPr="00BA449E" w:rsidR="007B6F22">
              <w:rPr>
                <w:rFonts w:ascii="Times New Roman" w:hAnsi="Times New Roman"/>
                <w:i/>
                <w:sz w:val="20"/>
                <w:szCs w:val="20"/>
              </w:rPr>
              <w:t>de iure</w:t>
            </w:r>
            <w:r w:rsidRPr="00BA449E" w:rsidR="007B6F22">
              <w:rPr>
                <w:rFonts w:ascii="Times New Roman" w:hAnsi="Times New Roman"/>
                <w:sz w:val="20"/>
                <w:szCs w:val="20"/>
              </w:rPr>
              <w:t xml:space="preserve"> alebo </w:t>
            </w:r>
            <w:r w:rsidRPr="00BA449E" w:rsidR="007B6F22">
              <w:rPr>
                <w:rFonts w:ascii="Times New Roman" w:hAnsi="Times New Roman"/>
                <w:i/>
                <w:sz w:val="20"/>
                <w:szCs w:val="20"/>
              </w:rPr>
              <w:t>de facto.</w:t>
            </w:r>
            <w:r w:rsidRPr="00BA449E" w:rsidR="007B6F22">
              <w:rPr>
                <w:rFonts w:ascii="Times New Roman" w:hAnsi="Times New Roman"/>
                <w:sz w:val="20"/>
                <w:szCs w:val="20"/>
              </w:rPr>
              <w:t xml:space="preserve"> Cieľom návrhu je povzbudiť tretie krajiny, aby sa zapojili do rokovaní, a umožniť účasť uchádzačom a tovaru z EÚ na ponukových konaniach v tretích krajinách.</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50.</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Preverovanie priamych zahraničných investícií do Európskej únie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Návrh NARIADENIE EURÓPSKEHO PARLAMENTU A RADY, ktorým sa stanovuje rámec na preverovanie priamych zahraničných investícií do Európskej únie (COM(2017) 487 final 2017/0224 (COD), 13. 9.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Stredná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Hoci sa v súčasnosti v SR mechanizmus preverovania </w:t>
            </w:r>
            <w:r w:rsidRPr="00BA449E" w:rsidR="00664BBE">
              <w:rPr>
                <w:rFonts w:ascii="Times New Roman" w:hAnsi="Times New Roman"/>
                <w:sz w:val="20"/>
                <w:szCs w:val="20"/>
              </w:rPr>
              <w:t>priamych zahraničných investícií</w:t>
            </w:r>
            <w:r w:rsidRPr="00BA449E">
              <w:rPr>
                <w:rFonts w:ascii="Times New Roman" w:hAnsi="Times New Roman"/>
                <w:sz w:val="20"/>
                <w:szCs w:val="20"/>
              </w:rPr>
              <w:t xml:space="preserve"> neuplatňuje, SR sa stotožňuje s cieľom predloženého návrhu EK. SR je otvorená </w:t>
            </w:r>
            <w:r w:rsidRPr="00BA449E" w:rsidR="00664BBE">
              <w:rPr>
                <w:rFonts w:ascii="Times New Roman" w:hAnsi="Times New Roman"/>
                <w:sz w:val="20"/>
                <w:szCs w:val="20"/>
              </w:rPr>
              <w:t>priamym zahraničným investíciám</w:t>
            </w:r>
            <w:r w:rsidRPr="00BA449E">
              <w:rPr>
                <w:rFonts w:ascii="Times New Roman" w:hAnsi="Times New Roman"/>
                <w:sz w:val="20"/>
                <w:szCs w:val="20"/>
              </w:rPr>
              <w:t xml:space="preserve">. Nemožno však vylúčiť, že v budúcnosti budú narastať </w:t>
            </w:r>
            <w:r w:rsidRPr="00BA449E" w:rsidR="00664BBE">
              <w:rPr>
                <w:rFonts w:ascii="Times New Roman" w:hAnsi="Times New Roman"/>
                <w:sz w:val="20"/>
                <w:szCs w:val="20"/>
              </w:rPr>
              <w:t>priame zahraničné investície</w:t>
            </w:r>
            <w:r w:rsidRPr="00BA449E">
              <w:rPr>
                <w:rFonts w:ascii="Times New Roman" w:hAnsi="Times New Roman"/>
                <w:sz w:val="20"/>
                <w:szCs w:val="20"/>
              </w:rPr>
              <w:t xml:space="preserve"> do kritickej infraštruktúry a kritických technológií zo strany investorov, ktorí budú sledovať iné ako ekonomické ciele. SR preto bude počas rokovaní venovať osobitnú pozornosť napr. nasledujúcim prvkom nariadenia: definícia </w:t>
            </w:r>
            <w:r w:rsidRPr="00BA449E" w:rsidR="00664BBE">
              <w:rPr>
                <w:rFonts w:ascii="Times New Roman" w:hAnsi="Times New Roman"/>
                <w:sz w:val="20"/>
                <w:szCs w:val="20"/>
              </w:rPr>
              <w:t>priamych zahraničných investícií</w:t>
            </w:r>
            <w:r w:rsidRPr="00BA449E">
              <w:rPr>
                <w:rFonts w:ascii="Times New Roman" w:hAnsi="Times New Roman"/>
                <w:sz w:val="20"/>
                <w:szCs w:val="20"/>
              </w:rPr>
              <w:t xml:space="preserve">; verejný poriadok, bezpečnosť, kritická infraštruktúra </w:t>
            </w:r>
            <w:r w:rsidRPr="00BA449E" w:rsidR="003001C8">
              <w:rPr>
                <w:rFonts w:ascii="Times New Roman" w:hAnsi="Times New Roman"/>
                <w:sz w:val="20"/>
                <w:szCs w:val="20"/>
              </w:rPr>
              <w:br/>
            </w:r>
            <w:r w:rsidRPr="00BA449E">
              <w:rPr>
                <w:rFonts w:ascii="Times New Roman" w:hAnsi="Times New Roman"/>
                <w:sz w:val="20"/>
                <w:szCs w:val="20"/>
              </w:rPr>
              <w:t xml:space="preserve">a technológie; miera administratívnej záťaže, kontaktné body, notifikačná povinnosť, pripomienky, výročné správy). Osobitne je potrebné objasniť povinnosť </w:t>
            </w:r>
            <w:r w:rsidRPr="00BA449E" w:rsidR="00664BBE">
              <w:rPr>
                <w:rFonts w:ascii="Times New Roman" w:hAnsi="Times New Roman"/>
                <w:sz w:val="20"/>
                <w:szCs w:val="20"/>
              </w:rPr>
              <w:t>členských štátov</w:t>
            </w:r>
            <w:r w:rsidRPr="00BA449E">
              <w:rPr>
                <w:rFonts w:ascii="Times New Roman" w:hAnsi="Times New Roman"/>
                <w:sz w:val="20"/>
                <w:szCs w:val="20"/>
              </w:rPr>
              <w:t xml:space="preserve"> v maximálnej možnej miere vziať do úvahy stanovisko EK k</w:t>
            </w:r>
            <w:r w:rsidRPr="00BA449E" w:rsidR="00664BBE">
              <w:rPr>
                <w:rFonts w:ascii="Times New Roman" w:hAnsi="Times New Roman"/>
                <w:sz w:val="20"/>
                <w:szCs w:val="20"/>
              </w:rPr>
              <w:t> priamym zahraničným investíciám</w:t>
            </w:r>
            <w:r w:rsidRPr="00BA449E">
              <w:rPr>
                <w:rFonts w:ascii="Times New Roman" w:hAnsi="Times New Roman"/>
                <w:sz w:val="20"/>
                <w:szCs w:val="20"/>
              </w:rPr>
              <w:t xml:space="preserve">, pri ktorých existuje záujem EÚ, a to najmä v prípade, že </w:t>
            </w:r>
            <w:r w:rsidRPr="00BA449E" w:rsidR="00664BBE">
              <w:rPr>
                <w:rFonts w:ascii="Times New Roman" w:hAnsi="Times New Roman"/>
                <w:sz w:val="20"/>
                <w:szCs w:val="20"/>
              </w:rPr>
              <w:t>členský štát</w:t>
            </w:r>
            <w:r w:rsidRPr="00BA449E">
              <w:rPr>
                <w:rFonts w:ascii="Times New Roman" w:hAnsi="Times New Roman"/>
                <w:sz w:val="20"/>
                <w:szCs w:val="20"/>
              </w:rPr>
              <w:t xml:space="preserve"> neuplatňuje preverovanie </w:t>
            </w:r>
            <w:r w:rsidRPr="00BA449E" w:rsidR="00664BBE">
              <w:rPr>
                <w:rFonts w:ascii="Times New Roman" w:hAnsi="Times New Roman"/>
                <w:sz w:val="20"/>
                <w:szCs w:val="20"/>
              </w:rPr>
              <w:t>priamych zahraničných investícií</w:t>
            </w:r>
            <w:r w:rsidRPr="00BA449E">
              <w:rPr>
                <w:rFonts w:ascii="Times New Roman" w:hAnsi="Times New Roman"/>
                <w:sz w:val="20"/>
                <w:szCs w:val="20"/>
              </w:rPr>
              <w:t xml:space="preserve">. Cieľom SR počas rokovaní o tomto návrhu EK je zamedziť </w:t>
            </w:r>
            <w:r w:rsidRPr="00BA449E">
              <w:rPr>
                <w:rFonts w:ascii="Times New Roman" w:hAnsi="Times New Roman"/>
                <w:i/>
                <w:sz w:val="20"/>
                <w:szCs w:val="20"/>
              </w:rPr>
              <w:t>de facto</w:t>
            </w:r>
            <w:r w:rsidRPr="00BA449E">
              <w:rPr>
                <w:rFonts w:ascii="Times New Roman" w:hAnsi="Times New Roman"/>
                <w:sz w:val="20"/>
                <w:szCs w:val="20"/>
              </w:rPr>
              <w:t xml:space="preserve"> povinnému zavedeniu povinného preverovania PZI a zabezpečiť prijateľnú mieru dodatočnej administratívnej záťaže.</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51.</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Mnohostranný investičný súd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Odporúčanie ROZHODNUTIE RADY, ktorým sa povoľuje začať rokovania o dohovore o zriadení mnohostranného súdu na urovnávanie investičných sporov (COM(2017) 493 final,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13. 9. 2017)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Stredná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podporuje začatie rokovaní o dohovore o zriadení mnohostranného súdu na urovnávanie investičných sporov, pričom v ňo</w:t>
            </w:r>
            <w:r w:rsidRPr="00BA449E" w:rsidR="003001C8">
              <w:rPr>
                <w:rFonts w:ascii="Times New Roman" w:hAnsi="Times New Roman"/>
                <w:sz w:val="20"/>
                <w:szCs w:val="20"/>
              </w:rPr>
              <w:t xml:space="preserve">m vidí príležitosť na efektívne </w:t>
            </w:r>
            <w:r w:rsidRPr="00BA449E">
              <w:rPr>
                <w:rFonts w:ascii="Times New Roman" w:hAnsi="Times New Roman"/>
                <w:sz w:val="20"/>
                <w:szCs w:val="20"/>
              </w:rPr>
              <w:t>uskutoč</w:t>
            </w:r>
            <w:r w:rsidRPr="00BA449E" w:rsidR="003001C8">
              <w:rPr>
                <w:rFonts w:ascii="Times New Roman" w:hAnsi="Times New Roman"/>
                <w:sz w:val="20"/>
                <w:szCs w:val="20"/>
              </w:rPr>
              <w:t xml:space="preserve">nenie komplexnej reformy režimu </w:t>
            </w:r>
            <w:r w:rsidRPr="00BA449E">
              <w:rPr>
                <w:rFonts w:ascii="Times New Roman" w:hAnsi="Times New Roman"/>
                <w:sz w:val="20"/>
                <w:szCs w:val="20"/>
              </w:rPr>
              <w:t>medzinárodného riešenia investičných sporov</w:t>
            </w:r>
            <w:r w:rsidRPr="00BA449E">
              <w:rPr>
                <w:rFonts w:ascii="Times New Roman" w:hAnsi="Times New Roman"/>
                <w:sz w:val="24"/>
                <w:szCs w:val="24"/>
              </w:rPr>
              <w:t>.</w:t>
            </w: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Smerom k novej politike v oblasti migrácie</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52.</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Reforma dublinského systému</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stanovujú kritériá a mechanizmy na určenie členského štátu zodpovedného za posúdenie žiadosti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o medzinárodnú ochranu podanej štátnym príslušníkom tretej krajiny alebo osobou bez štátnej príslušnosti v jednom z členských štátov (prepracované znenie) (COM(2016) 270 final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2016/0133 (COD), 4. 5.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sz w:val="20"/>
                <w:szCs w:val="20"/>
              </w:rPr>
            </w:pPr>
            <w:r w:rsidRPr="00BA449E">
              <w:rPr>
                <w:rFonts w:ascii="Times New Roman" w:hAnsi="Times New Roman"/>
                <w:b/>
                <w:sz w:val="20"/>
                <w:szCs w:val="20"/>
              </w:rPr>
              <w:t>Vysoká priorita/citlivá</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Vzhľadom na politickú pozíciu a odmietavý postoj voči nápravnému alokačnému (prerozdeľovaciemu) mechanizmu a tzv. solidárnemu príspevku vo výške 250 tis. EUR, ktoré návrh zavádza, považujeme predložený návrh za veľmi citlivý. V priebehu roku 2018 budú pokračovať intenzívne rokovania na politickej úrovne ohľadom nastavenia princípov zodpovednosti a solidarity, ktoré by následne mali byť premietnuté do návrhu. Možno očakávať aj obnovenie prác na technickej úrovni.</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53.</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Agentúra pre azyl/EASO*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o Agentúre Európskej únie pre azyl, ktorým sa zrušuje nariadenie (EÚ) č. 439/2010 (COM(2016) 271 final 2016/0131 (COD), 4. 5.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Na základe návrhu má byť vytvorená Európska agentúra pre azyl (EUAA), ktorá nahradí doterajšiu agentúru EASO. Návrh počíta s posilnením právomocí agentúry, s rozšírením mandátu a posilneným personálnym zabezpečením. Zároveň počíta </w:t>
            </w:r>
            <w:r w:rsidRPr="00BA449E" w:rsidR="003001C8">
              <w:rPr>
                <w:rFonts w:ascii="Times New Roman" w:hAnsi="Times New Roman"/>
                <w:sz w:val="20"/>
                <w:szCs w:val="20"/>
              </w:rPr>
              <w:br/>
            </w:r>
            <w:r w:rsidRPr="00BA449E">
              <w:rPr>
                <w:rFonts w:ascii="Times New Roman" w:hAnsi="Times New Roman"/>
                <w:sz w:val="20"/>
                <w:szCs w:val="20"/>
              </w:rPr>
              <w:t>s vytvorením tzv. rezervného poolu o počte 500 expertov pre prípad krízových situácií. V súčasnosti prebiehajú negociácie s EP a SR očakáva ich pozitívne ukončenie.</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54.</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Systém Eurodac</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Návrh NARIADENIE EURÓPSKEHO PARLAMENTU A RADY o zriadení systému Eurodac na porovnávanie odtlačkov prstov pre účinné uplatňovanie [nariadenia (EÚ)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č. 604/2013, ktorým sa ustanovujú kritériá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a mechanizmy na určenie členského štátu zodpovedného za posúdenie žiadosti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o medzinárodnú ochranu podanej štátnym príslušníkom tretej krajiny alebo osobou bez štátnej príslušnosti v jednom z členských štátov, na zistenie totožnosti neoprávnene sa zdržiavajúcich štátnych príslušníkov tretích krajín alebo osôb bez štátnej príslušnosti a o žiadostiach orgánov členských štátov na presadzovanie práva a Europolu o porovnanie s údajmi v systéme Eurodac na účely presadzovania práva (prepracované znenie) (COM(2016) 272 final 2016/0132 (COD), 4. 5.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Návrh na posilnenie databázy na porovnávanie odtlačkov prstov EURODAC za účelom lepšieho riadenia azylového systému a potláčaniu nelegálnej migrácie. V súčasnosti prebiehajú negociácie s EP a SR očakáva ich pozitívne ukončenie.</w:t>
            </w: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55.</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Podmienky prijímania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SMERNICA EURÓPSKEHO PARLAMENTU A RADY, ktorou sa stanovujú normy pre prijímanie žiadateľov o medzinárodnú ochranu (prepracované znenie)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 xml:space="preserve">(COM(2016) 465 final 2016/0222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13. 7. 2016)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Cieľom návrhu je vyššia miera harmonizácie noriem týkajúcich sa podmienok prijímania žiadateľov </w:t>
            </w:r>
            <w:r w:rsidRPr="00BA449E" w:rsidR="007B3889">
              <w:rPr>
                <w:rFonts w:ascii="Times New Roman" w:hAnsi="Times New Roman"/>
                <w:sz w:val="20"/>
                <w:szCs w:val="20"/>
              </w:rPr>
              <w:br/>
            </w:r>
            <w:r w:rsidRPr="00BA449E">
              <w:rPr>
                <w:rFonts w:ascii="Times New Roman" w:hAnsi="Times New Roman"/>
                <w:sz w:val="20"/>
                <w:szCs w:val="20"/>
              </w:rPr>
              <w:t>o medzinárodnú ochranu v celej EÚ. V súčasnosti prebiehajú negociácie s EP a SR očakáva ich pozitívne ukončenie.</w:t>
            </w:r>
          </w:p>
          <w:p w:rsidR="00664BBE"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56.</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Oprávnenie na azyl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o normách pre podmienky, ktoré musia spĺňať štátni príslušníci tretej krajiny alebo osoby bez štátnej príslušnosti na poskytnutie medzinárodnej ochrany, pre jednotné postavenie utečencov alebo osôb oprávnených na doplnkovú ochranu a pre obsah poskytovanej ochrany, a ktorým sa mení smernica Rady 2003/109/ES z 25. novembra 2003, pokiaľ ide o postavenie štátnych príslušníkov tretej krajiny, ktorí sú osobami s dlhodobým pobytom (COM(2016) 466 final 2016/0223 (COD), </w:t>
            </w:r>
            <w:r w:rsidRPr="00BA449E" w:rsidR="003001C8">
              <w:rPr>
                <w:rFonts w:ascii="Times New Roman" w:hAnsi="Times New Roman"/>
                <w:color w:val="000000"/>
                <w:sz w:val="20"/>
                <w:szCs w:val="20"/>
              </w:rPr>
              <w:br/>
            </w:r>
            <w:r w:rsidRPr="00BA449E">
              <w:rPr>
                <w:rFonts w:ascii="Times New Roman" w:hAnsi="Times New Roman"/>
                <w:color w:val="000000"/>
                <w:sz w:val="20"/>
                <w:szCs w:val="20"/>
              </w:rPr>
              <w:t>13. 7. 2016)</w:t>
            </w:r>
          </w:p>
          <w:p w:rsidR="00181F63"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Za účelom lepšej harmonizácie kritérií pre uznanie medzinárodnej ochrany a obsah práv osôb, ktoré </w:t>
            </w:r>
            <w:r w:rsidRPr="00BA449E" w:rsidR="003001C8">
              <w:rPr>
                <w:rFonts w:ascii="Times New Roman" w:hAnsi="Times New Roman"/>
                <w:sz w:val="20"/>
                <w:szCs w:val="20"/>
              </w:rPr>
              <w:t xml:space="preserve">sa vzťahujú k tomuto postaveniu, </w:t>
            </w:r>
            <w:r w:rsidRPr="00BA449E">
              <w:rPr>
                <w:rFonts w:ascii="Times New Roman" w:hAnsi="Times New Roman"/>
                <w:sz w:val="20"/>
                <w:szCs w:val="20"/>
              </w:rPr>
              <w:t xml:space="preserve">nahradzuje legislatívny návrh doterajšiu tzv. Kvalifikačnú smernicu. </w:t>
            </w:r>
            <w:r w:rsidRPr="00BA449E" w:rsidR="007B3889">
              <w:rPr>
                <w:rFonts w:ascii="Times New Roman" w:hAnsi="Times New Roman"/>
                <w:sz w:val="20"/>
                <w:szCs w:val="20"/>
              </w:rPr>
              <w:br/>
            </w:r>
            <w:r w:rsidRPr="00BA449E">
              <w:rPr>
                <w:rFonts w:ascii="Times New Roman" w:hAnsi="Times New Roman"/>
                <w:sz w:val="20"/>
                <w:szCs w:val="20"/>
              </w:rPr>
              <w:t>V súčasnosti prebiehajú negociácie s EP a SR očakáva ich pozitívne ukončenie.</w:t>
            </w:r>
          </w:p>
          <w:p w:rsidR="007B6F22"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57.</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Konanie o azyle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Návrh NARIADENIE EURÓPSKEHO PARLAMENTU A RADY, ktorým sa stanovuje spoločné konanie o medzinárodnej ochrane v Únii a zrušuje smernica 2013/32/EÚ (COM(2016) 467 final 2016/0224 (COD), 13. 7.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Nahradením doterajšej</w:t>
            </w:r>
            <w:r w:rsidRPr="00BA449E">
              <w:rPr>
                <w:rFonts w:ascii="Times New Roman" w:hAnsi="Times New Roman"/>
                <w:sz w:val="20"/>
                <w:szCs w:val="20"/>
              </w:rPr>
              <w:t xml:space="preserve"> tzv. Procedurálnej smernice má návrh prispieť k harmonizácií postupov v konaní </w:t>
            </w:r>
            <w:r w:rsidRPr="00BA449E" w:rsidR="007B3889">
              <w:rPr>
                <w:rFonts w:ascii="Times New Roman" w:hAnsi="Times New Roman"/>
                <w:sz w:val="20"/>
                <w:szCs w:val="20"/>
              </w:rPr>
              <w:br/>
            </w:r>
            <w:r w:rsidRPr="00BA449E">
              <w:rPr>
                <w:rFonts w:ascii="Times New Roman" w:hAnsi="Times New Roman"/>
                <w:sz w:val="20"/>
                <w:szCs w:val="20"/>
              </w:rPr>
              <w:t>o azyle v celej Únii.</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58.</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Rámec Únie pre presídľovanie </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r w:rsidRPr="00BA449E">
              <w:rPr>
                <w:rFonts w:ascii="Times New Roman" w:hAnsi="Times New Roman"/>
                <w:color w:val="000000"/>
                <w:sz w:val="20"/>
                <w:szCs w:val="20"/>
              </w:rPr>
              <w:t>Návrh NARIADENIE EURÓPSKEHO PARLAMENTU A RADY, ktorým sa zriaďuje rámec Únie pre presídľovanie a ktorým sa mení nariadenie Európskeho parlamentu a Rady (EÚ) č. 516/2014 (COM(2016) 468 final 2016/0225 (COD), 13. 7.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p w:rsidR="007B6F22" w:rsidRPr="00BA449E" w:rsidP="00BA449E">
            <w:pPr>
              <w:bidi w:val="0"/>
              <w:spacing w:after="0" w:line="240" w:lineRule="auto"/>
              <w:rPr>
                <w:rFonts w:ascii="Times New Roman" w:hAnsi="Times New Roman"/>
                <w:sz w:val="20"/>
                <w:szCs w:val="20"/>
              </w:rPr>
            </w:pP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Vysoká priorita</w:t>
            </w:r>
          </w:p>
          <w:p w:rsidR="007B6F22" w:rsidRPr="00BA449E" w:rsidP="00BA449E">
            <w:pPr>
              <w:bidi w:val="0"/>
              <w:spacing w:after="0" w:line="240" w:lineRule="auto"/>
              <w:rPr>
                <w:rFonts w:ascii="Times New Roman" w:hAnsi="Times New Roman"/>
                <w:sz w:val="20"/>
                <w:szCs w:val="20"/>
              </w:rPr>
            </w:pPr>
            <w:r w:rsidRPr="00BA449E" w:rsidR="003001C8">
              <w:rPr>
                <w:rFonts w:ascii="Times New Roman" w:hAnsi="Times New Roman"/>
                <w:sz w:val="20"/>
                <w:szCs w:val="20"/>
              </w:rPr>
              <w:t>Po</w:t>
            </w:r>
            <w:r w:rsidRPr="00BA449E">
              <w:rPr>
                <w:rFonts w:ascii="Times New Roman" w:hAnsi="Times New Roman"/>
                <w:sz w:val="20"/>
                <w:szCs w:val="20"/>
              </w:rPr>
              <w:t>zícia EP</w:t>
            </w:r>
            <w:r w:rsidRPr="00BA449E" w:rsidR="003001C8">
              <w:rPr>
                <w:rFonts w:ascii="Times New Roman" w:hAnsi="Times New Roman"/>
                <w:sz w:val="20"/>
                <w:szCs w:val="20"/>
              </w:rPr>
              <w:t xml:space="preserve"> v prebiehajúcich rokovaniach</w:t>
            </w:r>
            <w:r w:rsidRPr="00BA449E">
              <w:rPr>
                <w:rFonts w:ascii="Times New Roman" w:hAnsi="Times New Roman"/>
                <w:sz w:val="20"/>
                <w:szCs w:val="20"/>
              </w:rPr>
              <w:t xml:space="preserve"> je vo vybraných oblastiach značne odlišná od pozície Rady EÚ, najmä v otázkach povinného charakteru presídlenia a počtov osôb, ktoré by mali byť každoročne prijaté.</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59.</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Vstup a pobyt štátnych príslušníkov tretích krajín na účely zamestnania, </w:t>
            </w:r>
            <w:r w:rsidRPr="00BA449E" w:rsidR="003001C8">
              <w:rPr>
                <w:rFonts w:ascii="Times New Roman" w:hAnsi="Times New Roman"/>
                <w:color w:val="000000"/>
                <w:sz w:val="20"/>
                <w:szCs w:val="20"/>
              </w:rPr>
              <w:br/>
            </w:r>
            <w:r w:rsidRPr="00BA449E">
              <w:rPr>
                <w:rFonts w:ascii="Times New Roman" w:hAnsi="Times New Roman"/>
                <w:color w:val="000000"/>
                <w:sz w:val="20"/>
                <w:szCs w:val="20"/>
              </w:rPr>
              <w:t>v ktorom sa vyžaduje vysoká úroveň zručností (návrh na zavedenie „modrej karty“)</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SMERNICA EURÓPSKEHO PARLAMENTU A RADY o podmienkach vstupu a pobytu štátnych príslušníkov tretích krajín na účely zamestnania, v ktorom sa vyžaduje vysoká úroveň zručností (COM(2016) 378 final 2016/0176 (COD), 7. 6. 2016)</w:t>
            </w:r>
          </w:p>
          <w:p w:rsidR="007B6F22" w:rsidRPr="00BA449E" w:rsidP="00BA449E">
            <w:pPr>
              <w:autoSpaceDE w:val="0"/>
              <w:autoSpaceDN w:val="0"/>
              <w:bidi w:val="0"/>
              <w:adjustRightInd w:val="0"/>
              <w:spacing w:after="0" w:line="240" w:lineRule="auto"/>
              <w:rPr>
                <w:rFonts w:ascii="Times New Roman" w:hAnsi="Times New Roman"/>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MPSVR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Stredná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Nový návrh o podmienkach vstupu a pobytu štátnych príslušníkov tretích štátov na účely zamestnania, </w:t>
            </w:r>
            <w:r w:rsidRPr="00BA449E" w:rsidR="00664BBE">
              <w:rPr>
                <w:rFonts w:ascii="Times New Roman" w:hAnsi="Times New Roman"/>
                <w:sz w:val="20"/>
                <w:szCs w:val="20"/>
              </w:rPr>
              <w:br/>
            </w:r>
            <w:r w:rsidRPr="00BA449E">
              <w:rPr>
                <w:rFonts w:ascii="Times New Roman" w:hAnsi="Times New Roman"/>
                <w:sz w:val="20"/>
                <w:szCs w:val="20"/>
              </w:rPr>
              <w:t xml:space="preserve">v ktorom sa vyžaduje vysoká úroveň zručností.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Návrh Smernice bol predmetom rokovaní v pracovnej skupine Rady EÚ a v júli 2017 sa podarilo dosiahnuť dohodu o mandáte predsedníctva začať rokovania </w:t>
            </w:r>
            <w:r w:rsidRPr="00BA449E" w:rsidR="003001C8">
              <w:rPr>
                <w:rFonts w:ascii="Times New Roman" w:hAnsi="Times New Roman"/>
                <w:sz w:val="20"/>
                <w:szCs w:val="20"/>
              </w:rPr>
              <w:br/>
            </w:r>
            <w:r w:rsidRPr="00BA449E">
              <w:rPr>
                <w:rFonts w:ascii="Times New Roman" w:hAnsi="Times New Roman"/>
                <w:sz w:val="20"/>
                <w:szCs w:val="20"/>
              </w:rPr>
              <w:t>s Európskym parlamentom.</w:t>
            </w:r>
            <w:r w:rsidRPr="00BA449E" w:rsidR="00880912">
              <w:rPr>
                <w:rFonts w:ascii="Times New Roman" w:hAnsi="Times New Roman"/>
                <w:sz w:val="20"/>
                <w:szCs w:val="20"/>
              </w:rPr>
              <w:t xml:space="preserve"> </w:t>
            </w:r>
            <w:r w:rsidRPr="00BA449E">
              <w:rPr>
                <w:rFonts w:ascii="Times New Roman" w:hAnsi="Times New Roman"/>
                <w:sz w:val="20"/>
                <w:szCs w:val="20"/>
              </w:rPr>
              <w:t>Stanoviská Rady EÚ, Komisie a Európskeho parlamentu sa však značne líšia. SR si v súčasnej dobe uplatňuje zásadné pripomienky k predloženému návrhu v rámci prípravných pracovných orgánov Rady EÚ.</w:t>
            </w: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Silnejší globálny aktér</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60.</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Mandát Európskej investičnej banky na poskytovanie vonkajších úverov </w:t>
            </w:r>
          </w:p>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ROZHODNUTIE EURÓPSKEHO PARLAMENTU A RADY, ktorým sa mení rozhodnutie č. 466/2014/EÚ, ktorým sa Európskej investičnej banke poskytuje záruka EÚ za straty z finančných operácií na podporu investičných projektov mimo Únie (COM(2016) 583 final 2016/0275 (COD), 14. 9. 2016)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b/>
                <w:color w:val="000000"/>
                <w:sz w:val="20"/>
                <w:szCs w:val="20"/>
              </w:rPr>
            </w:pPr>
            <w:r w:rsidRPr="00BA449E">
              <w:rPr>
                <w:rFonts w:ascii="Times New Roman" w:hAnsi="Times New Roman"/>
                <w:b/>
                <w:color w:val="000000"/>
                <w:sz w:val="20"/>
                <w:szCs w:val="20"/>
              </w:rPr>
              <w:t>Nízka priorita</w:t>
            </w:r>
          </w:p>
          <w:p w:rsidR="007B3889"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sidR="007B6F22">
              <w:rPr>
                <w:rFonts w:ascii="Times New Roman" w:hAnsi="Times New Roman"/>
                <w:color w:val="000000"/>
                <w:sz w:val="20"/>
                <w:szCs w:val="20"/>
              </w:rPr>
              <w:t xml:space="preserve">Podpora legislatívneho návrhu. Externý mandát EIB so zárukou EÚ poskytuje potrebnú politickú </w:t>
            </w:r>
            <w:r w:rsidRPr="00BA449E" w:rsidR="003001C8">
              <w:rPr>
                <w:rFonts w:ascii="Times New Roman" w:hAnsi="Times New Roman"/>
                <w:color w:val="000000"/>
                <w:sz w:val="20"/>
                <w:szCs w:val="20"/>
              </w:rPr>
              <w:br/>
            </w:r>
            <w:r w:rsidRPr="00BA449E" w:rsidR="007B6F22">
              <w:rPr>
                <w:rFonts w:ascii="Times New Roman" w:hAnsi="Times New Roman"/>
                <w:color w:val="000000"/>
                <w:sz w:val="20"/>
                <w:szCs w:val="20"/>
              </w:rPr>
              <w:t xml:space="preserve">a finančnú podporu EÚ na poskytovanie úverov EIB </w:t>
            </w:r>
            <w:r w:rsidRPr="00BA449E" w:rsidR="003001C8">
              <w:rPr>
                <w:rFonts w:ascii="Times New Roman" w:hAnsi="Times New Roman"/>
                <w:color w:val="000000"/>
                <w:sz w:val="20"/>
                <w:szCs w:val="20"/>
              </w:rPr>
              <w:br/>
            </w:r>
            <w:r w:rsidRPr="00BA449E" w:rsidR="007B6F22">
              <w:rPr>
                <w:rFonts w:ascii="Times New Roman" w:hAnsi="Times New Roman"/>
                <w:color w:val="000000"/>
                <w:sz w:val="20"/>
                <w:szCs w:val="20"/>
              </w:rPr>
              <w:t>v krajinách a na investičné projekty, ktoré by inak pre vysoké riziko neboli schopné vyhovieť štandardným usmerneniam a kritériám EIB. EIB môže podpísať svoje finančné operácie od roku 2014 do roku 2020.</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61.</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Európska investičná banka: Garančný fond pre vonkajšie opatrenia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ktorým sa mení nariadenie (ES, Euratom) č. 480/2009, ktorým sa zriaďuje Garančný fond pre vonkajšie opatrenia (COM(2016) 582 2016/0274 (COD),14. 9. 2016)</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color w:val="000000"/>
                <w:sz w:val="20"/>
                <w:szCs w:val="20"/>
              </w:rPr>
            </w:pPr>
            <w:r w:rsidRPr="00BA449E">
              <w:rPr>
                <w:rFonts w:ascii="Times New Roman" w:hAnsi="Times New Roman"/>
                <w:b/>
                <w:color w:val="000000"/>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color w:val="000000"/>
                <w:sz w:val="20"/>
                <w:szCs w:val="20"/>
              </w:rPr>
              <w:t xml:space="preserve">Návrh nariadenia podporujeme s ohľadom na závery Európskej rady z 28. júna 2016 a závery priebežného preskúmania externého mandátu EIB. Cieľom navrhovanej zmeny nariadenia (ES, Euratom) </w:t>
            </w:r>
            <w:r w:rsidRPr="00BA449E" w:rsidR="003001C8">
              <w:rPr>
                <w:rFonts w:ascii="Times New Roman" w:hAnsi="Times New Roman"/>
                <w:color w:val="000000"/>
                <w:sz w:val="20"/>
                <w:szCs w:val="20"/>
              </w:rPr>
              <w:br/>
            </w:r>
            <w:r w:rsidRPr="00BA449E">
              <w:rPr>
                <w:rFonts w:ascii="Times New Roman" w:hAnsi="Times New Roman"/>
                <w:color w:val="000000"/>
                <w:sz w:val="20"/>
                <w:szCs w:val="20"/>
              </w:rPr>
              <w:t>č. 480/2009 je vytvorenie nevyhnutných predpokladov pre Garančný fond pre vonkajšie opatrenia v súvislosti s mandátom Európskej investičnej banky na poskytovanie vonkajších úverov</w:t>
            </w:r>
            <w:r w:rsidRPr="00BA449E" w:rsidR="003001C8">
              <w:rPr>
                <w:rFonts w:ascii="Times New Roman" w:hAnsi="Times New Roman"/>
                <w:color w:val="000000"/>
                <w:sz w:val="20"/>
                <w:szCs w:val="20"/>
              </w:rPr>
              <w:t>.</w:t>
            </w:r>
            <w:r w:rsidRPr="00BA449E">
              <w:rPr>
                <w:rFonts w:ascii="Times New Roman" w:hAnsi="Times New Roman"/>
                <w:color w:val="000000"/>
                <w:sz w:val="20"/>
                <w:szCs w:val="20"/>
              </w:rPr>
              <w:t xml:space="preserve">  </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62.</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Program rozvoja európskeho obranného priemyslu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ustanovuje Program rozvoja európskeho obranného priemyslu zameraný na podporu konkurencieschopnosti a inovačnej kapacity obranného priemyslu EÚ (COM(2017) 294 final 2017/0125 (COD)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MH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bCs/>
                <w:iCs/>
                <w:sz w:val="20"/>
                <w:szCs w:val="20"/>
              </w:rPr>
            </w:pPr>
            <w:r w:rsidRPr="00BA449E">
              <w:rPr>
                <w:rFonts w:ascii="Times New Roman" w:hAnsi="Times New Roman"/>
                <w:b/>
                <w:bCs/>
                <w:iCs/>
                <w:sz w:val="20"/>
                <w:szCs w:val="20"/>
              </w:rPr>
              <w:t>Stredná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bCs/>
                <w:iCs/>
                <w:sz w:val="20"/>
                <w:szCs w:val="20"/>
              </w:rPr>
              <w:t xml:space="preserve">SR podporuje prijatie návrhu nariadenia </w:t>
            </w:r>
            <w:r w:rsidRPr="00BA449E">
              <w:rPr>
                <w:rFonts w:ascii="Times New Roman" w:hAnsi="Times New Roman"/>
                <w:sz w:val="20"/>
                <w:szCs w:val="20"/>
              </w:rPr>
              <w:t xml:space="preserve">EP a Rady, ktorým sa ustanovuje Program rozvoja európskeho obranného priemyslu. </w:t>
            </w:r>
            <w:r w:rsidRPr="00BA449E">
              <w:rPr>
                <w:rFonts w:ascii="Times New Roman" w:hAnsi="Times New Roman"/>
                <w:bCs/>
                <w:sz w:val="20"/>
                <w:szCs w:val="20"/>
              </w:rPr>
              <w:t>Návrh nariadenia schválila Rada GAC 12. decembra 2017.</w:t>
            </w:r>
          </w:p>
        </w:tc>
      </w:tr>
      <w:tr>
        <w:tblPrEx>
          <w:tblW w:w="14071" w:type="dxa"/>
          <w:tblLayout w:type="fixed"/>
          <w:tblLook w:val="04A0"/>
        </w:tblPrEx>
        <w:tc>
          <w:tcPr>
            <w:tcW w:w="14071" w:type="dxa"/>
            <w:gridSpan w:val="7"/>
            <w:tcBorders>
              <w:top w:val="single" w:sz="4" w:space="0" w:color="auto"/>
              <w:left w:val="single" w:sz="4" w:space="0" w:color="auto"/>
              <w:bottom w:val="single" w:sz="4" w:space="0" w:color="auto"/>
              <w:right w:val="single" w:sz="4" w:space="0" w:color="auto"/>
            </w:tcBorders>
            <w:shd w:val="clear" w:color="auto" w:fill="C5E0B3"/>
            <w:textDirection w:val="lrTb"/>
            <w:vAlign w:val="top"/>
          </w:tcPr>
          <w:p w:rsidR="007B6F22" w:rsidRPr="00BA449E" w:rsidP="00BA449E">
            <w:pPr>
              <w:autoSpaceDE w:val="0"/>
              <w:autoSpaceDN w:val="0"/>
              <w:bidi w:val="0"/>
              <w:adjustRightInd w:val="0"/>
              <w:spacing w:after="0" w:line="240" w:lineRule="auto"/>
              <w:jc w:val="center"/>
              <w:rPr>
                <w:rFonts w:ascii="Times New Roman" w:hAnsi="Times New Roman"/>
                <w:color w:val="000000"/>
                <w:sz w:val="20"/>
                <w:szCs w:val="20"/>
              </w:rPr>
            </w:pPr>
            <w:r w:rsidRPr="00BA449E">
              <w:rPr>
                <w:rFonts w:ascii="Times New Roman" w:hAnsi="Times New Roman"/>
                <w:b/>
                <w:bCs/>
                <w:color w:val="000000"/>
                <w:sz w:val="20"/>
                <w:szCs w:val="20"/>
              </w:rPr>
              <w:t>Únia demokratickej zmeny</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63.</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Európsky zbor solidarity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ktorým sa stanovuje právny rámec Európskeho zboru solidarity a ktorým sa menia nariadenia (EÚ) č. 1288/2013, (EÚ) č. 1293/2013, (EÚ) č. 1303/2013, (EÚ) č. 1305/2013, (EÚ) č. 1306/2013 a rozhodnutie č. 1313/2013 (COM(2017) 262 final 2017/0102 (COD), 30. 5.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MŠVVaŠ SR MPSVaR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jc w:val="both"/>
              <w:rPr>
                <w:rFonts w:ascii="Times New Roman" w:hAnsi="Times New Roman"/>
                <w:b/>
                <w:sz w:val="20"/>
                <w:szCs w:val="20"/>
              </w:rPr>
            </w:pPr>
            <w:r w:rsidRPr="00BA449E">
              <w:rPr>
                <w:rFonts w:ascii="Times New Roman" w:hAnsi="Times New Roman"/>
                <w:b/>
                <w:sz w:val="20"/>
                <w:szCs w:val="20"/>
              </w:rPr>
              <w:t xml:space="preserve">Stredná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K návrhu bolo na Rade EYCS v novembri (20.-21.11.2017) prijaté všeobecné smerovanie Rady v súlade s ktorým budú následne v prvej polovici roku 2018 prebiehať trialógy s </w:t>
            </w:r>
            <w:r w:rsidRPr="00BA449E" w:rsidR="003001C8">
              <w:rPr>
                <w:rFonts w:ascii="Times New Roman" w:hAnsi="Times New Roman"/>
                <w:sz w:val="20"/>
                <w:szCs w:val="20"/>
              </w:rPr>
              <w:t xml:space="preserve">EP </w:t>
            </w:r>
            <w:r w:rsidRPr="00BA449E">
              <w:rPr>
                <w:rFonts w:ascii="Times New Roman" w:hAnsi="Times New Roman"/>
                <w:sz w:val="20"/>
                <w:szCs w:val="20"/>
              </w:rPr>
              <w:t>s ambíciou prijať konečné znenie nariadenia do konca BG PRES. Návrh je zameraný na zvýšenie účasti mladých ľudí a organizácii na dostupných vysokokvalitných č</w:t>
            </w:r>
            <w:r w:rsidRPr="00BA449E" w:rsidR="003001C8">
              <w:rPr>
                <w:rFonts w:ascii="Times New Roman" w:hAnsi="Times New Roman"/>
                <w:sz w:val="20"/>
                <w:szCs w:val="20"/>
              </w:rPr>
              <w:t xml:space="preserve">innostiach v oblasti solidarity, </w:t>
            </w:r>
            <w:r w:rsidRPr="00BA449E">
              <w:rPr>
                <w:rFonts w:ascii="Times New Roman" w:hAnsi="Times New Roman"/>
                <w:sz w:val="20"/>
                <w:szCs w:val="20"/>
              </w:rPr>
              <w:t xml:space="preserve">a tým prispieť </w:t>
            </w:r>
            <w:r w:rsidRPr="00BA449E" w:rsidR="003001C8">
              <w:rPr>
                <w:rFonts w:ascii="Times New Roman" w:hAnsi="Times New Roman"/>
                <w:sz w:val="20"/>
                <w:szCs w:val="20"/>
              </w:rPr>
              <w:br/>
            </w:r>
            <w:r w:rsidRPr="00BA449E">
              <w:rPr>
                <w:rFonts w:ascii="Times New Roman" w:hAnsi="Times New Roman"/>
                <w:sz w:val="20"/>
                <w:szCs w:val="20"/>
              </w:rPr>
              <w:t xml:space="preserve">k posilňovaniu súdržnosti v Európe ako aj k rozvoju zručností </w:t>
            </w:r>
            <w:r w:rsidRPr="00BA449E" w:rsidR="007B3889">
              <w:rPr>
                <w:rFonts w:ascii="Times New Roman" w:hAnsi="Times New Roman"/>
                <w:sz w:val="20"/>
                <w:szCs w:val="20"/>
              </w:rPr>
              <w:t>mladých ľudí.</w:t>
            </w:r>
          </w:p>
        </w:tc>
      </w:tr>
      <w:tr>
        <w:tblPrEx>
          <w:tblW w:w="14071" w:type="dxa"/>
          <w:tblLayout w:type="fixed"/>
          <w:tblLook w:val="04A0"/>
        </w:tblPrEx>
        <w:trPr>
          <w:trHeight w:val="1793"/>
        </w:trPr>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64.</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Nariadenie o komitológii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mení nariadenie (EÚ) č. 182/2011, ktorým sa ustanovujú pravidlá a všeobecné zásady mechanizmu, na základe ktorého členské štáty kontrolujú vykonávanie vykonávacích právomocí Komisie (COM(2017) 85 final </w:t>
            </w:r>
          </w:p>
          <w:p w:rsidR="00381214"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sidR="007B6F22">
              <w:rPr>
                <w:rFonts w:ascii="Times New Roman" w:hAnsi="Times New Roman"/>
                <w:color w:val="000000"/>
                <w:sz w:val="20"/>
                <w:szCs w:val="20"/>
              </w:rPr>
              <w:t>2017/035 (COD), 14. 2.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Stredná priorita</w:t>
            </w:r>
          </w:p>
          <w:p w:rsidR="007B3889" w:rsidRPr="00BA449E" w:rsidP="00BA449E">
            <w:pPr>
              <w:bidi w:val="0"/>
              <w:spacing w:after="0" w:line="240" w:lineRule="auto"/>
              <w:rPr>
                <w:rFonts w:ascii="Times New Roman" w:hAnsi="Times New Roman"/>
                <w:sz w:val="20"/>
                <w:szCs w:val="20"/>
              </w:rPr>
            </w:pPr>
            <w:r w:rsidRPr="00BA449E" w:rsidR="007B6F22">
              <w:rPr>
                <w:rFonts w:ascii="Times New Roman" w:hAnsi="Times New Roman"/>
                <w:sz w:val="20"/>
                <w:szCs w:val="20"/>
              </w:rPr>
              <w:t>Podporujeme ciele navrhovaných zmien, ktorými sú predovšetkým zvýšenie právnej istoty, efektivity rozhodovania a transparentnosti.</w:t>
            </w:r>
          </w:p>
          <w:p w:rsidR="007B3889" w:rsidRPr="00BA449E" w:rsidP="00BA449E">
            <w:pPr>
              <w:bidi w:val="0"/>
              <w:spacing w:after="0" w:line="240" w:lineRule="auto"/>
              <w:rPr>
                <w:rFonts w:ascii="Times New Roman" w:hAnsi="Times New Roman"/>
                <w:sz w:val="20"/>
                <w:szCs w:val="20"/>
              </w:rPr>
            </w:pPr>
          </w:p>
          <w:p w:rsidR="007B3889" w:rsidRPr="00BA449E" w:rsidP="00BA449E">
            <w:pPr>
              <w:bidi w:val="0"/>
              <w:spacing w:after="0" w:line="240" w:lineRule="auto"/>
              <w:rPr>
                <w:rFonts w:ascii="Times New Roman" w:hAnsi="Times New Roman"/>
                <w:sz w:val="20"/>
                <w:szCs w:val="20"/>
              </w:rPr>
            </w:pPr>
          </w:p>
          <w:p w:rsidR="007B3889" w:rsidRPr="00BA449E" w:rsidP="00BA449E">
            <w:pPr>
              <w:bidi w:val="0"/>
              <w:spacing w:after="0" w:line="240" w:lineRule="auto"/>
              <w:rPr>
                <w:rFonts w:ascii="Times New Roman" w:hAnsi="Times New Roman"/>
                <w:sz w:val="20"/>
                <w:szCs w:val="20"/>
              </w:rPr>
            </w:pP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65.</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Európske politické strany a európske politické nadácie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Návrh NARIADENIE EURÓPSKEHO PARLAMENTU A RADY, ktorým sa mení nariadenie Európskeho parlamentu a Rady (EÚ, Euratom) č. 1141/2014 z 22. októbra 2014 </w:t>
            </w:r>
            <w:r w:rsidRPr="00BA449E" w:rsidR="003001C8">
              <w:rPr>
                <w:rFonts w:ascii="Times New Roman" w:hAnsi="Times New Roman"/>
                <w:color w:val="000000"/>
                <w:sz w:val="20"/>
                <w:szCs w:val="20"/>
              </w:rPr>
              <w:br/>
            </w:r>
            <w:r w:rsidRPr="00BA449E">
              <w:rPr>
                <w:rFonts w:ascii="Times New Roman" w:hAnsi="Times New Roman"/>
                <w:color w:val="000000"/>
                <w:sz w:val="20"/>
                <w:szCs w:val="20"/>
              </w:rPr>
              <w:t xml:space="preserve">o štatúte a financovaní európskych politických strán a európskych politických nadácií (COM(2017) 481 final 2017/0219 (COD), </w:t>
            </w:r>
          </w:p>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13. 9. 2017)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Nízka priorita</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Návrh nariadenia Európskeho parlamentu a Rady, ktorým sa mení nariadenie Európskeho parlamentu a Rady (EÚ, Euratom) č. 1141/2014 z 22. októbra 2014 o štatúte a financovaní európskych politických strán a európskych politických nadácií upravuje predovšetkým vzťah európskych politických strán a európskych politických nadácií s inštitúciami Únie, t. j. netýka sa pôsobností jednotlivých členských štátov </w:t>
            </w:r>
            <w:r w:rsidRPr="00BA449E" w:rsidR="003001C8">
              <w:rPr>
                <w:rFonts w:ascii="Times New Roman" w:hAnsi="Times New Roman"/>
                <w:sz w:val="20"/>
                <w:szCs w:val="20"/>
              </w:rPr>
              <w:t>EÚ</w:t>
            </w:r>
            <w:r w:rsidRPr="00BA449E">
              <w:rPr>
                <w:rFonts w:ascii="Times New Roman" w:hAnsi="Times New Roman"/>
                <w:sz w:val="20"/>
                <w:szCs w:val="20"/>
              </w:rPr>
              <w:t>.</w:t>
            </w:r>
          </w:p>
        </w:tc>
      </w:tr>
      <w:tr>
        <w:tblPrEx>
          <w:tblW w:w="14071" w:type="dxa"/>
          <w:tblLayout w:type="fixed"/>
          <w:tblLook w:val="04A0"/>
        </w:tblPrEx>
        <w:tc>
          <w:tcPr>
            <w:tcW w:w="5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66.</w:t>
            </w:r>
          </w:p>
        </w:tc>
        <w:tc>
          <w:tcPr>
            <w:tcW w:w="197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 xml:space="preserve">Európska iniciatíva občanov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legislatívna</w:t>
            </w:r>
          </w:p>
        </w:tc>
        <w:tc>
          <w:tcPr>
            <w:tcW w:w="4252" w:type="dxa"/>
            <w:gridSpan w:val="2"/>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autoSpaceDE w:val="0"/>
              <w:autoSpaceDN w:val="0"/>
              <w:bidi w:val="0"/>
              <w:adjustRightInd w:val="0"/>
              <w:spacing w:after="0" w:line="240" w:lineRule="auto"/>
              <w:rPr>
                <w:rFonts w:ascii="Times New Roman" w:hAnsi="Times New Roman"/>
                <w:color w:val="000000"/>
                <w:sz w:val="20"/>
                <w:szCs w:val="20"/>
              </w:rPr>
            </w:pPr>
            <w:r w:rsidRPr="00BA449E">
              <w:rPr>
                <w:rFonts w:ascii="Times New Roman" w:hAnsi="Times New Roman"/>
                <w:color w:val="000000"/>
                <w:sz w:val="20"/>
                <w:szCs w:val="20"/>
              </w:rPr>
              <w:t>Návrh NARIADENIE EURÓPSKEHO PARLAMENTU A RADY o európskej iniciatíve občanov (COM(2017) 482 final 2017/0220 (COD), 13. 9. 2017)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MZVaEZ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46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b/>
                <w:sz w:val="20"/>
                <w:szCs w:val="20"/>
              </w:rPr>
            </w:pPr>
            <w:r w:rsidRPr="00BA449E">
              <w:rPr>
                <w:rFonts w:ascii="Times New Roman" w:hAnsi="Times New Roman"/>
                <w:b/>
                <w:sz w:val="20"/>
                <w:szCs w:val="20"/>
              </w:rPr>
              <w:t xml:space="preserve">Stredná priorita </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SR víta návrh nariadenia. Zámerom návrhu je zlepšiť fungovanie európskej iniciatívy občanov tým, že sa odstránia nedostatky zistené v priebehu posledných rokov, pričom hlavným cieľom je dosiahnuť, aby európska iniciatíva občanov bola prístupnejšia, menej zaťažujúca a ľahšie použiteľná pre organizátorov aj podporovateľov a v plnej miere využiť jej potenciál ako nástroja na podporu diskusie a účasti na európskej úrovni, a to aj mladých ľudí, a priblíženie EÚ k jej občanom. </w:t>
            </w:r>
          </w:p>
        </w:tc>
      </w:tr>
    </w:tbl>
    <w:p w:rsidR="007B6F22" w:rsidP="007B6F22">
      <w:pPr>
        <w:pStyle w:val="Title"/>
        <w:bidi w:val="0"/>
        <w:contextualSpacing/>
        <w:jc w:val="both"/>
        <w:rPr>
          <w:rFonts w:ascii="Times New Roman" w:hAnsi="Times New Roman"/>
          <w:bCs/>
          <w:sz w:val="24"/>
          <w:szCs w:val="24"/>
        </w:rPr>
      </w:pPr>
    </w:p>
    <w:p w:rsidR="007B6F22" w:rsidRPr="001E272A" w:rsidP="00181F63">
      <w:pPr>
        <w:bidi w:val="0"/>
        <w:spacing w:after="0"/>
        <w:jc w:val="center"/>
        <w:rPr>
          <w:rFonts w:ascii="Times New Roman" w:hAnsi="Times New Roman"/>
          <w:b/>
          <w:sz w:val="28"/>
        </w:rPr>
      </w:pPr>
      <w:r>
        <w:rPr>
          <w:bCs/>
          <w:sz w:val="24"/>
          <w:szCs w:val="24"/>
        </w:rPr>
        <w:br w:type="page"/>
      </w:r>
      <w:r w:rsidRPr="001E272A">
        <w:rPr>
          <w:rFonts w:ascii="Times New Roman" w:hAnsi="Times New Roman"/>
          <w:b/>
          <w:bCs/>
          <w:sz w:val="28"/>
          <w:szCs w:val="28"/>
        </w:rPr>
        <w:t>Príloha IV: Návrhy, ktoré Komisia plánuje stiahnuť</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550"/>
        <w:gridCol w:w="1451"/>
        <w:gridCol w:w="2970"/>
        <w:gridCol w:w="3939"/>
        <w:gridCol w:w="1418"/>
        <w:gridCol w:w="234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43"/>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b/>
                <w:bCs/>
                <w:sz w:val="20"/>
                <w:szCs w:val="20"/>
              </w:rPr>
            </w:pPr>
            <w:r w:rsidRPr="00BA449E">
              <w:rPr>
                <w:rFonts w:ascii="Times New Roman" w:hAnsi="Times New Roman"/>
                <w:b/>
                <w:bCs/>
                <w:sz w:val="20"/>
                <w:szCs w:val="20"/>
              </w:rPr>
              <w:t>p.č.</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b/>
                <w:bCs/>
                <w:sz w:val="20"/>
                <w:szCs w:val="20"/>
              </w:rPr>
            </w:pPr>
            <w:r w:rsidRPr="00BA449E">
              <w:rPr>
                <w:rFonts w:ascii="Times New Roman" w:hAnsi="Times New Roman"/>
                <w:b/>
                <w:bCs/>
                <w:sz w:val="20"/>
                <w:szCs w:val="20"/>
              </w:rPr>
              <w:t>číslo</w:t>
            </w: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b/>
                <w:bCs/>
                <w:sz w:val="20"/>
                <w:szCs w:val="20"/>
              </w:rPr>
            </w:pPr>
            <w:r w:rsidRPr="00BA449E">
              <w:rPr>
                <w:rFonts w:ascii="Times New Roman" w:hAnsi="Times New Roman"/>
                <w:b/>
                <w:bCs/>
                <w:sz w:val="20"/>
                <w:szCs w:val="20"/>
              </w:rPr>
              <w:t>typ návrhu (legislatívny/ nelegislatívny)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b/>
                <w:bCs/>
                <w:sz w:val="20"/>
                <w:szCs w:val="20"/>
              </w:rPr>
            </w:pPr>
            <w:r w:rsidRPr="00BA449E">
              <w:rPr>
                <w:rFonts w:ascii="Times New Roman" w:hAnsi="Times New Roman"/>
                <w:b/>
                <w:bCs/>
                <w:sz w:val="20"/>
                <w:szCs w:val="20"/>
              </w:rPr>
              <w:t>názov</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b/>
                <w:bCs/>
                <w:sz w:val="20"/>
                <w:szCs w:val="20"/>
              </w:rPr>
            </w:pPr>
            <w:r w:rsidRPr="00BA449E">
              <w:rPr>
                <w:rFonts w:ascii="Times New Roman" w:hAnsi="Times New Roman"/>
                <w:b/>
                <w:bCs/>
                <w:sz w:val="20"/>
                <w:szCs w:val="20"/>
              </w:rPr>
              <w:t>dôvod stiahnutia</w:t>
            </w: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b/>
                <w:bCs/>
                <w:sz w:val="20"/>
                <w:szCs w:val="20"/>
              </w:rPr>
            </w:pPr>
            <w:r w:rsidRPr="00BA449E">
              <w:rPr>
                <w:rFonts w:ascii="Times New Roman" w:hAnsi="Times New Roman"/>
                <w:b/>
                <w:bCs/>
                <w:sz w:val="20"/>
                <w:szCs w:val="20"/>
              </w:rPr>
              <w:t xml:space="preserve">gestor </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b/>
                <w:bCs/>
                <w:sz w:val="20"/>
                <w:szCs w:val="20"/>
              </w:rPr>
            </w:pPr>
            <w:r w:rsidRPr="00BA449E">
              <w:rPr>
                <w:rFonts w:ascii="Times New Roman" w:hAnsi="Times New Roman"/>
                <w:b/>
                <w:bCs/>
                <w:sz w:val="20"/>
                <w:szCs w:val="20"/>
              </w:rPr>
              <w:t xml:space="preserve">pozícia SR </w:t>
            </w:r>
          </w:p>
        </w:tc>
      </w:tr>
      <w:tr>
        <w:tblPrEx>
          <w:tblW w:w="0" w:type="auto"/>
          <w:tblLook w:val="04A0"/>
        </w:tblPrEx>
        <w:trPr>
          <w:trHeight w:val="261"/>
        </w:trPr>
        <w:tc>
          <w:tcPr>
            <w:tcW w:w="0" w:type="auto"/>
            <w:gridSpan w:val="7"/>
            <w:tcBorders>
              <w:top w:val="single" w:sz="4" w:space="0" w:color="auto"/>
              <w:left w:val="single" w:sz="4" w:space="0" w:color="auto"/>
              <w:bottom w:val="single" w:sz="4" w:space="0" w:color="auto"/>
              <w:right w:val="single" w:sz="4" w:space="0" w:color="auto"/>
            </w:tcBorders>
            <w:shd w:val="clear" w:color="auto" w:fill="D6E3BC"/>
            <w:textDirection w:val="lrTb"/>
            <w:vAlign w:val="top"/>
            <w:hideMark/>
          </w:tcPr>
          <w:p w:rsidR="007B6F22" w:rsidRPr="00BA449E" w:rsidP="00BA449E">
            <w:pPr>
              <w:bidi w:val="0"/>
              <w:spacing w:after="0" w:line="240" w:lineRule="auto"/>
              <w:jc w:val="center"/>
              <w:rPr>
                <w:rFonts w:ascii="Times New Roman" w:hAnsi="Times New Roman"/>
                <w:b/>
                <w:bCs/>
                <w:sz w:val="20"/>
                <w:szCs w:val="20"/>
              </w:rPr>
            </w:pPr>
            <w:r w:rsidRPr="00BA449E">
              <w:rPr>
                <w:rFonts w:ascii="Times New Roman" w:hAnsi="Times New Roman"/>
                <w:b/>
                <w:bCs/>
                <w:sz w:val="20"/>
                <w:szCs w:val="20"/>
              </w:rPr>
              <w:t>Poľnohospodárstvo a rozvoj vidieka</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1.</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COM(2017) 150 final 2017/068/COD </w:t>
            </w:r>
          </w:p>
          <w:p w:rsidR="007B6F22" w:rsidRPr="00BA449E" w:rsidP="00BA449E">
            <w:pPr>
              <w:bidi w:val="0"/>
              <w:spacing w:line="240" w:lineRule="auto"/>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NARIADENIE EURÓPSKEHO PARLAMENTU A RADY, ktorým sa určuje miera úpravy priamych platieb stanovená v nariadení (EÚ) </w:t>
            </w:r>
            <w:r w:rsidRPr="00BA449E" w:rsidR="003001C8">
              <w:rPr>
                <w:rFonts w:ascii="Times New Roman" w:hAnsi="Times New Roman"/>
                <w:sz w:val="20"/>
                <w:szCs w:val="20"/>
              </w:rPr>
              <w:br/>
            </w:r>
            <w:r w:rsidRPr="00BA449E">
              <w:rPr>
                <w:rFonts w:ascii="Times New Roman" w:hAnsi="Times New Roman"/>
                <w:sz w:val="20"/>
                <w:szCs w:val="20"/>
              </w:rPr>
              <w:t xml:space="preserve">č. 1306/2013, pokiaľ ide o kalendárny rok 2017 </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Neaktuálny: táto záležitosť sa rieši vo vykonávacom nariadení Komisie (EÚ) 2017/1236 zo 7. júla 2017. </w:t>
            </w:r>
          </w:p>
          <w:p w:rsidR="007B6F22" w:rsidRPr="00BA449E" w:rsidP="00BA449E">
            <w:pPr>
              <w:bidi w:val="0"/>
              <w:spacing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MPRV SR</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xml:space="preserve">SR nemá výhrady voči stiahnutiu návrhu. </w:t>
            </w:r>
          </w:p>
        </w:tc>
      </w:tr>
      <w:tr>
        <w:tblPrEx>
          <w:tblW w:w="0" w:type="auto"/>
          <w:tblLook w:val="04A0"/>
        </w:tblPrEx>
        <w:trPr>
          <w:trHeight w:val="274"/>
        </w:trPr>
        <w:tc>
          <w:tcPr>
            <w:tcW w:w="0" w:type="auto"/>
            <w:gridSpan w:val="7"/>
            <w:tcBorders>
              <w:top w:val="single" w:sz="4" w:space="0" w:color="auto"/>
              <w:left w:val="single" w:sz="4" w:space="0" w:color="auto"/>
              <w:bottom w:val="single" w:sz="4" w:space="0" w:color="auto"/>
              <w:right w:val="single" w:sz="4" w:space="0" w:color="auto"/>
            </w:tcBorders>
            <w:shd w:val="clear" w:color="auto" w:fill="D6E3BC"/>
            <w:textDirection w:val="lrTb"/>
            <w:vAlign w:val="top"/>
            <w:hideMark/>
          </w:tcPr>
          <w:p w:rsidR="007B6F22" w:rsidRPr="00BA449E" w:rsidP="00BA449E">
            <w:pPr>
              <w:pStyle w:val="Default"/>
              <w:bidi w:val="0"/>
              <w:jc w:val="center"/>
              <w:rPr>
                <w:rFonts w:ascii="Times New Roman" w:hAnsi="Times New Roman"/>
                <w:b/>
                <w:bCs/>
                <w:sz w:val="20"/>
                <w:szCs w:val="20"/>
              </w:rPr>
            </w:pPr>
            <w:r w:rsidRPr="00BA449E">
              <w:rPr>
                <w:rFonts w:ascii="Times New Roman" w:hAnsi="Times New Roman"/>
                <w:b/>
                <w:bCs/>
                <w:sz w:val="20"/>
                <w:szCs w:val="20"/>
              </w:rPr>
              <w:t xml:space="preserve">Hospodárske a finančné záležitosti, dane a clá </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2.</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KOM(2011) 737 v konečnom znení 2011/333/CNS </w:t>
            </w:r>
          </w:p>
          <w:p w:rsidR="007B6F22" w:rsidRPr="00BA449E" w:rsidP="00BA449E">
            <w:pPr>
              <w:bidi w:val="0"/>
              <w:spacing w:line="240" w:lineRule="auto"/>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NARIADENIE RADY </w:t>
            </w:r>
            <w:r w:rsidRPr="00BA449E" w:rsidR="003001C8">
              <w:rPr>
                <w:rFonts w:ascii="Times New Roman" w:hAnsi="Times New Roman"/>
                <w:sz w:val="20"/>
                <w:szCs w:val="20"/>
              </w:rPr>
              <w:br/>
            </w:r>
            <w:r w:rsidRPr="00BA449E">
              <w:rPr>
                <w:rFonts w:ascii="Times New Roman" w:hAnsi="Times New Roman"/>
                <w:sz w:val="20"/>
                <w:szCs w:val="20"/>
              </w:rPr>
              <w:t xml:space="preserve">o metódach a postupe sprístupňovania vlastného zdroja založeného na dani z pridanej hodnoty </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Komisia predloží nové návrhy týkajúce sa vlastných zdrojov v rámci komplexného návrhu budúceho viacročného finančného plánu na obdobie po roku 2020. Tento návrh sa stane neaktuálnym, keďže ho nahradia nové návrhy v uvedenom kontexte. </w:t>
            </w: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MF SR</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3.</w:t>
            </w:r>
          </w:p>
        </w:tc>
        <w:tc>
          <w:tcPr>
            <w:tcW w:w="155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COM(2014) 43 final 2014/0020/COD </w:t>
            </w:r>
          </w:p>
          <w:p w:rsidR="007B6F22" w:rsidRPr="00BA449E" w:rsidP="007B3889">
            <w:pPr>
              <w:pStyle w:val="Default"/>
              <w:bidi w:val="0"/>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NARIADENIE EURÓPSKEHO PARLAMENTU A RADY o štrukturálnych opatreniach, ktorými sa zlepšuje odolnosť úverových inštitúcií EÚ </w:t>
            </w:r>
          </w:p>
          <w:p w:rsidR="007B6F22" w:rsidRPr="00BA449E" w:rsidP="007B3889">
            <w:pPr>
              <w:pStyle w:val="Default"/>
              <w:bidi w:val="0"/>
              <w:rPr>
                <w:rFonts w:ascii="Times New Roman" w:hAnsi="Times New Roman"/>
                <w:sz w:val="20"/>
                <w:szCs w:val="20"/>
              </w:rPr>
            </w:pPr>
          </w:p>
        </w:tc>
        <w:tc>
          <w:tcPr>
            <w:tcW w:w="3939" w:type="dxa"/>
            <w:tcBorders>
              <w:top w:val="single" w:sz="4" w:space="0" w:color="auto"/>
              <w:left w:val="single" w:sz="4" w:space="0" w:color="auto"/>
              <w:bottom w:val="single" w:sz="4" w:space="0" w:color="auto"/>
              <w:right w:val="single" w:sz="4" w:space="0" w:color="auto"/>
            </w:tcBorders>
            <w:textDirection w:val="lrTb"/>
            <w:vAlign w:val="top"/>
          </w:tcPr>
          <w:p w:rsidR="00181F63" w:rsidRPr="00BA449E" w:rsidP="00181F63">
            <w:pPr>
              <w:pStyle w:val="Default"/>
              <w:bidi w:val="0"/>
              <w:rPr>
                <w:rFonts w:ascii="Times New Roman" w:hAnsi="Times New Roman"/>
                <w:sz w:val="20"/>
                <w:szCs w:val="20"/>
              </w:rPr>
            </w:pPr>
            <w:r w:rsidRPr="00BA449E" w:rsidR="007B6F22">
              <w:rPr>
                <w:rFonts w:ascii="Times New Roman" w:hAnsi="Times New Roman"/>
                <w:sz w:val="20"/>
                <w:szCs w:val="20"/>
              </w:rPr>
              <w:t xml:space="preserve">Žiadne vyhliadky na dosiahnutie dohody. </w:t>
            </w:r>
            <w:r w:rsidRPr="00BA449E" w:rsidR="003001C8">
              <w:rPr>
                <w:rFonts w:ascii="Times New Roman" w:hAnsi="Times New Roman"/>
                <w:sz w:val="20"/>
                <w:szCs w:val="20"/>
              </w:rPr>
              <w:br/>
            </w:r>
            <w:r w:rsidRPr="00BA449E" w:rsidR="007B6F22">
              <w:rPr>
                <w:rFonts w:ascii="Times New Roman" w:hAnsi="Times New Roman"/>
                <w:sz w:val="20"/>
                <w:szCs w:val="20"/>
              </w:rPr>
              <w:t xml:space="preserve">V tejto otázke sa od roku 2015 nepokročilo. Okrem toho sa finančnou stabilitou, ktorá je hlavným dôvodom tohto návrhu, medzičasom zaoberali iné regulačné opatrenia v rámci bankového sektora, a predovšetkým účinnosť nadobudli mechanizmy orgánov dohľadu </w:t>
            </w:r>
            <w:r w:rsidRPr="00BA449E" w:rsidR="003001C8">
              <w:rPr>
                <w:rFonts w:ascii="Times New Roman" w:hAnsi="Times New Roman"/>
                <w:sz w:val="20"/>
                <w:szCs w:val="20"/>
              </w:rPr>
              <w:br/>
            </w:r>
            <w:r w:rsidRPr="00BA449E" w:rsidR="007B6F22">
              <w:rPr>
                <w:rFonts w:ascii="Times New Roman" w:hAnsi="Times New Roman"/>
                <w:sz w:val="20"/>
                <w:szCs w:val="20"/>
              </w:rPr>
              <w:t xml:space="preserve">a orgánov na riešenie krízových situácií bankovej únie.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MF SR</w:t>
            </w:r>
          </w:p>
        </w:tc>
        <w:tc>
          <w:tcPr>
            <w:tcW w:w="23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274"/>
        </w:trPr>
        <w:tc>
          <w:tcPr>
            <w:tcW w:w="0" w:type="auto"/>
            <w:gridSpan w:val="7"/>
            <w:tcBorders>
              <w:top w:val="single" w:sz="4" w:space="0" w:color="auto"/>
              <w:left w:val="single" w:sz="4" w:space="0" w:color="auto"/>
              <w:bottom w:val="single" w:sz="4" w:space="0" w:color="auto"/>
              <w:right w:val="single" w:sz="4" w:space="0" w:color="auto"/>
            </w:tcBorders>
            <w:shd w:val="clear" w:color="auto" w:fill="D6E3BC"/>
            <w:textDirection w:val="lrTb"/>
            <w:vAlign w:val="top"/>
            <w:hideMark/>
          </w:tcPr>
          <w:p w:rsidR="007B6F22" w:rsidRPr="00BA449E" w:rsidP="00BA449E">
            <w:pPr>
              <w:pStyle w:val="Default"/>
              <w:bidi w:val="0"/>
              <w:jc w:val="center"/>
              <w:rPr>
                <w:rFonts w:ascii="Times New Roman" w:hAnsi="Times New Roman"/>
                <w:b/>
                <w:bCs/>
                <w:sz w:val="20"/>
                <w:szCs w:val="20"/>
              </w:rPr>
            </w:pPr>
            <w:r w:rsidRPr="00BA449E">
              <w:rPr>
                <w:rFonts w:ascii="Times New Roman" w:hAnsi="Times New Roman"/>
                <w:b/>
                <w:bCs/>
                <w:sz w:val="20"/>
                <w:szCs w:val="20"/>
              </w:rPr>
              <w:t xml:space="preserve">Zahraničné veci a bezpečnostná politika </w:t>
            </w:r>
          </w:p>
        </w:tc>
      </w:tr>
      <w:tr>
        <w:tblPrEx>
          <w:tblW w:w="0" w:type="auto"/>
          <w:tblLook w:val="04A0"/>
        </w:tblPrEx>
        <w:trPr>
          <w:trHeight w:val="991"/>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4.</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KOM(2003) 695 v konečnom znení CNS 2003/0268 </w:t>
            </w:r>
          </w:p>
          <w:p w:rsidR="007B6F22" w:rsidRPr="00BA449E" w:rsidP="00BA449E">
            <w:pPr>
              <w:bidi w:val="0"/>
              <w:spacing w:line="240" w:lineRule="auto"/>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ROZHODNUTIE RADY o uzatvorení dohody o politickom dialógu a spolupráci medzi Európskym spoločenstvom a jeho členskými štátmi na jednej strane a Andským spoločenstvom a jeho členskými štátmi – Bolívijskou, Kolumbijskou, Ekvádorskou a Peruánskou republikou a Venezuelskou bolívarovskou republikou – na strane druhej </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Neaktuálny: neúčinné, keďže bolo nahradené spoločným návrhom JOIN/2016/04 final </w:t>
            </w:r>
            <w:r w:rsidRPr="00BA449E" w:rsidR="003001C8">
              <w:rPr>
                <w:rFonts w:ascii="Times New Roman" w:hAnsi="Times New Roman"/>
                <w:sz w:val="20"/>
                <w:szCs w:val="20"/>
              </w:rPr>
              <w:br/>
            </w:r>
            <w:r w:rsidRPr="00BA449E">
              <w:rPr>
                <w:rFonts w:ascii="Times New Roman" w:hAnsi="Times New Roman"/>
                <w:sz w:val="20"/>
                <w:szCs w:val="20"/>
              </w:rPr>
              <w:t xml:space="preserve">z 3. februára 2016. </w:t>
            </w:r>
          </w:p>
          <w:p w:rsidR="007B6F22" w:rsidRPr="00BA449E" w:rsidP="00BA449E">
            <w:pPr>
              <w:bidi w:val="0"/>
              <w:spacing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MZVaEZ SR</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5.</w:t>
            </w:r>
          </w:p>
        </w:tc>
        <w:tc>
          <w:tcPr>
            <w:tcW w:w="155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COM(2014) 360 final 2014/0182/NLE </w:t>
            </w:r>
          </w:p>
          <w:p w:rsidR="007B6F22" w:rsidRPr="00BA449E" w:rsidP="007B3889">
            <w:pPr>
              <w:pStyle w:val="Default"/>
              <w:bidi w:val="0"/>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nelegislatívny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ROZHODNUTIE RADY </w:t>
            </w:r>
            <w:r w:rsidRPr="00BA449E" w:rsidR="003001C8">
              <w:rPr>
                <w:rFonts w:ascii="Times New Roman" w:hAnsi="Times New Roman"/>
                <w:sz w:val="20"/>
                <w:szCs w:val="20"/>
              </w:rPr>
              <w:br/>
            </w:r>
            <w:r w:rsidRPr="00BA449E">
              <w:rPr>
                <w:rFonts w:ascii="Times New Roman" w:hAnsi="Times New Roman"/>
                <w:sz w:val="20"/>
                <w:szCs w:val="20"/>
              </w:rPr>
              <w:t xml:space="preserve">o pozícii Únie v Rade pre spoluprácu zriadenej v rámci dohody o partnerstve a spolupráci medzi Európskym spoločenstvom a jeho členským štátmi na jednej strane a Gruzínskom na strane druhej, pokiaľ ide o prijatie odporúčania o vykonávaní programu pridruženia medzi EÚ </w:t>
            </w:r>
            <w:r w:rsidRPr="00BA449E" w:rsidR="003001C8">
              <w:rPr>
                <w:rFonts w:ascii="Times New Roman" w:hAnsi="Times New Roman"/>
                <w:sz w:val="20"/>
                <w:szCs w:val="20"/>
              </w:rPr>
              <w:br/>
            </w:r>
            <w:r w:rsidRPr="00BA449E">
              <w:rPr>
                <w:rFonts w:ascii="Times New Roman" w:hAnsi="Times New Roman"/>
                <w:sz w:val="20"/>
                <w:szCs w:val="20"/>
              </w:rPr>
              <w:t xml:space="preserve">a Gruzínskom </w:t>
            </w:r>
          </w:p>
        </w:tc>
        <w:tc>
          <w:tcPr>
            <w:tcW w:w="39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Neaktuálny: program pridruženia prijala Rada pre zahraničné veci 23. júna 2014 (Gruzínsko ST 10978/14) a Ú. v. EÚ L 261, 30. 8. 2014. </w:t>
            </w:r>
          </w:p>
          <w:p w:rsidR="007B6F22" w:rsidRPr="00BA449E" w:rsidP="007B3889">
            <w:pPr>
              <w:pStyle w:val="Default"/>
              <w:bidi w:val="0"/>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MZVaEZ SR</w:t>
            </w:r>
          </w:p>
        </w:tc>
        <w:tc>
          <w:tcPr>
            <w:tcW w:w="23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6.</w:t>
            </w:r>
          </w:p>
        </w:tc>
        <w:tc>
          <w:tcPr>
            <w:tcW w:w="155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COM(2014) 359 final 2014/0181/NLE </w:t>
            </w:r>
          </w:p>
          <w:p w:rsidR="007B6F22" w:rsidRPr="00BA449E" w:rsidP="007B3889">
            <w:pPr>
              <w:pStyle w:val="Default"/>
              <w:bidi w:val="0"/>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xml:space="preserve">nelegislatívny </w:t>
            </w:r>
          </w:p>
        </w:tc>
        <w:tc>
          <w:tcPr>
            <w:tcW w:w="297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3001C8">
            <w:pPr>
              <w:pStyle w:val="Default"/>
              <w:bidi w:val="0"/>
              <w:rPr>
                <w:rFonts w:ascii="Times New Roman" w:hAnsi="Times New Roman"/>
                <w:sz w:val="20"/>
                <w:szCs w:val="20"/>
              </w:rPr>
            </w:pPr>
            <w:r w:rsidRPr="00BA449E">
              <w:rPr>
                <w:rFonts w:ascii="Times New Roman" w:hAnsi="Times New Roman"/>
                <w:sz w:val="20"/>
                <w:szCs w:val="20"/>
              </w:rPr>
              <w:t>Návrh ROZHODNUTIE RADY</w:t>
            </w:r>
            <w:r w:rsidRPr="00BA449E" w:rsidR="003001C8">
              <w:rPr>
                <w:rFonts w:ascii="Times New Roman" w:hAnsi="Times New Roman"/>
                <w:sz w:val="20"/>
                <w:szCs w:val="20"/>
              </w:rPr>
              <w:br/>
            </w:r>
            <w:r w:rsidRPr="00BA449E">
              <w:rPr>
                <w:rFonts w:ascii="Times New Roman" w:hAnsi="Times New Roman"/>
                <w:sz w:val="20"/>
                <w:szCs w:val="20"/>
              </w:rPr>
              <w:t xml:space="preserve">o pozícii Únie v Rade pre spoluprácu zriadenej v rámci dohody o partnerstve a spolupráci medzi Európskym spoločenstvom a jeho členským štátmi na jednej strane a Moldavskou republikou na strane druhej, pokiaľ ide </w:t>
            </w:r>
            <w:r w:rsidRPr="00BA449E" w:rsidR="003001C8">
              <w:rPr>
                <w:rFonts w:ascii="Times New Roman" w:hAnsi="Times New Roman"/>
                <w:sz w:val="20"/>
                <w:szCs w:val="20"/>
              </w:rPr>
              <w:br/>
            </w:r>
            <w:r w:rsidRPr="00BA449E">
              <w:rPr>
                <w:rFonts w:ascii="Times New Roman" w:hAnsi="Times New Roman"/>
                <w:sz w:val="20"/>
                <w:szCs w:val="20"/>
              </w:rPr>
              <w:t xml:space="preserve">o prijatie odporúčania </w:t>
            </w:r>
            <w:r w:rsidRPr="00BA449E" w:rsidR="003001C8">
              <w:rPr>
                <w:rFonts w:ascii="Times New Roman" w:hAnsi="Times New Roman"/>
                <w:sz w:val="20"/>
                <w:szCs w:val="20"/>
              </w:rPr>
              <w:br/>
            </w:r>
            <w:r w:rsidRPr="00BA449E">
              <w:rPr>
                <w:rFonts w:ascii="Times New Roman" w:hAnsi="Times New Roman"/>
                <w:sz w:val="20"/>
                <w:szCs w:val="20"/>
              </w:rPr>
              <w:t xml:space="preserve">o vykonávaní programu pridruženia medzi EÚ </w:t>
            </w:r>
            <w:r w:rsidRPr="00BA449E" w:rsidR="003001C8">
              <w:rPr>
                <w:rFonts w:ascii="Times New Roman" w:hAnsi="Times New Roman"/>
                <w:sz w:val="20"/>
                <w:szCs w:val="20"/>
              </w:rPr>
              <w:br/>
            </w:r>
            <w:r w:rsidRPr="00BA449E">
              <w:rPr>
                <w:rFonts w:ascii="Times New Roman" w:hAnsi="Times New Roman"/>
                <w:sz w:val="20"/>
                <w:szCs w:val="20"/>
              </w:rPr>
              <w:t xml:space="preserve">a Moldavskom </w:t>
            </w:r>
          </w:p>
        </w:tc>
        <w:tc>
          <w:tcPr>
            <w:tcW w:w="39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3001C8">
            <w:pPr>
              <w:pStyle w:val="Default"/>
              <w:bidi w:val="0"/>
              <w:rPr>
                <w:rFonts w:ascii="Times New Roman" w:hAnsi="Times New Roman"/>
                <w:sz w:val="20"/>
                <w:szCs w:val="20"/>
              </w:rPr>
            </w:pPr>
            <w:r w:rsidRPr="00BA449E">
              <w:rPr>
                <w:rFonts w:ascii="Times New Roman" w:hAnsi="Times New Roman"/>
                <w:sz w:val="20"/>
                <w:szCs w:val="20"/>
              </w:rPr>
              <w:t xml:space="preserve">Neaktuálny: program pridruženia prijala Rada pre zahraničné veci 23. júna 2014 (Moldavsko ST 9621/14; poznámka k bodu I/A). </w:t>
            </w:r>
          </w:p>
          <w:p w:rsidR="007B6F22" w:rsidRPr="00BA449E" w:rsidP="007B3889">
            <w:pPr>
              <w:pStyle w:val="Default"/>
              <w:bidi w:val="0"/>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MZVaEZ SR</w:t>
            </w:r>
          </w:p>
        </w:tc>
        <w:tc>
          <w:tcPr>
            <w:tcW w:w="23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557"/>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7.</w:t>
            </w:r>
          </w:p>
        </w:tc>
        <w:tc>
          <w:tcPr>
            <w:tcW w:w="155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JOIN(2013) 14 final 2013/0149/NLE </w:t>
            </w:r>
          </w:p>
          <w:p w:rsidR="007B6F22" w:rsidRPr="00BA449E" w:rsidP="007B3889">
            <w:pPr>
              <w:pStyle w:val="Default"/>
              <w:bidi w:val="0"/>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nelegislatívny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Spoločný návrh ROZHODNUTIE RADY o pozícii Únie v Asociačnej rade zriadenej Euro-stredozemskou dohodou o pridružení medzi Európskym spoločenstvom a jeho členskými štátmi na jednej strane a Libanonskou republikou na strane druhej, pokiaľ ide o prijatie odporúčania týkajúceho sa vykonávania druhého Akčného plánu ESP pre EÚ a Libanon</w:t>
            </w:r>
          </w:p>
        </w:tc>
        <w:tc>
          <w:tcPr>
            <w:tcW w:w="39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V ROZHODNUTÍ č. 1/2016 ASOCIAČNEJ RADY EÚ – LIBANON z 11. novembra 2016, v ktorom sa dohodli priority partnerstva EÚ – Libanon, sa výslovne uvádza, že namiesto obnovenia akčného plánu ESP zmluvné strany prijmú priority partnerstva </w:t>
            </w:r>
            <w:r w:rsidRPr="00BA449E" w:rsidR="003001C8">
              <w:rPr>
                <w:rFonts w:ascii="Times New Roman" w:hAnsi="Times New Roman"/>
                <w:sz w:val="20"/>
                <w:szCs w:val="20"/>
              </w:rPr>
              <w:br/>
            </w:r>
            <w:r w:rsidRPr="00BA449E">
              <w:rPr>
                <w:rFonts w:ascii="Times New Roman" w:hAnsi="Times New Roman"/>
                <w:sz w:val="20"/>
                <w:szCs w:val="20"/>
              </w:rPr>
              <w:t xml:space="preserve">a pakt EÚ – Libanon. Spoločný návrh JOIN(2013) 14 je teda neaktuálny. </w:t>
            </w:r>
          </w:p>
          <w:p w:rsidR="007B6F22" w:rsidRPr="00BA449E" w:rsidP="007B3889">
            <w:pPr>
              <w:pStyle w:val="Default"/>
              <w:bidi w:val="0"/>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MZVaEZ SR</w:t>
            </w:r>
          </w:p>
        </w:tc>
        <w:tc>
          <w:tcPr>
            <w:tcW w:w="23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274"/>
        </w:trPr>
        <w:tc>
          <w:tcPr>
            <w:tcW w:w="0" w:type="auto"/>
            <w:gridSpan w:val="7"/>
            <w:tcBorders>
              <w:top w:val="single" w:sz="4" w:space="0" w:color="auto"/>
              <w:left w:val="single" w:sz="4" w:space="0" w:color="auto"/>
              <w:bottom w:val="single" w:sz="4" w:space="0" w:color="auto"/>
              <w:right w:val="single" w:sz="4" w:space="0" w:color="auto"/>
            </w:tcBorders>
            <w:shd w:val="clear" w:color="auto" w:fill="D6E3BC"/>
            <w:textDirection w:val="lrTb"/>
            <w:vAlign w:val="top"/>
            <w:hideMark/>
          </w:tcPr>
          <w:p w:rsidR="007B6F22" w:rsidRPr="00BA449E" w:rsidP="00BA449E">
            <w:pPr>
              <w:pStyle w:val="Default"/>
              <w:bidi w:val="0"/>
              <w:jc w:val="center"/>
              <w:rPr>
                <w:rFonts w:ascii="Times New Roman" w:hAnsi="Times New Roman"/>
                <w:b/>
                <w:bCs/>
                <w:sz w:val="20"/>
                <w:szCs w:val="20"/>
              </w:rPr>
            </w:pPr>
            <w:r w:rsidRPr="00BA449E">
              <w:rPr>
                <w:rFonts w:ascii="Times New Roman" w:hAnsi="Times New Roman"/>
                <w:b/>
                <w:bCs/>
                <w:sz w:val="20"/>
                <w:szCs w:val="20"/>
              </w:rPr>
              <w:t xml:space="preserve">Vnútorný trh, priemysel, podnikanie a MSP </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8.</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COM(2012) 164 final 2012/82/COD </w:t>
            </w:r>
          </w:p>
          <w:p w:rsidR="007B6F22" w:rsidRPr="00BA449E" w:rsidP="00BA449E">
            <w:pPr>
              <w:bidi w:val="0"/>
              <w:spacing w:line="240" w:lineRule="auto"/>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NARIADENIE EURÓPSKEHO PARLAMENTU A RADY, ktorým sa zjednodušuje prevoz motorových vozidiel už zaevidovaných v inom členskom štáte v rámci jednotného trhu </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Žiadne vyhliadky na dosiahnutie dohody. </w:t>
            </w:r>
            <w:r w:rsidRPr="00BA449E" w:rsidR="003001C8">
              <w:rPr>
                <w:rFonts w:ascii="Times New Roman" w:hAnsi="Times New Roman"/>
                <w:sz w:val="20"/>
                <w:szCs w:val="20"/>
              </w:rPr>
              <w:br/>
            </w:r>
            <w:r w:rsidRPr="00BA449E">
              <w:rPr>
                <w:rFonts w:ascii="Times New Roman" w:hAnsi="Times New Roman"/>
                <w:sz w:val="20"/>
                <w:szCs w:val="20"/>
              </w:rPr>
              <w:t xml:space="preserve">V tejto otázke sa od roku 2012 nepokročilo. Komisia opätovne posúdi túto otázku a takisto iniciuje aktualizáciu posúdenia vplyvu. </w:t>
            </w:r>
          </w:p>
          <w:p w:rsidR="007B6F22" w:rsidRPr="00BA449E" w:rsidP="00BA449E">
            <w:pPr>
              <w:bidi w:val="0"/>
              <w:spacing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MDV SR</w:t>
            </w:r>
          </w:p>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MV SR</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274"/>
        </w:trPr>
        <w:tc>
          <w:tcPr>
            <w:tcW w:w="0" w:type="auto"/>
            <w:gridSpan w:val="7"/>
            <w:tcBorders>
              <w:top w:val="single" w:sz="4" w:space="0" w:color="auto"/>
              <w:left w:val="single" w:sz="4" w:space="0" w:color="auto"/>
              <w:bottom w:val="single" w:sz="4" w:space="0" w:color="auto"/>
              <w:right w:val="single" w:sz="4" w:space="0" w:color="auto"/>
            </w:tcBorders>
            <w:shd w:val="clear" w:color="auto" w:fill="D6E3BC"/>
            <w:textDirection w:val="lrTb"/>
            <w:vAlign w:val="top"/>
            <w:hideMark/>
          </w:tcPr>
          <w:p w:rsidR="007B6F22" w:rsidRPr="00BA449E" w:rsidP="00BA449E">
            <w:pPr>
              <w:bidi w:val="0"/>
              <w:spacing w:after="0" w:line="240" w:lineRule="auto"/>
              <w:jc w:val="center"/>
              <w:rPr>
                <w:rFonts w:ascii="Times New Roman" w:hAnsi="Times New Roman"/>
                <w:b/>
                <w:bCs/>
                <w:sz w:val="20"/>
                <w:szCs w:val="20"/>
              </w:rPr>
            </w:pPr>
            <w:r w:rsidRPr="00BA449E">
              <w:rPr>
                <w:rFonts w:ascii="Times New Roman" w:hAnsi="Times New Roman"/>
                <w:b/>
                <w:bCs/>
                <w:sz w:val="20"/>
                <w:szCs w:val="20"/>
              </w:rPr>
              <w:t>Medzinárodná spolupráca a rozvoj</w:t>
            </w:r>
          </w:p>
        </w:tc>
      </w:tr>
      <w:tr>
        <w:tblPrEx>
          <w:tblW w:w="0" w:type="auto"/>
          <w:tblLook w:val="04A0"/>
        </w:tblPrEx>
        <w:trPr>
          <w:trHeight w:val="1008"/>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9.</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KOM(2011) 0861 v konečnom znení 2011/0420/NLE </w:t>
            </w: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ROZHODNUTIE RADY </w:t>
            </w:r>
            <w:r w:rsidRPr="00BA449E" w:rsidR="003001C8">
              <w:rPr>
                <w:rFonts w:ascii="Times New Roman" w:hAnsi="Times New Roman"/>
                <w:sz w:val="20"/>
                <w:szCs w:val="20"/>
              </w:rPr>
              <w:br/>
            </w:r>
            <w:r w:rsidRPr="00BA449E">
              <w:rPr>
                <w:rFonts w:ascii="Times New Roman" w:hAnsi="Times New Roman"/>
                <w:sz w:val="20"/>
                <w:szCs w:val="20"/>
              </w:rPr>
              <w:t xml:space="preserve">o pristúpení EÚ k Medzinárodnému poradnému výboru pre bavlnu (ICAC) </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Neaktuálny: na základe aktualizovaného návrhu Komisie [COM(2016) 712 final – 2016/0349 (NLE)] bolo 18. mája 2017 prijaté rozhodnutie Rady. </w:t>
            </w: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MPRV SR</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274"/>
        </w:trPr>
        <w:tc>
          <w:tcPr>
            <w:tcW w:w="0" w:type="auto"/>
            <w:gridSpan w:val="7"/>
            <w:tcBorders>
              <w:top w:val="single" w:sz="4" w:space="0" w:color="auto"/>
              <w:left w:val="single" w:sz="4" w:space="0" w:color="auto"/>
              <w:bottom w:val="single" w:sz="4" w:space="0" w:color="auto"/>
              <w:right w:val="single" w:sz="4" w:space="0" w:color="auto"/>
            </w:tcBorders>
            <w:shd w:val="clear" w:color="auto" w:fill="D6E3BC"/>
            <w:textDirection w:val="lrTb"/>
            <w:vAlign w:val="top"/>
            <w:hideMark/>
          </w:tcPr>
          <w:p w:rsidR="007B6F22" w:rsidRPr="00BA449E" w:rsidP="00BA449E">
            <w:pPr>
              <w:pStyle w:val="Default"/>
              <w:bidi w:val="0"/>
              <w:jc w:val="center"/>
              <w:rPr>
                <w:rFonts w:ascii="Times New Roman" w:hAnsi="Times New Roman"/>
                <w:b/>
                <w:bCs/>
                <w:sz w:val="20"/>
                <w:szCs w:val="20"/>
              </w:rPr>
            </w:pPr>
            <w:r w:rsidRPr="00BA449E">
              <w:rPr>
                <w:rFonts w:ascii="Times New Roman" w:hAnsi="Times New Roman"/>
                <w:b/>
                <w:bCs/>
                <w:sz w:val="20"/>
                <w:szCs w:val="20"/>
              </w:rPr>
              <w:t xml:space="preserve">Spravodlivosť, spotrebitelia a rodová rovnosť </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10.</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COM(2014) 212 final 2014/0120/COD </w:t>
            </w:r>
          </w:p>
          <w:p w:rsidR="007B6F22" w:rsidRPr="00BA449E" w:rsidP="00BA449E">
            <w:pPr>
              <w:bidi w:val="0"/>
              <w:spacing w:line="240" w:lineRule="auto"/>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SMERNICA EURÓPSKEHO PARLAMENTU A RADY o spoločnostiach s ručením obmedzeným s jediným spoločníkom </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V písomných odpovediach na otázky výboru PANA sa uviedlo možné stiahnutie tohto návrhu. Komisia predloží nové návrhy </w:t>
            </w:r>
            <w:r w:rsidRPr="00BA449E" w:rsidR="003001C8">
              <w:rPr>
                <w:rFonts w:ascii="Times New Roman" w:hAnsi="Times New Roman"/>
                <w:sz w:val="20"/>
                <w:szCs w:val="20"/>
              </w:rPr>
              <w:br/>
            </w:r>
            <w:r w:rsidRPr="00BA449E">
              <w:rPr>
                <w:rFonts w:ascii="Times New Roman" w:hAnsi="Times New Roman"/>
                <w:sz w:val="20"/>
                <w:szCs w:val="20"/>
              </w:rPr>
              <w:t xml:space="preserve">o práve obchodných spoločností vo 4. kvartáli 2017 a tento návrh bude následne stiahnutý. </w:t>
            </w:r>
          </w:p>
          <w:p w:rsidR="007B6F22" w:rsidRPr="00BA449E" w:rsidP="00BA449E">
            <w:pPr>
              <w:bidi w:val="0"/>
              <w:spacing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MS SR</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274"/>
        </w:trPr>
        <w:tc>
          <w:tcPr>
            <w:tcW w:w="0" w:type="auto"/>
            <w:gridSpan w:val="7"/>
            <w:tcBorders>
              <w:top w:val="single" w:sz="4" w:space="0" w:color="auto"/>
              <w:left w:val="single" w:sz="4" w:space="0" w:color="auto"/>
              <w:bottom w:val="single" w:sz="4" w:space="0" w:color="auto"/>
              <w:right w:val="single" w:sz="4" w:space="0" w:color="auto"/>
            </w:tcBorders>
            <w:shd w:val="clear" w:color="auto" w:fill="D6E3BC"/>
            <w:textDirection w:val="lrTb"/>
            <w:vAlign w:val="top"/>
            <w:hideMark/>
          </w:tcPr>
          <w:p w:rsidR="007B6F22" w:rsidRPr="00BA449E" w:rsidP="00BA449E">
            <w:pPr>
              <w:pStyle w:val="Default"/>
              <w:bidi w:val="0"/>
              <w:jc w:val="center"/>
              <w:rPr>
                <w:rFonts w:ascii="Times New Roman" w:hAnsi="Times New Roman"/>
                <w:b/>
                <w:bCs/>
                <w:sz w:val="20"/>
                <w:szCs w:val="20"/>
              </w:rPr>
            </w:pPr>
            <w:r w:rsidRPr="00BA449E">
              <w:rPr>
                <w:rFonts w:ascii="Times New Roman" w:hAnsi="Times New Roman"/>
                <w:b/>
                <w:bCs/>
                <w:sz w:val="20"/>
                <w:szCs w:val="20"/>
              </w:rPr>
              <w:t xml:space="preserve">Námorné záležitosti a rybárstvo </w:t>
            </w:r>
          </w:p>
        </w:tc>
      </w:tr>
      <w:tr>
        <w:tblPrEx>
          <w:tblW w:w="0" w:type="auto"/>
          <w:tblLook w:val="04A0"/>
        </w:tblPrEx>
        <w:trPr>
          <w:trHeight w:val="425"/>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11.</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KOM(2011) 0760 v konečnom znení 2011/0345/COD </w:t>
            </w:r>
          </w:p>
          <w:p w:rsidR="007B6F22" w:rsidRPr="00BA449E" w:rsidP="00BA449E">
            <w:pPr>
              <w:bidi w:val="0"/>
              <w:spacing w:line="240" w:lineRule="auto"/>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NARIADENIE EURÓPSKEHO PARLAMENTU A RADY, ktorým sa mení a dopĺňa nariadenie Rady (ES) </w:t>
            </w:r>
            <w:r w:rsidRPr="00BA449E" w:rsidR="003001C8">
              <w:rPr>
                <w:rFonts w:ascii="Times New Roman" w:hAnsi="Times New Roman"/>
                <w:sz w:val="20"/>
                <w:szCs w:val="20"/>
              </w:rPr>
              <w:br/>
            </w:r>
            <w:r w:rsidRPr="00BA449E">
              <w:rPr>
                <w:rFonts w:ascii="Times New Roman" w:hAnsi="Times New Roman"/>
                <w:sz w:val="20"/>
                <w:szCs w:val="20"/>
              </w:rPr>
              <w:t xml:space="preserve">č. 1300/2008 z 18. decembra 2008, ktorým sa ustanovuje viacročný plán pre zásobu sleďa na západe Škótska a na ňu zameraný rybolov </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Stane sa neaktuálnym po navrhovanom zrušení (pozri prílohu V) nariadenia Rady (ES) č. 1300/2008 z 18. decembra 2008, ktorým sa ustanovuje viacročný plán pre populáciu sleďa na západe Škótska a na ňu zameraný rybolov </w:t>
            </w:r>
          </w:p>
          <w:p w:rsidR="007B6F22" w:rsidRPr="00BA449E" w:rsidP="00BA449E">
            <w:pPr>
              <w:bidi w:val="0"/>
              <w:spacing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MPRV SR</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707"/>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12.</w:t>
            </w:r>
          </w:p>
        </w:tc>
        <w:tc>
          <w:tcPr>
            <w:tcW w:w="155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COM(2013) 9 final 2013/0007/COD </w:t>
            </w:r>
          </w:p>
          <w:p w:rsidR="007B6F22" w:rsidRPr="00BA449E" w:rsidP="007B3889">
            <w:pPr>
              <w:pStyle w:val="Default"/>
              <w:bidi w:val="0"/>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NARIADENIE EURÓPSKEHO PARLAMENTU A RADY, ktorým sa mení a dopĺňa nariadenie Rady (ES) </w:t>
            </w:r>
            <w:r w:rsidRPr="00BA449E" w:rsidR="003001C8">
              <w:rPr>
                <w:rFonts w:ascii="Times New Roman" w:hAnsi="Times New Roman"/>
                <w:sz w:val="20"/>
                <w:szCs w:val="20"/>
              </w:rPr>
              <w:br/>
            </w:r>
            <w:r w:rsidRPr="00BA449E">
              <w:rPr>
                <w:rFonts w:ascii="Times New Roman" w:hAnsi="Times New Roman"/>
                <w:sz w:val="20"/>
                <w:szCs w:val="20"/>
              </w:rPr>
              <w:t xml:space="preserve">č. 1224/2009, ktorým sa zriaďuje systém kontroly Spoločenstva na zabezpečenie dodržiavania pravidiel spoločnej politiky v oblasti rybného hospodárstva </w:t>
            </w:r>
          </w:p>
        </w:tc>
        <w:tc>
          <w:tcPr>
            <w:tcW w:w="39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Komisia má v úmysle predložiť nový návrh </w:t>
            </w:r>
            <w:r w:rsidRPr="00BA449E" w:rsidR="003001C8">
              <w:rPr>
                <w:rFonts w:ascii="Times New Roman" w:hAnsi="Times New Roman"/>
                <w:sz w:val="20"/>
                <w:szCs w:val="20"/>
              </w:rPr>
              <w:br/>
            </w:r>
            <w:r w:rsidRPr="00BA449E">
              <w:rPr>
                <w:rFonts w:ascii="Times New Roman" w:hAnsi="Times New Roman"/>
                <w:sz w:val="20"/>
                <w:szCs w:val="20"/>
              </w:rPr>
              <w:t xml:space="preserve">o podstatnej revízii systému kontroly rybolovu; plánované na 2. kvartál 2018. </w:t>
            </w:r>
          </w:p>
          <w:p w:rsidR="007B6F22" w:rsidRPr="00BA449E" w:rsidP="007B3889">
            <w:pPr>
              <w:pStyle w:val="Default"/>
              <w:bidi w:val="0"/>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MPRV SR</w:t>
            </w:r>
          </w:p>
        </w:tc>
        <w:tc>
          <w:tcPr>
            <w:tcW w:w="23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274"/>
        </w:trPr>
        <w:tc>
          <w:tcPr>
            <w:tcW w:w="0" w:type="auto"/>
            <w:gridSpan w:val="7"/>
            <w:tcBorders>
              <w:top w:val="single" w:sz="4" w:space="0" w:color="auto"/>
              <w:left w:val="single" w:sz="4" w:space="0" w:color="auto"/>
              <w:bottom w:val="single" w:sz="4" w:space="0" w:color="auto"/>
              <w:right w:val="single" w:sz="4" w:space="0" w:color="auto"/>
            </w:tcBorders>
            <w:shd w:val="clear" w:color="auto" w:fill="D6E3BC"/>
            <w:textDirection w:val="lrTb"/>
            <w:vAlign w:val="top"/>
            <w:hideMark/>
          </w:tcPr>
          <w:p w:rsidR="007B6F22" w:rsidRPr="00BA449E" w:rsidP="00BA449E">
            <w:pPr>
              <w:pStyle w:val="Default"/>
              <w:bidi w:val="0"/>
              <w:jc w:val="center"/>
              <w:rPr>
                <w:rFonts w:ascii="Times New Roman" w:hAnsi="Times New Roman"/>
                <w:b/>
                <w:bCs/>
                <w:sz w:val="20"/>
                <w:szCs w:val="20"/>
              </w:rPr>
            </w:pPr>
            <w:r w:rsidRPr="00BA449E">
              <w:rPr>
                <w:rFonts w:ascii="Times New Roman" w:hAnsi="Times New Roman"/>
                <w:b/>
                <w:bCs/>
                <w:sz w:val="20"/>
                <w:szCs w:val="20"/>
              </w:rPr>
              <w:t xml:space="preserve">Migrácia, vnútorné záležitosti a občianstvo </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13.</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COM(2014) 163 final 2014/0095/COD </w:t>
            </w:r>
          </w:p>
          <w:p w:rsidR="007B6F22" w:rsidRPr="00BA449E" w:rsidP="00BA449E">
            <w:pPr>
              <w:bidi w:val="0"/>
              <w:spacing w:line="240" w:lineRule="auto"/>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NARIADENIE EURÓPSKEHO PARLAMENTU A RADY, ktorým sa zavádza okružné vízum a mení Dohovor, ktorým sa vykonáva Schengenská dohoda, a ktorým sa menia nariadenia (ES) č. 562/2006 </w:t>
            </w:r>
            <w:r w:rsidRPr="00BA449E" w:rsidR="003001C8">
              <w:rPr>
                <w:rFonts w:ascii="Times New Roman" w:hAnsi="Times New Roman"/>
                <w:sz w:val="20"/>
                <w:szCs w:val="20"/>
              </w:rPr>
              <w:br/>
            </w:r>
            <w:r w:rsidRPr="00BA449E">
              <w:rPr>
                <w:rFonts w:ascii="Times New Roman" w:hAnsi="Times New Roman"/>
                <w:sz w:val="20"/>
                <w:szCs w:val="20"/>
              </w:rPr>
              <w:t xml:space="preserve">a (ES) č. 767/2008 </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Tento návrh sa má stiahnuť v kontexte návrhu zrevidovaného vízového kódexu plánovaného na 1. kvartál 2018. </w:t>
            </w:r>
          </w:p>
          <w:p w:rsidR="007B6F22" w:rsidRPr="00BA449E" w:rsidP="00BA449E">
            <w:pPr>
              <w:bidi w:val="0"/>
              <w:spacing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MV SR</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jc w:val="both"/>
              <w:rPr>
                <w:rFonts w:ascii="Times New Roman" w:hAnsi="Times New Roman"/>
                <w:color w:val="FF0000"/>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1078"/>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14.</w:t>
            </w:r>
          </w:p>
        </w:tc>
        <w:tc>
          <w:tcPr>
            <w:tcW w:w="155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pStyle w:val="Default"/>
              <w:bidi w:val="0"/>
              <w:rPr>
                <w:rFonts w:ascii="Times New Roman" w:hAnsi="Times New Roman"/>
                <w:sz w:val="20"/>
                <w:szCs w:val="20"/>
              </w:rPr>
            </w:pPr>
            <w:r w:rsidRPr="00BA449E">
              <w:rPr>
                <w:rFonts w:ascii="Times New Roman" w:hAnsi="Times New Roman"/>
                <w:sz w:val="20"/>
                <w:szCs w:val="20"/>
              </w:rPr>
              <w:t>COM(2014) 164 final 2014/0094/COD</w:t>
            </w:r>
          </w:p>
        </w:tc>
        <w:tc>
          <w:tcPr>
            <w:tcW w:w="1451"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NARIADENIE EURÓPSKEHO PARLAMENTU A RADY o vízovom kódexe Únie (vízový kódex) </w:t>
            </w:r>
          </w:p>
        </w:tc>
        <w:tc>
          <w:tcPr>
            <w:tcW w:w="3939"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Tento návrh sa má stiahnuť v kontexte návrhu zrevidovaného vízového kódexu plánovaného na 1. kvartál 2018. </w:t>
            </w:r>
          </w:p>
          <w:p w:rsidR="007B6F22" w:rsidRPr="00BA449E" w:rsidP="007B3889">
            <w:pPr>
              <w:pStyle w:val="Default"/>
              <w:bidi w:val="0"/>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MV SR</w:t>
            </w:r>
          </w:p>
        </w:tc>
        <w:tc>
          <w:tcPr>
            <w:tcW w:w="234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line="240" w:lineRule="auto"/>
              <w:jc w:val="both"/>
              <w:rPr>
                <w:rFonts w:ascii="Times New Roman" w:hAnsi="Times New Roman"/>
                <w:color w:val="FF0000"/>
                <w:sz w:val="20"/>
                <w:szCs w:val="20"/>
              </w:rPr>
            </w:pPr>
            <w:r w:rsidRPr="00BA449E">
              <w:rPr>
                <w:rFonts w:ascii="Times New Roman" w:hAnsi="Times New Roman"/>
                <w:sz w:val="20"/>
                <w:szCs w:val="20"/>
              </w:rPr>
              <w:t>SR nemá výhrady voči stiahnutiu návrhu.</w:t>
            </w:r>
          </w:p>
        </w:tc>
      </w:tr>
      <w:tr>
        <w:tblPrEx>
          <w:tblW w:w="0" w:type="auto"/>
          <w:tblLook w:val="04A0"/>
        </w:tblPrEx>
        <w:trPr>
          <w:trHeight w:val="274"/>
        </w:trPr>
        <w:tc>
          <w:tcPr>
            <w:tcW w:w="0" w:type="auto"/>
            <w:gridSpan w:val="7"/>
            <w:tcBorders>
              <w:top w:val="single" w:sz="4" w:space="0" w:color="auto"/>
              <w:left w:val="single" w:sz="4" w:space="0" w:color="auto"/>
              <w:bottom w:val="single" w:sz="4" w:space="0" w:color="auto"/>
              <w:right w:val="single" w:sz="4" w:space="0" w:color="auto"/>
            </w:tcBorders>
            <w:shd w:val="clear" w:color="auto" w:fill="D6E3BC"/>
            <w:textDirection w:val="lrTb"/>
            <w:vAlign w:val="top"/>
            <w:hideMark/>
          </w:tcPr>
          <w:p w:rsidR="007B6F22" w:rsidRPr="00BA449E" w:rsidP="00BA449E">
            <w:pPr>
              <w:pStyle w:val="Default"/>
              <w:bidi w:val="0"/>
              <w:jc w:val="center"/>
              <w:rPr>
                <w:rFonts w:ascii="Times New Roman" w:hAnsi="Times New Roman"/>
                <w:b/>
                <w:bCs/>
                <w:sz w:val="20"/>
                <w:szCs w:val="20"/>
              </w:rPr>
            </w:pPr>
            <w:r w:rsidRPr="00BA449E">
              <w:rPr>
                <w:rFonts w:ascii="Times New Roman" w:hAnsi="Times New Roman"/>
                <w:b/>
                <w:bCs/>
                <w:sz w:val="20"/>
                <w:szCs w:val="20"/>
              </w:rPr>
              <w:t xml:space="preserve">Doprava </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15.</w:t>
            </w:r>
          </w:p>
        </w:tc>
        <w:tc>
          <w:tcPr>
            <w:tcW w:w="155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COM(2013) 409 final 2013/0187/COD </w:t>
            </w:r>
          </w:p>
          <w:p w:rsidR="007B6F22" w:rsidRPr="00BA449E" w:rsidP="00BA449E">
            <w:pPr>
              <w:bidi w:val="0"/>
              <w:spacing w:line="240" w:lineRule="auto"/>
              <w:rPr>
                <w:rFonts w:ascii="Times New Roman" w:hAnsi="Times New Roman"/>
                <w:sz w:val="20"/>
                <w:szCs w:val="20"/>
              </w:rPr>
            </w:pPr>
          </w:p>
        </w:tc>
        <w:tc>
          <w:tcPr>
            <w:tcW w:w="1451"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 legislatívny</w:t>
            </w:r>
          </w:p>
        </w:tc>
        <w:tc>
          <w:tcPr>
            <w:tcW w:w="2970"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Návrh NARIADENIE EURÓPSKEHO PARLAMENTU A RADY, ktorým sa mení nariadenie (ES) č. 216/2008 </w:t>
            </w:r>
            <w:r w:rsidRPr="00BA449E" w:rsidR="003001C8">
              <w:rPr>
                <w:rFonts w:ascii="Times New Roman" w:hAnsi="Times New Roman"/>
                <w:sz w:val="20"/>
                <w:szCs w:val="20"/>
              </w:rPr>
              <w:br/>
            </w:r>
            <w:r w:rsidRPr="00BA449E">
              <w:rPr>
                <w:rFonts w:ascii="Times New Roman" w:hAnsi="Times New Roman"/>
                <w:sz w:val="20"/>
                <w:szCs w:val="20"/>
              </w:rPr>
              <w:t xml:space="preserve">v oblasti letísk, manažmentu letovej prevádzky a leteckých navigačných služieb </w:t>
            </w:r>
          </w:p>
        </w:tc>
        <w:tc>
          <w:tcPr>
            <w:tcW w:w="3939"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7B3889">
            <w:pPr>
              <w:pStyle w:val="Default"/>
              <w:bidi w:val="0"/>
              <w:rPr>
                <w:rFonts w:ascii="Times New Roman" w:hAnsi="Times New Roman"/>
                <w:sz w:val="20"/>
                <w:szCs w:val="20"/>
              </w:rPr>
            </w:pPr>
            <w:r w:rsidRPr="00BA449E">
              <w:rPr>
                <w:rFonts w:ascii="Times New Roman" w:hAnsi="Times New Roman"/>
                <w:sz w:val="20"/>
                <w:szCs w:val="20"/>
              </w:rPr>
              <w:t xml:space="preserve">Podstata návrhu sa včlenila do nového návrhu o zriadení agentúry EASA [COM(2015) 613 final], ktorý sa v súčasnosti nachádza </w:t>
            </w:r>
            <w:r w:rsidRPr="00BA449E" w:rsidR="003001C8">
              <w:rPr>
                <w:rFonts w:ascii="Times New Roman" w:hAnsi="Times New Roman"/>
                <w:sz w:val="20"/>
                <w:szCs w:val="20"/>
              </w:rPr>
              <w:br/>
            </w:r>
            <w:r w:rsidRPr="00BA449E">
              <w:rPr>
                <w:rFonts w:ascii="Times New Roman" w:hAnsi="Times New Roman"/>
                <w:sz w:val="20"/>
                <w:szCs w:val="20"/>
              </w:rPr>
              <w:t xml:space="preserve">v medziinštitucionálnom procese. Tento návrh sa stane neaktuálny. </w:t>
            </w:r>
          </w:p>
          <w:p w:rsidR="007B6F22" w:rsidRPr="00BA449E" w:rsidP="00BA449E">
            <w:pPr>
              <w:bidi w:val="0"/>
              <w:spacing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MDV SR</w:t>
            </w:r>
          </w:p>
        </w:tc>
        <w:tc>
          <w:tcPr>
            <w:tcW w:w="234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line="240" w:lineRule="auto"/>
              <w:rPr>
                <w:rFonts w:ascii="Times New Roman" w:hAnsi="Times New Roman"/>
                <w:sz w:val="20"/>
                <w:szCs w:val="20"/>
              </w:rPr>
            </w:pPr>
            <w:r w:rsidRPr="00BA449E">
              <w:rPr>
                <w:rFonts w:ascii="Times New Roman" w:hAnsi="Times New Roman"/>
                <w:sz w:val="20"/>
                <w:szCs w:val="20"/>
              </w:rPr>
              <w:t>SR nemá výhrady voči stiahnutiu návrhu.</w:t>
            </w:r>
          </w:p>
        </w:tc>
      </w:tr>
    </w:tbl>
    <w:p w:rsidR="00A86129" w:rsidP="007B6F22">
      <w:pPr>
        <w:bidi w:val="0"/>
        <w:jc w:val="center"/>
        <w:rPr>
          <w:rFonts w:ascii="Times New Roman" w:hAnsi="Times New Roman"/>
          <w:b/>
          <w:bCs/>
          <w:sz w:val="28"/>
          <w:szCs w:val="28"/>
        </w:rPr>
      </w:pPr>
    </w:p>
    <w:p w:rsidR="007B6F22" w:rsidRPr="00C97B29" w:rsidP="007B6F22">
      <w:pPr>
        <w:bidi w:val="0"/>
        <w:jc w:val="center"/>
        <w:rPr>
          <w:rFonts w:ascii="Times New Roman" w:hAnsi="Times New Roman"/>
          <w:b/>
          <w:sz w:val="28"/>
        </w:rPr>
      </w:pPr>
      <w:r w:rsidR="00A86129">
        <w:rPr>
          <w:rFonts w:ascii="Times New Roman" w:hAnsi="Times New Roman"/>
          <w:b/>
          <w:bCs/>
          <w:sz w:val="28"/>
          <w:szCs w:val="28"/>
        </w:rPr>
        <w:br w:type="page"/>
      </w:r>
      <w:r w:rsidRPr="00C97B29">
        <w:rPr>
          <w:rFonts w:ascii="Times New Roman" w:hAnsi="Times New Roman"/>
          <w:b/>
          <w:bCs/>
          <w:sz w:val="28"/>
          <w:szCs w:val="28"/>
        </w:rPr>
        <w:t>Príloha V: Zoznam plánovaných zrušení</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1358"/>
        <w:gridCol w:w="3206"/>
        <w:gridCol w:w="4676"/>
        <w:gridCol w:w="1276"/>
        <w:gridCol w:w="3197"/>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1"/>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p.č.</w:t>
            </w:r>
          </w:p>
        </w:tc>
        <w:tc>
          <w:tcPr>
            <w:tcW w:w="135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Oblasť politiky</w:t>
            </w:r>
          </w:p>
        </w:tc>
        <w:tc>
          <w:tcPr>
            <w:tcW w:w="3207"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názov</w:t>
            </w:r>
          </w:p>
        </w:tc>
        <w:tc>
          <w:tcPr>
            <w:tcW w:w="4677"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dôvod stiahnutia</w:t>
            </w:r>
          </w:p>
        </w:tc>
        <w:tc>
          <w:tcPr>
            <w:tcW w:w="127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gestor</w:t>
            </w:r>
          </w:p>
        </w:tc>
        <w:tc>
          <w:tcPr>
            <w:tcW w:w="3197"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pozícia SR</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Námorné záležitosti a rybárstvo</w:t>
            </w:r>
          </w:p>
          <w:p w:rsidR="007B6F22" w:rsidRPr="00BA449E" w:rsidP="00BA449E">
            <w:pPr>
              <w:bidi w:val="0"/>
              <w:spacing w:after="0" w:line="240" w:lineRule="auto"/>
              <w:rPr>
                <w:rFonts w:ascii="Times New Roman" w:hAnsi="Times New Roman"/>
                <w:sz w:val="20"/>
                <w:szCs w:val="20"/>
              </w:rPr>
            </w:pPr>
          </w:p>
        </w:tc>
        <w:tc>
          <w:tcPr>
            <w:tcW w:w="3207"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Nariadenie Rady (ES) č. 1300/2008, z 18. decembra 2008, ktorým sa ustanovuje viacročný plán pre populáciu sleďa na západe Škótska </w:t>
            </w:r>
            <w:r w:rsidRPr="00BA449E" w:rsidR="003001C8">
              <w:rPr>
                <w:rFonts w:ascii="Times New Roman" w:hAnsi="Times New Roman"/>
                <w:sz w:val="20"/>
                <w:szCs w:val="20"/>
              </w:rPr>
              <w:br/>
            </w:r>
            <w:r w:rsidRPr="00BA449E">
              <w:rPr>
                <w:rFonts w:ascii="Times New Roman" w:hAnsi="Times New Roman"/>
                <w:sz w:val="20"/>
                <w:szCs w:val="20"/>
              </w:rPr>
              <w:t>a na ňu zameraný rybolov</w:t>
            </w:r>
          </w:p>
          <w:p w:rsidR="007B6F22" w:rsidRPr="00BA449E" w:rsidP="00BA449E">
            <w:pPr>
              <w:bidi w:val="0"/>
              <w:spacing w:after="0" w:line="240" w:lineRule="auto"/>
              <w:rPr>
                <w:rFonts w:ascii="Times New Roman" w:hAnsi="Times New Roman"/>
                <w:sz w:val="20"/>
                <w:szCs w:val="20"/>
              </w:rPr>
            </w:pPr>
          </w:p>
        </w:tc>
        <w:tc>
          <w:tcPr>
            <w:tcW w:w="4677"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Tento plán pre populáciu sleďa sa už neuplatňuje, keďže referenčné body v ňom sú zastarané. Preto ho možno zrušiť.</w:t>
            </w:r>
          </w:p>
          <w:p w:rsidR="007B6F22" w:rsidRPr="00BA449E" w:rsidP="00BA449E">
            <w:pPr>
              <w:bidi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MPRV SR</w:t>
            </w:r>
          </w:p>
        </w:tc>
        <w:tc>
          <w:tcPr>
            <w:tcW w:w="3197" w:type="dxa"/>
            <w:vMerge w:val="restart"/>
            <w:tcBorders>
              <w:top w:val="single" w:sz="4" w:space="0" w:color="auto"/>
              <w:left w:val="single" w:sz="4" w:space="0" w:color="auto"/>
              <w:bottom w:val="single" w:sz="4" w:space="0" w:color="auto"/>
              <w:right w:val="single" w:sz="4" w:space="0" w:color="auto"/>
            </w:tcBorders>
            <w:textDirection w:val="lrTb"/>
            <w:vAlign w:val="top"/>
            <w:hideMark/>
          </w:tcPr>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SR berie oznámenie o plánovaných zrušeniach na vedomie.</w:t>
            </w: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2.</w:t>
            </w:r>
          </w:p>
        </w:tc>
        <w:tc>
          <w:tcPr>
            <w:tcW w:w="135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Daňové a colné záležitosti</w:t>
            </w:r>
          </w:p>
          <w:p w:rsidR="007B6F22" w:rsidRPr="00BA449E" w:rsidP="00BA449E">
            <w:pPr>
              <w:bidi w:val="0"/>
              <w:spacing w:after="0" w:line="240" w:lineRule="auto"/>
              <w:rPr>
                <w:rFonts w:ascii="Times New Roman" w:hAnsi="Times New Roman"/>
                <w:sz w:val="20"/>
                <w:szCs w:val="20"/>
              </w:rPr>
            </w:pPr>
          </w:p>
        </w:tc>
        <w:tc>
          <w:tcPr>
            <w:tcW w:w="32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Smernica Komisie zo 6. septembra 1979 o tovare prepustenom do režimu aktívny zošľachťovací styk, na ktorý sa uplatní, ak je dovezený na účely jeho prepustenia do režimu voľný obeh, zvýhodnené sadzobné zaobchádzanie z dôvodu jeho konečného použitia (79/802/EHS)</w:t>
            </w: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Táto smernica je nadbytočná, keďže na tovar v colnom režime konečné použitie sa vzťahuje nariadenie o Spoločnom colnom sadzobníku č. 2658/87 (príloha I) </w:t>
            </w:r>
            <w:r w:rsidRPr="00BA449E" w:rsidR="003001C8">
              <w:rPr>
                <w:rFonts w:ascii="Times New Roman" w:hAnsi="Times New Roman"/>
                <w:sz w:val="20"/>
                <w:szCs w:val="20"/>
              </w:rPr>
              <w:br/>
            </w:r>
            <w:r w:rsidRPr="00BA449E">
              <w:rPr>
                <w:rFonts w:ascii="Times New Roman" w:hAnsi="Times New Roman"/>
                <w:sz w:val="20"/>
                <w:szCs w:val="20"/>
              </w:rPr>
              <w:t>a navyše tak colný režim aktívny zušľachťovací styk, ako aj colný režim konečné použitie v súčasnosti upravuje Colný kódex Únie (CKÚ).</w:t>
            </w: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p w:rsidR="007B6F22" w:rsidRPr="00BA449E" w:rsidP="00BA449E">
            <w:pPr>
              <w:bidi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MF SR</w:t>
            </w:r>
          </w:p>
        </w:tc>
        <w:tc>
          <w:tcPr>
            <w:tcW w:w="3197"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r>
      <w:tr>
        <w:tblPrEx>
          <w:tblW w:w="0" w:type="auto"/>
          <w:tblLook w:val="04A0"/>
        </w:tblPrEx>
        <w:trPr>
          <w:trHeight w:val="1270"/>
        </w:trPr>
        <w:tc>
          <w:tcPr>
            <w:tcW w:w="0" w:type="auto"/>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3.</w:t>
            </w:r>
          </w:p>
        </w:tc>
        <w:tc>
          <w:tcPr>
            <w:tcW w:w="1358"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Spravodlivosť a vnútorné veci</w:t>
            </w:r>
          </w:p>
          <w:p w:rsidR="007B6F22" w:rsidRPr="00BA449E" w:rsidP="00BA449E">
            <w:pPr>
              <w:bidi w:val="0"/>
              <w:spacing w:after="0" w:line="240" w:lineRule="auto"/>
              <w:rPr>
                <w:rFonts w:ascii="Times New Roman" w:hAnsi="Times New Roman"/>
                <w:sz w:val="20"/>
                <w:szCs w:val="20"/>
              </w:rPr>
            </w:pPr>
          </w:p>
        </w:tc>
        <w:tc>
          <w:tcPr>
            <w:tcW w:w="320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Jednotná akcia 98/699/SVV o praní špinavých peňazí, identifikácii, vyhľadávaní, zmrazení, zhabaní </w:t>
            </w:r>
            <w:r w:rsidRPr="00BA449E" w:rsidR="003001C8">
              <w:rPr>
                <w:rFonts w:ascii="Times New Roman" w:hAnsi="Times New Roman"/>
                <w:sz w:val="20"/>
                <w:szCs w:val="20"/>
              </w:rPr>
              <w:br/>
            </w:r>
            <w:r w:rsidRPr="00BA449E">
              <w:rPr>
                <w:rFonts w:ascii="Times New Roman" w:hAnsi="Times New Roman"/>
                <w:sz w:val="20"/>
                <w:szCs w:val="20"/>
              </w:rPr>
              <w:t xml:space="preserve">a konfiškácii prostriedkov a ziskov </w:t>
            </w:r>
            <w:r w:rsidRPr="00BA449E" w:rsidR="003001C8">
              <w:rPr>
                <w:rFonts w:ascii="Times New Roman" w:hAnsi="Times New Roman"/>
                <w:sz w:val="20"/>
                <w:szCs w:val="20"/>
              </w:rPr>
              <w:br/>
            </w:r>
            <w:r w:rsidRPr="00BA449E">
              <w:rPr>
                <w:rFonts w:ascii="Times New Roman" w:hAnsi="Times New Roman"/>
                <w:sz w:val="20"/>
                <w:szCs w:val="20"/>
              </w:rPr>
              <w:t>z trestnej činnosti</w:t>
            </w:r>
          </w:p>
          <w:p w:rsidR="007B6F22" w:rsidRPr="00BA449E" w:rsidP="00BA449E">
            <w:pPr>
              <w:bidi w:val="0"/>
              <w:spacing w:after="0" w:line="240" w:lineRule="auto"/>
              <w:rPr>
                <w:rFonts w:ascii="Times New Roman" w:hAnsi="Times New Roman"/>
                <w:sz w:val="20"/>
                <w:szCs w:val="20"/>
              </w:rPr>
            </w:pPr>
          </w:p>
        </w:tc>
        <w:tc>
          <w:tcPr>
            <w:tcW w:w="4677"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 xml:space="preserve">Tento nástroj bol v plnej miere nahradený smernicou 2014/42/EÚ o zaistení a konfiškácii prostriedkov </w:t>
            </w:r>
            <w:r w:rsidRPr="00BA449E" w:rsidR="003001C8">
              <w:rPr>
                <w:rFonts w:ascii="Times New Roman" w:hAnsi="Times New Roman"/>
                <w:sz w:val="20"/>
                <w:szCs w:val="20"/>
              </w:rPr>
              <w:br/>
            </w:r>
            <w:r w:rsidRPr="00BA449E">
              <w:rPr>
                <w:rFonts w:ascii="Times New Roman" w:hAnsi="Times New Roman"/>
                <w:sz w:val="20"/>
                <w:szCs w:val="20"/>
              </w:rPr>
              <w:t>a príjmov z trestnej činnosti pre všetky členské štáty, ktoré sa zúčastňujú na tejto smernici (všetky okrem Dánska a Spojeného kráľovstva). Väčšina jeho ustanovení bola nahradená už rámcovým rozhodnutím 2001/500/SVV (o praní špinavých peňazí, identifikácii, vyhľadávaní, zmrazení, zaistení a konfiškácii prostriedkov a príjmov z trestnej činnosti), ktoré sa vzťahujú aj na Dánsko a Spojené kráľovstvo. Ostávajúce ustanovenia sú všeobecné odporúčania bez právne záväznej hodnoty, ktoré sa v súčasnosti vzťahujú len na Dánsko a Spojené kráľovstvo.</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MS SR</w:t>
            </w:r>
          </w:p>
          <w:p w:rsidR="007B6F22" w:rsidRPr="00BA449E" w:rsidP="00BA449E">
            <w:pPr>
              <w:bidi w:val="0"/>
              <w:spacing w:after="0" w:line="240" w:lineRule="auto"/>
              <w:rPr>
                <w:rFonts w:ascii="Times New Roman" w:hAnsi="Times New Roman"/>
                <w:sz w:val="20"/>
                <w:szCs w:val="20"/>
              </w:rPr>
            </w:pPr>
            <w:r w:rsidRPr="00BA449E">
              <w:rPr>
                <w:rFonts w:ascii="Times New Roman" w:hAnsi="Times New Roman"/>
                <w:sz w:val="20"/>
                <w:szCs w:val="20"/>
              </w:rPr>
              <w:t>MV SR</w:t>
            </w:r>
          </w:p>
        </w:tc>
        <w:tc>
          <w:tcPr>
            <w:tcW w:w="3197" w:type="dxa"/>
            <w:vMerge/>
            <w:tcBorders>
              <w:top w:val="single" w:sz="4" w:space="0" w:color="auto"/>
              <w:left w:val="single" w:sz="4" w:space="0" w:color="auto"/>
              <w:bottom w:val="single" w:sz="4" w:space="0" w:color="auto"/>
              <w:right w:val="single" w:sz="4" w:space="0" w:color="auto"/>
            </w:tcBorders>
            <w:textDirection w:val="lrTb"/>
            <w:vAlign w:val="top"/>
          </w:tcPr>
          <w:p w:rsidR="007B6F22" w:rsidRPr="00BA449E" w:rsidP="00BA449E">
            <w:pPr>
              <w:bidi w:val="0"/>
              <w:spacing w:after="0" w:line="240" w:lineRule="auto"/>
              <w:rPr>
                <w:rFonts w:ascii="Times New Roman" w:hAnsi="Times New Roman"/>
                <w:sz w:val="20"/>
                <w:szCs w:val="20"/>
              </w:rPr>
            </w:pPr>
          </w:p>
        </w:tc>
      </w:tr>
    </w:tbl>
    <w:p w:rsidR="00B53EF8" w:rsidP="00181F63">
      <w:pPr>
        <w:pStyle w:val="Title"/>
        <w:bidi w:val="0"/>
        <w:contextualSpacing/>
        <w:rPr>
          <w:rFonts w:ascii="Times New Roman" w:hAnsi="Times New Roman"/>
          <w:b/>
          <w:bCs/>
          <w:sz w:val="24"/>
          <w:szCs w:val="24"/>
        </w:rPr>
      </w:pPr>
    </w:p>
    <w:sectPr w:rsidSect="00181F63">
      <w:footerReference w:type="default" r:id="rId5"/>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Arial Unicode MS">
    <w:panose1 w:val="020B0604020202020204"/>
    <w:charset w:val="00"/>
    <w:family w:val="roman"/>
    <w:pitch w:val="variable"/>
    <w:sig w:usb0="00000000" w:usb1="00000000" w:usb2="00000000" w:usb3="00000000" w:csb0="00000001" w:csb1="00000000"/>
  </w:font>
  <w:font w:name="Calibri">
    <w:altName w:val="Calibri"/>
    <w:panose1 w:val="020F0502020204030204"/>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9E" w:rsidRPr="00BA449E">
    <w:pPr>
      <w:pStyle w:val="Footer"/>
      <w:bidi w:val="0"/>
      <w:jc w:val="center"/>
      <w:rPr>
        <w:rFonts w:ascii="Times New Roman" w:hAnsi="Times New Roman"/>
      </w:rPr>
    </w:pPr>
    <w:r w:rsidRPr="00BA449E">
      <w:rPr>
        <w:rFonts w:ascii="Times New Roman" w:hAnsi="Times New Roman"/>
      </w:rPr>
      <w:fldChar w:fldCharType="begin"/>
    </w:r>
    <w:r w:rsidRPr="00BA449E">
      <w:rPr>
        <w:rFonts w:ascii="Times New Roman" w:hAnsi="Times New Roman"/>
      </w:rPr>
      <w:instrText>PAGE   \* MERGEFORMAT</w:instrText>
    </w:r>
    <w:r w:rsidRPr="00BA449E">
      <w:rPr>
        <w:rFonts w:ascii="Times New Roman" w:hAnsi="Times New Roman"/>
      </w:rPr>
      <w:fldChar w:fldCharType="separate"/>
    </w:r>
    <w:r w:rsidR="00B61D0A">
      <w:rPr>
        <w:rFonts w:ascii="Times New Roman" w:hAnsi="Times New Roman"/>
        <w:noProof/>
      </w:rPr>
      <w:t>55</w:t>
    </w:r>
    <w:r w:rsidRPr="00BA449E">
      <w:rPr>
        <w:rFonts w:ascii="Times New Roman" w:hAnsi="Times New Roman"/>
      </w:rPr>
      <w:fldChar w:fldCharType="end"/>
    </w:r>
  </w:p>
  <w:p w:rsidR="00BA449E">
    <w:pP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D629CB8"/>
    <w:name w:val="Points"/>
    <w:lvl w:ilvl="0">
      <w:start w:val="1"/>
      <w:numFmt w:val="decimal"/>
      <w:pStyle w:val="Point123"/>
      <w:lvlText w:val="%1."/>
      <w:lvlJc w:val="left"/>
      <w:pPr>
        <w:tabs>
          <w:tab w:val="num" w:pos="567"/>
        </w:tabs>
        <w:ind w:left="567" w:hanging="567"/>
      </w:pPr>
      <w:rPr>
        <w:rFonts w:cs="Times New Roman" w:hint="default"/>
        <w:rtl w:val="0"/>
        <w:cs w:val="0"/>
      </w:rPr>
    </w:lvl>
    <w:lvl w:ilvl="1">
      <w:start w:val="1"/>
      <w:numFmt w:val="lowerLetter"/>
      <w:pStyle w:val="Pointabc"/>
      <w:lvlText w:val="%2)"/>
      <w:lvlJc w:val="left"/>
      <w:pPr>
        <w:tabs>
          <w:tab w:val="num" w:pos="567"/>
        </w:tabs>
        <w:ind w:left="567" w:hanging="567"/>
      </w:pPr>
      <w:rPr>
        <w:rFonts w:cs="Times New Roman" w:hint="default"/>
        <w:rtl w:val="0"/>
        <w:cs w:val="0"/>
      </w:rPr>
    </w:lvl>
    <w:lvl w:ilvl="2">
      <w:start w:val="1"/>
      <w:numFmt w:val="decimal"/>
      <w:pStyle w:val="Point1231"/>
      <w:lvlText w:val="%3."/>
      <w:lvlJc w:val="left"/>
      <w:pPr>
        <w:tabs>
          <w:tab w:val="num" w:pos="1134"/>
        </w:tabs>
        <w:ind w:left="1134" w:hanging="567"/>
      </w:pPr>
      <w:rPr>
        <w:rFonts w:cs="Times New Roman" w:hint="default"/>
        <w:rtl w:val="0"/>
        <w:cs w:val="0"/>
      </w:rPr>
    </w:lvl>
    <w:lvl w:ilvl="3">
      <w:start w:val="1"/>
      <w:numFmt w:val="lowerLetter"/>
      <w:pStyle w:val="Pointabc1"/>
      <w:lvlText w:val="%4)"/>
      <w:lvlJc w:val="left"/>
      <w:pPr>
        <w:tabs>
          <w:tab w:val="num" w:pos="1134"/>
        </w:tabs>
        <w:ind w:left="1134" w:hanging="567"/>
      </w:pPr>
      <w:rPr>
        <w:rFonts w:cs="Times New Roman" w:hint="default"/>
        <w:rtl w:val="0"/>
        <w:cs w:val="0"/>
      </w:rPr>
    </w:lvl>
    <w:lvl w:ilvl="4">
      <w:start w:val="1"/>
      <w:numFmt w:val="decimal"/>
      <w:pStyle w:val="Point1232"/>
      <w:lvlText w:val="%5."/>
      <w:lvlJc w:val="left"/>
      <w:pPr>
        <w:tabs>
          <w:tab w:val="num" w:pos="1701"/>
        </w:tabs>
        <w:ind w:left="1701" w:hanging="567"/>
      </w:pPr>
      <w:rPr>
        <w:rFonts w:cs="Times New Roman" w:hint="default"/>
        <w:rtl w:val="0"/>
        <w:cs w:val="0"/>
      </w:rPr>
    </w:lvl>
    <w:lvl w:ilvl="5">
      <w:start w:val="1"/>
      <w:numFmt w:val="lowerLetter"/>
      <w:pStyle w:val="Pointabc2"/>
      <w:lvlText w:val="%6)"/>
      <w:lvlJc w:val="left"/>
      <w:pPr>
        <w:tabs>
          <w:tab w:val="num" w:pos="1701"/>
        </w:tabs>
        <w:ind w:left="1701" w:hanging="567"/>
      </w:pPr>
      <w:rPr>
        <w:rFonts w:cs="Times New Roman" w:hint="default"/>
        <w:rtl w:val="0"/>
        <w:cs w:val="0"/>
      </w:rPr>
    </w:lvl>
    <w:lvl w:ilvl="6">
      <w:start w:val="1"/>
      <w:numFmt w:val="decimal"/>
      <w:pStyle w:val="Point1233"/>
      <w:lvlText w:val="%7."/>
      <w:lvlJc w:val="left"/>
      <w:pPr>
        <w:tabs>
          <w:tab w:val="num" w:pos="2268"/>
        </w:tabs>
        <w:ind w:left="2268" w:hanging="567"/>
      </w:pPr>
      <w:rPr>
        <w:rFonts w:cs="Times New Roman" w:hint="default"/>
        <w:rtl w:val="0"/>
        <w:cs w:val="0"/>
      </w:rPr>
    </w:lvl>
    <w:lvl w:ilvl="7">
      <w:start w:val="1"/>
      <w:numFmt w:val="lowerLetter"/>
      <w:pStyle w:val="Pointabc3"/>
      <w:lvlText w:val="%8)"/>
      <w:lvlJc w:val="left"/>
      <w:pPr>
        <w:tabs>
          <w:tab w:val="num" w:pos="2268"/>
        </w:tabs>
        <w:ind w:left="2268" w:hanging="567"/>
      </w:pPr>
      <w:rPr>
        <w:rFonts w:cs="Times New Roman" w:hint="default"/>
        <w:rtl w:val="0"/>
        <w:cs w:val="0"/>
      </w:rPr>
    </w:lvl>
    <w:lvl w:ilvl="8">
      <w:start w:val="1"/>
      <w:numFmt w:val="lowerLetter"/>
      <w:pStyle w:val="Pointabc4"/>
      <w:lvlText w:val="%9)"/>
      <w:lvlJc w:val="left"/>
      <w:pPr>
        <w:tabs>
          <w:tab w:val="num" w:pos="2835"/>
        </w:tabs>
        <w:ind w:left="2835" w:hanging="567"/>
      </w:pPr>
      <w:rPr>
        <w:rFonts w:cs="Times New Roman" w:hint="default"/>
        <w:rtl w:val="0"/>
        <w:cs w:val="0"/>
      </w:rPr>
    </w:lvl>
  </w:abstractNum>
  <w:abstractNum w:abstractNumId="1">
    <w:nsid w:val="08E20509"/>
    <w:multiLevelType w:val="hybridMultilevel"/>
    <w:tmpl w:val="B7AE060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16033F"/>
    <w:multiLevelType w:val="hybridMultilevel"/>
    <w:tmpl w:val="71F8CA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0E3C354F"/>
    <w:multiLevelType w:val="hybridMultilevel"/>
    <w:tmpl w:val="B02C3BA6"/>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hint="default"/>
      </w:rPr>
    </w:lvl>
    <w:lvl w:ilvl="8">
      <w:start w:val="1"/>
      <w:numFmt w:val="bullet"/>
      <w:lvlText w:val=""/>
      <w:lvlJc w:val="left"/>
      <w:pPr>
        <w:ind w:left="7113" w:hanging="360"/>
      </w:pPr>
      <w:rPr>
        <w:rFonts w:ascii="Wingdings" w:hAnsi="Wingdings" w:hint="default"/>
      </w:rPr>
    </w:lvl>
  </w:abstractNum>
  <w:abstractNum w:abstractNumId="4">
    <w:nsid w:val="0EF156FC"/>
    <w:multiLevelType w:val="hybridMultilevel"/>
    <w:tmpl w:val="94C01B5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467795"/>
    <w:multiLevelType w:val="hybridMultilevel"/>
    <w:tmpl w:val="9CBAF4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1C48261C"/>
    <w:multiLevelType w:val="hybridMultilevel"/>
    <w:tmpl w:val="53762B5C"/>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292764F7"/>
    <w:multiLevelType w:val="hybridMultilevel"/>
    <w:tmpl w:val="502288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2D584463"/>
    <w:multiLevelType w:val="hybridMultilevel"/>
    <w:tmpl w:val="1C4A82C6"/>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2F784F5B"/>
    <w:multiLevelType w:val="hybridMultilevel"/>
    <w:tmpl w:val="BF48D3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3016001D"/>
    <w:multiLevelType w:val="hybridMultilevel"/>
    <w:tmpl w:val="6204D2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347E7D2C"/>
    <w:multiLevelType w:val="hybridMultilevel"/>
    <w:tmpl w:val="CD4429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36A92947"/>
    <w:multiLevelType w:val="hybridMultilevel"/>
    <w:tmpl w:val="2B28F49A"/>
    <w:lvl w:ilvl="0">
      <w:start w:val="1"/>
      <w:numFmt w:val="upperLetter"/>
      <w:pStyle w:val="Heading1"/>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7416902"/>
    <w:multiLevelType w:val="hybridMultilevel"/>
    <w:tmpl w:val="7BEA5AB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37696996"/>
    <w:multiLevelType w:val="singleLevel"/>
    <w:tmpl w:val="EEDADC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tl w:val="0"/>
        <w:cs w:val="0"/>
      </w:rPr>
    </w:lvl>
  </w:abstractNum>
  <w:abstractNum w:abstractNumId="15">
    <w:nsid w:val="38316948"/>
    <w:multiLevelType w:val="hybridMultilevel"/>
    <w:tmpl w:val="942A875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9F51F8A"/>
    <w:multiLevelType w:val="hybridMultilevel"/>
    <w:tmpl w:val="3EE41D3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471A770B"/>
    <w:multiLevelType w:val="multilevel"/>
    <w:tmpl w:val="8518666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47AE1237"/>
    <w:multiLevelType w:val="hybridMultilevel"/>
    <w:tmpl w:val="A0DCC69C"/>
    <w:lvl w:ilvl="0">
      <w:start w:val="1"/>
      <w:numFmt w:val="bullet"/>
      <w:lvlText w:val=""/>
      <w:lvlJc w:val="left"/>
      <w:pPr>
        <w:ind w:left="1637" w:hanging="360"/>
      </w:pPr>
      <w:rPr>
        <w:rFonts w:ascii="Symbol" w:hAnsi="Symbol" w:hint="default"/>
      </w:rPr>
    </w:lvl>
    <w:lvl w:ilvl="1">
      <w:start w:val="1"/>
      <w:numFmt w:val="bullet"/>
      <w:lvlText w:val="o"/>
      <w:lvlJc w:val="left"/>
      <w:pPr>
        <w:ind w:left="2357" w:hanging="360"/>
      </w:pPr>
      <w:rPr>
        <w:rFonts w:ascii="Courier New" w:hAnsi="Courier New" w:hint="default"/>
      </w:rPr>
    </w:lvl>
    <w:lvl w:ilvl="2">
      <w:start w:val="1"/>
      <w:numFmt w:val="bullet"/>
      <w:lvlText w:val=""/>
      <w:lvlJc w:val="left"/>
      <w:pPr>
        <w:ind w:left="3077" w:hanging="360"/>
      </w:pPr>
      <w:rPr>
        <w:rFonts w:ascii="Wingdings" w:hAnsi="Wingdings" w:hint="default"/>
      </w:rPr>
    </w:lvl>
    <w:lvl w:ilvl="3">
      <w:start w:val="1"/>
      <w:numFmt w:val="bullet"/>
      <w:lvlText w:val=""/>
      <w:lvlJc w:val="left"/>
      <w:pPr>
        <w:ind w:left="3797" w:hanging="360"/>
      </w:pPr>
      <w:rPr>
        <w:rFonts w:ascii="Symbol" w:hAnsi="Symbol" w:hint="default"/>
      </w:rPr>
    </w:lvl>
    <w:lvl w:ilvl="4">
      <w:start w:val="1"/>
      <w:numFmt w:val="bullet"/>
      <w:lvlText w:val="o"/>
      <w:lvlJc w:val="left"/>
      <w:pPr>
        <w:ind w:left="4517" w:hanging="360"/>
      </w:pPr>
      <w:rPr>
        <w:rFonts w:ascii="Courier New" w:hAnsi="Courier New" w:hint="default"/>
      </w:rPr>
    </w:lvl>
    <w:lvl w:ilvl="5">
      <w:start w:val="1"/>
      <w:numFmt w:val="bullet"/>
      <w:lvlText w:val=""/>
      <w:lvlJc w:val="left"/>
      <w:pPr>
        <w:ind w:left="5237" w:hanging="360"/>
      </w:pPr>
      <w:rPr>
        <w:rFonts w:ascii="Wingdings" w:hAnsi="Wingdings" w:hint="default"/>
      </w:rPr>
    </w:lvl>
    <w:lvl w:ilvl="6">
      <w:start w:val="1"/>
      <w:numFmt w:val="bullet"/>
      <w:lvlText w:val=""/>
      <w:lvlJc w:val="left"/>
      <w:pPr>
        <w:ind w:left="5957" w:hanging="360"/>
      </w:pPr>
      <w:rPr>
        <w:rFonts w:ascii="Symbol" w:hAnsi="Symbol" w:hint="default"/>
      </w:rPr>
    </w:lvl>
    <w:lvl w:ilvl="7">
      <w:start w:val="1"/>
      <w:numFmt w:val="bullet"/>
      <w:lvlText w:val="o"/>
      <w:lvlJc w:val="left"/>
      <w:pPr>
        <w:ind w:left="6677" w:hanging="360"/>
      </w:pPr>
      <w:rPr>
        <w:rFonts w:ascii="Courier New" w:hAnsi="Courier New" w:hint="default"/>
      </w:rPr>
    </w:lvl>
    <w:lvl w:ilvl="8">
      <w:start w:val="1"/>
      <w:numFmt w:val="bullet"/>
      <w:lvlText w:val=""/>
      <w:lvlJc w:val="left"/>
      <w:pPr>
        <w:ind w:left="7397" w:hanging="360"/>
      </w:pPr>
      <w:rPr>
        <w:rFonts w:ascii="Wingdings" w:hAnsi="Wingdings" w:hint="default"/>
      </w:rPr>
    </w:lvl>
  </w:abstractNum>
  <w:abstractNum w:abstractNumId="19">
    <w:nsid w:val="4A8F149D"/>
    <w:multiLevelType w:val="hybridMultilevel"/>
    <w:tmpl w:val="F03AA8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DCD68C4"/>
    <w:multiLevelType w:val="multilevel"/>
    <w:tmpl w:val="1F9612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nsid w:val="4FF8171B"/>
    <w:multiLevelType w:val="hybridMultilevel"/>
    <w:tmpl w:val="5A2247C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92A5716"/>
    <w:multiLevelType w:val="hybridMultilevel"/>
    <w:tmpl w:val="0C021A80"/>
    <w:lvl w:ilvl="0">
      <w:start w:val="1"/>
      <w:numFmt w:val="upperLetter"/>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9FD0A76"/>
    <w:multiLevelType w:val="hybridMultilevel"/>
    <w:tmpl w:val="08FC0BC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5A1E6AC9"/>
    <w:multiLevelType w:val="hybridMultilevel"/>
    <w:tmpl w:val="6FD0F5E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E3E4D63"/>
    <w:multiLevelType w:val="multilevel"/>
    <w:tmpl w:val="180866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nsid w:val="6812574A"/>
    <w:multiLevelType w:val="hybridMultilevel"/>
    <w:tmpl w:val="CD8E34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nsid w:val="69D72964"/>
    <w:multiLevelType w:val="hybridMultilevel"/>
    <w:tmpl w:val="C2D63F2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12C6BAF"/>
    <w:multiLevelType w:val="hybridMultilevel"/>
    <w:tmpl w:val="C8B68F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9">
    <w:nsid w:val="71F80690"/>
    <w:multiLevelType w:val="hybridMultilevel"/>
    <w:tmpl w:val="BC3AA5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nsid w:val="72D94131"/>
    <w:multiLevelType w:val="hybridMultilevel"/>
    <w:tmpl w:val="FCFE68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75E34E8"/>
    <w:multiLevelType w:val="hybridMultilevel"/>
    <w:tmpl w:val="F3B070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2"/>
  </w:num>
  <w:num w:numId="2">
    <w:abstractNumId w:val="0"/>
  </w:num>
  <w:num w:numId="3">
    <w:abstractNumId w:val="30"/>
  </w:num>
  <w:num w:numId="4">
    <w:abstractNumId w:val="27"/>
  </w:num>
  <w:num w:numId="5">
    <w:abstractNumId w:val="28"/>
  </w:num>
  <w:num w:numId="6">
    <w:abstractNumId w:val="8"/>
  </w:num>
  <w:num w:numId="7">
    <w:abstractNumId w:val="26"/>
  </w:num>
  <w:num w:numId="8">
    <w:abstractNumId w:val="18"/>
  </w:num>
  <w:num w:numId="9">
    <w:abstractNumId w:val="9"/>
  </w:num>
  <w:num w:numId="10">
    <w:abstractNumId w:val="1"/>
  </w:num>
  <w:num w:numId="11">
    <w:abstractNumId w:val="19"/>
  </w:num>
  <w:num w:numId="12">
    <w:abstractNumId w:val="6"/>
  </w:num>
  <w:num w:numId="13">
    <w:abstractNumId w:val="21"/>
  </w:num>
  <w:num w:numId="14">
    <w:abstractNumId w:val="4"/>
  </w:num>
  <w:num w:numId="15">
    <w:abstractNumId w:val="15"/>
  </w:num>
  <w:num w:numId="16">
    <w:abstractNumId w:val="31"/>
  </w:num>
  <w:num w:numId="17">
    <w:abstractNumId w:val="7"/>
  </w:num>
  <w:num w:numId="18">
    <w:abstractNumId w:val="10"/>
  </w:num>
  <w:num w:numId="19">
    <w:abstractNumId w:val="16"/>
  </w:num>
  <w:num w:numId="20">
    <w:abstractNumId w:val="29"/>
  </w:num>
  <w:num w:numId="21">
    <w:abstractNumId w:val="24"/>
  </w:num>
  <w:num w:numId="22">
    <w:abstractNumId w:val="13"/>
  </w:num>
  <w:num w:numId="23">
    <w:abstractNumId w:val="3"/>
  </w:num>
  <w:num w:numId="24">
    <w:abstractNumId w:val="5"/>
  </w:num>
  <w:num w:numId="25">
    <w:abstractNumId w:val="22"/>
  </w:num>
  <w:num w:numId="26">
    <w:abstractNumId w:val="14"/>
    <w:lvlOverride w:ilvl="0">
      <w:startOverride w:val="1"/>
    </w:lvlOverride>
  </w:num>
  <w:num w:numId="27">
    <w:abstractNumId w:val="32"/>
  </w:num>
  <w:num w:numId="28">
    <w:abstractNumId w:val="17"/>
  </w:num>
  <w:num w:numId="29">
    <w:abstractNumId w:val="20"/>
  </w:num>
  <w:num w:numId="30">
    <w:abstractNumId w:val="25"/>
  </w:num>
  <w:num w:numId="31">
    <w:abstractNumId w:val="2"/>
  </w:num>
  <w:num w:numId="32">
    <w:abstractNumId w:val="23"/>
  </w:num>
  <w:num w:numId="33">
    <w:abstractNumId w:val="11"/>
    <w:lvlOverride w:ilvl="0"/>
    <w:lvlOverride w:ilvl="1"/>
    <w:lvlOverride w:ilvl="2"/>
    <w:lvlOverride w:ilvl="3"/>
    <w:lvlOverride w:ilvl="4"/>
    <w:lvlOverride w:ilvl="5"/>
    <w:lvlOverride w:ilvl="6"/>
    <w:lvlOverride w:ilvl="7"/>
    <w:lvlOverride w:ilvl="8"/>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characterSpacingControl w:val="doNotCompress"/>
  <w:compat>
    <w:doNotUseIndentAsNumberingTabStop/>
    <w:allowSpaceOfSameStyleInTable/>
    <w:splitPgBreakAndParaMark/>
    <w:useAnsiKerningPairs/>
  </w:compat>
  <w:rsids>
    <w:rsidRoot w:val="00A95E4B"/>
    <w:rsid w:val="000066A8"/>
    <w:rsid w:val="00012069"/>
    <w:rsid w:val="00015073"/>
    <w:rsid w:val="00015383"/>
    <w:rsid w:val="000155F3"/>
    <w:rsid w:val="00021B6C"/>
    <w:rsid w:val="00021D76"/>
    <w:rsid w:val="00024F2E"/>
    <w:rsid w:val="000258FE"/>
    <w:rsid w:val="00025C96"/>
    <w:rsid w:val="00031F63"/>
    <w:rsid w:val="0003378F"/>
    <w:rsid w:val="000440D7"/>
    <w:rsid w:val="000445D3"/>
    <w:rsid w:val="00047A75"/>
    <w:rsid w:val="00063597"/>
    <w:rsid w:val="00072335"/>
    <w:rsid w:val="000752DB"/>
    <w:rsid w:val="00077921"/>
    <w:rsid w:val="000804E5"/>
    <w:rsid w:val="000870E2"/>
    <w:rsid w:val="000914A3"/>
    <w:rsid w:val="00094CC4"/>
    <w:rsid w:val="000961AA"/>
    <w:rsid w:val="00096C0C"/>
    <w:rsid w:val="00097227"/>
    <w:rsid w:val="00097721"/>
    <w:rsid w:val="000A0029"/>
    <w:rsid w:val="000A31EC"/>
    <w:rsid w:val="000A73E4"/>
    <w:rsid w:val="000B2C8C"/>
    <w:rsid w:val="000B4462"/>
    <w:rsid w:val="000B6758"/>
    <w:rsid w:val="000C67D7"/>
    <w:rsid w:val="000D1F2D"/>
    <w:rsid w:val="000D273B"/>
    <w:rsid w:val="000E1125"/>
    <w:rsid w:val="000E11B1"/>
    <w:rsid w:val="000E3D54"/>
    <w:rsid w:val="000E4079"/>
    <w:rsid w:val="000E44FB"/>
    <w:rsid w:val="000E4C0D"/>
    <w:rsid w:val="000F1422"/>
    <w:rsid w:val="000F1E5F"/>
    <w:rsid w:val="000F1F54"/>
    <w:rsid w:val="000F2515"/>
    <w:rsid w:val="000F47B7"/>
    <w:rsid w:val="00100559"/>
    <w:rsid w:val="00103DF8"/>
    <w:rsid w:val="00107632"/>
    <w:rsid w:val="00111BF6"/>
    <w:rsid w:val="00112A42"/>
    <w:rsid w:val="001158A9"/>
    <w:rsid w:val="00121CA1"/>
    <w:rsid w:val="00122FEB"/>
    <w:rsid w:val="001310B3"/>
    <w:rsid w:val="00132663"/>
    <w:rsid w:val="00144234"/>
    <w:rsid w:val="0014440A"/>
    <w:rsid w:val="00150E05"/>
    <w:rsid w:val="0015382C"/>
    <w:rsid w:val="001656D9"/>
    <w:rsid w:val="001664F5"/>
    <w:rsid w:val="00181F63"/>
    <w:rsid w:val="00182276"/>
    <w:rsid w:val="001836EE"/>
    <w:rsid w:val="001862F3"/>
    <w:rsid w:val="00186878"/>
    <w:rsid w:val="00190B38"/>
    <w:rsid w:val="001955E1"/>
    <w:rsid w:val="001975B1"/>
    <w:rsid w:val="00197699"/>
    <w:rsid w:val="0019793E"/>
    <w:rsid w:val="00197A5C"/>
    <w:rsid w:val="001A0ECC"/>
    <w:rsid w:val="001A22A1"/>
    <w:rsid w:val="001A4DA0"/>
    <w:rsid w:val="001A5178"/>
    <w:rsid w:val="001A55A3"/>
    <w:rsid w:val="001A57F9"/>
    <w:rsid w:val="001A754C"/>
    <w:rsid w:val="001A7AD5"/>
    <w:rsid w:val="001A7C91"/>
    <w:rsid w:val="001B1F70"/>
    <w:rsid w:val="001B23F7"/>
    <w:rsid w:val="001B7275"/>
    <w:rsid w:val="001C0FA9"/>
    <w:rsid w:val="001C325C"/>
    <w:rsid w:val="001C3F50"/>
    <w:rsid w:val="001C7D71"/>
    <w:rsid w:val="001D0AF1"/>
    <w:rsid w:val="001D11A5"/>
    <w:rsid w:val="001D68A1"/>
    <w:rsid w:val="001E272A"/>
    <w:rsid w:val="001E47D9"/>
    <w:rsid w:val="001E5328"/>
    <w:rsid w:val="001F1E7C"/>
    <w:rsid w:val="001F5655"/>
    <w:rsid w:val="00200DAB"/>
    <w:rsid w:val="0020301E"/>
    <w:rsid w:val="00203A5A"/>
    <w:rsid w:val="0020655B"/>
    <w:rsid w:val="002108C7"/>
    <w:rsid w:val="002132C3"/>
    <w:rsid w:val="00215AFB"/>
    <w:rsid w:val="00220483"/>
    <w:rsid w:val="00222307"/>
    <w:rsid w:val="00231877"/>
    <w:rsid w:val="00235B13"/>
    <w:rsid w:val="00245737"/>
    <w:rsid w:val="0024610F"/>
    <w:rsid w:val="00250C73"/>
    <w:rsid w:val="002523B3"/>
    <w:rsid w:val="0026011C"/>
    <w:rsid w:val="002607E9"/>
    <w:rsid w:val="00280F81"/>
    <w:rsid w:val="0028183B"/>
    <w:rsid w:val="00282EE4"/>
    <w:rsid w:val="002831E0"/>
    <w:rsid w:val="002844CF"/>
    <w:rsid w:val="00285382"/>
    <w:rsid w:val="00285C0F"/>
    <w:rsid w:val="00291943"/>
    <w:rsid w:val="00292784"/>
    <w:rsid w:val="002A3598"/>
    <w:rsid w:val="002B2744"/>
    <w:rsid w:val="002B2E5C"/>
    <w:rsid w:val="002B6056"/>
    <w:rsid w:val="002B6794"/>
    <w:rsid w:val="002B726C"/>
    <w:rsid w:val="002B74DA"/>
    <w:rsid w:val="002C29B9"/>
    <w:rsid w:val="002C2FC0"/>
    <w:rsid w:val="002C7ED6"/>
    <w:rsid w:val="002D07AB"/>
    <w:rsid w:val="002D1783"/>
    <w:rsid w:val="002D1D64"/>
    <w:rsid w:val="002E1333"/>
    <w:rsid w:val="002F6B3E"/>
    <w:rsid w:val="003001C8"/>
    <w:rsid w:val="00300B00"/>
    <w:rsid w:val="0030155B"/>
    <w:rsid w:val="00302696"/>
    <w:rsid w:val="0030279E"/>
    <w:rsid w:val="00314F10"/>
    <w:rsid w:val="003213ED"/>
    <w:rsid w:val="00333D5E"/>
    <w:rsid w:val="003370F8"/>
    <w:rsid w:val="00342E82"/>
    <w:rsid w:val="003440A8"/>
    <w:rsid w:val="00344B62"/>
    <w:rsid w:val="00346067"/>
    <w:rsid w:val="00346D29"/>
    <w:rsid w:val="003508F0"/>
    <w:rsid w:val="00351765"/>
    <w:rsid w:val="00352651"/>
    <w:rsid w:val="00353893"/>
    <w:rsid w:val="0036590B"/>
    <w:rsid w:val="003702B5"/>
    <w:rsid w:val="00370DAB"/>
    <w:rsid w:val="00371F4E"/>
    <w:rsid w:val="00372239"/>
    <w:rsid w:val="0037281F"/>
    <w:rsid w:val="00381214"/>
    <w:rsid w:val="00385652"/>
    <w:rsid w:val="00397384"/>
    <w:rsid w:val="003975A2"/>
    <w:rsid w:val="003A0395"/>
    <w:rsid w:val="003A17E2"/>
    <w:rsid w:val="003A673A"/>
    <w:rsid w:val="003B0906"/>
    <w:rsid w:val="003B210F"/>
    <w:rsid w:val="003D10F9"/>
    <w:rsid w:val="003D2930"/>
    <w:rsid w:val="003D5787"/>
    <w:rsid w:val="003D7870"/>
    <w:rsid w:val="003E09A7"/>
    <w:rsid w:val="003F1BA1"/>
    <w:rsid w:val="003F6601"/>
    <w:rsid w:val="0040065B"/>
    <w:rsid w:val="00401B28"/>
    <w:rsid w:val="004072CB"/>
    <w:rsid w:val="0041643C"/>
    <w:rsid w:val="00420F28"/>
    <w:rsid w:val="00422E19"/>
    <w:rsid w:val="00425937"/>
    <w:rsid w:val="00434749"/>
    <w:rsid w:val="00437A12"/>
    <w:rsid w:val="00441916"/>
    <w:rsid w:val="004461B0"/>
    <w:rsid w:val="0045255E"/>
    <w:rsid w:val="00453256"/>
    <w:rsid w:val="0045355A"/>
    <w:rsid w:val="00455306"/>
    <w:rsid w:val="004570A1"/>
    <w:rsid w:val="004575D4"/>
    <w:rsid w:val="0045794B"/>
    <w:rsid w:val="004615FC"/>
    <w:rsid w:val="00464140"/>
    <w:rsid w:val="00467C6C"/>
    <w:rsid w:val="004716C8"/>
    <w:rsid w:val="00472098"/>
    <w:rsid w:val="00473531"/>
    <w:rsid w:val="004763CB"/>
    <w:rsid w:val="00481387"/>
    <w:rsid w:val="00481747"/>
    <w:rsid w:val="0048546B"/>
    <w:rsid w:val="00486212"/>
    <w:rsid w:val="00490340"/>
    <w:rsid w:val="00490D73"/>
    <w:rsid w:val="00492B1E"/>
    <w:rsid w:val="0049400B"/>
    <w:rsid w:val="0049675D"/>
    <w:rsid w:val="004A4478"/>
    <w:rsid w:val="004A7C5A"/>
    <w:rsid w:val="004B28E1"/>
    <w:rsid w:val="004B2BA0"/>
    <w:rsid w:val="004B711E"/>
    <w:rsid w:val="004C2BBB"/>
    <w:rsid w:val="004C7011"/>
    <w:rsid w:val="004D3E3D"/>
    <w:rsid w:val="004D5B76"/>
    <w:rsid w:val="004D7BC9"/>
    <w:rsid w:val="004E2CBC"/>
    <w:rsid w:val="004E32F4"/>
    <w:rsid w:val="004E5C70"/>
    <w:rsid w:val="004E7F33"/>
    <w:rsid w:val="004F0743"/>
    <w:rsid w:val="004F227F"/>
    <w:rsid w:val="004F4E5E"/>
    <w:rsid w:val="004F61F5"/>
    <w:rsid w:val="00504438"/>
    <w:rsid w:val="00504C20"/>
    <w:rsid w:val="005076DE"/>
    <w:rsid w:val="0051454C"/>
    <w:rsid w:val="00517568"/>
    <w:rsid w:val="0052342F"/>
    <w:rsid w:val="00525027"/>
    <w:rsid w:val="005301E5"/>
    <w:rsid w:val="00533922"/>
    <w:rsid w:val="00533E00"/>
    <w:rsid w:val="00534356"/>
    <w:rsid w:val="0053574A"/>
    <w:rsid w:val="005373B6"/>
    <w:rsid w:val="00543B8B"/>
    <w:rsid w:val="00544C72"/>
    <w:rsid w:val="00553876"/>
    <w:rsid w:val="00554073"/>
    <w:rsid w:val="005564E1"/>
    <w:rsid w:val="00556A5C"/>
    <w:rsid w:val="00560B94"/>
    <w:rsid w:val="00565AD3"/>
    <w:rsid w:val="005739F3"/>
    <w:rsid w:val="00581CBE"/>
    <w:rsid w:val="00581FA4"/>
    <w:rsid w:val="00582F72"/>
    <w:rsid w:val="00593A7E"/>
    <w:rsid w:val="00594A04"/>
    <w:rsid w:val="00594EBD"/>
    <w:rsid w:val="00597A08"/>
    <w:rsid w:val="005A016D"/>
    <w:rsid w:val="005A2C8F"/>
    <w:rsid w:val="005A4820"/>
    <w:rsid w:val="005B120A"/>
    <w:rsid w:val="005B29B1"/>
    <w:rsid w:val="005B5AFD"/>
    <w:rsid w:val="005C1125"/>
    <w:rsid w:val="005C2298"/>
    <w:rsid w:val="005C3C4D"/>
    <w:rsid w:val="005C6687"/>
    <w:rsid w:val="005C757B"/>
    <w:rsid w:val="005D301B"/>
    <w:rsid w:val="005D3D71"/>
    <w:rsid w:val="005D5102"/>
    <w:rsid w:val="005E7E6A"/>
    <w:rsid w:val="005F002B"/>
    <w:rsid w:val="005F48B5"/>
    <w:rsid w:val="005F65A2"/>
    <w:rsid w:val="00600988"/>
    <w:rsid w:val="00601C88"/>
    <w:rsid w:val="00603ABB"/>
    <w:rsid w:val="00611223"/>
    <w:rsid w:val="00624B63"/>
    <w:rsid w:val="006331DB"/>
    <w:rsid w:val="006341C2"/>
    <w:rsid w:val="0063470D"/>
    <w:rsid w:val="0063532D"/>
    <w:rsid w:val="0064307C"/>
    <w:rsid w:val="00652848"/>
    <w:rsid w:val="00652C4A"/>
    <w:rsid w:val="00653192"/>
    <w:rsid w:val="0065451D"/>
    <w:rsid w:val="00656FA3"/>
    <w:rsid w:val="0066094D"/>
    <w:rsid w:val="006624D0"/>
    <w:rsid w:val="00664BBE"/>
    <w:rsid w:val="0066698D"/>
    <w:rsid w:val="00674A6E"/>
    <w:rsid w:val="0067752B"/>
    <w:rsid w:val="0068261B"/>
    <w:rsid w:val="00683D2B"/>
    <w:rsid w:val="00685E79"/>
    <w:rsid w:val="00687CE7"/>
    <w:rsid w:val="00692605"/>
    <w:rsid w:val="0069341B"/>
    <w:rsid w:val="0069426E"/>
    <w:rsid w:val="006A0AC7"/>
    <w:rsid w:val="006A224D"/>
    <w:rsid w:val="006A57E0"/>
    <w:rsid w:val="006B0BBC"/>
    <w:rsid w:val="006B11C3"/>
    <w:rsid w:val="006B369B"/>
    <w:rsid w:val="006B53DB"/>
    <w:rsid w:val="006B6015"/>
    <w:rsid w:val="006C2482"/>
    <w:rsid w:val="006D07CD"/>
    <w:rsid w:val="006D0B3A"/>
    <w:rsid w:val="006D299C"/>
    <w:rsid w:val="006D36D7"/>
    <w:rsid w:val="006E0C99"/>
    <w:rsid w:val="006E2905"/>
    <w:rsid w:val="006E5E40"/>
    <w:rsid w:val="006E6893"/>
    <w:rsid w:val="00701749"/>
    <w:rsid w:val="00701E39"/>
    <w:rsid w:val="0070215D"/>
    <w:rsid w:val="00711910"/>
    <w:rsid w:val="00714BD3"/>
    <w:rsid w:val="00715691"/>
    <w:rsid w:val="007162D8"/>
    <w:rsid w:val="00717371"/>
    <w:rsid w:val="00721786"/>
    <w:rsid w:val="00722714"/>
    <w:rsid w:val="0072425C"/>
    <w:rsid w:val="0073084B"/>
    <w:rsid w:val="00730F55"/>
    <w:rsid w:val="00735DD1"/>
    <w:rsid w:val="00736EC4"/>
    <w:rsid w:val="0073703A"/>
    <w:rsid w:val="00741392"/>
    <w:rsid w:val="00741817"/>
    <w:rsid w:val="00741AEB"/>
    <w:rsid w:val="00741ECA"/>
    <w:rsid w:val="00742D0C"/>
    <w:rsid w:val="007435FD"/>
    <w:rsid w:val="00744D16"/>
    <w:rsid w:val="00746D52"/>
    <w:rsid w:val="007528EE"/>
    <w:rsid w:val="00753EAE"/>
    <w:rsid w:val="00754081"/>
    <w:rsid w:val="0075526C"/>
    <w:rsid w:val="00756C09"/>
    <w:rsid w:val="00764815"/>
    <w:rsid w:val="00764878"/>
    <w:rsid w:val="00767EDB"/>
    <w:rsid w:val="00771E3B"/>
    <w:rsid w:val="0077340D"/>
    <w:rsid w:val="00773CD1"/>
    <w:rsid w:val="00780E74"/>
    <w:rsid w:val="00781C33"/>
    <w:rsid w:val="00782722"/>
    <w:rsid w:val="00796471"/>
    <w:rsid w:val="00796A6E"/>
    <w:rsid w:val="007A4CD4"/>
    <w:rsid w:val="007A5CBE"/>
    <w:rsid w:val="007B3889"/>
    <w:rsid w:val="007B607C"/>
    <w:rsid w:val="007B6F22"/>
    <w:rsid w:val="007C50C7"/>
    <w:rsid w:val="007D102D"/>
    <w:rsid w:val="007D11B1"/>
    <w:rsid w:val="007D70D8"/>
    <w:rsid w:val="007D7AC5"/>
    <w:rsid w:val="007E286E"/>
    <w:rsid w:val="007E38F3"/>
    <w:rsid w:val="007E51FE"/>
    <w:rsid w:val="007F27B1"/>
    <w:rsid w:val="007F32D9"/>
    <w:rsid w:val="007F6C23"/>
    <w:rsid w:val="00801F82"/>
    <w:rsid w:val="00803E98"/>
    <w:rsid w:val="00804A38"/>
    <w:rsid w:val="008067FE"/>
    <w:rsid w:val="008130BF"/>
    <w:rsid w:val="00815A89"/>
    <w:rsid w:val="008327F4"/>
    <w:rsid w:val="008377B3"/>
    <w:rsid w:val="0084046B"/>
    <w:rsid w:val="00842C17"/>
    <w:rsid w:val="008512B8"/>
    <w:rsid w:val="00854283"/>
    <w:rsid w:val="00857B73"/>
    <w:rsid w:val="00857E66"/>
    <w:rsid w:val="0086390F"/>
    <w:rsid w:val="00865AEF"/>
    <w:rsid w:val="008669BD"/>
    <w:rsid w:val="008734DA"/>
    <w:rsid w:val="00880912"/>
    <w:rsid w:val="0089345A"/>
    <w:rsid w:val="00893E18"/>
    <w:rsid w:val="00893FCC"/>
    <w:rsid w:val="00894963"/>
    <w:rsid w:val="00894B89"/>
    <w:rsid w:val="008A209E"/>
    <w:rsid w:val="008A4928"/>
    <w:rsid w:val="008B1823"/>
    <w:rsid w:val="008C4CF9"/>
    <w:rsid w:val="008C5A1F"/>
    <w:rsid w:val="008C5D1C"/>
    <w:rsid w:val="008C6672"/>
    <w:rsid w:val="008C6FC3"/>
    <w:rsid w:val="008D0FEF"/>
    <w:rsid w:val="008D21C8"/>
    <w:rsid w:val="008D4405"/>
    <w:rsid w:val="008D4456"/>
    <w:rsid w:val="008D5F6D"/>
    <w:rsid w:val="008E14CF"/>
    <w:rsid w:val="008E4B82"/>
    <w:rsid w:val="008E5145"/>
    <w:rsid w:val="008E70B7"/>
    <w:rsid w:val="008E76E9"/>
    <w:rsid w:val="008F2F29"/>
    <w:rsid w:val="008F3679"/>
    <w:rsid w:val="008F6B25"/>
    <w:rsid w:val="00910C2A"/>
    <w:rsid w:val="0091464D"/>
    <w:rsid w:val="00921393"/>
    <w:rsid w:val="00923B90"/>
    <w:rsid w:val="00923F0F"/>
    <w:rsid w:val="00925BAE"/>
    <w:rsid w:val="00926359"/>
    <w:rsid w:val="00926A4D"/>
    <w:rsid w:val="00930131"/>
    <w:rsid w:val="009457C3"/>
    <w:rsid w:val="00945B4B"/>
    <w:rsid w:val="00952328"/>
    <w:rsid w:val="0095272A"/>
    <w:rsid w:val="00953E01"/>
    <w:rsid w:val="0095545E"/>
    <w:rsid w:val="009556FF"/>
    <w:rsid w:val="00960738"/>
    <w:rsid w:val="00961CAA"/>
    <w:rsid w:val="009634BA"/>
    <w:rsid w:val="00963F11"/>
    <w:rsid w:val="0096536A"/>
    <w:rsid w:val="00966489"/>
    <w:rsid w:val="00967D70"/>
    <w:rsid w:val="009711C2"/>
    <w:rsid w:val="00972D98"/>
    <w:rsid w:val="00983850"/>
    <w:rsid w:val="0098533A"/>
    <w:rsid w:val="009A29A2"/>
    <w:rsid w:val="009A52B9"/>
    <w:rsid w:val="009B2539"/>
    <w:rsid w:val="009B5D27"/>
    <w:rsid w:val="009B6AE6"/>
    <w:rsid w:val="009D4E7B"/>
    <w:rsid w:val="009D4FB7"/>
    <w:rsid w:val="009E2E6E"/>
    <w:rsid w:val="009E56B2"/>
    <w:rsid w:val="009E5F60"/>
    <w:rsid w:val="009E7601"/>
    <w:rsid w:val="009F1A96"/>
    <w:rsid w:val="009F6CE5"/>
    <w:rsid w:val="009F77CA"/>
    <w:rsid w:val="00A003C4"/>
    <w:rsid w:val="00A00C4B"/>
    <w:rsid w:val="00A0507F"/>
    <w:rsid w:val="00A05A1C"/>
    <w:rsid w:val="00A06474"/>
    <w:rsid w:val="00A13B16"/>
    <w:rsid w:val="00A13DEF"/>
    <w:rsid w:val="00A22EE7"/>
    <w:rsid w:val="00A23502"/>
    <w:rsid w:val="00A23899"/>
    <w:rsid w:val="00A24046"/>
    <w:rsid w:val="00A26652"/>
    <w:rsid w:val="00A26908"/>
    <w:rsid w:val="00A26929"/>
    <w:rsid w:val="00A3228C"/>
    <w:rsid w:val="00A50B33"/>
    <w:rsid w:val="00A53D18"/>
    <w:rsid w:val="00A553CC"/>
    <w:rsid w:val="00A55468"/>
    <w:rsid w:val="00A56926"/>
    <w:rsid w:val="00A56B02"/>
    <w:rsid w:val="00A71480"/>
    <w:rsid w:val="00A8026B"/>
    <w:rsid w:val="00A83701"/>
    <w:rsid w:val="00A86129"/>
    <w:rsid w:val="00A87D4C"/>
    <w:rsid w:val="00A9131B"/>
    <w:rsid w:val="00A9153D"/>
    <w:rsid w:val="00A9382E"/>
    <w:rsid w:val="00A94018"/>
    <w:rsid w:val="00A953EB"/>
    <w:rsid w:val="00A9583F"/>
    <w:rsid w:val="00A95E08"/>
    <w:rsid w:val="00A95E4B"/>
    <w:rsid w:val="00A96215"/>
    <w:rsid w:val="00A9706B"/>
    <w:rsid w:val="00AA2C1C"/>
    <w:rsid w:val="00AA4C62"/>
    <w:rsid w:val="00AB234B"/>
    <w:rsid w:val="00AB5351"/>
    <w:rsid w:val="00AC2E11"/>
    <w:rsid w:val="00AC396B"/>
    <w:rsid w:val="00AC68D7"/>
    <w:rsid w:val="00AC7900"/>
    <w:rsid w:val="00AD120F"/>
    <w:rsid w:val="00AD1CFB"/>
    <w:rsid w:val="00AE57C4"/>
    <w:rsid w:val="00AE590E"/>
    <w:rsid w:val="00AF05DD"/>
    <w:rsid w:val="00AF4AF4"/>
    <w:rsid w:val="00B02004"/>
    <w:rsid w:val="00B050A3"/>
    <w:rsid w:val="00B06592"/>
    <w:rsid w:val="00B10728"/>
    <w:rsid w:val="00B10788"/>
    <w:rsid w:val="00B10FF9"/>
    <w:rsid w:val="00B12E6F"/>
    <w:rsid w:val="00B137F8"/>
    <w:rsid w:val="00B170CF"/>
    <w:rsid w:val="00B24C43"/>
    <w:rsid w:val="00B24EAC"/>
    <w:rsid w:val="00B274D9"/>
    <w:rsid w:val="00B27DD0"/>
    <w:rsid w:val="00B4095C"/>
    <w:rsid w:val="00B425DD"/>
    <w:rsid w:val="00B427CF"/>
    <w:rsid w:val="00B42D19"/>
    <w:rsid w:val="00B433BB"/>
    <w:rsid w:val="00B4604A"/>
    <w:rsid w:val="00B53EF8"/>
    <w:rsid w:val="00B61654"/>
    <w:rsid w:val="00B61CF2"/>
    <w:rsid w:val="00B61D0A"/>
    <w:rsid w:val="00B627B2"/>
    <w:rsid w:val="00B62F20"/>
    <w:rsid w:val="00B63362"/>
    <w:rsid w:val="00B642FD"/>
    <w:rsid w:val="00B6611F"/>
    <w:rsid w:val="00B66E7F"/>
    <w:rsid w:val="00B7032C"/>
    <w:rsid w:val="00B70428"/>
    <w:rsid w:val="00B71438"/>
    <w:rsid w:val="00B7526A"/>
    <w:rsid w:val="00B75AD0"/>
    <w:rsid w:val="00B771B0"/>
    <w:rsid w:val="00B77DD6"/>
    <w:rsid w:val="00B82051"/>
    <w:rsid w:val="00B90495"/>
    <w:rsid w:val="00B95F27"/>
    <w:rsid w:val="00B972E5"/>
    <w:rsid w:val="00BA11DA"/>
    <w:rsid w:val="00BA449E"/>
    <w:rsid w:val="00BB56D5"/>
    <w:rsid w:val="00BB73B6"/>
    <w:rsid w:val="00BC0954"/>
    <w:rsid w:val="00BC33CE"/>
    <w:rsid w:val="00BC4576"/>
    <w:rsid w:val="00BC5C80"/>
    <w:rsid w:val="00BC61EA"/>
    <w:rsid w:val="00BC7279"/>
    <w:rsid w:val="00BC7F5C"/>
    <w:rsid w:val="00BD315E"/>
    <w:rsid w:val="00BD3A18"/>
    <w:rsid w:val="00BD5F33"/>
    <w:rsid w:val="00BD7601"/>
    <w:rsid w:val="00BF0F6C"/>
    <w:rsid w:val="00BF10AF"/>
    <w:rsid w:val="00BF3700"/>
    <w:rsid w:val="00BF47B4"/>
    <w:rsid w:val="00BF4946"/>
    <w:rsid w:val="00BF6DD4"/>
    <w:rsid w:val="00C01FFE"/>
    <w:rsid w:val="00C02BE5"/>
    <w:rsid w:val="00C048AC"/>
    <w:rsid w:val="00C05E9D"/>
    <w:rsid w:val="00C1070E"/>
    <w:rsid w:val="00C14C7F"/>
    <w:rsid w:val="00C151CD"/>
    <w:rsid w:val="00C167E2"/>
    <w:rsid w:val="00C23419"/>
    <w:rsid w:val="00C26646"/>
    <w:rsid w:val="00C3129B"/>
    <w:rsid w:val="00C320B3"/>
    <w:rsid w:val="00C33BDD"/>
    <w:rsid w:val="00C519BC"/>
    <w:rsid w:val="00C615BE"/>
    <w:rsid w:val="00C61783"/>
    <w:rsid w:val="00C62B52"/>
    <w:rsid w:val="00C62F9E"/>
    <w:rsid w:val="00C62FD7"/>
    <w:rsid w:val="00C640D0"/>
    <w:rsid w:val="00C66E51"/>
    <w:rsid w:val="00C77176"/>
    <w:rsid w:val="00C77D8A"/>
    <w:rsid w:val="00C80955"/>
    <w:rsid w:val="00C82F9F"/>
    <w:rsid w:val="00C87830"/>
    <w:rsid w:val="00C87C7C"/>
    <w:rsid w:val="00C919B8"/>
    <w:rsid w:val="00C97B29"/>
    <w:rsid w:val="00C97C87"/>
    <w:rsid w:val="00CA0505"/>
    <w:rsid w:val="00CA2AB9"/>
    <w:rsid w:val="00CA3F59"/>
    <w:rsid w:val="00CA4908"/>
    <w:rsid w:val="00CA4B20"/>
    <w:rsid w:val="00CA5117"/>
    <w:rsid w:val="00CA75E8"/>
    <w:rsid w:val="00CB212B"/>
    <w:rsid w:val="00CB22BD"/>
    <w:rsid w:val="00CB6B1E"/>
    <w:rsid w:val="00CB7011"/>
    <w:rsid w:val="00CC592E"/>
    <w:rsid w:val="00CC614F"/>
    <w:rsid w:val="00CD2CAA"/>
    <w:rsid w:val="00CD34C7"/>
    <w:rsid w:val="00CE0084"/>
    <w:rsid w:val="00CE3E3D"/>
    <w:rsid w:val="00CF2357"/>
    <w:rsid w:val="00D016AB"/>
    <w:rsid w:val="00D01AC4"/>
    <w:rsid w:val="00D020BC"/>
    <w:rsid w:val="00D10D1E"/>
    <w:rsid w:val="00D13E8D"/>
    <w:rsid w:val="00D14AD0"/>
    <w:rsid w:val="00D17291"/>
    <w:rsid w:val="00D2329C"/>
    <w:rsid w:val="00D278EA"/>
    <w:rsid w:val="00D31221"/>
    <w:rsid w:val="00D340AF"/>
    <w:rsid w:val="00D35D7B"/>
    <w:rsid w:val="00D377D3"/>
    <w:rsid w:val="00D545C3"/>
    <w:rsid w:val="00D56442"/>
    <w:rsid w:val="00D606AD"/>
    <w:rsid w:val="00D61184"/>
    <w:rsid w:val="00D614CE"/>
    <w:rsid w:val="00D62667"/>
    <w:rsid w:val="00D62ACB"/>
    <w:rsid w:val="00D62C8B"/>
    <w:rsid w:val="00D64972"/>
    <w:rsid w:val="00D662CF"/>
    <w:rsid w:val="00D673F1"/>
    <w:rsid w:val="00D74231"/>
    <w:rsid w:val="00D746F2"/>
    <w:rsid w:val="00D74755"/>
    <w:rsid w:val="00D75B8B"/>
    <w:rsid w:val="00D81D1E"/>
    <w:rsid w:val="00D85BBF"/>
    <w:rsid w:val="00D85DAC"/>
    <w:rsid w:val="00D865A1"/>
    <w:rsid w:val="00D87ED0"/>
    <w:rsid w:val="00D9718E"/>
    <w:rsid w:val="00DA006D"/>
    <w:rsid w:val="00DA0771"/>
    <w:rsid w:val="00DA1E48"/>
    <w:rsid w:val="00DA3E99"/>
    <w:rsid w:val="00DA3F50"/>
    <w:rsid w:val="00DA4167"/>
    <w:rsid w:val="00DA4C04"/>
    <w:rsid w:val="00DA50CB"/>
    <w:rsid w:val="00DB21D4"/>
    <w:rsid w:val="00DB5D0B"/>
    <w:rsid w:val="00DC00D7"/>
    <w:rsid w:val="00DC1698"/>
    <w:rsid w:val="00DC5BDC"/>
    <w:rsid w:val="00DD05DE"/>
    <w:rsid w:val="00DD311F"/>
    <w:rsid w:val="00DD77AA"/>
    <w:rsid w:val="00DD7D49"/>
    <w:rsid w:val="00DE0098"/>
    <w:rsid w:val="00DE2C4F"/>
    <w:rsid w:val="00DE34F9"/>
    <w:rsid w:val="00DE692B"/>
    <w:rsid w:val="00E00CCB"/>
    <w:rsid w:val="00E02A60"/>
    <w:rsid w:val="00E039CE"/>
    <w:rsid w:val="00E1102D"/>
    <w:rsid w:val="00E24A20"/>
    <w:rsid w:val="00E25B47"/>
    <w:rsid w:val="00E30360"/>
    <w:rsid w:val="00E35F68"/>
    <w:rsid w:val="00E377A3"/>
    <w:rsid w:val="00E40404"/>
    <w:rsid w:val="00E428AB"/>
    <w:rsid w:val="00E44E05"/>
    <w:rsid w:val="00E45319"/>
    <w:rsid w:val="00E467BE"/>
    <w:rsid w:val="00E47D23"/>
    <w:rsid w:val="00E47DAC"/>
    <w:rsid w:val="00E55BEE"/>
    <w:rsid w:val="00E60B5F"/>
    <w:rsid w:val="00E6635C"/>
    <w:rsid w:val="00E74801"/>
    <w:rsid w:val="00E74F19"/>
    <w:rsid w:val="00E767C4"/>
    <w:rsid w:val="00E83FFE"/>
    <w:rsid w:val="00E85E80"/>
    <w:rsid w:val="00E86253"/>
    <w:rsid w:val="00E86FD4"/>
    <w:rsid w:val="00E9256E"/>
    <w:rsid w:val="00E944F9"/>
    <w:rsid w:val="00E95743"/>
    <w:rsid w:val="00E95B4D"/>
    <w:rsid w:val="00E95F13"/>
    <w:rsid w:val="00E962C2"/>
    <w:rsid w:val="00EA3610"/>
    <w:rsid w:val="00EA6583"/>
    <w:rsid w:val="00EB3753"/>
    <w:rsid w:val="00EB4BBD"/>
    <w:rsid w:val="00EC1542"/>
    <w:rsid w:val="00EC16A8"/>
    <w:rsid w:val="00ED1C4B"/>
    <w:rsid w:val="00ED2A60"/>
    <w:rsid w:val="00EE4653"/>
    <w:rsid w:val="00EE4AAB"/>
    <w:rsid w:val="00EE4E2B"/>
    <w:rsid w:val="00EE5CBB"/>
    <w:rsid w:val="00EE692B"/>
    <w:rsid w:val="00EF4B11"/>
    <w:rsid w:val="00EF778C"/>
    <w:rsid w:val="00F0158B"/>
    <w:rsid w:val="00F036F7"/>
    <w:rsid w:val="00F049FC"/>
    <w:rsid w:val="00F04D40"/>
    <w:rsid w:val="00F0529C"/>
    <w:rsid w:val="00F06291"/>
    <w:rsid w:val="00F06CC2"/>
    <w:rsid w:val="00F13041"/>
    <w:rsid w:val="00F131FB"/>
    <w:rsid w:val="00F1358C"/>
    <w:rsid w:val="00F16FA4"/>
    <w:rsid w:val="00F17143"/>
    <w:rsid w:val="00F17AEF"/>
    <w:rsid w:val="00F21470"/>
    <w:rsid w:val="00F225AA"/>
    <w:rsid w:val="00F23BDE"/>
    <w:rsid w:val="00F23DB4"/>
    <w:rsid w:val="00F24D1B"/>
    <w:rsid w:val="00F35FDF"/>
    <w:rsid w:val="00F44758"/>
    <w:rsid w:val="00F450F8"/>
    <w:rsid w:val="00F45796"/>
    <w:rsid w:val="00F45CAD"/>
    <w:rsid w:val="00F45EB6"/>
    <w:rsid w:val="00F46572"/>
    <w:rsid w:val="00F51D6B"/>
    <w:rsid w:val="00F54E0C"/>
    <w:rsid w:val="00F56216"/>
    <w:rsid w:val="00F568A9"/>
    <w:rsid w:val="00F7122C"/>
    <w:rsid w:val="00F804CD"/>
    <w:rsid w:val="00F816F8"/>
    <w:rsid w:val="00F84B0A"/>
    <w:rsid w:val="00F92CD1"/>
    <w:rsid w:val="00F9617F"/>
    <w:rsid w:val="00F9629E"/>
    <w:rsid w:val="00F97ED6"/>
    <w:rsid w:val="00FA09CD"/>
    <w:rsid w:val="00FA31EF"/>
    <w:rsid w:val="00FA4520"/>
    <w:rsid w:val="00FA4E52"/>
    <w:rsid w:val="00FB2638"/>
    <w:rsid w:val="00FB37E4"/>
    <w:rsid w:val="00FB38E4"/>
    <w:rsid w:val="00FB6437"/>
    <w:rsid w:val="00FC108F"/>
    <w:rsid w:val="00FE06DD"/>
    <w:rsid w:val="00FE2023"/>
    <w:rsid w:val="00FE216A"/>
    <w:rsid w:val="00FE2961"/>
    <w:rsid w:val="00FE657E"/>
    <w:rsid w:val="00FE66D3"/>
    <w:rsid w:val="00FE722D"/>
    <w:rsid w:val="00FF36A1"/>
    <w:rsid w:val="00FF528A"/>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2D"/>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F225AA"/>
    <w:pPr>
      <w:numPr>
        <w:numId w:val="1"/>
      </w:numPr>
      <w:spacing w:after="0" w:line="240" w:lineRule="auto"/>
      <w:ind w:left="720" w:hanging="360"/>
      <w:jc w:val="center"/>
      <w:outlineLvl w:val="0"/>
    </w:pPr>
    <w:rPr>
      <w:rFonts w:ascii="Times New Roman" w:hAnsi="Times New Roman"/>
      <w:b/>
      <w:sz w:val="24"/>
      <w:u w:val="single"/>
    </w:rPr>
  </w:style>
  <w:style w:type="paragraph" w:styleId="Heading2">
    <w:name w:val="heading 2"/>
    <w:basedOn w:val="Normal"/>
    <w:next w:val="Normal"/>
    <w:link w:val="Nadpis2Char"/>
    <w:uiPriority w:val="9"/>
    <w:unhideWhenUsed/>
    <w:qFormat/>
    <w:rsid w:val="00F225AA"/>
    <w:pPr>
      <w:keepNext/>
      <w:spacing w:before="240" w:after="60"/>
      <w:jc w:val="left"/>
      <w:outlineLvl w:val="1"/>
    </w:pPr>
    <w:rPr>
      <w:rFonts w:ascii="Times New Roman" w:hAnsi="Times New Roman"/>
      <w:b/>
      <w:bCs/>
      <w:iCs/>
      <w:sz w:val="24"/>
      <w:szCs w:val="28"/>
    </w:rPr>
  </w:style>
  <w:style w:type="paragraph" w:styleId="Heading3">
    <w:name w:val="heading 3"/>
    <w:basedOn w:val="Normal"/>
    <w:next w:val="Normal"/>
    <w:link w:val="Nadpis3Char"/>
    <w:uiPriority w:val="9"/>
    <w:unhideWhenUsed/>
    <w:qFormat/>
    <w:rsid w:val="0073084B"/>
    <w:pPr>
      <w:keepNext/>
      <w:spacing w:before="240" w:after="60" w:line="240" w:lineRule="auto"/>
      <w:jc w:val="left"/>
      <w:outlineLvl w:val="2"/>
    </w:pPr>
    <w:rPr>
      <w:rFonts w:ascii="Cambria" w:hAnsi="Cambria"/>
      <w:b/>
      <w:bCs/>
      <w:sz w:val="26"/>
      <w:szCs w:val="26"/>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225AA"/>
    <w:rPr>
      <w:rFonts w:ascii="Times New Roman" w:hAnsi="Times New Roman" w:cs="Times New Roman"/>
      <w:b/>
      <w:sz w:val="22"/>
      <w:u w:val="single"/>
      <w:rtl w:val="0"/>
      <w:cs w:val="0"/>
      <w:lang w:val="x-none" w:eastAsia="en-US"/>
    </w:rPr>
  </w:style>
  <w:style w:type="character" w:customStyle="1" w:styleId="Nadpis2Char">
    <w:name w:val="Nadpis 2 Char"/>
    <w:basedOn w:val="DefaultParagraphFont"/>
    <w:link w:val="Heading2"/>
    <w:uiPriority w:val="9"/>
    <w:locked/>
    <w:rsid w:val="00F225AA"/>
    <w:rPr>
      <w:rFonts w:ascii="Times New Roman" w:hAnsi="Times New Roman" w:cs="Times New Roman"/>
      <w:b/>
      <w:sz w:val="28"/>
      <w:rtl w:val="0"/>
      <w:cs w:val="0"/>
      <w:lang w:val="x-none" w:eastAsia="en-US"/>
    </w:rPr>
  </w:style>
  <w:style w:type="character" w:customStyle="1" w:styleId="Nadpis3Char">
    <w:name w:val="Nadpis 3 Char"/>
    <w:basedOn w:val="DefaultParagraphFont"/>
    <w:link w:val="Heading3"/>
    <w:uiPriority w:val="9"/>
    <w:locked/>
    <w:rsid w:val="0073084B"/>
    <w:rPr>
      <w:rFonts w:ascii="Cambria" w:hAnsi="Cambria" w:cs="Times New Roman"/>
      <w:b/>
      <w:sz w:val="26"/>
      <w:rtl w:val="0"/>
      <w:cs w:val="0"/>
    </w:rPr>
  </w:style>
  <w:style w:type="paragraph" w:styleId="NormalWeb">
    <w:name w:val="Normal (Web)"/>
    <w:aliases w:val="webb"/>
    <w:basedOn w:val="Normal"/>
    <w:uiPriority w:val="1"/>
    <w:unhideWhenUsed/>
    <w:qFormat/>
    <w:rsid w:val="0073084B"/>
    <w:pPr>
      <w:spacing w:before="100" w:beforeAutospacing="1" w:after="100" w:afterAutospacing="1" w:line="240" w:lineRule="auto"/>
      <w:jc w:val="left"/>
    </w:pPr>
    <w:rPr>
      <w:rFonts w:ascii="Times New Roman" w:hAnsi="Times New Roman"/>
      <w:sz w:val="24"/>
      <w:szCs w:val="24"/>
      <w:lang w:eastAsia="sk-SK"/>
    </w:rPr>
  </w:style>
  <w:style w:type="paragraph" w:styleId="Title">
    <w:name w:val="Title"/>
    <w:basedOn w:val="Normal"/>
    <w:link w:val="NzovChar"/>
    <w:uiPriority w:val="10"/>
    <w:qFormat/>
    <w:rsid w:val="0073084B"/>
    <w:pPr>
      <w:spacing w:after="0" w:line="240" w:lineRule="auto"/>
      <w:jc w:val="center"/>
    </w:pPr>
    <w:rPr>
      <w:rFonts w:ascii="Times New Roman" w:hAnsi="Times New Roman"/>
      <w:sz w:val="20"/>
      <w:szCs w:val="20"/>
      <w:lang w:eastAsia="cs-CZ"/>
    </w:rPr>
  </w:style>
  <w:style w:type="character" w:customStyle="1" w:styleId="NzovChar">
    <w:name w:val="Názov Char"/>
    <w:basedOn w:val="DefaultParagraphFont"/>
    <w:link w:val="Title"/>
    <w:uiPriority w:val="10"/>
    <w:locked/>
    <w:rsid w:val="0073084B"/>
    <w:rPr>
      <w:rFonts w:ascii="Times New Roman" w:hAnsi="Times New Roman" w:cs="Times New Roman"/>
      <w:rtl w:val="0"/>
      <w:cs w:val="0"/>
      <w:lang w:val="x-none" w:eastAsia="cs-CZ"/>
    </w:rPr>
  </w:style>
  <w:style w:type="character" w:styleId="PlaceholderText">
    <w:name w:val="Placeholder Text"/>
    <w:basedOn w:val="DefaultParagraphFont"/>
    <w:uiPriority w:val="99"/>
    <w:rsid w:val="007A5CBE"/>
    <w:rPr>
      <w:rFonts w:ascii="Times New Roman" w:hAnsi="Times New Roman" w:cs="Times New Roman"/>
      <w:color w:val="808080"/>
      <w:rtl w:val="0"/>
      <w:cs w:val="0"/>
    </w:rPr>
  </w:style>
  <w:style w:type="paragraph" w:customStyle="1" w:styleId="Zakladnystyl">
    <w:name w:val="Zakladny styl"/>
    <w:rsid w:val="0073084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NoSpacing">
    <w:name w:val="No Spacing"/>
    <w:link w:val="BezriadkovaniaChar"/>
    <w:uiPriority w:val="1"/>
    <w:qFormat/>
    <w:rsid w:val="00EE4E2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BezriadkovaniaChar">
    <w:name w:val="Bez riadkovania Char"/>
    <w:link w:val="NoSpacing"/>
    <w:uiPriority w:val="1"/>
    <w:locked/>
    <w:rsid w:val="00EE4E2B"/>
    <w:rPr>
      <w:sz w:val="22"/>
      <w:lang w:val="x-none" w:eastAsia="en-US"/>
    </w:rPr>
  </w:style>
  <w:style w:type="paragraph" w:styleId="Header">
    <w:name w:val="header"/>
    <w:basedOn w:val="Normal"/>
    <w:link w:val="HlavikaChar"/>
    <w:uiPriority w:val="99"/>
    <w:unhideWhenUsed/>
    <w:rsid w:val="00291943"/>
    <w:pPr>
      <w:tabs>
        <w:tab w:val="center" w:pos="4536"/>
        <w:tab w:val="right" w:pos="9072"/>
      </w:tabs>
      <w:jc w:val="left"/>
    </w:pPr>
  </w:style>
  <w:style w:type="character" w:customStyle="1" w:styleId="HlavikaChar">
    <w:name w:val="Hlavička Char"/>
    <w:basedOn w:val="DefaultParagraphFont"/>
    <w:link w:val="Header"/>
    <w:uiPriority w:val="99"/>
    <w:locked/>
    <w:rsid w:val="00291943"/>
    <w:rPr>
      <w:rFonts w:cs="Times New Roman"/>
      <w:sz w:val="22"/>
      <w:rtl w:val="0"/>
      <w:cs w:val="0"/>
      <w:lang w:val="x-none" w:eastAsia="en-US"/>
    </w:rPr>
  </w:style>
  <w:style w:type="paragraph" w:styleId="Footer">
    <w:name w:val="footer"/>
    <w:basedOn w:val="Normal"/>
    <w:link w:val="PtaChar"/>
    <w:uiPriority w:val="99"/>
    <w:unhideWhenUsed/>
    <w:rsid w:val="00291943"/>
    <w:pPr>
      <w:tabs>
        <w:tab w:val="center" w:pos="4536"/>
        <w:tab w:val="right" w:pos="9072"/>
      </w:tabs>
      <w:jc w:val="left"/>
    </w:pPr>
  </w:style>
  <w:style w:type="character" w:customStyle="1" w:styleId="PtaChar">
    <w:name w:val="Päta Char"/>
    <w:basedOn w:val="DefaultParagraphFont"/>
    <w:link w:val="Footer"/>
    <w:uiPriority w:val="99"/>
    <w:locked/>
    <w:rsid w:val="00291943"/>
    <w:rPr>
      <w:rFonts w:cs="Times New Roman"/>
      <w:sz w:val="22"/>
      <w:rtl w:val="0"/>
      <w:cs w:val="0"/>
      <w:lang w:val="x-none" w:eastAsia="en-US"/>
    </w:rPr>
  </w:style>
  <w:style w:type="paragraph" w:customStyle="1" w:styleId="Default">
    <w:name w:val="Default"/>
    <w:rsid w:val="007A5CBE"/>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7A5CBE"/>
    <w:rPr>
      <w:rFonts w:cs="Times New Roman"/>
      <w:i/>
      <w:rtl w:val="0"/>
      <w:cs w:val="0"/>
    </w:rPr>
  </w:style>
  <w:style w:type="character" w:styleId="Hyperlink">
    <w:name w:val="Hyperlink"/>
    <w:basedOn w:val="DefaultParagraphFont"/>
    <w:uiPriority w:val="99"/>
    <w:unhideWhenUsed/>
    <w:rsid w:val="007A5CBE"/>
    <w:rPr>
      <w:rFonts w:cs="Times New Roman"/>
      <w:color w:val="0000FF"/>
      <w:u w:val="single"/>
      <w:rtl w:val="0"/>
      <w:cs w:val="0"/>
    </w:rPr>
  </w:style>
  <w:style w:type="paragraph" w:styleId="ListParagraph">
    <w:name w:val="List Paragraph"/>
    <w:aliases w:val="Bullet 1,Bullet Points,Dot pt,Indicator Text,LISTA,List Paragraph Char Char Char,List Paragraph à moi,List Paragraph1,Listaszerû bekezdés1,Listaszerû bekezdés2,Listaszerû bekezdés3,MAIN CONTENT,No Spacing1,Numbered Para 1,Odsek zoznamu4"/>
    <w:basedOn w:val="Normal"/>
    <w:link w:val="OdsekzoznamuChar"/>
    <w:uiPriority w:val="34"/>
    <w:qFormat/>
    <w:rsid w:val="007A5CBE"/>
    <w:pPr>
      <w:spacing w:after="160" w:line="259" w:lineRule="auto"/>
      <w:ind w:left="720"/>
      <w:contextualSpacing/>
      <w:jc w:val="left"/>
    </w:pPr>
  </w:style>
  <w:style w:type="character" w:customStyle="1" w:styleId="OdsekzoznamuChar">
    <w:name w:val="Odsek zoznamu Char"/>
    <w:aliases w:val="Dot pt Char,Indicator Text Char,LISTA Char,List Paragraph Char Char Char Char,List Paragraph à moi Char,List Paragraph1 Char,Listaszerû bekezdés2 Char,Listaszerû bekezdés3 Char,No Spacing1 Char,Numbered Para 1 Char,Odsek zoznamu4 Char"/>
    <w:link w:val="ListParagraph"/>
    <w:uiPriority w:val="34"/>
    <w:qFormat/>
    <w:locked/>
    <w:rsid w:val="007A5CBE"/>
    <w:rPr>
      <w:sz w:val="22"/>
      <w:lang w:val="x-none" w:eastAsia="en-US"/>
    </w:rPr>
  </w:style>
  <w:style w:type="character" w:customStyle="1" w:styleId="spanr">
    <w:name w:val="span_r"/>
    <w:rsid w:val="007A5CBE"/>
  </w:style>
  <w:style w:type="paragraph" w:styleId="FootnoteText">
    <w:name w:val="footnote text"/>
    <w:basedOn w:val="Normal"/>
    <w:link w:val="TextpoznmkypodiarouChar"/>
    <w:uiPriority w:val="99"/>
    <w:unhideWhenUsed/>
    <w:rsid w:val="007A5CBE"/>
    <w:pPr>
      <w:spacing w:after="0" w:line="240" w:lineRule="auto"/>
      <w:jc w:val="left"/>
    </w:pPr>
    <w:rPr>
      <w:rFonts w:ascii="Arial Narrow" w:hAnsi="Arial Narrow"/>
      <w:sz w:val="20"/>
      <w:szCs w:val="20"/>
    </w:rPr>
  </w:style>
  <w:style w:type="character" w:customStyle="1" w:styleId="TextpoznmkypodiarouChar">
    <w:name w:val="Text poznámky pod čiarou Char"/>
    <w:basedOn w:val="DefaultParagraphFont"/>
    <w:link w:val="FootnoteText"/>
    <w:uiPriority w:val="99"/>
    <w:locked/>
    <w:rsid w:val="007A5CBE"/>
    <w:rPr>
      <w:rFonts w:ascii="Arial Narrow" w:hAnsi="Arial Narrow" w:cs="Times New Roman"/>
      <w:rtl w:val="0"/>
      <w:cs w:val="0"/>
      <w:lang w:val="x-none" w:eastAsia="en-US"/>
    </w:rPr>
  </w:style>
  <w:style w:type="character" w:styleId="FootnoteReference">
    <w:name w:val="footnote reference"/>
    <w:aliases w:val="(Footnote Reference),BVI fnr,Exposant 3 Point,Footnote Reference Number,Footnote Reference Superscript,Footnote reference number,Footnote symbol,Odwołanie przypisu,SUPERS,Times 10 Point,Voetnootverwijzing,note TESI"/>
    <w:basedOn w:val="DefaultParagraphFont"/>
    <w:uiPriority w:val="99"/>
    <w:unhideWhenUsed/>
    <w:rsid w:val="007A5CBE"/>
    <w:rPr>
      <w:rFonts w:cs="Times New Roman"/>
      <w:vertAlign w:val="superscript"/>
      <w:rtl w:val="0"/>
      <w:cs w:val="0"/>
    </w:rPr>
  </w:style>
  <w:style w:type="character" w:styleId="Strong">
    <w:name w:val="Strong"/>
    <w:basedOn w:val="DefaultParagraphFont"/>
    <w:uiPriority w:val="22"/>
    <w:qFormat/>
    <w:rsid w:val="007A5CBE"/>
    <w:rPr>
      <w:rFonts w:cs="Times New Roman"/>
      <w:b/>
      <w:rtl w:val="0"/>
      <w:cs w:val="0"/>
    </w:rPr>
  </w:style>
  <w:style w:type="paragraph" w:customStyle="1" w:styleId="playerscontent">
    <w:name w:val="players_content"/>
    <w:basedOn w:val="Normal"/>
    <w:rsid w:val="007A5CBE"/>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7A5CBE"/>
    <w:pPr>
      <w:spacing w:after="0" w:line="240" w:lineRule="auto"/>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7A5CBE"/>
    <w:rPr>
      <w:rFonts w:ascii="Tahoma" w:hAnsi="Tahoma" w:cs="Times New Roman"/>
      <w:sz w:val="16"/>
      <w:rtl w:val="0"/>
      <w:cs w:val="0"/>
      <w:lang w:val="x-none" w:eastAsia="en-US"/>
    </w:rPr>
  </w:style>
  <w:style w:type="paragraph" w:customStyle="1" w:styleId="normal12hanging">
    <w:name w:val="normal12hanging"/>
    <w:basedOn w:val="Normal"/>
    <w:uiPriority w:val="99"/>
    <w:rsid w:val="007A5CBE"/>
    <w:pPr>
      <w:spacing w:after="240" w:line="240" w:lineRule="auto"/>
      <w:ind w:left="357" w:hanging="357"/>
      <w:jc w:val="left"/>
    </w:pPr>
    <w:rPr>
      <w:rFonts w:ascii="Times New Roman" w:hAnsi="Times New Roman"/>
      <w:sz w:val="24"/>
      <w:szCs w:val="24"/>
      <w:lang w:eastAsia="sk-SK"/>
    </w:rPr>
  </w:style>
  <w:style w:type="paragraph" w:customStyle="1" w:styleId="tl1">
    <w:name w:val="Štýl1"/>
    <w:basedOn w:val="Normal"/>
    <w:rsid w:val="007A5CBE"/>
    <w:pPr>
      <w:spacing w:after="0" w:line="240" w:lineRule="atLeast"/>
      <w:jc w:val="left"/>
    </w:pPr>
    <w:rPr>
      <w:rFonts w:ascii="Times New Roman" w:hAnsi="Times New Roman"/>
      <w:b/>
      <w:bCs/>
      <w:color w:val="000000"/>
      <w:sz w:val="24"/>
      <w:szCs w:val="20"/>
      <w:lang w:eastAsia="cs-CZ"/>
    </w:rPr>
  </w:style>
  <w:style w:type="paragraph" w:styleId="BodyText">
    <w:name w:val="Body Text"/>
    <w:basedOn w:val="Normal"/>
    <w:link w:val="ZkladntextChar"/>
    <w:uiPriority w:val="99"/>
    <w:rsid w:val="007A5CBE"/>
    <w:pPr>
      <w:spacing w:after="120" w:line="240" w:lineRule="auto"/>
      <w:jc w:val="left"/>
    </w:pPr>
    <w:rPr>
      <w:rFonts w:ascii="Arial" w:hAnsi="Arial"/>
      <w:sz w:val="24"/>
      <w:szCs w:val="20"/>
      <w:lang w:eastAsia="cs-CZ"/>
    </w:rPr>
  </w:style>
  <w:style w:type="character" w:customStyle="1" w:styleId="ZkladntextChar">
    <w:name w:val="Základný text Char"/>
    <w:basedOn w:val="DefaultParagraphFont"/>
    <w:link w:val="BodyText"/>
    <w:uiPriority w:val="99"/>
    <w:locked/>
    <w:rsid w:val="007A5CBE"/>
    <w:rPr>
      <w:rFonts w:ascii="Arial" w:hAnsi="Arial" w:cs="Times New Roman"/>
      <w:sz w:val="24"/>
      <w:rtl w:val="0"/>
      <w:cs w:val="0"/>
      <w:lang w:val="x-none" w:eastAsia="cs-CZ"/>
    </w:rPr>
  </w:style>
  <w:style w:type="paragraph" w:customStyle="1" w:styleId="CM1">
    <w:name w:val="CM1"/>
    <w:basedOn w:val="Normal"/>
    <w:next w:val="Normal"/>
    <w:uiPriority w:val="99"/>
    <w:rsid w:val="007A5CBE"/>
    <w:pPr>
      <w:autoSpaceDE w:val="0"/>
      <w:autoSpaceDN w:val="0"/>
      <w:adjustRightInd w:val="0"/>
      <w:spacing w:after="0" w:line="240" w:lineRule="auto"/>
      <w:jc w:val="left"/>
    </w:pPr>
    <w:rPr>
      <w:rFonts w:ascii="EUAlbertina" w:hAnsi="EUAlbertina"/>
      <w:sz w:val="24"/>
      <w:szCs w:val="24"/>
      <w:lang w:eastAsia="sk-SK"/>
    </w:rPr>
  </w:style>
  <w:style w:type="character" w:customStyle="1" w:styleId="hps">
    <w:name w:val="hps"/>
    <w:rsid w:val="007A5CBE"/>
  </w:style>
  <w:style w:type="character" w:customStyle="1" w:styleId="shorttext">
    <w:name w:val="short_text"/>
    <w:rsid w:val="007A5CBE"/>
  </w:style>
  <w:style w:type="character" w:customStyle="1" w:styleId="notranslate">
    <w:name w:val="notranslate"/>
    <w:rsid w:val="007A5CBE"/>
  </w:style>
  <w:style w:type="paragraph" w:customStyle="1" w:styleId="Pointabc">
    <w:name w:val="Point abc"/>
    <w:basedOn w:val="Normal"/>
    <w:rsid w:val="007A5CBE"/>
    <w:pPr>
      <w:numPr>
        <w:ilvl w:val="1"/>
        <w:numId w:val="2"/>
      </w:numPr>
      <w:tabs>
        <w:tab w:val="num" w:pos="567"/>
      </w:tabs>
      <w:spacing w:before="200" w:after="0" w:line="240" w:lineRule="auto"/>
      <w:ind w:left="567" w:hanging="567"/>
      <w:jc w:val="left"/>
    </w:pPr>
    <w:rPr>
      <w:rFonts w:ascii="Times New Roman" w:hAnsi="Times New Roman"/>
      <w:sz w:val="24"/>
      <w:szCs w:val="24"/>
      <w:lang w:val="en-GB"/>
    </w:rPr>
  </w:style>
  <w:style w:type="paragraph" w:customStyle="1" w:styleId="Pointabc1">
    <w:name w:val="Point abc (1)"/>
    <w:basedOn w:val="Normal"/>
    <w:rsid w:val="007A5CBE"/>
    <w:pPr>
      <w:numPr>
        <w:ilvl w:val="3"/>
        <w:numId w:val="2"/>
      </w:numPr>
      <w:tabs>
        <w:tab w:val="num" w:pos="1134"/>
      </w:tabs>
      <w:spacing w:after="0" w:line="240" w:lineRule="auto"/>
      <w:ind w:left="1134" w:hanging="567"/>
      <w:jc w:val="left"/>
      <w:outlineLvl w:val="0"/>
    </w:pPr>
    <w:rPr>
      <w:rFonts w:ascii="Times New Roman" w:hAnsi="Times New Roman"/>
      <w:sz w:val="24"/>
      <w:szCs w:val="24"/>
      <w:lang w:val="en-GB"/>
    </w:rPr>
  </w:style>
  <w:style w:type="paragraph" w:customStyle="1" w:styleId="Pointabc2">
    <w:name w:val="Point abc (2)"/>
    <w:basedOn w:val="Normal"/>
    <w:rsid w:val="007A5CBE"/>
    <w:pPr>
      <w:numPr>
        <w:ilvl w:val="5"/>
        <w:numId w:val="2"/>
      </w:numPr>
      <w:tabs>
        <w:tab w:val="num" w:pos="1701"/>
      </w:tabs>
      <w:spacing w:after="0" w:line="240" w:lineRule="auto"/>
      <w:ind w:left="1701" w:hanging="567"/>
      <w:jc w:val="left"/>
      <w:outlineLvl w:val="1"/>
    </w:pPr>
    <w:rPr>
      <w:rFonts w:ascii="Times New Roman" w:hAnsi="Times New Roman"/>
      <w:sz w:val="24"/>
      <w:szCs w:val="24"/>
      <w:lang w:val="en-GB"/>
    </w:rPr>
  </w:style>
  <w:style w:type="paragraph" w:customStyle="1" w:styleId="Pointabc3">
    <w:name w:val="Point abc (3)"/>
    <w:basedOn w:val="Normal"/>
    <w:rsid w:val="007A5CBE"/>
    <w:pPr>
      <w:numPr>
        <w:ilvl w:val="7"/>
        <w:numId w:val="2"/>
      </w:numPr>
      <w:tabs>
        <w:tab w:val="num" w:pos="2268"/>
      </w:tabs>
      <w:spacing w:after="0" w:line="240" w:lineRule="auto"/>
      <w:ind w:left="2268" w:hanging="567"/>
      <w:jc w:val="left"/>
      <w:outlineLvl w:val="2"/>
    </w:pPr>
    <w:rPr>
      <w:rFonts w:ascii="Times New Roman" w:hAnsi="Times New Roman"/>
      <w:sz w:val="24"/>
      <w:szCs w:val="24"/>
      <w:lang w:val="en-GB"/>
    </w:rPr>
  </w:style>
  <w:style w:type="paragraph" w:customStyle="1" w:styleId="Pointabc4">
    <w:name w:val="Point abc (4)"/>
    <w:basedOn w:val="Normal"/>
    <w:rsid w:val="007A5CBE"/>
    <w:pPr>
      <w:numPr>
        <w:ilvl w:val="8"/>
        <w:numId w:val="2"/>
      </w:numPr>
      <w:tabs>
        <w:tab w:val="num" w:pos="2835"/>
      </w:tabs>
      <w:spacing w:after="0" w:line="240" w:lineRule="auto"/>
      <w:ind w:left="2835" w:hanging="567"/>
      <w:jc w:val="left"/>
      <w:outlineLvl w:val="3"/>
    </w:pPr>
    <w:rPr>
      <w:rFonts w:ascii="Times New Roman" w:hAnsi="Times New Roman"/>
      <w:sz w:val="24"/>
      <w:szCs w:val="24"/>
      <w:lang w:val="en-GB"/>
    </w:rPr>
  </w:style>
  <w:style w:type="paragraph" w:customStyle="1" w:styleId="Point123">
    <w:name w:val="Point 123"/>
    <w:basedOn w:val="Normal"/>
    <w:rsid w:val="007A5CBE"/>
    <w:pPr>
      <w:numPr>
        <w:numId w:val="2"/>
      </w:numPr>
      <w:tabs>
        <w:tab w:val="num" w:pos="567"/>
      </w:tabs>
      <w:spacing w:before="200" w:after="0" w:line="240" w:lineRule="auto"/>
      <w:ind w:left="567" w:hanging="567"/>
      <w:jc w:val="left"/>
    </w:pPr>
    <w:rPr>
      <w:rFonts w:ascii="Times New Roman" w:hAnsi="Times New Roman"/>
      <w:sz w:val="24"/>
      <w:szCs w:val="24"/>
      <w:lang w:val="en-GB" w:eastAsia="fr-BE"/>
    </w:rPr>
  </w:style>
  <w:style w:type="paragraph" w:customStyle="1" w:styleId="Point1231">
    <w:name w:val="Point 123 (1)"/>
    <w:basedOn w:val="Normal"/>
    <w:rsid w:val="007A5CBE"/>
    <w:pPr>
      <w:numPr>
        <w:ilvl w:val="2"/>
        <w:numId w:val="2"/>
      </w:numPr>
      <w:tabs>
        <w:tab w:val="num" w:pos="1134"/>
      </w:tabs>
      <w:spacing w:after="0" w:line="240" w:lineRule="auto"/>
      <w:ind w:left="1134" w:hanging="567"/>
      <w:jc w:val="left"/>
      <w:outlineLvl w:val="0"/>
    </w:pPr>
    <w:rPr>
      <w:rFonts w:ascii="Times New Roman" w:hAnsi="Times New Roman"/>
      <w:sz w:val="24"/>
      <w:szCs w:val="24"/>
      <w:lang w:val="en-GB"/>
    </w:rPr>
  </w:style>
  <w:style w:type="paragraph" w:customStyle="1" w:styleId="Point1232">
    <w:name w:val="Point 123 (2)"/>
    <w:basedOn w:val="Normal"/>
    <w:rsid w:val="007A5CBE"/>
    <w:pPr>
      <w:numPr>
        <w:ilvl w:val="4"/>
        <w:numId w:val="2"/>
      </w:numPr>
      <w:tabs>
        <w:tab w:val="num" w:pos="1701"/>
      </w:tabs>
      <w:spacing w:after="0" w:line="240" w:lineRule="auto"/>
      <w:ind w:left="1701" w:hanging="567"/>
      <w:jc w:val="left"/>
      <w:outlineLvl w:val="1"/>
    </w:pPr>
    <w:rPr>
      <w:rFonts w:ascii="Times New Roman" w:hAnsi="Times New Roman"/>
      <w:sz w:val="24"/>
      <w:szCs w:val="24"/>
      <w:lang w:val="en-GB"/>
    </w:rPr>
  </w:style>
  <w:style w:type="paragraph" w:customStyle="1" w:styleId="Point1233">
    <w:name w:val="Point 123 (3)"/>
    <w:basedOn w:val="Normal"/>
    <w:rsid w:val="007A5CBE"/>
    <w:pPr>
      <w:numPr>
        <w:ilvl w:val="6"/>
        <w:numId w:val="2"/>
      </w:numPr>
      <w:tabs>
        <w:tab w:val="num" w:pos="2268"/>
      </w:tabs>
      <w:spacing w:after="0" w:line="240" w:lineRule="auto"/>
      <w:ind w:left="2268" w:hanging="567"/>
      <w:jc w:val="left"/>
      <w:outlineLvl w:val="2"/>
    </w:pPr>
    <w:rPr>
      <w:rFonts w:ascii="Times New Roman" w:hAnsi="Times New Roman"/>
      <w:sz w:val="24"/>
      <w:szCs w:val="24"/>
      <w:lang w:val="en-GB"/>
    </w:rPr>
  </w:style>
  <w:style w:type="paragraph" w:customStyle="1" w:styleId="PointManual">
    <w:name w:val="Point Manual"/>
    <w:basedOn w:val="Normal"/>
    <w:rsid w:val="007A5CBE"/>
    <w:pPr>
      <w:spacing w:before="200" w:after="0" w:line="240" w:lineRule="auto"/>
      <w:ind w:left="567" w:hanging="567"/>
      <w:jc w:val="left"/>
    </w:pPr>
    <w:rPr>
      <w:rFonts w:ascii="Times New Roman" w:hAnsi="Times New Roman"/>
      <w:sz w:val="24"/>
      <w:szCs w:val="24"/>
      <w:lang w:eastAsia="fr-BE"/>
    </w:rPr>
  </w:style>
  <w:style w:type="table" w:styleId="TableGrid">
    <w:name w:val="Table Grid"/>
    <w:basedOn w:val="TableNormal"/>
    <w:uiPriority w:val="59"/>
    <w:rsid w:val="007A5C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Zarkazkladnhotextu2Char"/>
    <w:uiPriority w:val="99"/>
    <w:semiHidden/>
    <w:unhideWhenUsed/>
    <w:rsid w:val="007A5CBE"/>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7A5CBE"/>
    <w:rPr>
      <w:rFonts w:cs="Times New Roman"/>
      <w:sz w:val="22"/>
      <w:rtl w:val="0"/>
      <w:cs w:val="0"/>
      <w:lang w:val="x-none" w:eastAsia="en-US"/>
    </w:rPr>
  </w:style>
  <w:style w:type="paragraph" w:customStyle="1" w:styleId="zakladnystyl0">
    <w:name w:val="zakladnystyl"/>
    <w:basedOn w:val="Normal"/>
    <w:rsid w:val="007A5CBE"/>
    <w:pPr>
      <w:spacing w:before="100" w:beforeAutospacing="1" w:after="100" w:afterAutospacing="1" w:line="240" w:lineRule="auto"/>
      <w:jc w:val="left"/>
    </w:pPr>
    <w:rPr>
      <w:rFonts w:ascii="Arial Unicode MS" w:eastAsia="Times New Roman" w:hAnsi="Times New Roman"/>
      <w:sz w:val="24"/>
      <w:szCs w:val="24"/>
      <w:lang w:eastAsia="sk-SK"/>
    </w:rPr>
  </w:style>
  <w:style w:type="character" w:customStyle="1" w:styleId="update1">
    <w:name w:val="update1"/>
    <w:rsid w:val="007A5CBE"/>
    <w:rPr>
      <w:color w:val="006666"/>
    </w:rPr>
  </w:style>
  <w:style w:type="paragraph" w:styleId="BodyTextIndent">
    <w:name w:val="Body Text Indent"/>
    <w:basedOn w:val="Normal"/>
    <w:link w:val="ZarkazkladnhotextuChar"/>
    <w:uiPriority w:val="99"/>
    <w:unhideWhenUsed/>
    <w:rsid w:val="007A5CBE"/>
    <w:pPr>
      <w:spacing w:after="120"/>
      <w:ind w:left="283"/>
      <w:jc w:val="left"/>
    </w:pPr>
  </w:style>
  <w:style w:type="character" w:customStyle="1" w:styleId="ZarkazkladnhotextuChar">
    <w:name w:val="Zarážka základného textu Char"/>
    <w:basedOn w:val="DefaultParagraphFont"/>
    <w:link w:val="BodyTextIndent"/>
    <w:uiPriority w:val="99"/>
    <w:locked/>
    <w:rsid w:val="007A5CBE"/>
    <w:rPr>
      <w:rFonts w:cs="Times New Roman"/>
      <w:sz w:val="22"/>
      <w:rtl w:val="0"/>
      <w:cs w:val="0"/>
      <w:lang w:val="x-none" w:eastAsia="en-US"/>
    </w:rPr>
  </w:style>
  <w:style w:type="paragraph" w:customStyle="1" w:styleId="Vlada">
    <w:name w:val="Vlada"/>
    <w:basedOn w:val="Normal"/>
    <w:rsid w:val="007A5CBE"/>
    <w:pPr>
      <w:autoSpaceDE w:val="0"/>
      <w:autoSpaceDN w:val="0"/>
      <w:adjustRightInd w:val="0"/>
      <w:spacing w:before="480" w:after="120" w:line="240" w:lineRule="auto"/>
      <w:jc w:val="left"/>
    </w:pPr>
    <w:rPr>
      <w:rFonts w:ascii="Times New Roman" w:hAnsi="Times New Roman"/>
      <w:b/>
      <w:bCs/>
      <w:sz w:val="32"/>
      <w:szCs w:val="32"/>
      <w:lang w:eastAsia="cs-CZ"/>
    </w:rPr>
  </w:style>
  <w:style w:type="character" w:styleId="CommentReference">
    <w:name w:val="annotation reference"/>
    <w:basedOn w:val="DefaultParagraphFont"/>
    <w:uiPriority w:val="99"/>
    <w:semiHidden/>
    <w:unhideWhenUsed/>
    <w:rsid w:val="007A5CBE"/>
    <w:rPr>
      <w:rFonts w:cs="Times New Roman"/>
      <w:sz w:val="16"/>
      <w:rtl w:val="0"/>
      <w:cs w:val="0"/>
    </w:rPr>
  </w:style>
  <w:style w:type="paragraph" w:styleId="CommentText">
    <w:name w:val="annotation text"/>
    <w:basedOn w:val="Normal"/>
    <w:link w:val="TextkomentraChar"/>
    <w:uiPriority w:val="99"/>
    <w:unhideWhenUsed/>
    <w:rsid w:val="007A5CBE"/>
    <w:pPr>
      <w:jc w:val="left"/>
    </w:pPr>
    <w:rPr>
      <w:sz w:val="20"/>
      <w:szCs w:val="20"/>
    </w:rPr>
  </w:style>
  <w:style w:type="character" w:customStyle="1" w:styleId="TextkomentraChar">
    <w:name w:val="Text komentára Char"/>
    <w:basedOn w:val="DefaultParagraphFont"/>
    <w:link w:val="CommentText"/>
    <w:uiPriority w:val="99"/>
    <w:locked/>
    <w:rsid w:val="007A5CBE"/>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7A5CBE"/>
    <w:pPr>
      <w:jc w:val="left"/>
    </w:pPr>
    <w:rPr>
      <w:b/>
      <w:bCs/>
    </w:rPr>
  </w:style>
  <w:style w:type="character" w:customStyle="1" w:styleId="PredmetkomentraChar">
    <w:name w:val="Predmet komentára Char"/>
    <w:basedOn w:val="TextkomentraChar"/>
    <w:link w:val="CommentSubject"/>
    <w:uiPriority w:val="99"/>
    <w:semiHidden/>
    <w:locked/>
    <w:rsid w:val="007A5CBE"/>
    <w:rPr>
      <w:b/>
    </w:rPr>
  </w:style>
  <w:style w:type="character" w:customStyle="1" w:styleId="apple-converted-space">
    <w:name w:val="apple-converted-space"/>
    <w:rsid w:val="000F2515"/>
  </w:style>
  <w:style w:type="paragraph" w:customStyle="1" w:styleId="Textvysvetlivky1">
    <w:name w:val="Text vysvetlivky1"/>
    <w:basedOn w:val="Normal"/>
    <w:next w:val="EndnoteText"/>
    <w:link w:val="TextvysvetlivkyChar"/>
    <w:uiPriority w:val="99"/>
    <w:unhideWhenUsed/>
    <w:rsid w:val="000F2515"/>
    <w:pPr>
      <w:spacing w:after="0" w:line="240" w:lineRule="auto"/>
      <w:jc w:val="left"/>
    </w:pPr>
    <w:rPr>
      <w:sz w:val="20"/>
      <w:szCs w:val="20"/>
    </w:rPr>
  </w:style>
  <w:style w:type="character" w:customStyle="1" w:styleId="TextvysvetlivkyChar">
    <w:name w:val="Text vysvetlivky Char"/>
    <w:link w:val="Textvysvetlivky1"/>
    <w:uiPriority w:val="99"/>
    <w:locked/>
    <w:rsid w:val="000F2515"/>
    <w:rPr>
      <w:lang w:val="x-none" w:eastAsia="en-US"/>
    </w:rPr>
  </w:style>
  <w:style w:type="paragraph" w:styleId="EndnoteText">
    <w:name w:val="endnote text"/>
    <w:basedOn w:val="Normal"/>
    <w:link w:val="TextvysvetlivkyChar1"/>
    <w:uiPriority w:val="99"/>
    <w:semiHidden/>
    <w:unhideWhenUsed/>
    <w:rsid w:val="000F2515"/>
    <w:pPr>
      <w:jc w:val="left"/>
    </w:pPr>
    <w:rPr>
      <w:sz w:val="20"/>
      <w:szCs w:val="20"/>
    </w:rPr>
  </w:style>
  <w:style w:type="character" w:customStyle="1" w:styleId="TextvysvetlivkyChar1">
    <w:name w:val="Text vysvetlivky Char1"/>
    <w:basedOn w:val="DefaultParagraphFont"/>
    <w:link w:val="EndnoteText"/>
    <w:uiPriority w:val="99"/>
    <w:semiHidden/>
    <w:locked/>
    <w:rsid w:val="000F2515"/>
    <w:rPr>
      <w:rFonts w:cs="Times New Roman"/>
      <w:rtl w:val="0"/>
      <w:cs w:val="0"/>
      <w:lang w:val="x-none" w:eastAsia="en-US"/>
    </w:rPr>
  </w:style>
  <w:style w:type="paragraph" w:styleId="PlainText">
    <w:name w:val="Plain Text"/>
    <w:basedOn w:val="Normal"/>
    <w:link w:val="ObyajntextChar"/>
    <w:uiPriority w:val="99"/>
    <w:unhideWhenUsed/>
    <w:rsid w:val="000F2515"/>
    <w:pPr>
      <w:spacing w:after="0" w:line="240" w:lineRule="auto"/>
      <w:jc w:val="left"/>
    </w:pPr>
    <w:rPr>
      <w:szCs w:val="21"/>
    </w:rPr>
  </w:style>
  <w:style w:type="character" w:customStyle="1" w:styleId="ObyajntextChar">
    <w:name w:val="Obyčajný text Char"/>
    <w:basedOn w:val="DefaultParagraphFont"/>
    <w:link w:val="PlainText"/>
    <w:uiPriority w:val="99"/>
    <w:locked/>
    <w:rsid w:val="000F2515"/>
    <w:rPr>
      <w:rFonts w:cs="Times New Roman"/>
      <w:sz w:val="21"/>
      <w:rtl w:val="0"/>
      <w:cs w:val="0"/>
      <w:lang w:val="x-none" w:eastAsia="en-US"/>
    </w:rPr>
  </w:style>
  <w:style w:type="paragraph" w:styleId="TOCHeading">
    <w:name w:val="TOC Heading"/>
    <w:basedOn w:val="Heading1"/>
    <w:next w:val="Normal"/>
    <w:uiPriority w:val="39"/>
    <w:semiHidden/>
    <w:unhideWhenUsed/>
    <w:qFormat/>
    <w:rsid w:val="000F2515"/>
    <w:pPr>
      <w:keepNext/>
      <w:keepLines/>
      <w:numPr>
        <w:numId w:val="0"/>
      </w:numPr>
      <w:spacing w:before="480" w:after="0" w:line="240" w:lineRule="auto"/>
      <w:ind w:firstLine="0"/>
      <w:jc w:val="center"/>
      <w:outlineLvl w:val="9"/>
    </w:pPr>
    <w:rPr>
      <w:rFonts w:ascii="Cambria" w:hAnsi="Cambria"/>
      <w:bCs/>
      <w:color w:val="365F91"/>
      <w:sz w:val="28"/>
      <w:szCs w:val="28"/>
      <w:u w:val="none"/>
      <w:lang w:eastAsia="sk-SK"/>
    </w:rPr>
  </w:style>
  <w:style w:type="paragraph" w:styleId="TOC1">
    <w:name w:val="toc 1"/>
    <w:basedOn w:val="Normal"/>
    <w:next w:val="Normal"/>
    <w:autoRedefine/>
    <w:uiPriority w:val="39"/>
    <w:unhideWhenUsed/>
    <w:rsid w:val="000E3D54"/>
    <w:pPr>
      <w:tabs>
        <w:tab w:val="left" w:pos="709"/>
        <w:tab w:val="right" w:leader="dot" w:pos="8931"/>
      </w:tabs>
      <w:spacing w:line="240" w:lineRule="auto"/>
      <w:jc w:val="left"/>
    </w:pPr>
  </w:style>
  <w:style w:type="paragraph" w:styleId="TOC2">
    <w:name w:val="toc 2"/>
    <w:basedOn w:val="Normal"/>
    <w:next w:val="Normal"/>
    <w:autoRedefine/>
    <w:uiPriority w:val="39"/>
    <w:unhideWhenUsed/>
    <w:rsid w:val="00C919B8"/>
    <w:pPr>
      <w:tabs>
        <w:tab w:val="left" w:pos="660"/>
        <w:tab w:val="right" w:leader="dot" w:pos="9062"/>
      </w:tabs>
      <w:jc w:val="left"/>
    </w:pPr>
  </w:style>
  <w:style w:type="paragraph" w:customStyle="1" w:styleId="Statut">
    <w:name w:val="Statut"/>
    <w:basedOn w:val="Normal"/>
    <w:next w:val="Normal"/>
    <w:rsid w:val="000F2515"/>
    <w:pPr>
      <w:spacing w:before="360" w:after="0" w:line="240" w:lineRule="auto"/>
      <w:jc w:val="center"/>
    </w:pPr>
    <w:rPr>
      <w:rFonts w:ascii="Times New Roman" w:hAnsi="Times New Roman"/>
      <w:sz w:val="24"/>
    </w:rPr>
  </w:style>
  <w:style w:type="paragraph" w:customStyle="1" w:styleId="Titreobjet">
    <w:name w:val="Titre objet"/>
    <w:basedOn w:val="Normal"/>
    <w:next w:val="Normal"/>
    <w:rsid w:val="000F2515"/>
    <w:pPr>
      <w:spacing w:before="360" w:after="360" w:line="240" w:lineRule="auto"/>
      <w:jc w:val="center"/>
    </w:pPr>
    <w:rPr>
      <w:rFonts w:ascii="Times New Roman" w:hAnsi="Times New Roman"/>
      <w:b/>
      <w:sz w:val="24"/>
    </w:rPr>
  </w:style>
  <w:style w:type="paragraph" w:styleId="TOC3">
    <w:name w:val="toc 3"/>
    <w:basedOn w:val="Normal"/>
    <w:next w:val="Normal"/>
    <w:autoRedefine/>
    <w:uiPriority w:val="39"/>
    <w:unhideWhenUsed/>
    <w:rsid w:val="000E3D54"/>
    <w:pPr>
      <w:ind w:left="440"/>
      <w:jc w:val="left"/>
    </w:pPr>
  </w:style>
  <w:style w:type="character" w:customStyle="1" w:styleId="st">
    <w:name w:val="st"/>
    <w:rsid w:val="006B11C3"/>
  </w:style>
  <w:style w:type="paragraph" w:customStyle="1" w:styleId="MZVnormal">
    <w:name w:val="MZV normal"/>
    <w:basedOn w:val="Normal"/>
    <w:rsid w:val="003213ED"/>
    <w:pPr>
      <w:spacing w:after="0" w:line="240" w:lineRule="auto"/>
      <w:jc w:val="left"/>
    </w:pPr>
    <w:rPr>
      <w:rFonts w:ascii="Arial" w:hAnsi="Arial"/>
      <w:color w:val="000000"/>
      <w:szCs w:val="24"/>
      <w:lang w:eastAsia="sk-SK"/>
    </w:rPr>
  </w:style>
  <w:style w:type="paragraph" w:customStyle="1" w:styleId="tl">
    <w:name w:val="Štýl"/>
    <w:uiPriority w:val="99"/>
    <w:rsid w:val="007B6F2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table" w:customStyle="1" w:styleId="Mriekatabuky1">
    <w:name w:val="Mriežka tabuľky1"/>
    <w:basedOn w:val="TableNormal"/>
    <w:next w:val="TableGrid"/>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TableNormal"/>
    <w:next w:val="TableGrid"/>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TableNormal"/>
    <w:next w:val="TableGrid"/>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onsidrant">
    <w:name w:val="Manual Considérant"/>
    <w:basedOn w:val="Normal"/>
    <w:rsid w:val="007B6F22"/>
    <w:pPr>
      <w:spacing w:before="120" w:after="120" w:line="240" w:lineRule="auto"/>
      <w:ind w:left="709" w:hanging="709"/>
      <w:jc w:val="both"/>
    </w:pPr>
    <w:rPr>
      <w:rFonts w:ascii="Times New Roman" w:hAnsi="Times New Roman"/>
      <w:sz w:val="24"/>
      <w:lang w:eastAsia="sk-SK"/>
    </w:rPr>
  </w:style>
  <w:style w:type="table" w:customStyle="1" w:styleId="Mriekatabuky4">
    <w:name w:val="Mriežka tabuľky4"/>
    <w:basedOn w:val="TableNormal"/>
    <w:next w:val="TableGrid"/>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truktradokumentuChar"/>
    <w:uiPriority w:val="99"/>
    <w:rsid w:val="00ED1C4B"/>
    <w:pPr>
      <w:jc w:val="left"/>
    </w:pPr>
    <w:rPr>
      <w:rFonts w:ascii="Tahoma" w:hAnsi="Tahoma" w:cs="Tahoma"/>
      <w:sz w:val="16"/>
      <w:szCs w:val="16"/>
    </w:rPr>
  </w:style>
  <w:style w:type="character" w:customStyle="1" w:styleId="truktradokumentuChar">
    <w:name w:val="Štruktúra dokumentu Char"/>
    <w:basedOn w:val="DefaultParagraphFont"/>
    <w:link w:val="DocumentMap"/>
    <w:uiPriority w:val="99"/>
    <w:locked/>
    <w:rsid w:val="00ED1C4B"/>
    <w:rPr>
      <w:rFonts w:ascii="Tahoma" w:hAnsi="Tahoma" w:cs="Times New Roman"/>
      <w:sz w:val="16"/>
      <w:rtl w:val="0"/>
      <w:cs w:val="0"/>
      <w:lang w:val="x-none" w:eastAsia="en-US"/>
    </w:rPr>
  </w:style>
  <w:style w:type="paragraph" w:styleId="TOC4">
    <w:name w:val="toc 4"/>
    <w:basedOn w:val="Normal"/>
    <w:next w:val="Normal"/>
    <w:autoRedefine/>
    <w:uiPriority w:val="39"/>
    <w:unhideWhenUsed/>
    <w:rsid w:val="00F1358C"/>
    <w:pPr>
      <w:spacing w:after="100" w:line="259" w:lineRule="auto"/>
      <w:ind w:left="660"/>
      <w:jc w:val="left"/>
    </w:pPr>
    <w:rPr>
      <w:lang w:eastAsia="sk-SK"/>
    </w:rPr>
  </w:style>
  <w:style w:type="paragraph" w:styleId="TOC5">
    <w:name w:val="toc 5"/>
    <w:basedOn w:val="Normal"/>
    <w:next w:val="Normal"/>
    <w:autoRedefine/>
    <w:uiPriority w:val="39"/>
    <w:unhideWhenUsed/>
    <w:rsid w:val="00F1358C"/>
    <w:pPr>
      <w:spacing w:after="100" w:line="259" w:lineRule="auto"/>
      <w:ind w:left="880"/>
      <w:jc w:val="left"/>
    </w:pPr>
    <w:rPr>
      <w:lang w:eastAsia="sk-SK"/>
    </w:rPr>
  </w:style>
  <w:style w:type="paragraph" w:styleId="TOC6">
    <w:name w:val="toc 6"/>
    <w:basedOn w:val="Normal"/>
    <w:next w:val="Normal"/>
    <w:autoRedefine/>
    <w:uiPriority w:val="39"/>
    <w:unhideWhenUsed/>
    <w:rsid w:val="00F1358C"/>
    <w:pPr>
      <w:spacing w:after="100" w:line="259" w:lineRule="auto"/>
      <w:ind w:left="1100"/>
      <w:jc w:val="left"/>
    </w:pPr>
    <w:rPr>
      <w:lang w:eastAsia="sk-SK"/>
    </w:rPr>
  </w:style>
  <w:style w:type="paragraph" w:styleId="TOC7">
    <w:name w:val="toc 7"/>
    <w:basedOn w:val="Normal"/>
    <w:next w:val="Normal"/>
    <w:autoRedefine/>
    <w:uiPriority w:val="39"/>
    <w:unhideWhenUsed/>
    <w:rsid w:val="00F1358C"/>
    <w:pPr>
      <w:spacing w:after="100" w:line="259" w:lineRule="auto"/>
      <w:ind w:left="1320"/>
      <w:jc w:val="left"/>
    </w:pPr>
    <w:rPr>
      <w:lang w:eastAsia="sk-SK"/>
    </w:rPr>
  </w:style>
  <w:style w:type="paragraph" w:styleId="TOC8">
    <w:name w:val="toc 8"/>
    <w:basedOn w:val="Normal"/>
    <w:next w:val="Normal"/>
    <w:autoRedefine/>
    <w:uiPriority w:val="39"/>
    <w:unhideWhenUsed/>
    <w:rsid w:val="00F1358C"/>
    <w:pPr>
      <w:spacing w:after="100" w:line="259" w:lineRule="auto"/>
      <w:ind w:left="1540"/>
      <w:jc w:val="left"/>
    </w:pPr>
    <w:rPr>
      <w:lang w:eastAsia="sk-SK"/>
    </w:rPr>
  </w:style>
  <w:style w:type="paragraph" w:styleId="TOC9">
    <w:name w:val="toc 9"/>
    <w:basedOn w:val="Normal"/>
    <w:next w:val="Normal"/>
    <w:autoRedefine/>
    <w:uiPriority w:val="39"/>
    <w:unhideWhenUsed/>
    <w:rsid w:val="00F1358C"/>
    <w:pPr>
      <w:spacing w:after="100" w:line="259" w:lineRule="auto"/>
      <w:ind w:left="1760"/>
      <w:jc w:val="left"/>
    </w:pPr>
    <w:rPr>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0687-0A59-411B-90B8-A2E285DA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55</Pages>
  <Words>19852</Words>
  <Characters>113163</Characters>
  <Application>Microsoft Office Word</Application>
  <DocSecurity>0</DocSecurity>
  <Lines>0</Lines>
  <Paragraphs>0</Paragraphs>
  <ScaleCrop>false</ScaleCrop>
  <Company>MZV SR</Company>
  <LinksUpToDate>false</LinksUpToDate>
  <CharactersWithSpaces>132750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Vermesova Hana /OVZI/MZV</cp:lastModifiedBy>
  <cp:revision>19</cp:revision>
  <cp:lastPrinted>2018-02-06T22:58:00Z</cp:lastPrinted>
  <dcterms:created xsi:type="dcterms:W3CDTF">2018-01-25T10:42:00Z</dcterms:created>
  <dcterms:modified xsi:type="dcterms:W3CDTF">2018-02-21T14:56:00Z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COO.2145.1000.3.1840153</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17. 2. 2017</vt:lpwstr>
  </property>
  <property fmtid="{D5CDD505-2E9C-101B-9397-08002B2CF9AE}" pid="6" name="FSC#SKEDITIONSLOVLEX@103.510:AttrDateDocPropZaciatokPKK">
    <vt:lpwstr>10. 2. 2017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Nenavrhujú sa.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vt:lpwstr>
  </property>
  <property fmtid="{D5CDD505-2E9C-101B-9397-08002B2CF9AE}" pid="30" name="FSC#SKEDITIONSLOVLEX@103.510:AttrStrListDocPropStupenZlucitelnostiPP">
    <vt:lpwstr/>
  </property>
  <property fmtid="{D5CDD505-2E9C-101B-9397-08002B2CF9AE}" pid="31" name="FSC#SKEDITIONSLOVLEX@103.510:AttrStrListDocPropTextKomunike">
    <vt:lpwstr>Vláda Slovenskej republiky na svojom rokovaní dňa ....................... prerokovala a schválila materiál Výročná správa o členstve Slovenskej republiky v Európskej únii – hodnotenie a aktuálne priority vyplývajúce z Pracovného programu Európskej komisie</vt:lpwstr>
  </property>
  <property fmtid="{D5CDD505-2E9C-101B-9397-08002B2CF9AE}" pid="32" name="FSC#SKEDITIONSLOVLEX@103.510:AttrStrListDocPropTextPredklSpravy">
    <vt:lpwstr>&lt;p style="text-align: justify;"&gt;Na základe uznesenia vlády SR č. 118 zo 7. marca 2013 predkladá minister zahraničných vecí a európskych záležitostí SR na rokovanie vlády SR &lt;em&gt;Výročnú správu o členstve Slovenskej republiky v Európskej únii – hodnotenie a</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predsedovi Národnej rady SR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SR _x000D__x000D_minister zahraničných vecí a európskych záležitostí SR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LP/2017/89</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zahraničných vecí a európskych záležitostí Slovenskej republiky</vt:lpwstr>
  </property>
  <property fmtid="{D5CDD505-2E9C-101B-9397-08002B2CF9AE}" pid="122" name="FSC#SKEDITIONSLOVLEX@103.510:funkciaZodpPredAkuzativ">
    <vt:lpwstr>ministrovi zahraničných vecí a európskych záležitostí Slovenskej republiky</vt:lpwstr>
  </property>
  <property fmtid="{D5CDD505-2E9C-101B-9397-08002B2CF9AE}" pid="123" name="FSC#SKEDITIONSLOVLEX@103.510:funkciaZodpPredDativ">
    <vt:lpwstr>ministra zahraničných vecí a európskych záležitostí Slovenskej republiky</vt:lpwstr>
  </property>
  <property fmtid="{D5CDD505-2E9C-101B-9397-08002B2CF9AE}" pid="124" name="FSC#SKEDITIONSLOVLEX@103.510:legoblast">
    <vt:lpwstr>Nelegislatívna oblasť</vt:lpwstr>
  </property>
  <property fmtid="{D5CDD505-2E9C-101B-9397-08002B2CF9AE}" pid="125" name="FSC#SKEDITIONSLOVLEX@103.510:nazovpredpis">
    <vt:lpwstr> Výročná správa o členstve Slovenskej republiky v Európskej únii – hodnotenie a aktuálne priority vyplývajúce z Pracovného programu Európskej komisie</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Výročná správa o členstve Slovenskej republiky v Európskej únii – hodnotenie a aktuálne priority vyplývajúce z Pracovného programu Európskej komisie</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uznesenie vlády SR č. 118/2013 zo 7. marca 2013 _x000D__x000D_</vt:lpwstr>
  </property>
  <property fmtid="{D5CDD505-2E9C-101B-9397-08002B2CF9AE}" pid="136" name="FSC#SKEDITIONSLOVLEX@103.510:povodpredpis">
    <vt:lpwstr>Slovlex (eLeg)</vt:lpwstr>
  </property>
  <property fmtid="{D5CDD505-2E9C-101B-9397-08002B2CF9AE}" pid="137" name="FSC#SKEDITIONSLOVLEX@103.510:predkladatel">
    <vt:lpwstr>PhDr. Hana Vermešová</vt:lpwstr>
  </property>
  <property fmtid="{D5CDD505-2E9C-101B-9397-08002B2CF9AE}" pid="138" name="FSC#SKEDITIONSLOVLEX@103.510:predkladateliaObalSD">
    <vt:lpwstr>Miroslav Lajčák_x000D__x000D_minister zahraničných vecí a európskych záležitostí Slovenskej republiky</vt:lpwstr>
  </property>
  <property fmtid="{D5CDD505-2E9C-101B-9397-08002B2CF9AE}" pid="139" name="FSC#SKEDITIONSLOVLEX@103.510:pripomienkovatelia">
    <vt:lpwstr/>
  </property>
  <property fmtid="{D5CDD505-2E9C-101B-9397-08002B2CF9AE}" pid="140" name="FSC#SKEDITIONSLOVLEX@103.510:rezortcislopredpis">
    <vt:lpwstr>005068/2017-OVZI-0018211</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Nelegislatívny všeobecný materiál</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zahraničných vecí a európskych záležitostí Slovenskej republiky</vt:lpwstr>
  </property>
  <property fmtid="{D5CDD505-2E9C-101B-9397-08002B2CF9AE}" pid="151" name="FSC#SKEDITIONSLOVLEX@103.510:zodppredkladatel">
    <vt:lpwstr>Miroslav Lajčák</vt:lpwstr>
  </property>
</Properties>
</file>