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5677" w:rsidRPr="00E35790" w:rsidP="004C5677">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4C5677" w:rsidRPr="00E35790" w:rsidP="004C5677">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4C5677" w:rsidRPr="00E35790" w:rsidP="004C5677">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7D0770">
        <w:rPr>
          <w:rFonts w:ascii="Times New Roman" w:hAnsi="Times New Roman"/>
          <w:bCs/>
        </w:rPr>
        <w:t>70</w:t>
      </w:r>
      <w:r>
        <w:rPr>
          <w:rFonts w:ascii="Times New Roman" w:hAnsi="Times New Roman"/>
          <w:bCs/>
        </w:rPr>
        <w:t>/201</w:t>
      </w:r>
      <w:r w:rsidR="007D0770">
        <w:rPr>
          <w:rFonts w:ascii="Times New Roman" w:hAnsi="Times New Roman"/>
          <w:bCs/>
        </w:rPr>
        <w:t>8</w:t>
      </w:r>
    </w:p>
    <w:p w:rsidR="004C5677" w:rsidP="004C5677">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4C5677" w:rsidP="004C5677">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4C5677" w:rsidRPr="00D25F2F" w:rsidP="004C5677">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sidR="007D0770">
        <w:rPr>
          <w:rFonts w:ascii="Times New Roman" w:hAnsi="Times New Roman"/>
          <w:b/>
          <w:bCs/>
          <w:sz w:val="32"/>
          <w:szCs w:val="32"/>
          <w:lang w:eastAsia="sk-SK"/>
        </w:rPr>
        <w:t>818</w:t>
      </w:r>
      <w:r w:rsidRPr="00D25F2F">
        <w:rPr>
          <w:rFonts w:ascii="Times New Roman" w:hAnsi="Times New Roman"/>
          <w:b/>
          <w:bCs/>
          <w:sz w:val="32"/>
          <w:szCs w:val="32"/>
          <w:lang w:eastAsia="sk-SK"/>
        </w:rPr>
        <w:t>a</w:t>
      </w:r>
    </w:p>
    <w:p w:rsidR="004C5677" w:rsidRPr="00E35790" w:rsidP="004C5677">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4C5677" w:rsidRPr="00E35790" w:rsidP="004C5677">
      <w:pPr>
        <w:tabs>
          <w:tab w:val="left" w:pos="-1985"/>
          <w:tab w:val="left" w:pos="709"/>
          <w:tab w:val="left" w:pos="1077"/>
        </w:tabs>
        <w:bidi w:val="0"/>
        <w:jc w:val="both"/>
        <w:rPr>
          <w:rFonts w:ascii="Times New Roman" w:hAnsi="Times New Roman"/>
        </w:rPr>
      </w:pPr>
    </w:p>
    <w:p w:rsidR="004C5677" w:rsidRPr="007D0770" w:rsidP="004C5677">
      <w:pPr>
        <w:pBdr>
          <w:bottom w:val="single" w:sz="12" w:space="1" w:color="auto"/>
        </w:pBdr>
        <w:tabs>
          <w:tab w:val="left" w:pos="-1985"/>
          <w:tab w:val="left" w:pos="709"/>
          <w:tab w:val="left" w:pos="1077"/>
        </w:tabs>
        <w:bidi w:val="0"/>
        <w:spacing w:line="276" w:lineRule="auto"/>
        <w:jc w:val="both"/>
        <w:rPr>
          <w:rFonts w:ascii="Times New Roman" w:hAnsi="Times New Roman"/>
          <w:b/>
          <w:szCs w:val="24"/>
        </w:rPr>
      </w:pPr>
      <w:r w:rsidRPr="00DA1024">
        <w:rPr>
          <w:rFonts w:ascii="Times New Roman" w:hAnsi="Times New Roman"/>
          <w:b/>
          <w:szCs w:val="24"/>
        </w:rPr>
        <w:t>výborov Národnej rady Slovenskej republiky o prerokovaní vládneho návrhu zákona</w:t>
      </w:r>
      <w:r w:rsidRPr="00DA1024">
        <w:rPr>
          <w:rFonts w:ascii="Times New Roman" w:hAnsi="Times New Roman"/>
          <w:b/>
          <w:bCs/>
          <w:szCs w:val="24"/>
        </w:rPr>
        <w:t xml:space="preserve">, </w:t>
      </w:r>
      <w:r w:rsidRPr="00DA1024" w:rsidR="00DA1024">
        <w:rPr>
          <w:rFonts w:ascii="Times New Roman" w:hAnsi="Times New Roman"/>
          <w:b/>
        </w:rPr>
        <w:t xml:space="preserve">ktorým </w:t>
      </w:r>
      <w:r w:rsidRPr="007D0770" w:rsidR="00DA1024">
        <w:rPr>
          <w:rFonts w:ascii="Times New Roman" w:hAnsi="Times New Roman"/>
          <w:b/>
        </w:rPr>
        <w:t xml:space="preserve">sa </w:t>
      </w:r>
      <w:r w:rsidRPr="007D0770" w:rsidR="007D0770">
        <w:rPr>
          <w:rFonts w:ascii="Times New Roman" w:hAnsi="Times New Roman"/>
          <w:b/>
          <w:noProof/>
          <w:szCs w:val="24"/>
        </w:rPr>
        <w:t xml:space="preserve">mení a dopĺňa zákon č. 650/2004 Z. z. o doplnkovom dôchodkovom sporení a o zmene a doplnení niektorých zákonov v znení neskorších predpisov a ktorým sa menia a dopĺňajú niektoré zákony </w:t>
      </w:r>
      <w:r w:rsidRPr="007D0770" w:rsidR="007D0770">
        <w:rPr>
          <w:rFonts w:ascii="Times New Roman" w:hAnsi="Times New Roman"/>
          <w:b/>
          <w:szCs w:val="24"/>
        </w:rPr>
        <w:t>(tlač 818)</w:t>
      </w:r>
      <w:r w:rsidRPr="007D0770">
        <w:rPr>
          <w:rFonts w:ascii="Times New Roman" w:hAnsi="Times New Roman"/>
          <w:b/>
          <w:bCs/>
          <w:szCs w:val="24"/>
        </w:rPr>
        <w:t xml:space="preserve"> </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5D244C">
        <w:rPr>
          <w:rFonts w:ascii="Times New Roman" w:hAnsi="Times New Roman"/>
          <w:b/>
          <w:bCs/>
          <w:szCs w:val="24"/>
        </w:rPr>
        <w:t xml:space="preserve">, </w:t>
      </w:r>
      <w:r w:rsidRPr="00F80D87" w:rsidR="00DA1024">
        <w:rPr>
          <w:rFonts w:ascii="Times New Roman" w:hAnsi="Times New Roman"/>
        </w:rPr>
        <w:t xml:space="preserve">ktorým </w:t>
      </w:r>
      <w:r w:rsidRPr="003B496E" w:rsidR="007D0770">
        <w:rPr>
          <w:rFonts w:ascii="Times New Roman" w:hAnsi="Times New Roman"/>
          <w:noProof/>
          <w:szCs w:val="24"/>
        </w:rPr>
        <w:t xml:space="preserve">sa mení a dopĺňa zákon č. 650/2004 Z. z. o doplnkovom dôchodkovom sporení a o zmene a doplnení niektorých zákonov v znení neskorších predpisov a ktorým sa menia a dopĺňajú niektoré zákony </w:t>
      </w:r>
      <w:r w:rsidRPr="003B496E" w:rsidR="007D0770">
        <w:rPr>
          <w:rFonts w:ascii="Times New Roman" w:hAnsi="Times New Roman"/>
          <w:b/>
          <w:szCs w:val="24"/>
        </w:rPr>
        <w:t>(tlač 818)</w:t>
      </w:r>
      <w:r w:rsidRPr="00354E23">
        <w:rPr>
          <w:rFonts w:ascii="Times New Roman" w:hAnsi="Times New Roman"/>
          <w:b/>
          <w:bCs/>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pStyle w:val="BodyText2"/>
        <w:tabs>
          <w:tab w:val="left" w:pos="-1985"/>
          <w:tab w:val="left" w:pos="709"/>
          <w:tab w:val="left" w:pos="1077"/>
        </w:tabs>
        <w:bidi w:val="0"/>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FD5E5F">
        <w:rPr>
          <w:rFonts w:ascii="Times New Roman" w:hAnsi="Times New Roman"/>
          <w:lang w:eastAsia="sk-SK"/>
        </w:rPr>
        <w:t xml:space="preserve"> 1023</w:t>
      </w:r>
      <w:r>
        <w:rPr>
          <w:rFonts w:ascii="Times New Roman" w:hAnsi="Times New Roman"/>
          <w:lang w:eastAsia="sk-SK"/>
        </w:rPr>
        <w:t xml:space="preserve"> </w:t>
      </w:r>
      <w:r w:rsidR="00FD5E5F">
        <w:rPr>
          <w:rFonts w:ascii="Times New Roman" w:hAnsi="Times New Roman"/>
          <w:lang w:eastAsia="sk-SK"/>
        </w:rPr>
        <w:t>zo 6</w:t>
      </w:r>
      <w:r>
        <w:rPr>
          <w:rFonts w:ascii="Times New Roman" w:hAnsi="Times New Roman"/>
          <w:lang w:eastAsia="sk-SK"/>
        </w:rPr>
        <w:t xml:space="preserve">. </w:t>
      </w:r>
      <w:r w:rsidR="007D0770">
        <w:rPr>
          <w:rFonts w:ascii="Times New Roman" w:hAnsi="Times New Roman"/>
          <w:lang w:eastAsia="sk-SK"/>
        </w:rPr>
        <w:t>februára</w:t>
      </w:r>
      <w:r>
        <w:rPr>
          <w:rFonts w:ascii="Times New Roman" w:hAnsi="Times New Roman"/>
          <w:lang w:eastAsia="sk-SK"/>
        </w:rPr>
        <w:t xml:space="preserve"> 201</w:t>
      </w:r>
      <w:r w:rsidR="007D0770">
        <w:rPr>
          <w:rFonts w:ascii="Times New Roman" w:hAnsi="Times New Roman"/>
          <w:lang w:eastAsia="sk-SK"/>
        </w:rPr>
        <w:t>8</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5D244C" w:rsidP="004C5677">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4C5677" w:rsidP="004C5677">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w:t>
      </w:r>
    </w:p>
    <w:p w:rsidR="007D0770" w:rsidP="004C5677">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rPr>
        <w:tab/>
        <w:t>Výboru Národnej rady Slovenskej republiky pre hospodárske záležitosti a</w:t>
      </w:r>
    </w:p>
    <w:p w:rsidR="004C5677" w:rsidRPr="005D244C" w:rsidP="004C5677">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sociálne veci</w:t>
      </w:r>
      <w:r w:rsidR="007D0770">
        <w:rPr>
          <w:rFonts w:ascii="Times New Roman" w:hAnsi="Times New Roman"/>
          <w:szCs w:val="24"/>
        </w:rPr>
        <w:t>.</w:t>
      </w:r>
    </w:p>
    <w:p w:rsidR="00DA1024" w:rsidP="007D0770">
      <w:pPr>
        <w:tabs>
          <w:tab w:val="left" w:pos="-1985"/>
          <w:tab w:val="left" w:pos="709"/>
          <w:tab w:val="left" w:pos="1077"/>
        </w:tabs>
        <w:bidi w:val="0"/>
        <w:spacing w:line="276" w:lineRule="auto"/>
        <w:jc w:val="both"/>
        <w:rPr>
          <w:rFonts w:ascii="Times New Roman" w:hAnsi="Times New Roman"/>
        </w:rPr>
      </w:pPr>
      <w:r w:rsidRPr="00E35790" w:rsidR="004C5677">
        <w:rPr>
          <w:rFonts w:ascii="Times New Roman" w:hAnsi="Times New Roman"/>
        </w:rPr>
        <w:tab/>
      </w:r>
    </w:p>
    <w:p w:rsidR="004C5677" w:rsidRPr="003C5E8A" w:rsidP="004C5677">
      <w:pPr>
        <w:bidi w:val="0"/>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4C5677" w:rsidRPr="00E35790" w:rsidP="004C5677">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p>
    <w:p w:rsidR="004C5677" w:rsidRPr="00E35790" w:rsidP="004C5677">
      <w:pPr>
        <w:tabs>
          <w:tab w:val="left" w:pos="-1985"/>
          <w:tab w:val="left" w:pos="709"/>
          <w:tab w:val="left" w:pos="1077"/>
        </w:tabs>
        <w:bidi w:val="0"/>
        <w:spacing w:line="276" w:lineRule="auto"/>
        <w:jc w:val="center"/>
        <w:rPr>
          <w:rFonts w:ascii="Times New Roman" w:hAnsi="Times New Roman"/>
          <w:b/>
          <w:bCs/>
        </w:rPr>
      </w:pPr>
    </w:p>
    <w:p w:rsidR="004C5677" w:rsidRPr="00E35790" w:rsidP="004C5677">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D056E2" w:rsidP="004C5677">
      <w:pPr>
        <w:tabs>
          <w:tab w:val="left" w:pos="-1985"/>
          <w:tab w:val="left" w:pos="709"/>
          <w:tab w:val="left" w:pos="1077"/>
        </w:tabs>
        <w:bidi w:val="0"/>
        <w:spacing w:line="276" w:lineRule="auto"/>
        <w:jc w:val="both"/>
        <w:rPr>
          <w:rFonts w:ascii="Times New Roman" w:hAnsi="Times New Roman"/>
          <w:b/>
        </w:rPr>
      </w:pPr>
    </w:p>
    <w:p w:rsidR="004C5677" w:rsidRPr="00E35790" w:rsidP="004C5677">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4C5677" w:rsidRPr="00011996" w:rsidP="004C5677">
      <w:pPr>
        <w:tabs>
          <w:tab w:val="left" w:pos="-1985"/>
          <w:tab w:val="left" w:pos="709"/>
          <w:tab w:val="left" w:pos="1077"/>
        </w:tabs>
        <w:bidi w:val="0"/>
        <w:spacing w:line="276" w:lineRule="auto"/>
        <w:jc w:val="center"/>
        <w:rPr>
          <w:rFonts w:ascii="Times New Roman" w:hAnsi="Times New Roman"/>
          <w:b/>
          <w:bCs/>
          <w:szCs w:val="24"/>
        </w:rPr>
      </w:pPr>
    </w:p>
    <w:p w:rsidR="004C5677" w:rsidRPr="00011996" w:rsidP="004C5677">
      <w:pPr>
        <w:tabs>
          <w:tab w:val="left" w:pos="-1985"/>
          <w:tab w:val="left" w:pos="709"/>
          <w:tab w:val="left" w:pos="1077"/>
        </w:tabs>
        <w:bidi w:val="0"/>
        <w:spacing w:line="276" w:lineRule="auto"/>
        <w:jc w:val="both"/>
        <w:rPr>
          <w:rFonts w:ascii="Times New Roman" w:hAnsi="Times New Roman"/>
          <w:szCs w:val="24"/>
        </w:rPr>
      </w:pPr>
      <w:r w:rsidRPr="00011996">
        <w:rPr>
          <w:rFonts w:ascii="Times New Roman" w:hAnsi="Times New Roman"/>
          <w:szCs w:val="24"/>
        </w:rPr>
        <w:tab/>
      </w:r>
      <w:r w:rsidRPr="00A06E44">
        <w:rPr>
          <w:rFonts w:ascii="Times New Roman" w:hAnsi="Times New Roman"/>
          <w:szCs w:val="24"/>
        </w:rPr>
        <w:t>Vládny návrh zákona</w:t>
      </w:r>
      <w:r w:rsidRPr="00A06E44">
        <w:rPr>
          <w:rFonts w:ascii="Times New Roman" w:hAnsi="Times New Roman"/>
          <w:bCs/>
          <w:szCs w:val="24"/>
        </w:rPr>
        <w:t xml:space="preserve">, </w:t>
      </w:r>
      <w:r w:rsidRPr="00F80D87" w:rsidR="00F5663B">
        <w:rPr>
          <w:rFonts w:ascii="Times New Roman" w:hAnsi="Times New Roman"/>
        </w:rPr>
        <w:t xml:space="preserve">ktorým </w:t>
      </w:r>
      <w:r w:rsidRPr="003B496E" w:rsidR="00F5663B">
        <w:rPr>
          <w:rFonts w:ascii="Times New Roman" w:hAnsi="Times New Roman"/>
          <w:noProof/>
          <w:szCs w:val="24"/>
        </w:rPr>
        <w:t xml:space="preserve">sa mení a dopĺňa zákon č. 650/2004 Z. z. o doplnkovom dôchodkovom sporení a o zmene a doplnení niektorých zákonov v znení neskorších predpisov a ktorým sa menia a dopĺňajú niektoré zákony </w:t>
      </w:r>
      <w:r w:rsidRPr="003B496E" w:rsidR="00F5663B">
        <w:rPr>
          <w:rFonts w:ascii="Times New Roman" w:hAnsi="Times New Roman"/>
          <w:b/>
          <w:szCs w:val="24"/>
        </w:rPr>
        <w:t>(tlač 818)</w:t>
      </w:r>
      <w:r w:rsidRPr="00354E23" w:rsidR="00F5663B">
        <w:rPr>
          <w:rFonts w:ascii="Times New Roman" w:hAnsi="Times New Roman"/>
          <w:b/>
          <w:bCs/>
          <w:szCs w:val="24"/>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4C5677" w:rsidP="004C5677">
      <w:pPr>
        <w:tabs>
          <w:tab w:val="left" w:pos="-1985"/>
          <w:tab w:val="left" w:pos="709"/>
          <w:tab w:val="left" w:pos="1077"/>
        </w:tabs>
        <w:bidi w:val="0"/>
        <w:spacing w:line="276" w:lineRule="auto"/>
        <w:jc w:val="both"/>
        <w:rPr>
          <w:rFonts w:ascii="Times New Roman" w:hAnsi="Times New Roman"/>
          <w:szCs w:val="24"/>
        </w:rPr>
      </w:pPr>
    </w:p>
    <w:p w:rsidR="004C5677" w:rsidP="004C5677">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 xml:space="preserve">Ústavnoprávny výbor Národnej rady Slovenskej republiky uznesením č. </w:t>
      </w:r>
      <w:r w:rsidR="007348F6">
        <w:rPr>
          <w:rFonts w:ascii="Times New Roman" w:hAnsi="Times New Roman"/>
        </w:rPr>
        <w:t>346</w:t>
      </w:r>
      <w:r>
        <w:rPr>
          <w:rFonts w:ascii="Times New Roman" w:hAnsi="Times New Roman"/>
        </w:rPr>
        <w:t xml:space="preserve"> z</w:t>
      </w:r>
      <w:r w:rsidR="00EF150C">
        <w:rPr>
          <w:rFonts w:ascii="Times New Roman" w:hAnsi="Times New Roman"/>
        </w:rPr>
        <w:t> 1</w:t>
      </w:r>
      <w:r w:rsidR="0067742A">
        <w:rPr>
          <w:rFonts w:ascii="Times New Roman" w:hAnsi="Times New Roman"/>
        </w:rPr>
        <w:t>2</w:t>
      </w:r>
      <w:r w:rsidR="00EF150C">
        <w:rPr>
          <w:rFonts w:ascii="Times New Roman" w:hAnsi="Times New Roman"/>
        </w:rPr>
        <w:t>.</w:t>
      </w:r>
      <w:r w:rsidR="006F7320">
        <w:rPr>
          <w:rFonts w:ascii="Times New Roman" w:hAnsi="Times New Roman"/>
        </w:rPr>
        <w:t xml:space="preserve"> marca</w:t>
      </w:r>
      <w:r>
        <w:rPr>
          <w:rFonts w:ascii="Times New Roman" w:hAnsi="Times New Roman"/>
        </w:rPr>
        <w:t xml:space="preserve"> 201</w:t>
      </w:r>
      <w:r w:rsidR="00DA1024">
        <w:rPr>
          <w:rFonts w:ascii="Times New Roman" w:hAnsi="Times New Roman"/>
        </w:rPr>
        <w:t>8</w:t>
      </w:r>
      <w:r>
        <w:rPr>
          <w:rFonts w:ascii="Times New Roman" w:hAnsi="Times New Roman"/>
        </w:rPr>
        <w:t>,</w:t>
      </w:r>
    </w:p>
    <w:p w:rsidR="004C5677" w:rsidP="004C5677">
      <w:pPr>
        <w:tabs>
          <w:tab w:val="left" w:pos="-1985"/>
          <w:tab w:val="left" w:pos="709"/>
          <w:tab w:val="left" w:pos="1077"/>
        </w:tabs>
        <w:bidi w:val="0"/>
        <w:spacing w:line="276" w:lineRule="auto"/>
        <w:jc w:val="both"/>
        <w:rPr>
          <w:rFonts w:ascii="Times New Roman" w:hAnsi="Times New Roman"/>
        </w:rPr>
      </w:pPr>
      <w:r>
        <w:rPr>
          <w:rFonts w:ascii="Times New Roman" w:hAnsi="Times New Roman"/>
        </w:rPr>
        <w:tab/>
        <w:t>Výbor Národnej rady Slovenskej republiky pre financie a rozpočet uznesením č.</w:t>
      </w:r>
      <w:r w:rsidR="007348F6">
        <w:rPr>
          <w:rFonts w:ascii="Times New Roman" w:hAnsi="Times New Roman"/>
        </w:rPr>
        <w:t xml:space="preserve"> 258</w:t>
      </w:r>
      <w:r>
        <w:rPr>
          <w:rFonts w:ascii="Times New Roman" w:hAnsi="Times New Roman"/>
        </w:rPr>
        <w:t xml:space="preserve"> z</w:t>
      </w:r>
      <w:r w:rsidR="0067742A">
        <w:rPr>
          <w:rFonts w:ascii="Times New Roman" w:hAnsi="Times New Roman"/>
        </w:rPr>
        <w:t xml:space="preserve"> 12. </w:t>
      </w:r>
      <w:r w:rsidR="006F7320">
        <w:rPr>
          <w:rFonts w:ascii="Times New Roman" w:hAnsi="Times New Roman"/>
        </w:rPr>
        <w:t>marca</w:t>
      </w:r>
      <w:r>
        <w:rPr>
          <w:rFonts w:ascii="Times New Roman" w:hAnsi="Times New Roman"/>
        </w:rPr>
        <w:t xml:space="preserve"> 201</w:t>
      </w:r>
      <w:r w:rsidR="00DA1024">
        <w:rPr>
          <w:rFonts w:ascii="Times New Roman" w:hAnsi="Times New Roman"/>
        </w:rPr>
        <w:t>8</w:t>
      </w:r>
      <w:r>
        <w:rPr>
          <w:rFonts w:ascii="Times New Roman" w:hAnsi="Times New Roman"/>
        </w:rPr>
        <w:t xml:space="preserve">, </w:t>
      </w:r>
    </w:p>
    <w:p w:rsidR="007D0770" w:rsidRPr="00E35790" w:rsidP="007D0770">
      <w:pPr>
        <w:tabs>
          <w:tab w:val="left" w:pos="-1985"/>
          <w:tab w:val="left" w:pos="709"/>
          <w:tab w:val="left" w:pos="1077"/>
        </w:tabs>
        <w:bidi w:val="0"/>
        <w:spacing w:line="276" w:lineRule="auto"/>
        <w:jc w:val="both"/>
        <w:rPr>
          <w:rFonts w:ascii="Times New Roman" w:hAnsi="Times New Roman"/>
          <w:i/>
        </w:rPr>
      </w:pPr>
      <w:r>
        <w:rPr>
          <w:rFonts w:ascii="Times New Roman" w:hAnsi="Times New Roman"/>
        </w:rPr>
        <w:tab/>
        <w:t>Výbor Národnej rady Slovenskej republiky pre hospodárske záležitosti uznesením</w:t>
      </w:r>
      <w:r w:rsidR="007348F6">
        <w:rPr>
          <w:rFonts w:ascii="Times New Roman" w:hAnsi="Times New Roman"/>
        </w:rPr>
        <w:br/>
      </w:r>
      <w:r>
        <w:rPr>
          <w:rFonts w:ascii="Times New Roman" w:hAnsi="Times New Roman"/>
        </w:rPr>
        <w:t xml:space="preserve"> č. </w:t>
      </w:r>
      <w:r w:rsidR="001C5F34">
        <w:rPr>
          <w:rFonts w:ascii="Times New Roman" w:hAnsi="Times New Roman"/>
        </w:rPr>
        <w:t>224</w:t>
      </w:r>
      <w:r>
        <w:rPr>
          <w:rFonts w:ascii="Times New Roman" w:hAnsi="Times New Roman"/>
        </w:rPr>
        <w:t xml:space="preserve"> z </w:t>
      </w:r>
      <w:r w:rsidR="001C5F34">
        <w:rPr>
          <w:rFonts w:ascii="Times New Roman" w:hAnsi="Times New Roman"/>
        </w:rPr>
        <w:t>8</w:t>
      </w:r>
      <w:r>
        <w:rPr>
          <w:rFonts w:ascii="Times New Roman" w:hAnsi="Times New Roman"/>
        </w:rPr>
        <w:t>.</w:t>
      </w:r>
      <w:r w:rsidR="006F7320">
        <w:rPr>
          <w:rFonts w:ascii="Times New Roman" w:hAnsi="Times New Roman"/>
        </w:rPr>
        <w:t xml:space="preserve"> marca</w:t>
      </w:r>
      <w:r>
        <w:rPr>
          <w:rFonts w:ascii="Times New Roman" w:hAnsi="Times New Roman"/>
        </w:rPr>
        <w:t xml:space="preserve"> 2018,</w:t>
      </w:r>
    </w:p>
    <w:p w:rsidR="004C5677" w:rsidRPr="00E35790" w:rsidP="004C5677">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 xml:space="preserve">Výbor Národnej rady Slovenskej republiky pre sociálne veci uznesením č. </w:t>
      </w:r>
      <w:r w:rsidR="00876E5F">
        <w:rPr>
          <w:rFonts w:ascii="Times New Roman" w:hAnsi="Times New Roman"/>
        </w:rPr>
        <w:t>98</w:t>
      </w:r>
      <w:r>
        <w:rPr>
          <w:rFonts w:ascii="Times New Roman" w:hAnsi="Times New Roman"/>
        </w:rPr>
        <w:t xml:space="preserve"> z </w:t>
      </w:r>
      <w:r w:rsidR="0067742A">
        <w:rPr>
          <w:rFonts w:ascii="Times New Roman" w:hAnsi="Times New Roman"/>
        </w:rPr>
        <w:t>13</w:t>
      </w:r>
      <w:r>
        <w:rPr>
          <w:rFonts w:ascii="Times New Roman" w:hAnsi="Times New Roman"/>
        </w:rPr>
        <w:t xml:space="preserve">. </w:t>
      </w:r>
      <w:r w:rsidR="006F7320">
        <w:rPr>
          <w:rFonts w:ascii="Times New Roman" w:hAnsi="Times New Roman"/>
        </w:rPr>
        <w:t xml:space="preserve">marca </w:t>
      </w:r>
      <w:r>
        <w:rPr>
          <w:rFonts w:ascii="Times New Roman" w:hAnsi="Times New Roman"/>
        </w:rPr>
        <w:t>201</w:t>
      </w:r>
      <w:r w:rsidR="00DA1024">
        <w:rPr>
          <w:rFonts w:ascii="Times New Roman" w:hAnsi="Times New Roman"/>
        </w:rPr>
        <w:t>8</w:t>
      </w:r>
      <w:r w:rsidR="007D0770">
        <w:rPr>
          <w:rFonts w:ascii="Times New Roman" w:hAnsi="Times New Roman"/>
        </w:rPr>
        <w:t>.</w:t>
      </w:r>
    </w:p>
    <w:p w:rsidR="004C5677" w:rsidP="004C5677">
      <w:pPr>
        <w:tabs>
          <w:tab w:val="left" w:pos="-1985"/>
          <w:tab w:val="left" w:pos="709"/>
          <w:tab w:val="left" w:pos="1077"/>
        </w:tabs>
        <w:bidi w:val="0"/>
        <w:spacing w:line="276" w:lineRule="auto"/>
        <w:jc w:val="both"/>
        <w:rPr>
          <w:rFonts w:ascii="Times New Roman" w:hAnsi="Times New Roman"/>
          <w:i/>
        </w:rPr>
      </w:pPr>
    </w:p>
    <w:p w:rsidR="00101E1D" w:rsidRPr="00101E1D" w:rsidP="00101E1D">
      <w:pPr>
        <w:tabs>
          <w:tab w:val="left" w:pos="-1985"/>
          <w:tab w:val="left" w:pos="709"/>
          <w:tab w:val="left" w:pos="1077"/>
        </w:tabs>
        <w:bidi w:val="0"/>
        <w:spacing w:line="276" w:lineRule="auto"/>
        <w:jc w:val="center"/>
        <w:rPr>
          <w:rFonts w:ascii="Times New Roman" w:hAnsi="Times New Roman"/>
          <w:b/>
        </w:rPr>
      </w:pPr>
      <w:r w:rsidRPr="00101E1D">
        <w:rPr>
          <w:rFonts w:ascii="Times New Roman" w:hAnsi="Times New Roman"/>
          <w:b/>
        </w:rPr>
        <w:t>IV.</w:t>
      </w:r>
    </w:p>
    <w:p w:rsidR="00101E1D" w:rsidP="004C5677">
      <w:pPr>
        <w:tabs>
          <w:tab w:val="left" w:pos="-1985"/>
          <w:tab w:val="left" w:pos="709"/>
          <w:tab w:val="left" w:pos="1077"/>
        </w:tabs>
        <w:bidi w:val="0"/>
        <w:spacing w:line="276" w:lineRule="auto"/>
        <w:jc w:val="both"/>
        <w:rPr>
          <w:rFonts w:ascii="Times New Roman" w:hAnsi="Times New Roman"/>
          <w:i/>
        </w:rPr>
      </w:pPr>
    </w:p>
    <w:p w:rsidR="00101E1D" w:rsidP="00101E1D">
      <w:pPr>
        <w:tabs>
          <w:tab w:val="left" w:pos="-1985"/>
          <w:tab w:val="left" w:pos="709"/>
          <w:tab w:val="left" w:pos="1077"/>
        </w:tabs>
        <w:bidi w:val="0"/>
        <w:jc w:val="both"/>
        <w:rPr>
          <w:rFonts w:ascii="Times New Roman" w:hAnsi="Times New Roman"/>
          <w:bCs/>
        </w:rPr>
      </w:pPr>
      <w:r>
        <w:rPr>
          <w:rFonts w:ascii="Times New Roman" w:hAnsi="Times New Roman"/>
        </w:rPr>
        <w:tab/>
      </w:r>
      <w:r w:rsidRPr="00E35790">
        <w:rPr>
          <w:rFonts w:ascii="Times New Roman" w:hAnsi="Times New Roman"/>
        </w:rPr>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101E1D" w:rsidP="00101E1D">
      <w:pPr>
        <w:bidi w:val="0"/>
      </w:pPr>
    </w:p>
    <w:p w:rsidR="00101E1D" w:rsidP="00101E1D">
      <w:pPr>
        <w:numPr>
          <w:numId w:val="2"/>
        </w:numPr>
        <w:bidi w:val="0"/>
        <w:spacing w:line="360" w:lineRule="auto"/>
        <w:ind w:left="284" w:hanging="284"/>
        <w:jc w:val="both"/>
        <w:rPr>
          <w:rFonts w:ascii="Times New Roman" w:hAnsi="Times New Roman"/>
        </w:rPr>
      </w:pPr>
      <w:r>
        <w:rPr>
          <w:rFonts w:ascii="Times New Roman" w:hAnsi="Times New Roman"/>
        </w:rPr>
        <w:t>V čl. I bode 7 (§ 5a) sa za slová „vzťahu v“ vkladá slovo „inom“.</w:t>
      </w:r>
    </w:p>
    <w:p w:rsidR="00101E1D" w:rsidP="00101E1D">
      <w:pPr>
        <w:pStyle w:val="BodyTextIndent"/>
        <w:bidi w:val="0"/>
        <w:spacing w:before="240"/>
        <w:ind w:left="2832"/>
        <w:jc w:val="both"/>
        <w:rPr>
          <w:rStyle w:val="Emphasis"/>
          <w:i w:val="0"/>
        </w:rPr>
      </w:pPr>
      <w:r>
        <w:rPr>
          <w:rStyle w:val="Emphasis"/>
          <w:i w:val="0"/>
        </w:rPr>
        <w:t>Navrhovanou úpravou sa spresňuje znenie definície odchádzajúceho zamestnanca, že tento bude vykonávať pracovnoprávny vzťah alebo obdobný právny vzťah v inom členskom štáte Európskej únie ako je Slovenská republika.</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bidi w:val="0"/>
        <w:spacing w:line="240" w:lineRule="auto"/>
        <w:ind w:left="2832"/>
        <w:rPr>
          <w:rFonts w:ascii="Times New Roman" w:hAnsi="Times New Roman"/>
          <w:b/>
          <w:szCs w:val="24"/>
        </w:rPr>
      </w:pPr>
    </w:p>
    <w:p w:rsidR="00101E1D" w:rsidP="00101E1D">
      <w:pPr>
        <w:numPr>
          <w:numId w:val="2"/>
        </w:numPr>
        <w:bidi w:val="0"/>
        <w:spacing w:line="276" w:lineRule="auto"/>
        <w:ind w:left="284" w:hanging="284"/>
        <w:jc w:val="both"/>
        <w:rPr>
          <w:rFonts w:ascii="Times New Roman" w:hAnsi="Times New Roman"/>
        </w:rPr>
      </w:pPr>
      <w:r>
        <w:rPr>
          <w:rFonts w:ascii="Times New Roman" w:hAnsi="Times New Roman"/>
        </w:rPr>
        <w:t>V čl. I bode 8 (§ 6c) sa slová „sa na konci prvej vety“ nahrádzajú slovami „prvej vete sa na konci“.</w:t>
      </w:r>
    </w:p>
    <w:p w:rsidR="00101E1D" w:rsidP="00101E1D">
      <w:pPr>
        <w:pStyle w:val="BodyTextIndent"/>
        <w:bidi w:val="0"/>
        <w:ind w:left="2832"/>
        <w:rPr>
          <w:rFonts w:ascii="Times New Roman" w:hAnsi="Times New Roman"/>
        </w:rPr>
      </w:pPr>
      <w:r>
        <w:rPr>
          <w:rStyle w:val="Emphasis"/>
          <w:i w:val="0"/>
        </w:rPr>
        <w:t>Ide o legislatívno-technickú úpravu novelizačného bodu</w:t>
      </w:r>
      <w:r>
        <w:rPr>
          <w:rFonts w:ascii="Times New Roman" w:hAnsi="Times New Roman"/>
        </w:rPr>
        <w:t>.</w:t>
      </w:r>
      <w:r w:rsidRPr="00341FC0">
        <w:rPr>
          <w:rFonts w:ascii="Times New Roman" w:hAnsi="Times New Roman"/>
        </w:rPr>
        <w:t xml:space="preserve"> </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RPr="002E0852" w:rsidP="00101E1D">
      <w:pPr>
        <w:bidi w:val="0"/>
        <w:spacing w:line="240" w:lineRule="auto"/>
        <w:jc w:val="both"/>
        <w:rPr>
          <w:rFonts w:ascii="Times New Roman" w:hAnsi="Times New Roman"/>
          <w:b/>
          <w:bCs/>
          <w:szCs w:val="24"/>
        </w:rPr>
      </w:pPr>
    </w:p>
    <w:p w:rsidR="00101E1D" w:rsidRPr="002E0852" w:rsidP="00101E1D">
      <w:pPr>
        <w:pStyle w:val="ListParagraph"/>
        <w:numPr>
          <w:numId w:val="2"/>
        </w:numPr>
        <w:bidi w:val="0"/>
        <w:spacing w:after="200" w:line="276" w:lineRule="auto"/>
        <w:ind w:left="426"/>
        <w:jc w:val="both"/>
        <w:rPr>
          <w:rFonts w:ascii="Times New Roman" w:hAnsi="Times New Roman"/>
          <w:sz w:val="24"/>
          <w:szCs w:val="24"/>
        </w:rPr>
      </w:pPr>
      <w:r w:rsidRPr="002E0852">
        <w:rPr>
          <w:rFonts w:ascii="Times New Roman" w:hAnsi="Times New Roman"/>
          <w:sz w:val="24"/>
          <w:szCs w:val="24"/>
        </w:rPr>
        <w:t xml:space="preserve">V čl. I 22. bod znie: </w:t>
      </w:r>
    </w:p>
    <w:p w:rsidR="00101E1D" w:rsidRPr="002E0852" w:rsidP="00101E1D">
      <w:pPr>
        <w:pStyle w:val="ListParagraph"/>
        <w:widowControl w:val="0"/>
        <w:overflowPunct w:val="0"/>
        <w:bidi w:val="0"/>
        <w:adjustRightInd w:val="0"/>
        <w:spacing w:after="0" w:line="276" w:lineRule="auto"/>
        <w:ind w:left="354"/>
        <w:jc w:val="both"/>
        <w:rPr>
          <w:rFonts w:ascii="Times New Roman" w:hAnsi="Times New Roman"/>
          <w:sz w:val="24"/>
          <w:szCs w:val="24"/>
        </w:rPr>
      </w:pPr>
      <w:r w:rsidRPr="002E0852">
        <w:rPr>
          <w:rFonts w:ascii="Times New Roman" w:hAnsi="Times New Roman"/>
          <w:sz w:val="24"/>
          <w:szCs w:val="24"/>
        </w:rPr>
        <w:t>„22. V § 23 odsek 12 znie:</w:t>
      </w:r>
    </w:p>
    <w:p w:rsidR="00101E1D" w:rsidRPr="002E0852" w:rsidP="00101E1D">
      <w:pPr>
        <w:pStyle w:val="ListParagraph"/>
        <w:bidi w:val="0"/>
        <w:spacing w:after="0" w:line="276" w:lineRule="auto"/>
        <w:ind w:left="402"/>
        <w:jc w:val="both"/>
        <w:rPr>
          <w:rFonts w:ascii="Times New Roman" w:hAnsi="Times New Roman"/>
          <w:sz w:val="24"/>
          <w:szCs w:val="24"/>
        </w:rPr>
      </w:pPr>
      <w:r w:rsidRPr="002E0852">
        <w:rPr>
          <w:rFonts w:ascii="Times New Roman" w:hAnsi="Times New Roman"/>
          <w:sz w:val="24"/>
          <w:szCs w:val="24"/>
        </w:rPr>
        <w:t xml:space="preserve">„(12) Za bezúhonnú osobu sa na účely tohto zákona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dokladom o bezúhonnosti vydaným príslušným orgánom štátu, v ktorom má trvalý pobyt alebo sa obvykle zdržiava alebo v ktorom má sídlo. Štátny príslušník iného členského štátu Európskej únie, Islandskej republiky, Lichtenštajnského kniežatstva alebo Nórskeho kráľovstva alebo právnická osoba so sídlom na území iného členského štátu Európskej únie, Islandskej republiky, Lichtenštajnského kniežatstva alebo Nórskeho kráľovstva môže bezúhonnosť preukázať  </w:t>
      </w:r>
    </w:p>
    <w:p w:rsidR="00101E1D" w:rsidRPr="002E0852" w:rsidP="00101E1D">
      <w:pPr>
        <w:widowControl w:val="0"/>
        <w:numPr>
          <w:numId w:val="3"/>
        </w:numPr>
        <w:overflowPunct w:val="0"/>
        <w:bidi w:val="0"/>
        <w:adjustRightInd w:val="0"/>
        <w:spacing w:line="276" w:lineRule="auto"/>
        <w:ind w:left="762"/>
        <w:contextualSpacing/>
        <w:jc w:val="both"/>
        <w:rPr>
          <w:rFonts w:ascii="Times New Roman" w:hAnsi="Times New Roman"/>
          <w:szCs w:val="24"/>
        </w:rPr>
      </w:pPr>
      <w:r w:rsidRPr="002E0852">
        <w:rPr>
          <w:rFonts w:ascii="Times New Roman" w:eastAsia="SimSun" w:hAnsi="Times New Roman" w:hint="default"/>
          <w:kern w:val="28"/>
          <w:szCs w:val="24"/>
          <w:lang w:eastAsia="sk-SK"/>
        </w:rPr>
        <w:t>vý</w:t>
      </w:r>
      <w:r w:rsidRPr="002E0852">
        <w:rPr>
          <w:rFonts w:ascii="Times New Roman" w:eastAsia="SimSun" w:hAnsi="Times New Roman" w:hint="default"/>
          <w:kern w:val="28"/>
          <w:szCs w:val="24"/>
          <w:lang w:eastAsia="sk-SK"/>
        </w:rPr>
        <w:t xml:space="preserve">pisom z registra trestov </w:t>
      </w:r>
      <w:r w:rsidRPr="002E0852">
        <w:rPr>
          <w:rFonts w:ascii="Times New Roman" w:eastAsia="SimSun" w:hAnsi="Times New Roman" w:hint="default"/>
          <w:kern w:val="28"/>
          <w:szCs w:val="24"/>
          <w:lang w:eastAsia="sk-SK"/>
        </w:rPr>
        <w:t>vydaný</w:t>
      </w:r>
      <w:r w:rsidRPr="002E0852">
        <w:rPr>
          <w:rFonts w:ascii="Times New Roman" w:eastAsia="SimSun" w:hAnsi="Times New Roman" w:hint="default"/>
          <w:kern w:val="28"/>
          <w:szCs w:val="24"/>
          <w:lang w:eastAsia="sk-SK"/>
        </w:rPr>
        <w:t>m v inom č</w:t>
      </w:r>
      <w:r w:rsidRPr="002E0852">
        <w:rPr>
          <w:rFonts w:ascii="Times New Roman" w:eastAsia="SimSun" w:hAnsi="Times New Roman" w:hint="default"/>
          <w:kern w:val="28"/>
          <w:szCs w:val="24"/>
          <w:lang w:eastAsia="sk-SK"/>
        </w:rPr>
        <w:t>lenskom š</w:t>
      </w:r>
      <w:r w:rsidRPr="002E0852">
        <w:rPr>
          <w:rFonts w:ascii="Times New Roman" w:eastAsia="SimSun" w:hAnsi="Times New Roman" w:hint="default"/>
          <w:kern w:val="28"/>
          <w:szCs w:val="24"/>
          <w:lang w:eastAsia="sk-SK"/>
        </w:rPr>
        <w:t>tá</w:t>
      </w:r>
      <w:r w:rsidRPr="002E0852">
        <w:rPr>
          <w:rFonts w:ascii="Times New Roman" w:eastAsia="SimSun" w:hAnsi="Times New Roman" w:hint="default"/>
          <w:kern w:val="28"/>
          <w:szCs w:val="24"/>
          <w:lang w:eastAsia="sk-SK"/>
        </w:rPr>
        <w:t>te Euró</w:t>
      </w:r>
      <w:r w:rsidRPr="002E0852">
        <w:rPr>
          <w:rFonts w:ascii="Times New Roman" w:eastAsia="SimSun" w:hAnsi="Times New Roman" w:hint="default"/>
          <w:kern w:val="28"/>
          <w:szCs w:val="24"/>
          <w:lang w:eastAsia="sk-SK"/>
        </w:rPr>
        <w:t>pskej ú</w:t>
      </w:r>
      <w:r w:rsidRPr="002E0852">
        <w:rPr>
          <w:rFonts w:ascii="Times New Roman" w:eastAsia="SimSun" w:hAnsi="Times New Roman" w:hint="default"/>
          <w:kern w:val="28"/>
          <w:szCs w:val="24"/>
          <w:lang w:eastAsia="sk-SK"/>
        </w:rPr>
        <w:t>nie,</w:t>
      </w:r>
      <w:r w:rsidRPr="002E0852">
        <w:rPr>
          <w:rFonts w:ascii="Times New Roman" w:hAnsi="Times New Roman"/>
          <w:szCs w:val="24"/>
        </w:rPr>
        <w:t xml:space="preserve"> Islandskej republike, Lichtenštajnskom kniežatstve alebo Nórskom kráľovstve, ktorého je štátnym príslušníkom </w:t>
      </w:r>
      <w:r w:rsidRPr="002E0852">
        <w:rPr>
          <w:rFonts w:ascii="Times New Roman" w:eastAsia="SimSun" w:hAnsi="Times New Roman"/>
          <w:kern w:val="28"/>
          <w:szCs w:val="24"/>
          <w:lang w:eastAsia="sk-SK"/>
        </w:rPr>
        <w:t>alebo v </w:t>
      </w:r>
      <w:r w:rsidRPr="002E0852">
        <w:rPr>
          <w:rFonts w:ascii="Times New Roman" w:eastAsia="SimSun" w:hAnsi="Times New Roman" w:hint="default"/>
          <w:kern w:val="28"/>
          <w:szCs w:val="24"/>
          <w:lang w:eastAsia="sk-SK"/>
        </w:rPr>
        <w:t>ktorom má</w:t>
      </w:r>
      <w:r w:rsidRPr="002E0852">
        <w:rPr>
          <w:rFonts w:ascii="Times New Roman" w:eastAsia="SimSun" w:hAnsi="Times New Roman" w:hint="default"/>
          <w:kern w:val="28"/>
          <w:szCs w:val="24"/>
          <w:lang w:eastAsia="sk-SK"/>
        </w:rPr>
        <w:t xml:space="preserve"> sí</w:t>
      </w:r>
      <w:r w:rsidRPr="002E0852">
        <w:rPr>
          <w:rFonts w:ascii="Times New Roman" w:eastAsia="SimSun" w:hAnsi="Times New Roman" w:hint="default"/>
          <w:kern w:val="28"/>
          <w:szCs w:val="24"/>
          <w:lang w:eastAsia="sk-SK"/>
        </w:rPr>
        <w:t>dlo</w:t>
      </w:r>
      <w:r w:rsidRPr="002E0852">
        <w:rPr>
          <w:rFonts w:ascii="Times New Roman" w:hAnsi="Times New Roman"/>
          <w:szCs w:val="24"/>
        </w:rPr>
        <w:t>,</w:t>
      </w:r>
    </w:p>
    <w:p w:rsidR="00101E1D" w:rsidRPr="002E0852" w:rsidP="00101E1D">
      <w:pPr>
        <w:widowControl w:val="0"/>
        <w:numPr>
          <w:numId w:val="3"/>
        </w:numPr>
        <w:overflowPunct w:val="0"/>
        <w:bidi w:val="0"/>
        <w:adjustRightInd w:val="0"/>
        <w:spacing w:line="276" w:lineRule="auto"/>
        <w:ind w:left="762"/>
        <w:contextualSpacing/>
        <w:jc w:val="both"/>
        <w:rPr>
          <w:rFonts w:ascii="Times New Roman" w:eastAsia="SimSun" w:hAnsi="Times New Roman" w:hint="default"/>
          <w:kern w:val="28"/>
          <w:szCs w:val="24"/>
          <w:lang w:eastAsia="sk-SK"/>
        </w:rPr>
      </w:pPr>
      <w:r w:rsidRPr="002E0852">
        <w:rPr>
          <w:rFonts w:ascii="Times New Roman" w:eastAsia="SimSun" w:hAnsi="Times New Roman" w:hint="default"/>
          <w:kern w:val="28"/>
          <w:szCs w:val="24"/>
          <w:lang w:eastAsia="sk-SK"/>
        </w:rPr>
        <w:t>dokladom o bezú</w:t>
      </w:r>
      <w:r w:rsidRPr="002E0852">
        <w:rPr>
          <w:rFonts w:ascii="Times New Roman" w:eastAsia="SimSun" w:hAnsi="Times New Roman" w:hint="default"/>
          <w:kern w:val="28"/>
          <w:szCs w:val="24"/>
          <w:lang w:eastAsia="sk-SK"/>
        </w:rPr>
        <w:t>honnosti vydaný</w:t>
      </w:r>
      <w:r w:rsidRPr="002E0852">
        <w:rPr>
          <w:rFonts w:ascii="Times New Roman" w:eastAsia="SimSun" w:hAnsi="Times New Roman" w:hint="default"/>
          <w:kern w:val="28"/>
          <w:szCs w:val="24"/>
          <w:lang w:eastAsia="sk-SK"/>
        </w:rPr>
        <w:t>m prí</w:t>
      </w:r>
      <w:r w:rsidRPr="002E0852">
        <w:rPr>
          <w:rFonts w:ascii="Times New Roman" w:eastAsia="SimSun" w:hAnsi="Times New Roman" w:hint="default"/>
          <w:kern w:val="28"/>
          <w:szCs w:val="24"/>
          <w:lang w:eastAsia="sk-SK"/>
        </w:rPr>
        <w:t>sluš</w:t>
      </w:r>
      <w:r w:rsidRPr="002E0852">
        <w:rPr>
          <w:rFonts w:ascii="Times New Roman" w:eastAsia="SimSun" w:hAnsi="Times New Roman" w:hint="default"/>
          <w:kern w:val="28"/>
          <w:szCs w:val="24"/>
          <w:lang w:eastAsia="sk-SK"/>
        </w:rPr>
        <w:t>ný</w:t>
      </w:r>
      <w:r w:rsidRPr="002E0852">
        <w:rPr>
          <w:rFonts w:ascii="Times New Roman" w:eastAsia="SimSun" w:hAnsi="Times New Roman" w:hint="default"/>
          <w:kern w:val="28"/>
          <w:szCs w:val="24"/>
          <w:lang w:eastAsia="sk-SK"/>
        </w:rPr>
        <w:t>m orgá</w:t>
      </w:r>
      <w:r w:rsidRPr="002E0852">
        <w:rPr>
          <w:rFonts w:ascii="Times New Roman" w:eastAsia="SimSun" w:hAnsi="Times New Roman" w:hint="default"/>
          <w:kern w:val="28"/>
          <w:szCs w:val="24"/>
          <w:lang w:eastAsia="sk-SK"/>
        </w:rPr>
        <w:t>nom š</w:t>
      </w:r>
      <w:r w:rsidRPr="002E0852">
        <w:rPr>
          <w:rFonts w:ascii="Times New Roman" w:eastAsia="SimSun" w:hAnsi="Times New Roman" w:hint="default"/>
          <w:kern w:val="28"/>
          <w:szCs w:val="24"/>
          <w:lang w:eastAsia="sk-SK"/>
        </w:rPr>
        <w:t>tá</w:t>
      </w:r>
      <w:r w:rsidRPr="002E0852">
        <w:rPr>
          <w:rFonts w:ascii="Times New Roman" w:eastAsia="SimSun" w:hAnsi="Times New Roman" w:hint="default"/>
          <w:kern w:val="28"/>
          <w:szCs w:val="24"/>
          <w:lang w:eastAsia="sk-SK"/>
        </w:rPr>
        <w:t xml:space="preserve">tu, </w:t>
      </w:r>
      <w:r w:rsidRPr="002E0852">
        <w:rPr>
          <w:rFonts w:ascii="Times New Roman" w:hAnsi="Times New Roman"/>
          <w:szCs w:val="24"/>
        </w:rPr>
        <w:t xml:space="preserve">ktorého je štátnym príslušníkom </w:t>
      </w:r>
      <w:r w:rsidRPr="002E0852">
        <w:rPr>
          <w:rFonts w:ascii="Times New Roman" w:eastAsia="SimSun" w:hAnsi="Times New Roman"/>
          <w:kern w:val="28"/>
          <w:szCs w:val="24"/>
          <w:lang w:eastAsia="sk-SK"/>
        </w:rPr>
        <w:t>alebo v </w:t>
      </w:r>
      <w:r w:rsidRPr="002E0852">
        <w:rPr>
          <w:rFonts w:ascii="Times New Roman" w:eastAsia="SimSun" w:hAnsi="Times New Roman" w:hint="default"/>
          <w:kern w:val="28"/>
          <w:szCs w:val="24"/>
          <w:lang w:eastAsia="sk-SK"/>
        </w:rPr>
        <w:t>ktorom má</w:t>
      </w:r>
      <w:r w:rsidRPr="002E0852">
        <w:rPr>
          <w:rFonts w:ascii="Times New Roman" w:eastAsia="SimSun" w:hAnsi="Times New Roman" w:hint="default"/>
          <w:kern w:val="28"/>
          <w:szCs w:val="24"/>
          <w:lang w:eastAsia="sk-SK"/>
        </w:rPr>
        <w:t xml:space="preserve"> sí</w:t>
      </w:r>
      <w:r w:rsidRPr="002E0852">
        <w:rPr>
          <w:rFonts w:ascii="Times New Roman" w:eastAsia="SimSun" w:hAnsi="Times New Roman" w:hint="default"/>
          <w:kern w:val="28"/>
          <w:szCs w:val="24"/>
          <w:lang w:eastAsia="sk-SK"/>
        </w:rPr>
        <w:t>dlo, ak sa vý</w:t>
      </w:r>
      <w:r w:rsidRPr="002E0852">
        <w:rPr>
          <w:rFonts w:ascii="Times New Roman" w:eastAsia="SimSun" w:hAnsi="Times New Roman" w:hint="default"/>
          <w:kern w:val="28"/>
          <w:szCs w:val="24"/>
          <w:lang w:eastAsia="sk-SK"/>
        </w:rPr>
        <w:t>pis z </w:t>
      </w:r>
      <w:r w:rsidRPr="002E0852">
        <w:rPr>
          <w:rFonts w:ascii="Times New Roman" w:eastAsia="SimSun" w:hAnsi="Times New Roman" w:hint="default"/>
          <w:kern w:val="28"/>
          <w:szCs w:val="24"/>
          <w:lang w:eastAsia="sk-SK"/>
        </w:rPr>
        <w:t>registra trestov podľ</w:t>
      </w:r>
      <w:r w:rsidRPr="002E0852">
        <w:rPr>
          <w:rFonts w:ascii="Times New Roman" w:eastAsia="SimSun" w:hAnsi="Times New Roman" w:hint="default"/>
          <w:kern w:val="28"/>
          <w:szCs w:val="24"/>
          <w:lang w:eastAsia="sk-SK"/>
        </w:rPr>
        <w:t>a pí</w:t>
      </w:r>
      <w:r w:rsidRPr="002E0852">
        <w:rPr>
          <w:rFonts w:ascii="Times New Roman" w:eastAsia="SimSun" w:hAnsi="Times New Roman" w:hint="default"/>
          <w:kern w:val="28"/>
          <w:szCs w:val="24"/>
          <w:lang w:eastAsia="sk-SK"/>
        </w:rPr>
        <w:t>smena a) nevydá</w:t>
      </w:r>
      <w:r w:rsidRPr="002E0852">
        <w:rPr>
          <w:rFonts w:ascii="Times New Roman" w:eastAsia="SimSun" w:hAnsi="Times New Roman" w:hint="default"/>
          <w:kern w:val="28"/>
          <w:szCs w:val="24"/>
          <w:lang w:eastAsia="sk-SK"/>
        </w:rPr>
        <w:t xml:space="preserve">va, </w:t>
      </w:r>
    </w:p>
    <w:p w:rsidR="00101E1D" w:rsidRPr="002E0852" w:rsidP="00101E1D">
      <w:pPr>
        <w:pStyle w:val="ListParagraph"/>
        <w:widowControl w:val="0"/>
        <w:numPr>
          <w:numId w:val="3"/>
        </w:numPr>
        <w:overflowPunct w:val="0"/>
        <w:bidi w:val="0"/>
        <w:adjustRightInd w:val="0"/>
        <w:spacing w:after="0" w:line="276" w:lineRule="auto"/>
        <w:ind w:left="762"/>
        <w:jc w:val="both"/>
        <w:rPr>
          <w:rFonts w:ascii="Times New Roman" w:hAnsi="Times New Roman"/>
          <w:sz w:val="24"/>
          <w:szCs w:val="24"/>
        </w:rPr>
      </w:pPr>
      <w:r w:rsidRPr="002E0852">
        <w:rPr>
          <w:rFonts w:ascii="Times New Roman" w:hAnsi="Times New Roman"/>
          <w:sz w:val="24"/>
          <w:szCs w:val="24"/>
        </w:rPr>
        <w:t>čestným vyhlásením o bezúhonnosti osvedčeným notárom v Slovenskej republike alebo príslušným súdnym orgánom, správnym orgánom alebo notárom v inom členskom štáte Európskej únie, Islandskej republike, Lichtenštajnskom kniežatstve alebo Nórskom kráľovstve, v ktorom má trvalý pobyt alebo sa obvykle zdržiava alebo v ktorom má sídlo, ak sa potvrdenie o bezúhonnosti podľa písmena b) nevydáva.“.</w:t>
      </w:r>
    </w:p>
    <w:p w:rsidR="00101E1D" w:rsidRPr="002E0852" w:rsidP="00101E1D">
      <w:pPr>
        <w:pStyle w:val="ListParagraph"/>
        <w:shd w:val="clear" w:color="auto" w:fill="FFFFFF"/>
        <w:autoSpaceDE w:val="0"/>
        <w:autoSpaceDN w:val="0"/>
        <w:bidi w:val="0"/>
        <w:spacing w:after="0" w:line="240" w:lineRule="auto"/>
        <w:ind w:left="2901"/>
        <w:jc w:val="both"/>
        <w:rPr>
          <w:rFonts w:ascii="Times New Roman" w:hAnsi="Times New Roman"/>
          <w:b/>
          <w:i/>
          <w:sz w:val="24"/>
          <w:szCs w:val="24"/>
        </w:rPr>
      </w:pPr>
    </w:p>
    <w:p w:rsidR="00101E1D" w:rsidRPr="002E0852" w:rsidP="00101E1D">
      <w:pPr>
        <w:pStyle w:val="ListParagraph"/>
        <w:bidi w:val="0"/>
        <w:spacing w:after="0" w:line="240" w:lineRule="auto"/>
        <w:ind w:left="402"/>
        <w:jc w:val="both"/>
        <w:rPr>
          <w:rFonts w:ascii="Times New Roman" w:hAnsi="Times New Roman"/>
          <w:sz w:val="24"/>
          <w:szCs w:val="24"/>
        </w:rPr>
      </w:pPr>
      <w:r w:rsidRPr="002E0852">
        <w:rPr>
          <w:rFonts w:ascii="Times New Roman" w:hAnsi="Times New Roman"/>
          <w:sz w:val="24"/>
          <w:szCs w:val="24"/>
        </w:rPr>
        <w:t>Poznámka pod čiarou k odkazu 19 sa vypúšťa.“.</w:t>
      </w:r>
    </w:p>
    <w:p w:rsidR="00101E1D" w:rsidRPr="002E0852" w:rsidP="00101E1D">
      <w:pPr>
        <w:pStyle w:val="ListParagraph"/>
        <w:shd w:val="clear" w:color="auto" w:fill="FFFFFF"/>
        <w:autoSpaceDE w:val="0"/>
        <w:autoSpaceDN w:val="0"/>
        <w:bidi w:val="0"/>
        <w:spacing w:after="0" w:line="240" w:lineRule="auto"/>
        <w:ind w:left="3261"/>
        <w:jc w:val="both"/>
        <w:rPr>
          <w:rFonts w:ascii="Times New Roman" w:hAnsi="Times New Roman"/>
          <w:b/>
          <w:i/>
          <w:sz w:val="24"/>
          <w:szCs w:val="24"/>
        </w:rPr>
      </w:pPr>
    </w:p>
    <w:p w:rsidR="00101E1D" w:rsidRPr="002E0852"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Pôvodne predložená právna úprava pripúšťa odlišný výklad podmienok pre preukázanie bezúhonnosti cudzinca oproti ostatným fyzickým osobám preukazujúcim svoju bezúhonnosť, a to tak, že cudzinec má preukázať svoju bezúhonnosť výpisom z registra trestov a súčasne obdobným potvrdením o bezúhonnosti alebo čestným vyhlásením o bezúhonnosti. Cudzinec by podľa tohto výkladu musel predkladať až dva dokumenty. Z dôvodovej správy vyplýva, že predkladateľ návrhu zákona sledoval iný cieľ. Účelom navrhovaného ustanovenia má byť možnosť preukazovania bezúhonnosti cudzinca, ktorý je občanom Európskej únie alternatívnym relevantným dokumentom ako je výpis z registra trestov v Slovenskej republike, nie však viacerými dokumentmi.</w:t>
      </w:r>
    </w:p>
    <w:p w:rsidR="00101E1D" w:rsidRPr="002E0852"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RPr="002E0852" w:rsidP="00101E1D">
      <w:pPr>
        <w:bidi w:val="0"/>
        <w:spacing w:line="240" w:lineRule="auto"/>
        <w:jc w:val="both"/>
        <w:rPr>
          <w:rFonts w:ascii="Times New Roman" w:hAnsi="Times New Roman"/>
          <w:szCs w:val="24"/>
        </w:rPr>
      </w:pPr>
    </w:p>
    <w:p w:rsidR="00101E1D" w:rsidRPr="002E0852" w:rsidP="00101E1D">
      <w:pPr>
        <w:pStyle w:val="ListParagraph"/>
        <w:numPr>
          <w:numId w:val="2"/>
        </w:numPr>
        <w:bidi w:val="0"/>
        <w:spacing w:after="200" w:line="276" w:lineRule="auto"/>
        <w:ind w:left="426"/>
        <w:jc w:val="both"/>
        <w:rPr>
          <w:rFonts w:ascii="Times New Roman" w:hAnsi="Times New Roman"/>
          <w:sz w:val="24"/>
          <w:szCs w:val="24"/>
        </w:rPr>
      </w:pPr>
      <w:r w:rsidRPr="002E0852">
        <w:rPr>
          <w:rFonts w:ascii="Times New Roman" w:hAnsi="Times New Roman"/>
          <w:sz w:val="24"/>
          <w:szCs w:val="24"/>
        </w:rPr>
        <w:t>V čl. I 30. bode v § 28 odsek 7 znie:</w:t>
      </w:r>
    </w:p>
    <w:p w:rsidR="00101E1D" w:rsidRPr="002E0852" w:rsidP="00101E1D">
      <w:pPr>
        <w:pStyle w:val="ListParagraph"/>
        <w:bidi w:val="0"/>
        <w:spacing w:after="0" w:line="276" w:lineRule="auto"/>
        <w:ind w:left="426"/>
        <w:jc w:val="both"/>
        <w:rPr>
          <w:rFonts w:ascii="Times New Roman" w:hAnsi="Times New Roman"/>
          <w:sz w:val="24"/>
          <w:szCs w:val="24"/>
        </w:rPr>
      </w:pPr>
      <w:r w:rsidRPr="002E0852">
        <w:rPr>
          <w:rFonts w:ascii="Times New Roman" w:hAnsi="Times New Roman"/>
          <w:sz w:val="24"/>
          <w:szCs w:val="24"/>
        </w:rPr>
        <w:t>„(7) Doplnková dôchodková spoločnosť môže pri investičných rozhodnutiach týkajúcich sa jej majetku zohľadniť environmentálny faktor, sociálny faktor a faktor organizácie a riadenia.“.</w:t>
      </w:r>
    </w:p>
    <w:p w:rsidR="00101E1D" w:rsidRPr="002E0852" w:rsidP="00101E1D">
      <w:pPr>
        <w:pStyle w:val="ListParagraph"/>
        <w:shd w:val="clear" w:color="auto" w:fill="FFFFFF"/>
        <w:autoSpaceDE w:val="0"/>
        <w:autoSpaceDN w:val="0"/>
        <w:bidi w:val="0"/>
        <w:spacing w:after="0" w:line="240" w:lineRule="auto"/>
        <w:ind w:left="2901"/>
        <w:jc w:val="both"/>
        <w:rPr>
          <w:rFonts w:ascii="Times New Roman" w:hAnsi="Times New Roman"/>
          <w:b/>
          <w:i/>
          <w:sz w:val="24"/>
          <w:szCs w:val="24"/>
        </w:rPr>
      </w:pPr>
    </w:p>
    <w:p w:rsidR="00101E1D" w:rsidRPr="002E0852"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Ide o spresnenie formulácie, možnosti doplnkovej dôchodkovej spoločnosti zohľadňovať pri investovaní svojho majetku environmentálne faktory, sociálne faktory a faktory organizácie a riadenia.</w:t>
      </w:r>
    </w:p>
    <w:p w:rsidR="00101E1D" w:rsidRPr="002E0852" w:rsidP="00101E1D">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BodyTextIndent"/>
        <w:bidi w:val="0"/>
        <w:ind w:left="3609"/>
        <w:rPr>
          <w:rFonts w:ascii="Times New Roman" w:hAnsi="Times New Roman"/>
        </w:rPr>
      </w:pPr>
    </w:p>
    <w:p w:rsidR="00101E1D" w:rsidRPr="000C69A6" w:rsidP="00101E1D">
      <w:pPr>
        <w:pStyle w:val="ListParagraph"/>
        <w:numPr>
          <w:numId w:val="2"/>
        </w:numPr>
        <w:bidi w:val="0"/>
        <w:spacing w:after="200" w:line="276" w:lineRule="auto"/>
        <w:ind w:left="426"/>
        <w:jc w:val="both"/>
        <w:rPr>
          <w:rFonts w:ascii="Times New Roman" w:hAnsi="Times New Roman"/>
          <w:sz w:val="24"/>
          <w:szCs w:val="24"/>
        </w:rPr>
      </w:pPr>
      <w:r w:rsidRPr="000C69A6">
        <w:rPr>
          <w:rFonts w:ascii="Times New Roman" w:hAnsi="Times New Roman"/>
          <w:sz w:val="24"/>
          <w:szCs w:val="24"/>
        </w:rPr>
        <w:t>V čl. I bode 30 v § 28 ods. 8 druhá veta znie: „Doplnková dôchodková spoločnosť preskúma a upraví vnútorné predpisy v súvislosti s každou podstatnou zmenou, najmenej raz za tri roky.“.</w:t>
      </w:r>
    </w:p>
    <w:p w:rsidR="00101E1D" w:rsidP="00101E1D">
      <w:pPr>
        <w:pStyle w:val="BodyTextIndent"/>
        <w:bidi w:val="0"/>
        <w:ind w:left="2832"/>
        <w:rPr>
          <w:rFonts w:ascii="Times New Roman" w:hAnsi="Times New Roman"/>
        </w:rPr>
      </w:pPr>
      <w:r>
        <w:rPr>
          <w:rStyle w:val="Emphasis"/>
          <w:i w:val="0"/>
        </w:rPr>
        <w:t>Ide o štylistickú úpravu</w:t>
      </w:r>
      <w:r>
        <w:rPr>
          <w:rFonts w:ascii="Times New Roman" w:hAnsi="Times New Roman"/>
        </w:rPr>
        <w:t xml:space="preserve"> uvedenej vety predmetného ustanovenia.</w:t>
      </w:r>
    </w:p>
    <w:p w:rsidR="00101E1D" w:rsidP="00101E1D">
      <w:pPr>
        <w:bidi w:val="0"/>
        <w:spacing w:line="240" w:lineRule="auto"/>
        <w:ind w:left="2832"/>
        <w:rPr>
          <w:rFonts w:ascii="Times New Roman" w:hAnsi="Times New Roman"/>
          <w:b/>
          <w:szCs w:val="24"/>
        </w:rPr>
      </w:pP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BodyTextIndent"/>
        <w:bidi w:val="0"/>
        <w:ind w:left="3969"/>
        <w:rPr>
          <w:rFonts w:ascii="Times New Roman" w:hAnsi="Times New Roman"/>
        </w:rPr>
      </w:pPr>
    </w:p>
    <w:p w:rsidR="00101E1D" w:rsidRPr="00EE001C" w:rsidP="00101E1D">
      <w:pPr>
        <w:pStyle w:val="ListParagraph"/>
        <w:bidi w:val="0"/>
        <w:spacing w:after="0" w:line="240" w:lineRule="auto"/>
        <w:ind w:left="348"/>
        <w:jc w:val="both"/>
        <w:rPr>
          <w:rFonts w:ascii="Times New Roman" w:hAnsi="Times New Roman"/>
          <w:sz w:val="24"/>
          <w:szCs w:val="24"/>
        </w:rPr>
      </w:pPr>
    </w:p>
    <w:p w:rsidR="00101E1D" w:rsidRPr="00FB7063" w:rsidP="00101E1D">
      <w:pPr>
        <w:pStyle w:val="ListParagraph"/>
        <w:numPr>
          <w:numId w:val="2"/>
        </w:numPr>
        <w:bidi w:val="0"/>
        <w:spacing w:after="200" w:line="276" w:lineRule="auto"/>
        <w:ind w:left="414"/>
        <w:jc w:val="both"/>
        <w:rPr>
          <w:rFonts w:ascii="Times New Roman" w:hAnsi="Times New Roman"/>
          <w:sz w:val="24"/>
          <w:szCs w:val="24"/>
        </w:rPr>
      </w:pPr>
      <w:r w:rsidRPr="00FB7063">
        <w:rPr>
          <w:rFonts w:ascii="Times New Roman" w:hAnsi="Times New Roman"/>
          <w:sz w:val="24"/>
          <w:szCs w:val="24"/>
        </w:rPr>
        <w:t>V čl. I 33. bode v § 29a ods. 4 písm. g) sa slovo „vplyvu“ nahrádza slovom „faktora“ a slovo „vplyvy“ sa nahrádza slovom „faktory“.</w:t>
      </w:r>
    </w:p>
    <w:p w:rsidR="00101E1D" w:rsidRPr="00FB7063" w:rsidP="00101E1D">
      <w:pPr>
        <w:pStyle w:val="ListParagraph"/>
        <w:shd w:val="clear" w:color="auto" w:fill="FFFFFF"/>
        <w:autoSpaceDE w:val="0"/>
        <w:autoSpaceDN w:val="0"/>
        <w:bidi w:val="0"/>
        <w:spacing w:after="0" w:line="240" w:lineRule="auto"/>
        <w:ind w:left="2472" w:firstLine="696"/>
        <w:jc w:val="both"/>
        <w:rPr>
          <w:rFonts w:ascii="Times New Roman" w:hAnsi="Times New Roman"/>
          <w:b/>
          <w:i/>
          <w:sz w:val="24"/>
          <w:szCs w:val="24"/>
        </w:rPr>
      </w:pPr>
    </w:p>
    <w:p w:rsidR="00101E1D" w:rsidRPr="00FB7063" w:rsidP="00101E1D">
      <w:pPr>
        <w:pStyle w:val="ListParagraph"/>
        <w:shd w:val="clear" w:color="auto" w:fill="FFFFFF"/>
        <w:autoSpaceDE w:val="0"/>
        <w:autoSpaceDN w:val="0"/>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101E1D" w:rsidRPr="00FB7063"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ListParagraph"/>
        <w:bidi w:val="0"/>
        <w:spacing w:after="0" w:line="240" w:lineRule="auto"/>
        <w:ind w:left="348"/>
        <w:jc w:val="both"/>
        <w:rPr>
          <w:rFonts w:ascii="Times New Roman" w:hAnsi="Times New Roman"/>
          <w:sz w:val="24"/>
          <w:szCs w:val="24"/>
        </w:rPr>
      </w:pPr>
    </w:p>
    <w:p w:rsidR="0053785C" w:rsidRPr="0053785C" w:rsidP="0053785C">
      <w:pPr>
        <w:pStyle w:val="ListParagraph"/>
        <w:numPr>
          <w:numId w:val="2"/>
        </w:numPr>
        <w:bidi w:val="0"/>
        <w:spacing w:after="0" w:line="276" w:lineRule="auto"/>
        <w:ind w:left="360"/>
        <w:jc w:val="both"/>
        <w:rPr>
          <w:rFonts w:ascii="Times New Roman" w:hAnsi="Times New Roman"/>
          <w:sz w:val="24"/>
          <w:szCs w:val="24"/>
        </w:rPr>
      </w:pPr>
      <w:r w:rsidRPr="0053785C">
        <w:rPr>
          <w:rFonts w:ascii="Times New Roman" w:hAnsi="Times New Roman"/>
          <w:sz w:val="24"/>
          <w:szCs w:val="24"/>
        </w:rPr>
        <w:t xml:space="preserve">V čl. I 34. bode v § 29b odsek 4 znie: </w:t>
      </w:r>
    </w:p>
    <w:p w:rsidR="0053785C" w:rsidRPr="0053785C" w:rsidP="0053785C">
      <w:pPr>
        <w:bidi w:val="0"/>
        <w:spacing w:line="276" w:lineRule="auto"/>
        <w:ind w:left="360"/>
        <w:jc w:val="both"/>
        <w:rPr>
          <w:rFonts w:ascii="Times New Roman" w:hAnsi="Times New Roman"/>
          <w:szCs w:val="24"/>
        </w:rPr>
      </w:pPr>
      <w:r w:rsidRPr="0053785C">
        <w:rPr>
          <w:rFonts w:ascii="Times New Roman" w:hAnsi="Times New Roman"/>
          <w:szCs w:val="24"/>
        </w:rPr>
        <w:t>„(4) Osoba zodpovedná za výkon funkcie vnútorného auditu je povinná bez zbytočného odkladu oznámiť každé svoje zistenie a odporúčanie</w:t>
      </w:r>
    </w:p>
    <w:p w:rsidR="0053785C" w:rsidRPr="0053785C" w:rsidP="0053785C">
      <w:pPr>
        <w:pStyle w:val="ListParagraph"/>
        <w:numPr>
          <w:numId w:val="4"/>
        </w:numPr>
        <w:bidi w:val="0"/>
        <w:spacing w:after="0" w:line="276" w:lineRule="auto"/>
        <w:jc w:val="both"/>
        <w:rPr>
          <w:rFonts w:ascii="Times New Roman" w:hAnsi="Times New Roman"/>
          <w:sz w:val="24"/>
          <w:szCs w:val="24"/>
        </w:rPr>
      </w:pPr>
      <w:r w:rsidRPr="0053785C">
        <w:rPr>
          <w:rFonts w:ascii="Times New Roman" w:hAnsi="Times New Roman"/>
          <w:sz w:val="24"/>
          <w:szCs w:val="24"/>
        </w:rPr>
        <w:t xml:space="preserve">predstavenstvu a dozornej rade, ktoré určia, aké opatrenia budú prijaté vo vzťahu ku každému zo zistení a odporúčaní a zabezpečia vykonanie uvedených opatrení, </w:t>
      </w:r>
    </w:p>
    <w:p w:rsidR="0053785C" w:rsidRPr="0053785C" w:rsidP="0053785C">
      <w:pPr>
        <w:pStyle w:val="ListParagraph"/>
        <w:numPr>
          <w:numId w:val="4"/>
        </w:numPr>
        <w:bidi w:val="0"/>
        <w:spacing w:after="0" w:line="276" w:lineRule="auto"/>
        <w:jc w:val="both"/>
        <w:rPr>
          <w:rFonts w:ascii="Times New Roman" w:hAnsi="Times New Roman"/>
          <w:sz w:val="24"/>
          <w:szCs w:val="24"/>
        </w:rPr>
      </w:pPr>
      <w:r w:rsidRPr="0053785C">
        <w:rPr>
          <w:rFonts w:ascii="Times New Roman" w:hAnsi="Times New Roman"/>
          <w:sz w:val="24"/>
          <w:szCs w:val="24"/>
        </w:rPr>
        <w:t xml:space="preserve">depozitárovi, ak ide o zistenie a odporúčanie týkajúce sa jeho činnosti.“. </w:t>
      </w:r>
    </w:p>
    <w:p w:rsidR="00101E1D" w:rsidRPr="002E0852" w:rsidP="00101E1D">
      <w:pPr>
        <w:bidi w:val="0"/>
        <w:spacing w:line="240" w:lineRule="auto"/>
        <w:jc w:val="both"/>
        <w:rPr>
          <w:rFonts w:ascii="Times New Roman" w:hAnsi="Times New Roman"/>
          <w:szCs w:val="24"/>
        </w:rPr>
      </w:pPr>
    </w:p>
    <w:p w:rsidR="00101E1D" w:rsidRPr="002E0852"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 xml:space="preserve">Ide o spresnenie transpozície čl. 24 ods. 4 smernice (EÚ) 2016/2341. Osoba zodpovedná za výkon funkcie vnútorného auditu povinne oznamuje svoje zistenia a odporúčania predstavenstvu a dozornej rade doplnkovej dôchodkovej spoločnosti, ktoré určia, aké opatrenia sa majú prijať. Depozitárovi osoba zodpovedná za výkon funkcie vnútorného auditu oznamuje svoje zistenia a odporúčania len vtedy, ak sa týkajú jeho činnosti.  </w:t>
      </w:r>
    </w:p>
    <w:p w:rsidR="00101E1D" w:rsidRPr="002E0852" w:rsidP="00101E1D">
      <w:pPr>
        <w:pStyle w:val="ListParagraph"/>
        <w:shd w:val="clear" w:color="auto" w:fill="FFFFFF"/>
        <w:autoSpaceDE w:val="0"/>
        <w:autoSpaceDN w:val="0"/>
        <w:bidi w:val="0"/>
        <w:spacing w:after="0" w:line="240" w:lineRule="auto"/>
        <w:ind w:left="291"/>
        <w:jc w:val="both"/>
        <w:rPr>
          <w:rFonts w:ascii="Times New Roman" w:hAnsi="Times New Roman"/>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RPr="00EE001C" w:rsidP="00101E1D">
      <w:pPr>
        <w:pStyle w:val="ListParagraph"/>
        <w:shd w:val="clear" w:color="auto" w:fill="FFFFFF"/>
        <w:autoSpaceDE w:val="0"/>
        <w:autoSpaceDN w:val="0"/>
        <w:bidi w:val="0"/>
        <w:spacing w:after="0" w:line="240" w:lineRule="auto"/>
        <w:ind w:left="348"/>
        <w:jc w:val="both"/>
        <w:rPr>
          <w:rFonts w:ascii="Times New Roman" w:hAnsi="Times New Roman"/>
          <w:i/>
          <w:sz w:val="24"/>
          <w:szCs w:val="24"/>
        </w:rPr>
      </w:pPr>
    </w:p>
    <w:p w:rsidR="00101E1D" w:rsidRPr="000C69A6" w:rsidP="00101E1D">
      <w:pPr>
        <w:pStyle w:val="ListParagraph"/>
        <w:numPr>
          <w:numId w:val="2"/>
        </w:numPr>
        <w:bidi w:val="0"/>
        <w:spacing w:after="200" w:line="240" w:lineRule="auto"/>
        <w:ind w:left="414"/>
        <w:jc w:val="both"/>
        <w:rPr>
          <w:rFonts w:ascii="Times New Roman" w:hAnsi="Times New Roman"/>
          <w:sz w:val="24"/>
          <w:szCs w:val="24"/>
        </w:rPr>
      </w:pPr>
      <w:r w:rsidRPr="000C69A6">
        <w:rPr>
          <w:rFonts w:ascii="Times New Roman" w:hAnsi="Times New Roman"/>
          <w:sz w:val="24"/>
          <w:szCs w:val="24"/>
        </w:rPr>
        <w:t>V čl. I 57. bode v § 48a písm. c) sa slovo „vplyvov“ nahrádza slovom „faktorov“.</w:t>
      </w:r>
    </w:p>
    <w:p w:rsidR="00101E1D" w:rsidRPr="00EE001C" w:rsidP="00101E1D">
      <w:pPr>
        <w:pStyle w:val="ListParagraph"/>
        <w:shd w:val="clear" w:color="auto" w:fill="FFFFFF"/>
        <w:autoSpaceDE w:val="0"/>
        <w:autoSpaceDN w:val="0"/>
        <w:bidi w:val="0"/>
        <w:spacing w:after="0" w:line="240" w:lineRule="auto"/>
        <w:ind w:left="348"/>
        <w:jc w:val="both"/>
        <w:rPr>
          <w:rFonts w:ascii="Times New Roman" w:hAnsi="Times New Roman"/>
          <w:sz w:val="24"/>
          <w:szCs w:val="24"/>
        </w:rPr>
      </w:pPr>
    </w:p>
    <w:p w:rsidR="00101E1D" w:rsidRPr="00FB7063"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101E1D" w:rsidRPr="00FB7063" w:rsidP="00101E1D">
      <w:pPr>
        <w:pStyle w:val="ListParagraph"/>
        <w:shd w:val="clear" w:color="auto" w:fill="FFFFFF"/>
        <w:autoSpaceDE w:val="0"/>
        <w:autoSpaceDN w:val="0"/>
        <w:bidi w:val="0"/>
        <w:spacing w:after="0" w:line="240" w:lineRule="auto"/>
        <w:ind w:left="291"/>
        <w:jc w:val="both"/>
        <w:rPr>
          <w:rFonts w:ascii="Times New Roman" w:hAnsi="Times New Roman"/>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RPr="002E0852" w:rsidP="00101E1D">
      <w:pPr>
        <w:pStyle w:val="ListParagraph"/>
        <w:shd w:val="clear" w:color="auto" w:fill="FFFFFF"/>
        <w:autoSpaceDE w:val="0"/>
        <w:autoSpaceDN w:val="0"/>
        <w:bidi w:val="0"/>
        <w:spacing w:after="0" w:line="240" w:lineRule="auto"/>
        <w:ind w:left="348"/>
        <w:jc w:val="both"/>
        <w:rPr>
          <w:rFonts w:ascii="Times New Roman" w:hAnsi="Times New Roman"/>
          <w:sz w:val="24"/>
          <w:szCs w:val="24"/>
        </w:rPr>
      </w:pPr>
    </w:p>
    <w:p w:rsidR="00101E1D" w:rsidRPr="002E0852" w:rsidP="00101E1D">
      <w:pPr>
        <w:pStyle w:val="ListParagraph"/>
        <w:numPr>
          <w:numId w:val="2"/>
        </w:numPr>
        <w:bidi w:val="0"/>
        <w:spacing w:after="200" w:line="276" w:lineRule="auto"/>
        <w:ind w:left="414"/>
        <w:jc w:val="both"/>
        <w:rPr>
          <w:rFonts w:ascii="Times New Roman" w:hAnsi="Times New Roman"/>
          <w:sz w:val="24"/>
          <w:szCs w:val="24"/>
        </w:rPr>
      </w:pPr>
      <w:r w:rsidRPr="002E0852">
        <w:rPr>
          <w:rFonts w:ascii="Times New Roman" w:hAnsi="Times New Roman"/>
          <w:sz w:val="24"/>
          <w:szCs w:val="24"/>
        </w:rPr>
        <w:t>V čl. I 59. bod znie:</w:t>
      </w:r>
    </w:p>
    <w:p w:rsidR="00101E1D" w:rsidRPr="002E0852" w:rsidP="00101E1D">
      <w:pPr>
        <w:pStyle w:val="ListParagraph"/>
        <w:bidi w:val="0"/>
        <w:spacing w:after="0" w:line="276" w:lineRule="auto"/>
        <w:ind w:left="414"/>
        <w:jc w:val="both"/>
        <w:rPr>
          <w:rFonts w:ascii="Times New Roman" w:hAnsi="Times New Roman"/>
          <w:sz w:val="24"/>
          <w:szCs w:val="24"/>
        </w:rPr>
      </w:pPr>
      <w:r w:rsidRPr="002E0852">
        <w:rPr>
          <w:rFonts w:ascii="Times New Roman" w:hAnsi="Times New Roman"/>
          <w:sz w:val="24"/>
          <w:szCs w:val="24"/>
        </w:rPr>
        <w:t>„59. V § 53 ods. 1 sa na konci pripája táto veta: „Doplnková dôchodková spoločnosť môže pri investičných rozhodnutiach týkajúcich sa majetku v doplnkovom dôchodkovom fonde zohľadniť environmentálny faktor, sociálny faktor a faktor organizácie a riadenia.“.</w:t>
      </w:r>
    </w:p>
    <w:p w:rsidR="00101E1D" w:rsidRPr="002E0852" w:rsidP="00101E1D">
      <w:pPr>
        <w:pStyle w:val="ListParagraph"/>
        <w:bidi w:val="0"/>
        <w:spacing w:after="0"/>
        <w:ind w:left="774"/>
        <w:jc w:val="both"/>
        <w:rPr>
          <w:rFonts w:ascii="Times New Roman" w:hAnsi="Times New Roman"/>
          <w:sz w:val="24"/>
          <w:szCs w:val="24"/>
        </w:rPr>
      </w:pPr>
    </w:p>
    <w:p w:rsidR="00101E1D" w:rsidP="00101E1D">
      <w:pPr>
        <w:pStyle w:val="ListParagraph"/>
        <w:shd w:val="clear" w:color="auto" w:fill="FFFFFF"/>
        <w:autoSpaceDE w:val="0"/>
        <w:autoSpaceDN w:val="0"/>
        <w:bidi w:val="0"/>
        <w:spacing w:after="0" w:line="240" w:lineRule="auto"/>
        <w:ind w:left="2889"/>
        <w:jc w:val="both"/>
        <w:rPr>
          <w:rFonts w:ascii="Times New Roman" w:hAnsi="Times New Roman"/>
          <w:i/>
          <w:sz w:val="24"/>
          <w:szCs w:val="24"/>
        </w:rPr>
      </w:pPr>
    </w:p>
    <w:p w:rsidR="00101E1D" w:rsidRPr="00FB7063" w:rsidP="00101E1D">
      <w:pPr>
        <w:pStyle w:val="ListParagraph"/>
        <w:shd w:val="clear" w:color="auto" w:fill="FFFFFF"/>
        <w:autoSpaceDE w:val="0"/>
        <w:autoSpaceDN w:val="0"/>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spresnenie formulácie, možnosti doplnkovej dôchodkovej spoločnosti zohľadňovať pri investovaní majetku v doplnkovom dôchodkovom fonde environmentálne faktory, sociálne faktory a faktory organizácie a riadenia.</w:t>
      </w:r>
    </w:p>
    <w:p w:rsidR="00101E1D" w:rsidRPr="00FB7063" w:rsidP="00101E1D">
      <w:pPr>
        <w:pStyle w:val="ListParagraph"/>
        <w:bidi w:val="0"/>
        <w:spacing w:after="0" w:line="240" w:lineRule="auto"/>
        <w:ind w:left="348"/>
        <w:jc w:val="both"/>
        <w:rPr>
          <w:rFonts w:ascii="Times New Roman" w:hAnsi="Times New Roman"/>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ListParagraph"/>
        <w:bidi w:val="0"/>
        <w:spacing w:after="0" w:line="240" w:lineRule="auto"/>
        <w:ind w:left="348"/>
        <w:jc w:val="both"/>
        <w:rPr>
          <w:rFonts w:ascii="Times New Roman" w:hAnsi="Times New Roman"/>
          <w:sz w:val="24"/>
          <w:szCs w:val="24"/>
        </w:rPr>
      </w:pPr>
    </w:p>
    <w:p w:rsidR="00101E1D" w:rsidRPr="00BE0750" w:rsidP="00101E1D">
      <w:pPr>
        <w:pStyle w:val="ListParagraph"/>
        <w:numPr>
          <w:numId w:val="2"/>
        </w:numPr>
        <w:bidi w:val="0"/>
        <w:spacing w:after="200" w:line="240" w:lineRule="auto"/>
        <w:ind w:left="414"/>
        <w:jc w:val="both"/>
        <w:rPr>
          <w:rFonts w:ascii="Times New Roman" w:hAnsi="Times New Roman"/>
          <w:sz w:val="24"/>
          <w:szCs w:val="24"/>
        </w:rPr>
      </w:pPr>
      <w:r w:rsidRPr="00BE0750">
        <w:rPr>
          <w:rFonts w:ascii="Times New Roman" w:hAnsi="Times New Roman"/>
          <w:sz w:val="24"/>
          <w:szCs w:val="24"/>
        </w:rPr>
        <w:t>V čl. I 68. bode v § 57 ods. 4 písm. c) sa slovo „vplyvov“ nahrádza slovom „faktorov“.</w:t>
      </w:r>
    </w:p>
    <w:p w:rsidR="00101E1D" w:rsidP="00101E1D">
      <w:pPr>
        <w:pStyle w:val="ListParagraph"/>
        <w:bidi w:val="0"/>
        <w:spacing w:after="0" w:line="240" w:lineRule="auto"/>
        <w:ind w:left="348"/>
        <w:jc w:val="both"/>
        <w:rPr>
          <w:rFonts w:ascii="Times New Roman" w:hAnsi="Times New Roman"/>
          <w:sz w:val="24"/>
          <w:szCs w:val="24"/>
        </w:rPr>
      </w:pPr>
    </w:p>
    <w:p w:rsidR="00101E1D" w:rsidRPr="00FB7063" w:rsidP="00101E1D">
      <w:pPr>
        <w:pStyle w:val="ListParagraph"/>
        <w:shd w:val="clear" w:color="auto" w:fill="FFFFFF"/>
        <w:autoSpaceDE w:val="0"/>
        <w:autoSpaceDN w:val="0"/>
        <w:bidi w:val="0"/>
        <w:spacing w:after="0" w:line="240" w:lineRule="auto"/>
        <w:ind w:left="2472" w:firstLine="417"/>
        <w:jc w:val="both"/>
        <w:rPr>
          <w:rFonts w:ascii="Times New Roman" w:hAnsi="Times New Roman"/>
          <w:b/>
          <w:sz w:val="24"/>
          <w:szCs w:val="24"/>
        </w:rPr>
      </w:pPr>
    </w:p>
    <w:p w:rsidR="00101E1D" w:rsidRPr="00FB7063" w:rsidP="00101E1D">
      <w:pPr>
        <w:pStyle w:val="ListParagraph"/>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101E1D" w:rsidRPr="00FB7063" w:rsidP="00101E1D">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BodyTextIndent"/>
        <w:bidi w:val="0"/>
        <w:ind w:left="3969"/>
        <w:rPr>
          <w:rFonts w:ascii="Times New Roman" w:hAnsi="Times New Roman"/>
        </w:rPr>
      </w:pPr>
    </w:p>
    <w:p w:rsidR="00101E1D" w:rsidRPr="000C69A6" w:rsidP="00101E1D">
      <w:pPr>
        <w:pStyle w:val="ListParagraph"/>
        <w:numPr>
          <w:numId w:val="2"/>
        </w:numPr>
        <w:bidi w:val="0"/>
        <w:spacing w:after="200" w:line="276" w:lineRule="auto"/>
        <w:ind w:left="426" w:hanging="284"/>
        <w:rPr>
          <w:rFonts w:ascii="Times New Roman" w:hAnsi="Times New Roman"/>
          <w:sz w:val="24"/>
          <w:szCs w:val="24"/>
        </w:rPr>
      </w:pPr>
      <w:r w:rsidRPr="000C69A6">
        <w:rPr>
          <w:rFonts w:ascii="Times New Roman" w:hAnsi="Times New Roman"/>
          <w:sz w:val="24"/>
          <w:szCs w:val="24"/>
        </w:rPr>
        <w:t>V čl. I bode 78 poznámka pod čiarou k odkazu 41j znie:</w:t>
      </w:r>
    </w:p>
    <w:p w:rsidR="00101E1D" w:rsidP="00101E1D">
      <w:pPr>
        <w:bidi w:val="0"/>
        <w:spacing w:line="360" w:lineRule="auto"/>
        <w:ind w:left="284"/>
        <w:jc w:val="both"/>
        <w:rPr>
          <w:rFonts w:ascii="Times New Roman" w:hAnsi="Times New Roman"/>
        </w:rPr>
      </w:pPr>
      <w:r>
        <w:rPr>
          <w:rFonts w:ascii="Times New Roman" w:hAnsi="Times New Roman"/>
        </w:rPr>
        <w:t>„</w:t>
      </w:r>
      <w:r>
        <w:rPr>
          <w:rFonts w:ascii="Times New Roman" w:hAnsi="Times New Roman"/>
          <w:vertAlign w:val="superscript"/>
        </w:rPr>
        <w:t>41j</w:t>
      </w:r>
      <w:r>
        <w:rPr>
          <w:rFonts w:ascii="Times New Roman" w:hAnsi="Times New Roman"/>
        </w:rPr>
        <w:t>) Čl. 8 nariadenia (EÚ) č. 1094/2010 v platnom znení.“.</w:t>
      </w:r>
    </w:p>
    <w:p w:rsidR="00101E1D" w:rsidP="00101E1D">
      <w:pPr>
        <w:pStyle w:val="BodyTextIndent"/>
        <w:bidi w:val="0"/>
        <w:spacing w:before="240" w:after="0"/>
        <w:ind w:left="2832"/>
        <w:jc w:val="both"/>
        <w:rPr>
          <w:rStyle w:val="Emphasis"/>
          <w:i w:val="0"/>
        </w:rPr>
      </w:pPr>
      <w:r>
        <w:rPr>
          <w:rStyle w:val="Emphasis"/>
          <w:i w:val="0"/>
        </w:rPr>
        <w:t>Ide o legislatívno-technickú pripomienku; precizovanie znenia poznámky pod čiarou k odkazu 41j uvedením konkrétneho článku predmetného právne záväzného aktu Európskej únie.</w:t>
      </w:r>
    </w:p>
    <w:p w:rsidR="00101E1D" w:rsidP="00101E1D">
      <w:pPr>
        <w:bidi w:val="0"/>
        <w:spacing w:line="240" w:lineRule="auto"/>
        <w:ind w:left="2832"/>
        <w:rPr>
          <w:rFonts w:ascii="Times New Roman" w:hAnsi="Times New Roman"/>
          <w:b/>
          <w:szCs w:val="24"/>
        </w:rPr>
      </w:pP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bidi w:val="0"/>
        <w:spacing w:line="240" w:lineRule="auto"/>
        <w:ind w:left="2832"/>
        <w:rPr>
          <w:rFonts w:ascii="Times New Roman" w:hAnsi="Times New Roman"/>
          <w:b/>
          <w:szCs w:val="24"/>
        </w:rPr>
      </w:pPr>
    </w:p>
    <w:p w:rsidR="00101E1D" w:rsidRPr="000C69A6" w:rsidP="00101E1D">
      <w:pPr>
        <w:pStyle w:val="ListParagraph"/>
        <w:numPr>
          <w:numId w:val="5"/>
        </w:numPr>
        <w:bidi w:val="0"/>
        <w:spacing w:after="200" w:line="240" w:lineRule="auto"/>
        <w:jc w:val="both"/>
        <w:rPr>
          <w:rFonts w:ascii="Times New Roman" w:hAnsi="Times New Roman"/>
          <w:sz w:val="24"/>
          <w:szCs w:val="24"/>
        </w:rPr>
      </w:pPr>
      <w:r w:rsidRPr="000C69A6">
        <w:rPr>
          <w:rFonts w:ascii="Times New Roman" w:hAnsi="Times New Roman"/>
          <w:sz w:val="24"/>
          <w:szCs w:val="24"/>
        </w:rPr>
        <w:t>V čl. I 79. bode v § 65 ods. 1 písm. n) sa na konci pripája slovo „dávok“.</w:t>
      </w:r>
    </w:p>
    <w:p w:rsidR="00101E1D" w:rsidRPr="00EE001C" w:rsidP="00101E1D">
      <w:pPr>
        <w:pStyle w:val="ListParagraph"/>
        <w:shd w:val="clear" w:color="auto" w:fill="FFFFFF"/>
        <w:autoSpaceDE w:val="0"/>
        <w:autoSpaceDN w:val="0"/>
        <w:bidi w:val="0"/>
        <w:spacing w:after="0" w:line="240" w:lineRule="auto"/>
        <w:ind w:left="360"/>
        <w:jc w:val="both"/>
        <w:rPr>
          <w:rFonts w:ascii="Times New Roman" w:hAnsi="Times New Roman"/>
          <w:b/>
          <w:i/>
          <w:sz w:val="24"/>
          <w:szCs w:val="24"/>
        </w:rPr>
      </w:pPr>
    </w:p>
    <w:p w:rsidR="00101E1D" w:rsidRPr="00FB7063" w:rsidP="00101E1D">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FB7063">
        <w:rPr>
          <w:rFonts w:ascii="Times New Roman" w:hAnsi="Times New Roman"/>
          <w:sz w:val="24"/>
          <w:szCs w:val="24"/>
        </w:rPr>
        <w:t>Ide o terminologické spresnenie subjektu, ktorému doplnková dôchodková spoločnosť zasiela správu o investičnej politike.</w:t>
      </w:r>
    </w:p>
    <w:p w:rsidR="00101E1D" w:rsidP="00101E1D">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101E1D" w:rsidRPr="002E0852" w:rsidP="00101E1D">
      <w:pPr>
        <w:pStyle w:val="ListParagraph"/>
        <w:shd w:val="clear" w:color="auto" w:fill="FFFFFF"/>
        <w:autoSpaceDE w:val="0"/>
        <w:autoSpaceDN w:val="0"/>
        <w:bidi w:val="0"/>
        <w:spacing w:after="0" w:line="360" w:lineRule="auto"/>
        <w:ind w:left="2832"/>
        <w:jc w:val="both"/>
        <w:rPr>
          <w:rFonts w:ascii="Times New Roman" w:hAnsi="Times New Roman"/>
          <w:b/>
          <w:sz w:val="24"/>
          <w:szCs w:val="24"/>
        </w:rPr>
      </w:pPr>
      <w:r w:rsidRPr="002E0852">
        <w:rPr>
          <w:rFonts w:ascii="Times New Roman" w:hAnsi="Times New Roman"/>
          <w:b/>
          <w:sz w:val="24"/>
          <w:szCs w:val="24"/>
        </w:rPr>
        <w:t>Výbor NR SR pre sociálne veci</w:t>
      </w: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RPr="00BE0750" w:rsidP="00101E1D">
      <w:pPr>
        <w:pStyle w:val="BodyTextIndent"/>
        <w:bidi w:val="0"/>
        <w:ind w:left="2832"/>
        <w:jc w:val="both"/>
        <w:rPr>
          <w:rFonts w:ascii="Times New Roman" w:hAnsi="Times New Roman"/>
        </w:rPr>
      </w:pPr>
    </w:p>
    <w:p w:rsidR="00101E1D" w:rsidRPr="000C69A6" w:rsidP="00101E1D">
      <w:pPr>
        <w:pStyle w:val="ListParagraph"/>
        <w:numPr>
          <w:numId w:val="5"/>
        </w:numPr>
        <w:bidi w:val="0"/>
        <w:spacing w:after="200" w:line="276" w:lineRule="auto"/>
        <w:rPr>
          <w:rFonts w:ascii="Times New Roman" w:hAnsi="Times New Roman"/>
          <w:sz w:val="24"/>
          <w:szCs w:val="24"/>
        </w:rPr>
      </w:pPr>
      <w:r w:rsidRPr="000C69A6">
        <w:rPr>
          <w:rFonts w:ascii="Times New Roman" w:hAnsi="Times New Roman"/>
          <w:sz w:val="24"/>
          <w:szCs w:val="24"/>
        </w:rPr>
        <w:t>V čl. I bode 97 (§ 70a ods. 10) sa slová „odsek 9“ nahrádzajú slovami „odseku 9“ a slová „odsek 8“ sa nahrádzajú slovami „odseku 8“.</w:t>
      </w:r>
    </w:p>
    <w:p w:rsidR="00101E1D" w:rsidP="00101E1D">
      <w:pPr>
        <w:pStyle w:val="BodyTextIndent"/>
        <w:bidi w:val="0"/>
        <w:spacing w:before="240"/>
        <w:ind w:left="2832"/>
        <w:jc w:val="both"/>
        <w:rPr>
          <w:rFonts w:ascii="Times New Roman" w:hAnsi="Times New Roman"/>
        </w:rPr>
      </w:pPr>
      <w:r>
        <w:rPr>
          <w:rStyle w:val="Emphasis"/>
          <w:i w:val="0"/>
        </w:rPr>
        <w:t>Ide o legislatívno-technickú pripomienku v nadväznosti na gramatický tvar uvedených slov v ustanovení § 70a ods. 10.</w:t>
      </w:r>
    </w:p>
    <w:p w:rsidR="00101E1D" w:rsidP="00101E1D">
      <w:pPr>
        <w:bidi w:val="0"/>
        <w:spacing w:line="240" w:lineRule="auto"/>
        <w:ind w:left="2832"/>
        <w:rPr>
          <w:rFonts w:ascii="Times New Roman" w:hAnsi="Times New Roman"/>
          <w:b/>
          <w:szCs w:val="24"/>
        </w:rPr>
      </w:pP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pStyle w:val="BodyTextIndent"/>
        <w:bidi w:val="0"/>
        <w:ind w:left="3261"/>
        <w:rPr>
          <w:rFonts w:ascii="Times New Roman" w:hAnsi="Times New Roman"/>
        </w:rPr>
      </w:pPr>
    </w:p>
    <w:p w:rsidR="00101E1D" w:rsidRPr="000C69A6" w:rsidP="00101E1D">
      <w:pPr>
        <w:pStyle w:val="ListParagraph"/>
        <w:numPr>
          <w:numId w:val="5"/>
        </w:numPr>
        <w:bidi w:val="0"/>
        <w:spacing w:after="200" w:line="276" w:lineRule="auto"/>
        <w:jc w:val="both"/>
        <w:rPr>
          <w:rFonts w:ascii="Times New Roman" w:hAnsi="Times New Roman"/>
          <w:sz w:val="24"/>
          <w:szCs w:val="24"/>
        </w:rPr>
      </w:pPr>
      <w:r w:rsidRPr="000C69A6">
        <w:rPr>
          <w:rFonts w:ascii="Times New Roman" w:hAnsi="Times New Roman"/>
          <w:sz w:val="24"/>
          <w:szCs w:val="24"/>
        </w:rPr>
        <w:t>V čl. I bode 98 v § 70b ods. 2 druhej vete sa slovo „aj“ nahrádza slovami „a to aj vtedy,“.</w:t>
      </w:r>
    </w:p>
    <w:p w:rsidR="00101E1D" w:rsidP="00101E1D">
      <w:pPr>
        <w:pStyle w:val="BodyTextIndent"/>
        <w:bidi w:val="0"/>
        <w:spacing w:before="240"/>
        <w:ind w:left="2832"/>
        <w:rPr>
          <w:rFonts w:ascii="Times New Roman" w:hAnsi="Times New Roman"/>
        </w:rPr>
      </w:pPr>
      <w:r>
        <w:rPr>
          <w:rStyle w:val="Emphasis"/>
          <w:i w:val="0"/>
        </w:rPr>
        <w:t>Ide o štylistickú úpravu</w:t>
      </w:r>
      <w:r>
        <w:rPr>
          <w:rFonts w:ascii="Times New Roman" w:hAnsi="Times New Roman"/>
        </w:rPr>
        <w:t xml:space="preserve"> uvedeného ustanovenia.</w:t>
      </w:r>
    </w:p>
    <w:p w:rsidR="00101E1D" w:rsidP="00101E1D">
      <w:pPr>
        <w:bidi w:val="0"/>
        <w:spacing w:line="240" w:lineRule="auto"/>
        <w:ind w:left="2265"/>
        <w:rPr>
          <w:rFonts w:ascii="Times New Roman" w:hAnsi="Times New Roman"/>
          <w:b/>
          <w:szCs w:val="24"/>
        </w:rPr>
      </w:pP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financie a rozpočet</w:t>
      </w:r>
    </w:p>
    <w:p w:rsidR="00101E1D" w:rsidP="00101E1D">
      <w:pPr>
        <w:bidi w:val="0"/>
        <w:spacing w:line="240" w:lineRule="auto"/>
        <w:ind w:left="2832"/>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101E1D" w:rsidRPr="00167443" w:rsidP="00101E1D">
      <w:pPr>
        <w:bidi w:val="0"/>
        <w:spacing w:line="240" w:lineRule="auto"/>
        <w:ind w:left="2832"/>
        <w:rPr>
          <w:rFonts w:ascii="Times New Roman" w:hAnsi="Times New Roman"/>
          <w:b/>
          <w:szCs w:val="24"/>
        </w:rPr>
      </w:pPr>
      <w:r w:rsidRPr="00167443">
        <w:rPr>
          <w:rFonts w:ascii="Times New Roman" w:hAnsi="Times New Roman"/>
          <w:b/>
          <w:szCs w:val="24"/>
        </w:rPr>
        <w:t>Výbor NR SR pre sociálne veci</w:t>
      </w:r>
    </w:p>
    <w:p w:rsidR="00101E1D" w:rsidP="00101E1D">
      <w:pPr>
        <w:bidi w:val="0"/>
        <w:spacing w:line="240" w:lineRule="auto"/>
        <w:ind w:left="2832"/>
        <w:rPr>
          <w:rFonts w:ascii="Times New Roman" w:hAnsi="Times New Roman"/>
          <w:b/>
          <w:szCs w:val="24"/>
        </w:rPr>
      </w:pPr>
    </w:p>
    <w:p w:rsidR="00101E1D" w:rsidP="00101E1D">
      <w:pPr>
        <w:bidi w:val="0"/>
        <w:spacing w:line="360" w:lineRule="auto"/>
        <w:ind w:left="2832"/>
        <w:jc w:val="both"/>
        <w:rPr>
          <w:rFonts w:ascii="Times New Roman" w:hAnsi="Times New Roman"/>
          <w:b/>
          <w:szCs w:val="24"/>
        </w:rPr>
      </w:pPr>
      <w:r w:rsidRPr="00167443">
        <w:rPr>
          <w:rFonts w:ascii="Times New Roman" w:hAnsi="Times New Roman"/>
          <w:b/>
          <w:szCs w:val="24"/>
        </w:rPr>
        <w:t>Gestorský výbor odporúča schváliť</w:t>
      </w:r>
      <w:r>
        <w:rPr>
          <w:rFonts w:ascii="Times New Roman" w:hAnsi="Times New Roman"/>
          <w:b/>
          <w:szCs w:val="24"/>
        </w:rPr>
        <w:t>.</w:t>
      </w:r>
    </w:p>
    <w:p w:rsidR="00101E1D" w:rsidP="00101E1D">
      <w:pPr>
        <w:bidi w:val="0"/>
        <w:spacing w:line="360" w:lineRule="auto"/>
        <w:ind w:left="2832"/>
        <w:jc w:val="both"/>
        <w:rPr>
          <w:rFonts w:ascii="Times New Roman" w:hAnsi="Times New Roman"/>
          <w:b/>
          <w:szCs w:val="24"/>
        </w:rPr>
      </w:pPr>
    </w:p>
    <w:p w:rsidR="0053785C" w:rsidP="004C5677">
      <w:pPr>
        <w:tabs>
          <w:tab w:val="left" w:pos="-1985"/>
          <w:tab w:val="left" w:pos="709"/>
          <w:tab w:val="left" w:pos="1077"/>
        </w:tabs>
        <w:bidi w:val="0"/>
        <w:jc w:val="center"/>
        <w:rPr>
          <w:rFonts w:ascii="Times New Roman" w:hAnsi="Times New Roman"/>
          <w:b/>
          <w:bCs/>
        </w:rPr>
      </w:pPr>
    </w:p>
    <w:p w:rsidR="004C5677" w:rsidP="004C5677">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4C5677" w:rsidRPr="00E35790" w:rsidP="004C5677">
      <w:pPr>
        <w:tabs>
          <w:tab w:val="left" w:pos="-1985"/>
          <w:tab w:val="left" w:pos="709"/>
          <w:tab w:val="left" w:pos="1077"/>
        </w:tabs>
        <w:bidi w:val="0"/>
        <w:jc w:val="center"/>
        <w:rPr>
          <w:rFonts w:ascii="Times New Roman" w:hAnsi="Times New Roman"/>
          <w:b/>
          <w:bCs/>
        </w:rPr>
      </w:pPr>
    </w:p>
    <w:p w:rsidR="004C5677" w:rsidRPr="00854253" w:rsidP="004C5677">
      <w:pPr>
        <w:tabs>
          <w:tab w:val="left" w:pos="-1985"/>
          <w:tab w:val="left" w:pos="709"/>
          <w:tab w:val="left" w:pos="1077"/>
          <w:tab w:val="left" w:pos="4962"/>
        </w:tabs>
        <w:bidi w:val="0"/>
        <w:spacing w:line="276" w:lineRule="auto"/>
        <w:jc w:val="both"/>
        <w:rPr>
          <w:rFonts w:ascii="Times New Roman" w:hAnsi="Times New Roman"/>
          <w:szCs w:val="24"/>
        </w:rPr>
      </w:pPr>
      <w:r w:rsidR="00C23148">
        <w:rPr>
          <w:rFonts w:ascii="Times New Roman" w:hAnsi="Times New Roman"/>
          <w:b/>
          <w:szCs w:val="24"/>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k vládnemu návrhu zákona</w:t>
      </w:r>
      <w:r w:rsidRPr="00854253">
        <w:rPr>
          <w:rFonts w:ascii="Times New Roman" w:hAnsi="Times New Roman"/>
          <w:bCs/>
          <w:szCs w:val="24"/>
        </w:rPr>
        <w:t xml:space="preserve">, </w:t>
      </w:r>
      <w:r w:rsidRPr="00F80D87" w:rsidR="008607C2">
        <w:rPr>
          <w:rFonts w:ascii="Times New Roman" w:hAnsi="Times New Roman"/>
        </w:rPr>
        <w:t>ktorým</w:t>
      </w:r>
      <w:r w:rsidR="000E56CD">
        <w:rPr>
          <w:rFonts w:ascii="Times New Roman" w:hAnsi="Times New Roman"/>
        </w:rPr>
        <w:t xml:space="preserve"> </w:t>
      </w:r>
      <w:r w:rsidRPr="00F80D87" w:rsidR="008607C2">
        <w:rPr>
          <w:rFonts w:ascii="Times New Roman" w:hAnsi="Times New Roman"/>
        </w:rPr>
        <w:t xml:space="preserve">sa </w:t>
      </w:r>
      <w:r w:rsidRPr="003B496E" w:rsidR="000E56CD">
        <w:rPr>
          <w:rFonts w:ascii="Times New Roman" w:hAnsi="Times New Roman"/>
          <w:noProof/>
          <w:szCs w:val="24"/>
        </w:rPr>
        <w:t xml:space="preserve">mení a dopĺňa zákon č. 650/2004 Z. z. o doplnkovom dôchodkovom sporení a o zmene a doplnení niektorých zákonov v znení neskorších predpisov a ktorým sa menia a dopĺňajú niektoré zákony </w:t>
      </w:r>
      <w:r w:rsidRPr="003B496E" w:rsidR="000E56CD">
        <w:rPr>
          <w:rFonts w:ascii="Times New Roman" w:hAnsi="Times New Roman"/>
          <w:b/>
          <w:szCs w:val="24"/>
        </w:rPr>
        <w:t>(tlač 818)</w:t>
      </w:r>
      <w:r w:rsidRPr="00354E23" w:rsidR="000E56CD">
        <w:rPr>
          <w:rFonts w:ascii="Times New Roman" w:hAnsi="Times New Roman"/>
          <w:b/>
          <w:bCs/>
          <w:szCs w:val="24"/>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4C5677" w:rsidRPr="00932176" w:rsidP="004C5677">
      <w:pPr>
        <w:tabs>
          <w:tab w:val="left" w:pos="-1985"/>
          <w:tab w:val="left" w:pos="709"/>
          <w:tab w:val="left" w:pos="1077"/>
        </w:tabs>
        <w:bidi w:val="0"/>
        <w:jc w:val="both"/>
        <w:rPr>
          <w:rFonts w:ascii="Times New Roman" w:hAnsi="Times New Roman"/>
        </w:rPr>
      </w:pPr>
    </w:p>
    <w:p w:rsidR="004C5677" w:rsidRPr="00047234" w:rsidP="004C5677">
      <w:pPr>
        <w:tabs>
          <w:tab w:val="left" w:pos="-1985"/>
          <w:tab w:val="left" w:pos="709"/>
          <w:tab w:val="left" w:pos="1077"/>
        </w:tabs>
        <w:bidi w:val="0"/>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4C5677" w:rsidP="004C5677">
      <w:pPr>
        <w:tabs>
          <w:tab w:val="left" w:pos="-1985"/>
          <w:tab w:val="left" w:pos="709"/>
          <w:tab w:val="left" w:pos="1077"/>
        </w:tabs>
        <w:bidi w:val="0"/>
        <w:jc w:val="both"/>
        <w:rPr>
          <w:rFonts w:ascii="Times New Roman" w:hAnsi="Times New Roman"/>
        </w:rPr>
      </w:pPr>
    </w:p>
    <w:p w:rsidR="004C5677" w:rsidP="004C5677">
      <w:pPr>
        <w:tabs>
          <w:tab w:val="left" w:pos="-1985"/>
          <w:tab w:val="left" w:pos="709"/>
          <w:tab w:val="left" w:pos="1077"/>
        </w:tabs>
        <w:bidi w:val="0"/>
        <w:jc w:val="both"/>
        <w:rPr>
          <w:rFonts w:ascii="Times New Roman" w:hAnsi="Times New Roman"/>
        </w:rPr>
      </w:pPr>
    </w:p>
    <w:p w:rsidR="004C5677" w:rsidP="004C5677">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4C5677" w:rsidRPr="00C8305F" w:rsidP="004C5677">
      <w:pPr>
        <w:tabs>
          <w:tab w:val="left" w:pos="-1985"/>
          <w:tab w:val="left" w:pos="709"/>
          <w:tab w:val="left" w:pos="1077"/>
        </w:tabs>
        <w:bidi w:val="0"/>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w:t>
      </w:r>
      <w:r w:rsidR="0053785C">
        <w:rPr>
          <w:rFonts w:ascii="Times New Roman" w:hAnsi="Times New Roman"/>
          <w:b/>
          <w:szCs w:val="24"/>
        </w:rPr>
        <w:t>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53785C">
        <w:rPr>
          <w:rFonts w:ascii="Times New Roman" w:hAnsi="Times New Roman"/>
          <w:b/>
          <w:szCs w:val="24"/>
        </w:rPr>
        <w:t>14</w:t>
      </w:r>
      <w:r w:rsidRPr="00C8305F">
        <w:rPr>
          <w:rFonts w:ascii="Times New Roman" w:hAnsi="Times New Roman"/>
          <w:szCs w:val="24"/>
        </w:rPr>
        <w:t xml:space="preserve"> 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4C5677" w:rsidP="004C5677">
      <w:pPr>
        <w:tabs>
          <w:tab w:val="left" w:pos="-1985"/>
          <w:tab w:val="left" w:pos="709"/>
          <w:tab w:val="left" w:pos="1077"/>
        </w:tabs>
        <w:bidi w:val="0"/>
        <w:spacing w:line="276" w:lineRule="auto"/>
        <w:jc w:val="both"/>
        <w:rPr>
          <w:rFonts w:ascii="Times New Roman" w:hAnsi="Times New Roman"/>
          <w:b/>
          <w:bCs/>
        </w:rPr>
      </w:pPr>
    </w:p>
    <w:p w:rsidR="004C5677" w:rsidRPr="00011996" w:rsidP="004C5677">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876E5F">
        <w:rPr>
          <w:rFonts w:ascii="Times New Roman" w:hAnsi="Times New Roman"/>
          <w:bCs/>
        </w:rPr>
        <w:t xml:space="preserve"> 103</w:t>
      </w:r>
      <w:r w:rsidRPr="00011996">
        <w:rPr>
          <w:rFonts w:ascii="Times New Roman" w:hAnsi="Times New Roman"/>
          <w:bCs/>
        </w:rPr>
        <w:t xml:space="preserve"> z</w:t>
      </w:r>
      <w:r>
        <w:rPr>
          <w:rFonts w:ascii="Times New Roman" w:hAnsi="Times New Roman"/>
          <w:bCs/>
        </w:rPr>
        <w:t> </w:t>
      </w:r>
      <w:r w:rsidR="007348F6">
        <w:rPr>
          <w:rFonts w:ascii="Times New Roman" w:hAnsi="Times New Roman"/>
          <w:bCs/>
        </w:rPr>
        <w:t>13</w:t>
      </w:r>
      <w:r>
        <w:rPr>
          <w:rFonts w:ascii="Times New Roman" w:hAnsi="Times New Roman"/>
          <w:bCs/>
        </w:rPr>
        <w:t xml:space="preserve">. </w:t>
      </w:r>
      <w:r w:rsidR="007E4AEB">
        <w:rPr>
          <w:rFonts w:ascii="Times New Roman" w:hAnsi="Times New Roman"/>
          <w:bCs/>
        </w:rPr>
        <w:t>marca</w:t>
      </w:r>
      <w:r w:rsidR="008607C2">
        <w:rPr>
          <w:rFonts w:ascii="Times New Roman" w:hAnsi="Times New Roman"/>
          <w:bCs/>
        </w:rPr>
        <w:t xml:space="preserve"> </w:t>
      </w:r>
      <w:r>
        <w:rPr>
          <w:rFonts w:ascii="Times New Roman" w:hAnsi="Times New Roman"/>
          <w:bCs/>
        </w:rPr>
        <w:t>201</w:t>
      </w:r>
      <w:r w:rsidR="008607C2">
        <w:rPr>
          <w:rFonts w:ascii="Times New Roman" w:hAnsi="Times New Roman"/>
          <w:bCs/>
        </w:rPr>
        <w:t>8</w:t>
      </w:r>
      <w:r>
        <w:rPr>
          <w:rFonts w:ascii="Times New Roman" w:hAnsi="Times New Roman"/>
          <w:bCs/>
        </w:rPr>
        <w:t>.</w:t>
      </w:r>
    </w:p>
    <w:p w:rsidR="004C5677" w:rsidRPr="00E35790" w:rsidP="004C5677">
      <w:pPr>
        <w:tabs>
          <w:tab w:val="left" w:pos="-1985"/>
          <w:tab w:val="left" w:pos="709"/>
          <w:tab w:val="left" w:pos="1077"/>
        </w:tabs>
        <w:bidi w:val="0"/>
        <w:spacing w:line="276" w:lineRule="auto"/>
        <w:jc w:val="both"/>
        <w:rPr>
          <w:rFonts w:ascii="Times New Roman" w:hAnsi="Times New Roman"/>
        </w:rPr>
      </w:pPr>
    </w:p>
    <w:p w:rsidR="004C5677" w:rsidRPr="00E35790" w:rsidP="004C5677">
      <w:pPr>
        <w:bidi w:val="0"/>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A23C68">
        <w:rPr>
          <w:rFonts w:ascii="Times New Roman" w:hAnsi="Times New Roman"/>
        </w:rPr>
        <w:t>ého</w:t>
      </w:r>
      <w:r w:rsidRPr="004B056F">
        <w:rPr>
          <w:rFonts w:ascii="Times New Roman" w:hAnsi="Times New Roman"/>
        </w:rPr>
        <w:t xml:space="preserve"> spravodaj</w:t>
      </w:r>
      <w:r w:rsidR="00A23C68">
        <w:rPr>
          <w:rFonts w:ascii="Times New Roman" w:hAnsi="Times New Roman"/>
        </w:rPr>
        <w:t>cu</w:t>
      </w:r>
      <w:r w:rsidR="00021096">
        <w:rPr>
          <w:rFonts w:ascii="Times New Roman" w:hAnsi="Times New Roman"/>
        </w:rPr>
        <w:t xml:space="preserve"> </w:t>
      </w:r>
      <w:r w:rsidR="00A23C68">
        <w:rPr>
          <w:rFonts w:ascii="Times New Roman" w:hAnsi="Times New Roman"/>
          <w:b/>
        </w:rPr>
        <w:t>Jozefa Buriana</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4C5677" w:rsidP="004C5677">
      <w:pPr>
        <w:bidi w:val="0"/>
        <w:jc w:val="center"/>
        <w:rPr>
          <w:rFonts w:ascii="Times New Roman" w:hAnsi="Times New Roman"/>
        </w:rPr>
      </w:pPr>
    </w:p>
    <w:p w:rsidR="004C5677" w:rsidRPr="00E35790" w:rsidP="004C5677">
      <w:pPr>
        <w:bidi w:val="0"/>
        <w:jc w:val="center"/>
        <w:rPr>
          <w:rFonts w:ascii="Times New Roman" w:hAnsi="Times New Roman"/>
        </w:rPr>
      </w:pPr>
    </w:p>
    <w:p w:rsidR="004C5677" w:rsidRPr="00E35790" w:rsidP="004C5677">
      <w:pPr>
        <w:bidi w:val="0"/>
        <w:jc w:val="center"/>
        <w:rPr>
          <w:rFonts w:ascii="Times New Roman" w:hAnsi="Times New Roman"/>
        </w:rPr>
      </w:pPr>
      <w:r w:rsidRPr="00E35790">
        <w:rPr>
          <w:rFonts w:ascii="Times New Roman" w:hAnsi="Times New Roman"/>
        </w:rPr>
        <w:t xml:space="preserve"> Bratislava </w:t>
      </w:r>
      <w:r w:rsidR="007E4AEB">
        <w:rPr>
          <w:rFonts w:ascii="Times New Roman" w:hAnsi="Times New Roman"/>
        </w:rPr>
        <w:t>13. marca</w:t>
      </w:r>
      <w:r>
        <w:rPr>
          <w:rFonts w:ascii="Times New Roman" w:hAnsi="Times New Roman"/>
        </w:rPr>
        <w:t xml:space="preserve"> 201</w:t>
      </w:r>
      <w:r w:rsidR="008607C2">
        <w:rPr>
          <w:rFonts w:ascii="Times New Roman" w:hAnsi="Times New Roman"/>
        </w:rPr>
        <w:t>8</w:t>
      </w:r>
    </w:p>
    <w:p w:rsidR="004C5677" w:rsidP="004C5677">
      <w:pPr>
        <w:bidi w:val="0"/>
        <w:rPr>
          <w:rFonts w:ascii="Times New Roman" w:hAnsi="Times New Roman"/>
        </w:rPr>
      </w:pPr>
    </w:p>
    <w:p w:rsidR="00BE0F3B" w:rsidP="004C5677">
      <w:pPr>
        <w:bidi w:val="0"/>
        <w:rPr>
          <w:rFonts w:ascii="Times New Roman" w:hAnsi="Times New Roman"/>
        </w:rPr>
      </w:pPr>
    </w:p>
    <w:p w:rsidR="003D0CE4" w:rsidP="004C5677">
      <w:pPr>
        <w:bidi w:val="0"/>
        <w:rPr>
          <w:rFonts w:ascii="Times New Roman" w:hAnsi="Times New Roman"/>
        </w:rPr>
      </w:pPr>
    </w:p>
    <w:p w:rsidR="004C5677" w:rsidRPr="006E7634" w:rsidP="004C5677">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4C5677" w:rsidRPr="006E7634" w:rsidP="004C5677">
      <w:pPr>
        <w:bidi w:val="0"/>
        <w:jc w:val="center"/>
        <w:rPr>
          <w:rFonts w:ascii="Times New Roman" w:hAnsi="Times New Roman"/>
          <w:b/>
        </w:rPr>
      </w:pPr>
      <w:r w:rsidRPr="006E7634">
        <w:rPr>
          <w:rFonts w:ascii="Times New Roman" w:hAnsi="Times New Roman"/>
          <w:b/>
        </w:rPr>
        <w:t xml:space="preserve">predsedníčka výboru </w:t>
      </w:r>
    </w:p>
    <w:sectPr w:rsidSect="0046774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ˇ¦ˇěˇ¦¨§ˇ¦|||ˇ¦|ˇ¦¨§ˇ¦|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40" w:rsidRPr="00E25640">
    <w:pPr>
      <w:pStyle w:val="Footer"/>
      <w:bidi w:val="0"/>
      <w:jc w:val="right"/>
      <w:rPr>
        <w:rFonts w:ascii="Times New Roman" w:hAnsi="Times New Roman"/>
      </w:rPr>
    </w:pPr>
    <w:r w:rsidRPr="00E25640">
      <w:rPr>
        <w:rFonts w:ascii="Times New Roman" w:hAnsi="Times New Roman"/>
      </w:rPr>
      <w:fldChar w:fldCharType="begin"/>
    </w:r>
    <w:r w:rsidRPr="00E25640">
      <w:rPr>
        <w:rFonts w:ascii="Times New Roman" w:hAnsi="Times New Roman"/>
      </w:rPr>
      <w:instrText>PAGE   \* MERGEFORMAT</w:instrText>
    </w:r>
    <w:r w:rsidRPr="00E25640">
      <w:rPr>
        <w:rFonts w:ascii="Times New Roman" w:hAnsi="Times New Roman"/>
      </w:rPr>
      <w:fldChar w:fldCharType="separate"/>
    </w:r>
    <w:r w:rsidR="003D0CE4">
      <w:rPr>
        <w:rFonts w:ascii="Times New Roman" w:hAnsi="Times New Roman"/>
        <w:noProof/>
      </w:rPr>
      <w:t>7</w:t>
    </w:r>
    <w:r w:rsidRPr="00E25640">
      <w:rPr>
        <w:rFonts w:ascii="Times New Roman" w:hAnsi="Times New Roman"/>
      </w:rPr>
      <w:fldChar w:fldCharType="end"/>
    </w:r>
  </w:p>
  <w:p w:rsidR="0046774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B0D"/>
    <w:multiLevelType w:val="hybridMultilevel"/>
    <w:tmpl w:val="8C5AC3B4"/>
    <w:lvl w:ilvl="0">
      <w:start w:val="12"/>
      <w:numFmt w:val="decimal"/>
      <w:lvlText w:val="%1."/>
      <w:lvlJc w:val="left"/>
      <w:pPr>
        <w:ind w:left="360" w:hanging="360"/>
      </w:pPr>
      <w:rPr>
        <w:rFonts w:ascii="Times New Roman" w:hAnsi="Times New Roman" w:cs="Times New Roman" w:hint="default"/>
        <w:b/>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6A32A33"/>
    <w:multiLevelType w:val="hybridMultilevel"/>
    <w:tmpl w:val="3422555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1114D30"/>
    <w:multiLevelType w:val="hybridMultilevel"/>
    <w:tmpl w:val="C1149440"/>
    <w:lvl w:ilvl="0">
      <w:start w:val="1"/>
      <w:numFmt w:val="lowerLetter"/>
      <w:lvlText w:val="%1)"/>
      <w:lvlJc w:val="left"/>
      <w:pPr>
        <w:ind w:left="7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88" w:hanging="360"/>
      </w:pPr>
      <w:rPr>
        <w:rFonts w:cs="Times New Roman"/>
        <w:rtl w:val="0"/>
        <w:cs w:val="0"/>
      </w:rPr>
    </w:lvl>
    <w:lvl w:ilvl="2">
      <w:start w:val="1"/>
      <w:numFmt w:val="lowerRoman"/>
      <w:lvlText w:val="%3."/>
      <w:lvlJc w:val="right"/>
      <w:pPr>
        <w:ind w:left="2208" w:hanging="180"/>
      </w:pPr>
      <w:rPr>
        <w:rFonts w:cs="Times New Roman"/>
        <w:rtl w:val="0"/>
        <w:cs w:val="0"/>
      </w:rPr>
    </w:lvl>
    <w:lvl w:ilvl="3">
      <w:start w:val="1"/>
      <w:numFmt w:val="decimal"/>
      <w:lvlText w:val="%4."/>
      <w:lvlJc w:val="left"/>
      <w:pPr>
        <w:ind w:left="2928" w:hanging="360"/>
      </w:pPr>
      <w:rPr>
        <w:rFonts w:cs="Times New Roman"/>
        <w:rtl w:val="0"/>
        <w:cs w:val="0"/>
      </w:rPr>
    </w:lvl>
    <w:lvl w:ilvl="4">
      <w:start w:val="1"/>
      <w:numFmt w:val="lowerLetter"/>
      <w:lvlText w:val="%5."/>
      <w:lvlJc w:val="left"/>
      <w:pPr>
        <w:ind w:left="3648" w:hanging="360"/>
      </w:pPr>
      <w:rPr>
        <w:rFonts w:cs="Times New Roman"/>
        <w:rtl w:val="0"/>
        <w:cs w:val="0"/>
      </w:rPr>
    </w:lvl>
    <w:lvl w:ilvl="5">
      <w:start w:val="1"/>
      <w:numFmt w:val="lowerRoman"/>
      <w:lvlText w:val="%6."/>
      <w:lvlJc w:val="right"/>
      <w:pPr>
        <w:ind w:left="4368" w:hanging="180"/>
      </w:pPr>
      <w:rPr>
        <w:rFonts w:cs="Times New Roman"/>
        <w:rtl w:val="0"/>
        <w:cs w:val="0"/>
      </w:rPr>
    </w:lvl>
    <w:lvl w:ilvl="6">
      <w:start w:val="1"/>
      <w:numFmt w:val="decimal"/>
      <w:lvlText w:val="%7."/>
      <w:lvlJc w:val="left"/>
      <w:pPr>
        <w:ind w:left="5088" w:hanging="360"/>
      </w:pPr>
      <w:rPr>
        <w:rFonts w:cs="Times New Roman"/>
        <w:rtl w:val="0"/>
        <w:cs w:val="0"/>
      </w:rPr>
    </w:lvl>
    <w:lvl w:ilvl="7">
      <w:start w:val="1"/>
      <w:numFmt w:val="lowerLetter"/>
      <w:lvlText w:val="%8."/>
      <w:lvlJc w:val="left"/>
      <w:pPr>
        <w:ind w:left="5808" w:hanging="360"/>
      </w:pPr>
      <w:rPr>
        <w:rFonts w:cs="Times New Roman"/>
        <w:rtl w:val="0"/>
        <w:cs w:val="0"/>
      </w:rPr>
    </w:lvl>
    <w:lvl w:ilvl="8">
      <w:start w:val="1"/>
      <w:numFmt w:val="lowerRoman"/>
      <w:lvlText w:val="%9."/>
      <w:lvlJc w:val="right"/>
      <w:pPr>
        <w:ind w:left="6528" w:hanging="180"/>
      </w:pPr>
      <w:rPr>
        <w:rFonts w:cs="Times New Roman"/>
        <w:rtl w:val="0"/>
        <w:cs w:val="0"/>
      </w:rPr>
    </w:lvl>
  </w:abstractNum>
  <w:abstractNum w:abstractNumId="3">
    <w:nsid w:val="29FC6248"/>
    <w:multiLevelType w:val="hybridMultilevel"/>
    <w:tmpl w:val="65DE5932"/>
    <w:lvl w:ilvl="0">
      <w:start w:val="1"/>
      <w:numFmt w:val="decimal"/>
      <w:lvlText w:val="%1."/>
      <w:lvlJc w:val="left"/>
      <w:pPr>
        <w:ind w:left="774" w:hanging="360"/>
      </w:pPr>
      <w:rPr>
        <w:rFonts w:cs="Times New Roman"/>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4">
    <w:nsid w:val="2AC156E4"/>
    <w:multiLevelType w:val="hybridMultilevel"/>
    <w:tmpl w:val="6DDE430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0645A5F"/>
    <w:multiLevelType w:val="hybridMultilevel"/>
    <w:tmpl w:val="4D9CF1E8"/>
    <w:lvl w:ilvl="0">
      <w:start w:val="1"/>
      <w:numFmt w:val="decimal"/>
      <w:lvlText w:val="%1."/>
      <w:lvlJc w:val="left"/>
      <w:pPr>
        <w:ind w:left="774" w:hanging="360"/>
      </w:pPr>
      <w:rPr>
        <w:rFonts w:cs="Times New Roman"/>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6">
    <w:nsid w:val="7124319C"/>
    <w:multiLevelType w:val="hybridMultilevel"/>
    <w:tmpl w:val="C0CA95CA"/>
    <w:lvl w:ilvl="0">
      <w:start w:val="1"/>
      <w:numFmt w:val="decimal"/>
      <w:lvlText w:val="%1."/>
      <w:lvlJc w:val="left"/>
      <w:pPr>
        <w:ind w:left="720" w:hanging="360"/>
      </w:pPr>
      <w:rPr>
        <w:rFonts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81055C1"/>
    <w:multiLevelType w:val="hybridMultilevel"/>
    <w:tmpl w:val="0B04E99A"/>
    <w:lvl w:ilvl="0">
      <w:start w:val="1"/>
      <w:numFmt w:val="decimal"/>
      <w:lvlText w:val="%1."/>
      <w:lvlJc w:val="left"/>
      <w:pPr>
        <w:ind w:left="774" w:hanging="360"/>
      </w:pPr>
      <w:rPr>
        <w:rFonts w:cs="Times New Roman"/>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8">
    <w:nsid w:val="7982394D"/>
    <w:multiLevelType w:val="hybridMultilevel"/>
    <w:tmpl w:val="887EAEF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C5677"/>
    <w:rsid w:val="00004D2F"/>
    <w:rsid w:val="00011996"/>
    <w:rsid w:val="00021096"/>
    <w:rsid w:val="00047234"/>
    <w:rsid w:val="00085A7A"/>
    <w:rsid w:val="000C69A6"/>
    <w:rsid w:val="000E56CD"/>
    <w:rsid w:val="00101E1D"/>
    <w:rsid w:val="00121418"/>
    <w:rsid w:val="00134D23"/>
    <w:rsid w:val="00167443"/>
    <w:rsid w:val="00181B50"/>
    <w:rsid w:val="001C5F34"/>
    <w:rsid w:val="002E0852"/>
    <w:rsid w:val="0030302C"/>
    <w:rsid w:val="00341FC0"/>
    <w:rsid w:val="0035450B"/>
    <w:rsid w:val="00354E23"/>
    <w:rsid w:val="00376DA7"/>
    <w:rsid w:val="00391EFC"/>
    <w:rsid w:val="003B496E"/>
    <w:rsid w:val="003C15AD"/>
    <w:rsid w:val="003C5E8A"/>
    <w:rsid w:val="003D0CE4"/>
    <w:rsid w:val="003D42DC"/>
    <w:rsid w:val="00412301"/>
    <w:rsid w:val="004259C1"/>
    <w:rsid w:val="00467749"/>
    <w:rsid w:val="004B056F"/>
    <w:rsid w:val="004C5677"/>
    <w:rsid w:val="00536DF9"/>
    <w:rsid w:val="0053785C"/>
    <w:rsid w:val="005D244C"/>
    <w:rsid w:val="005E2437"/>
    <w:rsid w:val="00642B10"/>
    <w:rsid w:val="0067742A"/>
    <w:rsid w:val="006E7634"/>
    <w:rsid w:val="006F7320"/>
    <w:rsid w:val="007133FD"/>
    <w:rsid w:val="007348F6"/>
    <w:rsid w:val="007372EF"/>
    <w:rsid w:val="007B4F78"/>
    <w:rsid w:val="007D0770"/>
    <w:rsid w:val="007E4AEB"/>
    <w:rsid w:val="007F7D1F"/>
    <w:rsid w:val="00854253"/>
    <w:rsid w:val="008607C2"/>
    <w:rsid w:val="00876E5F"/>
    <w:rsid w:val="0089433C"/>
    <w:rsid w:val="008A435A"/>
    <w:rsid w:val="008E1257"/>
    <w:rsid w:val="00915189"/>
    <w:rsid w:val="0092171F"/>
    <w:rsid w:val="00932176"/>
    <w:rsid w:val="00993EB9"/>
    <w:rsid w:val="009D6FC7"/>
    <w:rsid w:val="00A06E44"/>
    <w:rsid w:val="00A1283F"/>
    <w:rsid w:val="00A23C68"/>
    <w:rsid w:val="00AF2D3E"/>
    <w:rsid w:val="00BE0750"/>
    <w:rsid w:val="00BE0F3B"/>
    <w:rsid w:val="00C23148"/>
    <w:rsid w:val="00C71E13"/>
    <w:rsid w:val="00C8305F"/>
    <w:rsid w:val="00C85D08"/>
    <w:rsid w:val="00D056E2"/>
    <w:rsid w:val="00D25F2F"/>
    <w:rsid w:val="00D71F7B"/>
    <w:rsid w:val="00D76A3D"/>
    <w:rsid w:val="00D84CEE"/>
    <w:rsid w:val="00DA1024"/>
    <w:rsid w:val="00E25640"/>
    <w:rsid w:val="00E35790"/>
    <w:rsid w:val="00EE001C"/>
    <w:rsid w:val="00EE6CEB"/>
    <w:rsid w:val="00EF150C"/>
    <w:rsid w:val="00F5663B"/>
    <w:rsid w:val="00F6558F"/>
    <w:rsid w:val="00F80D87"/>
    <w:rsid w:val="00FB7063"/>
    <w:rsid w:val="00FD5E5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77"/>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4C5677"/>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C5677"/>
    <w:rPr>
      <w:rFonts w:ascii="Arial" w:hAnsi="Arial" w:cs="Arial"/>
      <w:b/>
      <w:bCs/>
      <w:kern w:val="32"/>
      <w:sz w:val="32"/>
      <w:szCs w:val="32"/>
      <w:rtl w:val="0"/>
      <w:cs w:val="0"/>
      <w:lang w:val="x-none" w:eastAsia="sk-SK"/>
    </w:rPr>
  </w:style>
  <w:style w:type="paragraph" w:styleId="ListParagraph">
    <w:name w:val="List Paragraph"/>
    <w:aliases w:val="Odsek,Odsek zoznamu1,Odsek zoznamu2,body"/>
    <w:basedOn w:val="Normal"/>
    <w:link w:val="OdsekzoznamuChar"/>
    <w:uiPriority w:val="34"/>
    <w:qFormat/>
    <w:rsid w:val="004C5677"/>
    <w:pPr>
      <w:spacing w:after="160"/>
      <w:ind w:left="720"/>
      <w:contextualSpacing/>
      <w:jc w:val="left"/>
    </w:pPr>
    <w:rPr>
      <w:rFonts w:asciiTheme="minorHAnsi" w:hAnsiTheme="minorHAnsi"/>
      <w:sz w:val="22"/>
    </w:rPr>
  </w:style>
  <w:style w:type="paragraph" w:styleId="BodyText2">
    <w:name w:val="Body Text 2"/>
    <w:basedOn w:val="Normal"/>
    <w:link w:val="Zkladntext2Char"/>
    <w:uiPriority w:val="99"/>
    <w:unhideWhenUsed/>
    <w:rsid w:val="004C5677"/>
    <w:pPr>
      <w:spacing w:after="120" w:line="480" w:lineRule="auto"/>
      <w:jc w:val="left"/>
    </w:pPr>
  </w:style>
  <w:style w:type="character" w:customStyle="1" w:styleId="Zkladntext2Char">
    <w:name w:val="Základný text 2 Char"/>
    <w:basedOn w:val="DefaultParagraphFont"/>
    <w:link w:val="BodyText2"/>
    <w:uiPriority w:val="99"/>
    <w:locked/>
    <w:rsid w:val="004C5677"/>
    <w:rPr>
      <w:rFonts w:ascii="Arial" w:hAnsi="Arial" w:cs="Times New Roman"/>
      <w:sz w:val="24"/>
      <w:rtl w:val="0"/>
      <w:cs w:val="0"/>
    </w:rPr>
  </w:style>
  <w:style w:type="paragraph" w:styleId="Footer">
    <w:name w:val="footer"/>
    <w:basedOn w:val="Normal"/>
    <w:link w:val="PtaChar"/>
    <w:uiPriority w:val="99"/>
    <w:unhideWhenUsed/>
    <w:rsid w:val="004C5677"/>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4C5677"/>
    <w:rPr>
      <w:rFonts w:ascii="Arial" w:hAnsi="Arial" w:cs="Times New Roman"/>
      <w:sz w:val="24"/>
      <w:rtl w:val="0"/>
      <w:cs w:val="0"/>
    </w:rPr>
  </w:style>
  <w:style w:type="character" w:customStyle="1" w:styleId="OdsekzoznamuChar">
    <w:name w:val="Odsek zoznamu Char"/>
    <w:aliases w:val="Odsek Char,Odsek zoznamu1 Char,Odsek zoznamu2 Char,body Char"/>
    <w:link w:val="ListParagraph"/>
    <w:uiPriority w:val="34"/>
    <w:locked/>
    <w:rsid w:val="004C5677"/>
    <w:rPr>
      <w:rFonts w:eastAsia="Times New Roman"/>
    </w:rPr>
  </w:style>
  <w:style w:type="character" w:styleId="Emphasis">
    <w:name w:val="Emphasis"/>
    <w:basedOn w:val="DefaultParagraphFont"/>
    <w:uiPriority w:val="20"/>
    <w:qFormat/>
    <w:rsid w:val="004C5677"/>
    <w:rPr>
      <w:rFonts w:ascii="Times New Roman" w:hAnsi="Times New Roman" w:cs="Times New Roman"/>
      <w:i/>
      <w:iCs/>
      <w:rtl w:val="0"/>
      <w:cs w:val="0"/>
    </w:rPr>
  </w:style>
  <w:style w:type="paragraph" w:styleId="BodyTextIndent">
    <w:name w:val="Body Text Indent"/>
    <w:basedOn w:val="Normal"/>
    <w:link w:val="ZarkazkladnhotextuChar"/>
    <w:uiPriority w:val="99"/>
    <w:rsid w:val="004C5677"/>
    <w:pPr>
      <w:spacing w:after="120" w:line="240" w:lineRule="auto"/>
      <w:ind w:left="283"/>
      <w:jc w:val="left"/>
    </w:pPr>
    <w:rPr>
      <w:rFonts w:ascii="Times New Roman" w:hAnsi="Times New Roman"/>
      <w:szCs w:val="24"/>
      <w:lang w:eastAsia="sk-SK"/>
    </w:rPr>
  </w:style>
  <w:style w:type="character" w:customStyle="1" w:styleId="ZarkazkladnhotextuChar">
    <w:name w:val="Zarážka základného textu Char"/>
    <w:basedOn w:val="DefaultParagraphFont"/>
    <w:link w:val="BodyTextIndent"/>
    <w:uiPriority w:val="99"/>
    <w:locked/>
    <w:rsid w:val="004C5677"/>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unhideWhenUsed/>
    <w:rsid w:val="00E25640"/>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E25640"/>
    <w:rPr>
      <w:rFonts w:ascii="Arial" w:hAnsi="Arial" w:cs="Times New Roman"/>
      <w:sz w:val="24"/>
      <w:rtl w:val="0"/>
      <w:cs w:val="0"/>
    </w:rPr>
  </w:style>
  <w:style w:type="paragraph" w:styleId="BalloonText">
    <w:name w:val="Balloon Text"/>
    <w:basedOn w:val="Normal"/>
    <w:link w:val="TextbublinyChar"/>
    <w:uiPriority w:val="99"/>
    <w:semiHidden/>
    <w:unhideWhenUsed/>
    <w:rsid w:val="003D0CE4"/>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D0CE4"/>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63</TotalTime>
  <Pages>7</Pages>
  <Words>1793</Words>
  <Characters>10222</Characters>
  <Application>Microsoft Office Word</Application>
  <DocSecurity>0</DocSecurity>
  <Lines>0</Lines>
  <Paragraphs>0</Paragraphs>
  <ScaleCrop>false</ScaleCrop>
  <Company>Kancelaria NRSR</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27</cp:revision>
  <cp:lastPrinted>2018-03-13T13:16:00Z</cp:lastPrinted>
  <dcterms:created xsi:type="dcterms:W3CDTF">2017-11-13T15:16:00Z</dcterms:created>
  <dcterms:modified xsi:type="dcterms:W3CDTF">2018-03-13T13:18:00Z</dcterms:modified>
</cp:coreProperties>
</file>