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650C" w:rsidRPr="00437533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437533">
        <w:rPr>
          <w:rFonts w:ascii="Times New Roman" w:hAnsi="Times New Roman"/>
          <w:b/>
          <w:spacing w:val="30"/>
          <w:sz w:val="24"/>
          <w:szCs w:val="24"/>
        </w:rPr>
        <w:t xml:space="preserve">NÁRODNÁ RADA SLOVENSKEJ REPUBLIKY </w:t>
      </w:r>
    </w:p>
    <w:p w:rsidR="007C650C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201E52">
        <w:rPr>
          <w:rFonts w:ascii="Times New Roman" w:hAnsi="Times New Roman"/>
          <w:b/>
          <w:spacing w:val="30"/>
          <w:sz w:val="24"/>
          <w:szCs w:val="24"/>
        </w:rPr>
        <w:t>VII. volebné obdobie</w:t>
      </w:r>
    </w:p>
    <w:p w:rsidR="007C650C" w:rsidRPr="00201E52" w:rsidP="007C650C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RPr="00437533" w:rsidP="007C650C">
      <w:pPr>
        <w:bidi w:val="0"/>
        <w:spacing w:after="0" w:line="240" w:lineRule="auto"/>
        <w:jc w:val="center"/>
        <w:rPr>
          <w:rFonts w:ascii="Times New Roman" w:hAnsi="Times New Roman"/>
          <w:spacing w:val="30"/>
          <w:sz w:val="24"/>
          <w:szCs w:val="24"/>
        </w:rPr>
      </w:pPr>
    </w:p>
    <w:p w:rsidR="007C650C" w:rsidRPr="00437533" w:rsidP="007C650C">
      <w:pPr>
        <w:pStyle w:val="NoSpacing"/>
        <w:bidi w:val="0"/>
        <w:jc w:val="center"/>
        <w:rPr>
          <w:rFonts w:ascii="Times New Roman" w:hAnsi="Times New Roman"/>
          <w:b/>
          <w:spacing w:val="30"/>
          <w:sz w:val="24"/>
          <w:szCs w:val="24"/>
          <w:lang w:eastAsia="sk-SK"/>
        </w:rPr>
      </w:pPr>
    </w:p>
    <w:p w:rsidR="007C650C" w:rsidP="007C650C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spacing w:val="30"/>
          <w:sz w:val="24"/>
          <w:szCs w:val="24"/>
        </w:rPr>
        <w:t xml:space="preserve">Návrh </w:t>
      </w: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spacing w:val="30"/>
          <w:sz w:val="24"/>
          <w:szCs w:val="24"/>
        </w:rPr>
      </w:pP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b/>
          <w:caps/>
          <w:spacing w:val="30"/>
          <w:sz w:val="24"/>
          <w:szCs w:val="24"/>
        </w:rPr>
      </w:pPr>
      <w:r w:rsidRPr="00B06366">
        <w:rPr>
          <w:rFonts w:ascii="Times New Roman" w:hAnsi="Times New Roman"/>
          <w:b/>
          <w:caps/>
          <w:spacing w:val="30"/>
          <w:sz w:val="24"/>
          <w:szCs w:val="24"/>
        </w:rPr>
        <w:t>zákon</w:t>
      </w:r>
    </w:p>
    <w:p w:rsidR="007C650C" w:rsidRPr="00B06366" w:rsidP="007C650C">
      <w:pPr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C650C" w:rsidRPr="003E1813" w:rsidP="007C650C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E1813">
        <w:rPr>
          <w:rFonts w:ascii="Times New Roman" w:hAnsi="Times New Roman"/>
          <w:b/>
          <w:sz w:val="24"/>
          <w:szCs w:val="24"/>
        </w:rPr>
        <w:t>z ... 2018,</w:t>
      </w:r>
    </w:p>
    <w:p w:rsidR="007C650C" w:rsidRPr="00B97BF8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</w:p>
    <w:p w:rsidR="007C650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ktorým sa mení 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a dopĺňa 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zákon Národnej rady Slovenskej republiky č. 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219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/199</w:t>
      </w:r>
      <w:r>
        <w:rPr>
          <w:rFonts w:ascii="Times New Roman" w:hAnsi="Times New Roman"/>
          <w:b/>
          <w:color w:val="000000"/>
          <w:sz w:val="24"/>
          <w:szCs w:val="24"/>
          <w:lang w:eastAsia="sk-SK"/>
        </w:rPr>
        <w:t>6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 Z. z. </w:t>
      </w:r>
    </w:p>
    <w:p w:rsidR="007C650C" w:rsidRPr="00835B9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6221E0">
        <w:rPr>
          <w:rFonts w:ascii="Times New Roman" w:hAnsi="Times New Roman"/>
          <w:b/>
          <w:color w:val="000000"/>
          <w:sz w:val="24"/>
          <w:szCs w:val="24"/>
          <w:lang w:eastAsia="sk-SK"/>
        </w:rPr>
        <w:t xml:space="preserve">o ochrane pred zneužívaním alkoholických nápojov a o zriaďovaní a prevádzke protialkoholických záchytných izieb </w:t>
      </w: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v znení neskorších predpisov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835B9C" w:rsidP="007C650C">
      <w:pPr>
        <w:widowControl w:val="0"/>
        <w:bidi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835B9C">
        <w:rPr>
          <w:rFonts w:ascii="Times New Roman" w:hAnsi="Times New Roman"/>
          <w:b/>
          <w:color w:val="000000"/>
          <w:sz w:val="24"/>
          <w:szCs w:val="24"/>
          <w:lang w:eastAsia="sk-SK"/>
        </w:rPr>
        <w:t>Čl. I</w:t>
      </w:r>
    </w:p>
    <w:p w:rsidR="007C650C" w:rsidRPr="00835B9C" w:rsidP="007C650C">
      <w:pPr>
        <w:widowControl w:val="0"/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7C650C" w:rsidRPr="00376542" w:rsidP="007C650C">
      <w:pPr>
        <w:widowControl w:val="0"/>
        <w:bidi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sk-SK"/>
        </w:rPr>
      </w:pP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Zákon Národnej rady Slovenskej republiky č.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219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>/199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6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Z. z. o </w:t>
      </w:r>
      <w:r w:rsidRPr="006221E0">
        <w:rPr>
          <w:rFonts w:ascii="Times New Roman" w:hAnsi="Times New Roman"/>
          <w:color w:val="000000"/>
          <w:sz w:val="24"/>
          <w:szCs w:val="24"/>
          <w:lang w:eastAsia="sk-SK"/>
        </w:rPr>
        <w:t>ochrane pred zneužívaním alkoholických nápojov a o zriaďovaní a prevádzke prot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ialkoholických záchytných izieb</w:t>
      </w:r>
      <w:r w:rsidRPr="00835B9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 znení zákona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č. 214/2009 Z. z., zákona č. 547/2010 Z. z., zákona č. 313/2011 Z. z. a zákona č. 88/2013 Z. z.</w:t>
      </w:r>
      <w:r w:rsidRPr="00376542">
        <w:rPr>
          <w:rFonts w:ascii="Times New Roman" w:hAnsi="Times New Roman"/>
          <w:sz w:val="24"/>
          <w:szCs w:val="24"/>
          <w:lang w:eastAsia="sk-SK"/>
        </w:rPr>
        <w:t xml:space="preserve"> sa mení a dopĺňa takto:</w:t>
      </w:r>
    </w:p>
    <w:p w:rsidR="007C650C" w:rsidRPr="00376542" w:rsidP="007C650C">
      <w:pPr>
        <w:widowControl w:val="0"/>
        <w:bidi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50C" w:rsidP="007C650C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2 ods. 2 sa vypúšťajú slová „</w:t>
      </w:r>
      <w:r w:rsidRPr="007B6621">
        <w:rPr>
          <w:rFonts w:ascii="Times New Roman" w:hAnsi="Times New Roman"/>
          <w:sz w:val="24"/>
          <w:szCs w:val="24"/>
        </w:rPr>
        <w:t>a sú povinné podrobiť sa orientačnej dychovej skúške alebo orientačnému vyšetreniu testovacím prístrojom na zistenie omamných alebo psychotropných látok</w:t>
      </w:r>
      <w:r>
        <w:rPr>
          <w:rFonts w:ascii="Times New Roman" w:hAnsi="Times New Roman"/>
          <w:sz w:val="24"/>
          <w:szCs w:val="24"/>
        </w:rPr>
        <w:t>“.</w:t>
      </w:r>
    </w:p>
    <w:p w:rsidR="007C650C" w:rsidP="007C650C">
      <w:pPr>
        <w:widowControl w:val="0"/>
        <w:bidi w:val="0"/>
        <w:spacing w:after="0" w:line="240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7C650C" w:rsidRPr="007B6621" w:rsidP="007C650C">
      <w:pPr>
        <w:widowControl w:val="0"/>
        <w:numPr>
          <w:numId w:val="1"/>
        </w:numPr>
        <w:bidi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5 ods. 2 sa na konci pripája táto veta: „Policajný orgán je oprávnený vyzvať na vyšetrenie podľa odseku 1 aj osoby uvedené v § 2 ods. 2, ak je dôvodné podozrenie, že došlo k porušeniu zákazu v § 2 ods. 2.“.</w:t>
      </w:r>
    </w:p>
    <w:p w:rsidR="007C650C" w:rsidP="007C65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50C" w:rsidP="007C650C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II</w:t>
      </w:r>
    </w:p>
    <w:p w:rsidR="007C650C" w:rsidP="007C650C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650C" w:rsidP="007C650C">
      <w:pPr>
        <w:tabs>
          <w:tab w:val="right" w:pos="9072"/>
        </w:tabs>
        <w:bidi w:val="0"/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júla 2018.</w:t>
      </w:r>
    </w:p>
    <w:p w:rsidR="002E0627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6E94"/>
    <w:multiLevelType w:val="multilevel"/>
    <w:tmpl w:val="FC2EF54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C650C"/>
    <w:rsid w:val="00201E52"/>
    <w:rsid w:val="002E0627"/>
    <w:rsid w:val="00376542"/>
    <w:rsid w:val="003E1813"/>
    <w:rsid w:val="00437533"/>
    <w:rsid w:val="006221E0"/>
    <w:rsid w:val="007B6621"/>
    <w:rsid w:val="007C650C"/>
    <w:rsid w:val="00835B9C"/>
    <w:rsid w:val="00B06366"/>
    <w:rsid w:val="00B97BF8"/>
    <w:rsid w:val="00D5709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50C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BezriadkovaniaChar"/>
    <w:uiPriority w:val="1"/>
    <w:qFormat/>
    <w:rsid w:val="007C650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customStyle="1" w:styleId="BezriadkovaniaChar">
    <w:name w:val="Bez riadkovania Char"/>
    <w:basedOn w:val="DefaultParagraphFont"/>
    <w:link w:val="NoSpacing"/>
    <w:uiPriority w:val="1"/>
    <w:locked/>
    <w:rsid w:val="007C650C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977</Characters>
  <Application>Microsoft Office Word</Application>
  <DocSecurity>0</DocSecurity>
  <Lines>0</Lines>
  <Paragraphs>0</Paragraphs>
  <ScaleCrop>false</ScaleCrop>
  <Company>Kancelaria NRSR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Mifková, Miroslava</dc:creator>
  <cp:lastModifiedBy>Mifková, Miroslava</cp:lastModifiedBy>
  <cp:revision>2</cp:revision>
  <dcterms:created xsi:type="dcterms:W3CDTF">2018-02-23T14:35:00Z</dcterms:created>
  <dcterms:modified xsi:type="dcterms:W3CDTF">2018-02-23T14:35:00Z</dcterms:modified>
</cp:coreProperties>
</file>