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1215" w:rsidRPr="005163A9" w:rsidP="005163A9">
      <w:pPr>
        <w:bidi w:val="0"/>
        <w:spacing w:before="120" w:after="0"/>
        <w:jc w:val="center"/>
        <w:rPr>
          <w:rFonts w:ascii="Book Antiqua" w:hAnsi="Book Antiqua"/>
          <w:b/>
          <w:bCs/>
          <w:caps/>
          <w:spacing w:val="30"/>
        </w:rPr>
      </w:pPr>
      <w:r w:rsidRPr="005163A9">
        <w:rPr>
          <w:rFonts w:ascii="Book Antiqua" w:hAnsi="Book Antiqua"/>
          <w:b/>
          <w:bCs/>
          <w:caps/>
          <w:spacing w:val="30"/>
        </w:rPr>
        <w:t>Dôvodová správa</w:t>
      </w:r>
    </w:p>
    <w:p w:rsidR="007A1215" w:rsidRPr="005163A9" w:rsidP="005163A9">
      <w:pPr>
        <w:bidi w:val="0"/>
        <w:spacing w:before="120" w:after="0"/>
        <w:jc w:val="both"/>
        <w:rPr>
          <w:rFonts w:ascii="Book Antiqua" w:hAnsi="Book Antiqua"/>
          <w:b/>
        </w:rPr>
      </w:pPr>
      <w:r w:rsidRPr="005163A9">
        <w:rPr>
          <w:rFonts w:ascii="Book Antiqua" w:hAnsi="Book Antiqua"/>
          <w:b/>
        </w:rPr>
        <w:t>A. Všeobecná časť</w:t>
      </w:r>
    </w:p>
    <w:p w:rsidR="007A1215" w:rsidRPr="005163A9" w:rsidP="005163A9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5163A9">
        <w:rPr>
          <w:rFonts w:ascii="Book Antiqua" w:hAnsi="Book Antiqua"/>
        </w:rPr>
        <w:t xml:space="preserve">Návrh </w:t>
      </w:r>
      <w:r w:rsidRPr="005163A9">
        <w:rPr>
          <w:rFonts w:ascii="Book Antiqua" w:hAnsi="Book Antiqua"/>
          <w:bCs/>
        </w:rPr>
        <w:t xml:space="preserve">zákona, </w:t>
      </w:r>
      <w:r w:rsidRPr="005163A9" w:rsidR="00FB1A93">
        <w:rPr>
          <w:rFonts w:ascii="Book Antiqua" w:hAnsi="Book Antiqua"/>
        </w:rPr>
        <w:t xml:space="preserve">ktorým sa mení a dopĺňa zákon č. 292/2014 Z. z.  o príspevku poskytovanom z európskych štrukturálnych a investičných fondov a o zmene a doplnení niektorých zákonov </w:t>
      </w:r>
      <w:r w:rsidRPr="005163A9" w:rsidR="00FB1A93">
        <w:rPr>
          <w:rFonts w:ascii="Book Antiqua" w:hAnsi="Book Antiqua"/>
          <w:bCs/>
        </w:rPr>
        <w:t xml:space="preserve">v znení neskorších predpisov a ktorým sa dopĺňa </w:t>
      </w:r>
      <w:r w:rsidRPr="005163A9" w:rsidR="00FB1A93">
        <w:rPr>
          <w:rFonts w:ascii="Book Antiqua" w:hAnsi="Book Antiqua"/>
        </w:rPr>
        <w:t xml:space="preserve">zákon č. 280/2017 Z. z. o </w:t>
      </w:r>
      <w:r w:rsidRPr="005163A9" w:rsidR="00FB1A93">
        <w:rPr>
          <w:rFonts w:ascii="Book Antiqua" w:hAnsi="Book Antiqua"/>
          <w:bCs/>
          <w:shd w:val="clear" w:color="auto" w:fill="FFFFFF"/>
        </w:rPr>
        <w:t>poskytovaní podpory a dotácie v pôdohospodárstve a rozvoji vidieka a o zmene zákona č. </w:t>
      </w:r>
      <w:r w:rsidRPr="005163A9" w:rsidR="00FB1A93">
        <w:rPr>
          <w:rFonts w:ascii="Book Antiqua" w:hAnsi="Book Antiqua"/>
        </w:rPr>
        <w:t>292/2014</w:t>
      </w:r>
      <w:r w:rsidRPr="005163A9" w:rsidR="00FB1A93">
        <w:rPr>
          <w:rFonts w:ascii="Book Antiqua" w:hAnsi="Book Antiqua"/>
          <w:bCs/>
          <w:shd w:val="clear" w:color="auto" w:fill="FFFFFF"/>
        </w:rPr>
        <w:t xml:space="preserve"> Z. z. o príspevku poskytovanom z európskych štrukturálnych a investičných fondov a o zmene a doplnení niektorých zákonov v znení neskorších predpisov</w:t>
      </w:r>
      <w:r w:rsidRPr="005163A9">
        <w:rPr>
          <w:rFonts w:ascii="Book Antiqua" w:hAnsi="Book Antiqua"/>
        </w:rPr>
        <w:t xml:space="preserve"> </w:t>
      </w:r>
      <w:r w:rsidRPr="005163A9">
        <w:rPr>
          <w:rFonts w:ascii="Book Antiqua" w:hAnsi="Book Antiqua"/>
        </w:rPr>
        <w:t>(ďalej len „návrh zákona“)</w:t>
      </w:r>
      <w:r w:rsidRPr="005163A9" w:rsidR="00FB1A93">
        <w:rPr>
          <w:rFonts w:ascii="Book Antiqua" w:hAnsi="Book Antiqua"/>
        </w:rPr>
        <w:t xml:space="preserve"> predkladá </w:t>
      </w:r>
      <w:r w:rsidRPr="005163A9" w:rsidR="005163A9">
        <w:rPr>
          <w:rFonts w:ascii="Book Antiqua" w:hAnsi="Book Antiqua"/>
        </w:rPr>
        <w:t xml:space="preserve">skupina poslancov </w:t>
      </w:r>
      <w:r w:rsidRPr="005163A9">
        <w:rPr>
          <w:rFonts w:ascii="Book Antiqua" w:hAnsi="Book Antiqua"/>
        </w:rPr>
        <w:t>Národnej rady Slovenskej republiky za hnutie OBYČAJNÍ ĽUD</w:t>
      </w:r>
      <w:r w:rsidRPr="005163A9" w:rsidR="005163A9">
        <w:rPr>
          <w:rFonts w:ascii="Book Antiqua" w:hAnsi="Book Antiqua"/>
        </w:rPr>
        <w:t>IA a nezávislé osobnosti (OĽANO)</w:t>
      </w:r>
      <w:r w:rsidRPr="005163A9">
        <w:rPr>
          <w:rFonts w:ascii="Book Antiqua" w:hAnsi="Book Antiqua"/>
        </w:rPr>
        <w:t>.</w:t>
      </w:r>
    </w:p>
    <w:p w:rsidR="007A1215" w:rsidRPr="005163A9" w:rsidP="005163A9">
      <w:pPr>
        <w:bidi w:val="0"/>
        <w:spacing w:before="120" w:after="0"/>
        <w:jc w:val="both"/>
        <w:rPr>
          <w:rFonts w:ascii="Book Antiqua" w:hAnsi="Book Antiqua"/>
          <w:highlight w:val="cyan"/>
        </w:rPr>
      </w:pPr>
      <w:r w:rsidRPr="005163A9">
        <w:rPr>
          <w:rFonts w:ascii="Book Antiqua" w:hAnsi="Book Antiqua"/>
          <w:b/>
        </w:rPr>
        <w:tab/>
      </w:r>
      <w:r w:rsidRPr="005163A9" w:rsidR="00905196">
        <w:rPr>
          <w:rFonts w:ascii="Book Antiqua" w:hAnsi="Book Antiqua"/>
        </w:rPr>
        <w:t xml:space="preserve">Podľa prieskumu realizovaného Podnikateľskou alianciou Slovenska (PAS) koncom minulého roka (2017) sa korupcia na Slovensku najčastejšie vyskytuje pri </w:t>
      </w:r>
      <w:r w:rsidRPr="005163A9" w:rsidR="00905196">
        <w:rPr>
          <w:rFonts w:ascii="Book Antiqua" w:hAnsi="Book Antiqua"/>
          <w:b/>
        </w:rPr>
        <w:t>eurofondoch</w:t>
      </w:r>
      <w:r w:rsidRPr="005163A9" w:rsidR="00905196">
        <w:rPr>
          <w:rFonts w:ascii="Book Antiqua" w:hAnsi="Book Antiqua"/>
        </w:rPr>
        <w:t>, dotáciách, či verejnom obstarávaní. Obrovský korupčný potenciál v spravovaní a riadení eurofondov pramení z mylného predpokladu, že peniaze z eurofondov nie sú naše</w:t>
      </w:r>
      <w:r w:rsidRPr="005163A9" w:rsidR="00150FD6">
        <w:rPr>
          <w:rFonts w:ascii="Book Antiqua" w:hAnsi="Book Antiqua"/>
        </w:rPr>
        <w:t>,</w:t>
      </w:r>
      <w:r w:rsidRPr="005163A9" w:rsidR="00905196">
        <w:rPr>
          <w:rFonts w:ascii="Book Antiqua" w:hAnsi="Book Antiqua"/>
        </w:rPr>
        <w:t xml:space="preserve"> ale cudzie peniaze. </w:t>
      </w:r>
      <w:r w:rsidRPr="005163A9" w:rsidR="002A3C4D">
        <w:rPr>
          <w:rFonts w:ascii="Book Antiqua" w:hAnsi="Book Antiqua"/>
        </w:rPr>
        <w:t>To, že pri eurofondoch ide o naše peniaze vyplýva nielen z potreby spolufinancovania (v drvivej väčšine prípadov)</w:t>
      </w:r>
      <w:r w:rsidRPr="005163A9" w:rsidR="00150FD6">
        <w:rPr>
          <w:rFonts w:ascii="Book Antiqua" w:hAnsi="Book Antiqua"/>
        </w:rPr>
        <w:t>,</w:t>
      </w:r>
      <w:r w:rsidRPr="005163A9" w:rsidR="002A3C4D">
        <w:rPr>
          <w:rFonts w:ascii="Book Antiqua" w:hAnsi="Book Antiqua"/>
        </w:rPr>
        <w:t xml:space="preserve"> </w:t>
      </w:r>
      <w:r w:rsidRPr="005163A9" w:rsidR="00FB1A93">
        <w:rPr>
          <w:rFonts w:ascii="Book Antiqua" w:hAnsi="Book Antiqua"/>
        </w:rPr>
        <w:t>ale aj</w:t>
      </w:r>
      <w:r w:rsidRPr="005163A9" w:rsidR="002A3C4D">
        <w:rPr>
          <w:rFonts w:ascii="Book Antiqua" w:hAnsi="Book Antiqua"/>
        </w:rPr>
        <w:t xml:space="preserve"> z toho, že pochybenia pri eurofondoch sú následné hradené zo</w:t>
      </w:r>
      <w:r w:rsidRPr="005163A9" w:rsidR="005163A9">
        <w:rPr>
          <w:rFonts w:ascii="Book Antiqua" w:hAnsi="Book Antiqua"/>
        </w:rPr>
        <w:t xml:space="preserve"> štátneho rozpočtu. Rovnako treba prihliadnuť na </w:t>
      </w:r>
      <w:r w:rsidRPr="005163A9" w:rsidR="00FB1A93">
        <w:rPr>
          <w:rFonts w:ascii="Book Antiqua" w:hAnsi="Book Antiqua"/>
        </w:rPr>
        <w:t>skutočnosť</w:t>
      </w:r>
      <w:r w:rsidRPr="005163A9" w:rsidR="002A3C4D">
        <w:rPr>
          <w:rFonts w:ascii="Book Antiqua" w:hAnsi="Book Antiqua"/>
        </w:rPr>
        <w:t>, že investície</w:t>
      </w:r>
      <w:r w:rsidRPr="005163A9" w:rsidR="005163A9">
        <w:rPr>
          <w:rFonts w:ascii="Book Antiqua" w:hAnsi="Book Antiqua"/>
        </w:rPr>
        <w:t xml:space="preserve"> a projekty, na ktorých sa Slovenská republika priamo podieľa</w:t>
      </w:r>
      <w:r w:rsidRPr="005163A9" w:rsidR="002A3C4D">
        <w:rPr>
          <w:rFonts w:ascii="Book Antiqua" w:hAnsi="Book Antiqua"/>
        </w:rPr>
        <w:t xml:space="preserve"> </w:t>
      </w:r>
      <w:r w:rsidRPr="005163A9" w:rsidR="00150FD6">
        <w:rPr>
          <w:rFonts w:ascii="Book Antiqua" w:hAnsi="Book Antiqua"/>
        </w:rPr>
        <w:t xml:space="preserve">vo výške </w:t>
      </w:r>
      <w:r w:rsidRPr="005163A9" w:rsidR="002A3C4D">
        <w:rPr>
          <w:rFonts w:ascii="Book Antiqua" w:hAnsi="Book Antiqua"/>
        </w:rPr>
        <w:t>napr. 15</w:t>
      </w:r>
      <w:r w:rsidRPr="005163A9" w:rsidR="008D3377">
        <w:rPr>
          <w:rFonts w:ascii="Book Antiqua" w:hAnsi="Book Antiqua"/>
        </w:rPr>
        <w:t xml:space="preserve"> %</w:t>
      </w:r>
      <w:r w:rsidRPr="005163A9" w:rsidR="005163A9">
        <w:rPr>
          <w:rFonts w:ascii="Book Antiqua" w:hAnsi="Book Antiqua"/>
        </w:rPr>
        <w:t xml:space="preserve"> v súčasnosti, bude štát v budúcnosti financovať výlučne z vlastných zdrojov.</w:t>
      </w:r>
    </w:p>
    <w:p w:rsidR="009C4CCE" w:rsidRPr="005163A9" w:rsidP="005163A9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5163A9">
        <w:rPr>
          <w:rFonts w:ascii="Book Antiqua" w:hAnsi="Book Antiqua"/>
        </w:rPr>
        <w:t xml:space="preserve">V súvislosti s nedávnou kauzou týkajúcou sa rozdeľovania fondov z Európskej únie na vedu a výskum v gescii Ministerstva školstva, vedy, výskumu a športu SR, </w:t>
      </w:r>
      <w:r w:rsidRPr="005163A9" w:rsidR="005163A9">
        <w:rPr>
          <w:rFonts w:ascii="Book Antiqua" w:hAnsi="Book Antiqua"/>
        </w:rPr>
        <w:t xml:space="preserve">kde pochybenia tohto ministerstva </w:t>
      </w:r>
      <w:r w:rsidRPr="005163A9">
        <w:rPr>
          <w:rFonts w:ascii="Book Antiqua" w:hAnsi="Book Antiqua" w:cs="Helvetica"/>
          <w:shd w:val="clear" w:color="auto" w:fill="FFFFFF"/>
        </w:rPr>
        <w:t>potvrdil aj Najvyšší kontrolný úrad</w:t>
      </w:r>
      <w:r w:rsidR="005163A9">
        <w:rPr>
          <w:rFonts w:ascii="Book Antiqua" w:hAnsi="Book Antiqua" w:cs="Helvetica"/>
          <w:shd w:val="clear" w:color="auto" w:fill="FFFFFF"/>
        </w:rPr>
        <w:t xml:space="preserve"> SR</w:t>
      </w:r>
      <w:r w:rsidRPr="005163A9">
        <w:rPr>
          <w:rFonts w:ascii="Book Antiqua" w:hAnsi="Book Antiqua" w:cs="Helvetica"/>
          <w:shd w:val="clear" w:color="auto" w:fill="FFFFFF"/>
        </w:rPr>
        <w:t xml:space="preserve">, sa otvorila otázka týkajúca sa nastavenia pravidiel čerpania eurofondov. Najzávažnejšie nedostatky sa týkali najmä hodnotiteľov projektov, ktorí nespĺňali </w:t>
      </w:r>
      <w:r w:rsidR="005163A9">
        <w:rPr>
          <w:rFonts w:ascii="Book Antiqua" w:hAnsi="Book Antiqua" w:cs="Helvetica"/>
          <w:shd w:val="clear" w:color="auto" w:fill="FFFFFF"/>
        </w:rPr>
        <w:t>ani základné kritériá</w:t>
      </w:r>
      <w:r w:rsidRPr="005163A9">
        <w:rPr>
          <w:rFonts w:ascii="Book Antiqua" w:hAnsi="Book Antiqua" w:cs="Helvetica"/>
          <w:shd w:val="clear" w:color="auto" w:fill="FFFFFF"/>
        </w:rPr>
        <w:t>, mnohí bez preukázania znalostí a skúseností v danej oblasti, vzniku konfliktu záujmov</w:t>
      </w:r>
      <w:r w:rsidRPr="005163A9" w:rsidR="00150FD6">
        <w:rPr>
          <w:rFonts w:ascii="Book Antiqua" w:hAnsi="Book Antiqua" w:cs="Helvetica"/>
          <w:shd w:val="clear" w:color="auto" w:fill="FFFFFF"/>
        </w:rPr>
        <w:t>,</w:t>
      </w:r>
      <w:r w:rsidRPr="005163A9">
        <w:rPr>
          <w:rFonts w:ascii="Book Antiqua" w:hAnsi="Book Antiqua" w:cs="Helvetica"/>
          <w:shd w:val="clear" w:color="auto" w:fill="FFFFFF"/>
        </w:rPr>
        <w:t xml:space="preserve"> hodnotiacich kritériách postavených na subjektívnom chápaní hodnotiteľov</w:t>
      </w:r>
      <w:r w:rsidRPr="005163A9" w:rsidR="00150FD6">
        <w:rPr>
          <w:rFonts w:ascii="Book Antiqua" w:hAnsi="Book Antiqua" w:cs="Helvetica"/>
          <w:shd w:val="clear" w:color="auto" w:fill="FFFFFF"/>
        </w:rPr>
        <w:t xml:space="preserve"> a pod.</w:t>
      </w:r>
      <w:r w:rsidRPr="005163A9">
        <w:rPr>
          <w:rFonts w:ascii="Book Antiqua" w:hAnsi="Book Antiqua" w:cs="Helvetica"/>
          <w:shd w:val="clear" w:color="auto" w:fill="FFFFFF"/>
        </w:rPr>
        <w:t xml:space="preserve"> Tento prípad nie je pri čerpaní </w:t>
      </w:r>
      <w:r w:rsidRPr="005163A9" w:rsidR="00150FD6">
        <w:rPr>
          <w:rFonts w:ascii="Book Antiqua" w:hAnsi="Book Antiqua" w:cs="Helvetica"/>
          <w:shd w:val="clear" w:color="auto" w:fill="FFFFFF"/>
        </w:rPr>
        <w:t xml:space="preserve">eurofondov </w:t>
      </w:r>
      <w:r w:rsidRPr="005163A9">
        <w:rPr>
          <w:rFonts w:ascii="Book Antiqua" w:hAnsi="Book Antiqua" w:cs="Helvetica"/>
          <w:shd w:val="clear" w:color="auto" w:fill="FFFFFF"/>
        </w:rPr>
        <w:t xml:space="preserve">ojedinelý. Predstavuje len demonštratívnu ukážku nevhodného systému nastavania, ktorý poskytuje priestor pre </w:t>
      </w:r>
      <w:r w:rsidRPr="005163A9" w:rsidR="00150FD6">
        <w:rPr>
          <w:rFonts w:ascii="Book Antiqua" w:hAnsi="Book Antiqua" w:cs="Helvetica"/>
          <w:shd w:val="clear" w:color="auto" w:fill="FFFFFF"/>
        </w:rPr>
        <w:t>vznik pochybení</w:t>
      </w:r>
      <w:r w:rsidRPr="005163A9" w:rsidR="00170C39">
        <w:rPr>
          <w:rFonts w:ascii="Book Antiqua" w:hAnsi="Book Antiqua" w:cs="Helvetica"/>
          <w:shd w:val="clear" w:color="auto" w:fill="FFFFFF"/>
        </w:rPr>
        <w:t xml:space="preserve">, ich opakovanie </w:t>
      </w:r>
      <w:r w:rsidRPr="005163A9" w:rsidR="00150FD6">
        <w:rPr>
          <w:rFonts w:ascii="Book Antiqua" w:hAnsi="Book Antiqua" w:cs="Helvetica"/>
          <w:shd w:val="clear" w:color="auto" w:fill="FFFFFF"/>
        </w:rPr>
        <w:t xml:space="preserve"> </w:t>
      </w:r>
      <w:r w:rsidR="005163A9">
        <w:rPr>
          <w:rFonts w:ascii="Book Antiqua" w:hAnsi="Book Antiqua" w:cs="Helvetica"/>
          <w:shd w:val="clear" w:color="auto" w:fill="FFFFFF"/>
        </w:rPr>
        <w:t>a v neposlednom rade na zneužívanie euro</w:t>
      </w:r>
      <w:r w:rsidRPr="005163A9">
        <w:rPr>
          <w:rFonts w:ascii="Book Antiqua" w:hAnsi="Book Antiqua" w:cs="Helvetica"/>
          <w:shd w:val="clear" w:color="auto" w:fill="FFFFFF"/>
        </w:rPr>
        <w:t xml:space="preserve">fondov na korupciu a rozkrádanie.  </w:t>
      </w:r>
    </w:p>
    <w:p w:rsidR="007A1215" w:rsidRPr="005163A9" w:rsidP="005163A9">
      <w:pPr>
        <w:bidi w:val="0"/>
        <w:spacing w:before="120" w:after="0"/>
        <w:ind w:firstLine="708"/>
        <w:jc w:val="both"/>
        <w:rPr>
          <w:rFonts w:ascii="Book Antiqua" w:hAnsi="Book Antiqua"/>
          <w:b/>
        </w:rPr>
      </w:pPr>
      <w:r w:rsidRPr="005163A9">
        <w:rPr>
          <w:rFonts w:ascii="Book Antiqua" w:hAnsi="Book Antiqua"/>
          <w:b/>
        </w:rPr>
        <w:t xml:space="preserve">Cieľom návrhu zákona je </w:t>
      </w:r>
      <w:r w:rsidRPr="005163A9" w:rsidR="008D3377">
        <w:rPr>
          <w:rFonts w:ascii="Book Antiqua" w:hAnsi="Book Antiqua"/>
          <w:b/>
        </w:rPr>
        <w:t>preto snaha o zavedenie viacerých opatrení, výsledkom ktorých bude výrazné obmedzenie korupčného správania v oblasti riadenia a spravovania eurofondov</w:t>
      </w:r>
      <w:r w:rsidR="005163A9">
        <w:rPr>
          <w:rFonts w:ascii="Book Antiqua" w:hAnsi="Book Antiqua"/>
          <w:b/>
        </w:rPr>
        <w:t>, ale aj dotácií v oblasti pôdohospodárstva a rozvoja vidieka</w:t>
      </w:r>
      <w:r w:rsidRPr="005163A9" w:rsidR="008D3377">
        <w:rPr>
          <w:rFonts w:ascii="Book Antiqua" w:hAnsi="Book Antiqua"/>
          <w:b/>
        </w:rPr>
        <w:t xml:space="preserve">. </w:t>
      </w:r>
      <w:r w:rsidRPr="005163A9">
        <w:rPr>
          <w:rFonts w:ascii="Book Antiqua" w:hAnsi="Book Antiqua"/>
          <w:b/>
        </w:rPr>
        <w:t>Návrh zákona upravuje:</w:t>
      </w:r>
    </w:p>
    <w:p w:rsidR="008D3377" w:rsidRPr="00161383" w:rsidP="005163A9">
      <w:pPr>
        <w:pStyle w:val="ListParagraph"/>
        <w:numPr>
          <w:numId w:val="2"/>
        </w:numPr>
        <w:bidi w:val="0"/>
        <w:spacing w:before="120" w:after="0"/>
        <w:jc w:val="both"/>
        <w:rPr>
          <w:rFonts w:ascii="Book Antiqua" w:hAnsi="Book Antiqua"/>
          <w:b/>
        </w:rPr>
      </w:pPr>
      <w:r w:rsidRPr="00161383" w:rsidR="009C4CCE">
        <w:rPr>
          <w:rFonts w:ascii="Book Antiqua" w:hAnsi="Book Antiqua"/>
          <w:b/>
        </w:rPr>
        <w:t xml:space="preserve">zavedenie kritérií na </w:t>
      </w:r>
      <w:r w:rsidRPr="00161383" w:rsidR="005163A9">
        <w:rPr>
          <w:rFonts w:ascii="Book Antiqua" w:hAnsi="Book Antiqua"/>
          <w:b/>
        </w:rPr>
        <w:t>(</w:t>
      </w:r>
      <w:r w:rsidRPr="00161383" w:rsidR="00E64829">
        <w:rPr>
          <w:rFonts w:ascii="Book Antiqua" w:hAnsi="Book Antiqua"/>
          <w:b/>
        </w:rPr>
        <w:t>odborných</w:t>
      </w:r>
      <w:r w:rsidRPr="00161383" w:rsidR="005163A9">
        <w:rPr>
          <w:rFonts w:ascii="Book Antiqua" w:hAnsi="Book Antiqua"/>
          <w:b/>
        </w:rPr>
        <w:t>)</w:t>
      </w:r>
      <w:r w:rsidRPr="00161383" w:rsidR="00E64829">
        <w:rPr>
          <w:rFonts w:ascii="Book Antiqua" w:hAnsi="Book Antiqua"/>
          <w:b/>
        </w:rPr>
        <w:t xml:space="preserve"> </w:t>
      </w:r>
      <w:r w:rsidRPr="00161383" w:rsidR="009C4CCE">
        <w:rPr>
          <w:rFonts w:ascii="Book Antiqua" w:hAnsi="Book Antiqua"/>
          <w:b/>
        </w:rPr>
        <w:t>hodnotiteľov</w:t>
      </w:r>
      <w:r w:rsidRPr="00161383" w:rsidR="00161383">
        <w:rPr>
          <w:rFonts w:ascii="Book Antiqua" w:hAnsi="Book Antiqua"/>
          <w:b/>
        </w:rPr>
        <w:t xml:space="preserve"> (vzdelanie, odborná prax a pod.)</w:t>
      </w:r>
      <w:r w:rsidRPr="00161383" w:rsidR="009C4CCE">
        <w:rPr>
          <w:rFonts w:ascii="Book Antiqua" w:hAnsi="Book Antiqua"/>
          <w:b/>
        </w:rPr>
        <w:t>,</w:t>
      </w:r>
    </w:p>
    <w:p w:rsidR="008D3377" w:rsidRPr="00161383" w:rsidP="005163A9">
      <w:pPr>
        <w:pStyle w:val="ListParagraph"/>
        <w:numPr>
          <w:numId w:val="2"/>
        </w:numPr>
        <w:bidi w:val="0"/>
        <w:spacing w:before="120" w:after="0"/>
        <w:jc w:val="both"/>
        <w:rPr>
          <w:rFonts w:ascii="Book Antiqua" w:hAnsi="Book Antiqua"/>
          <w:b/>
        </w:rPr>
      </w:pPr>
      <w:r w:rsidRPr="00161383" w:rsidR="00E64829">
        <w:rPr>
          <w:rFonts w:ascii="Book Antiqua" w:hAnsi="Book Antiqua"/>
          <w:b/>
        </w:rPr>
        <w:t>zahrnutie hodnotiteľov</w:t>
      </w:r>
      <w:r w:rsidRPr="00161383" w:rsidR="009C4CCE">
        <w:rPr>
          <w:rFonts w:ascii="Book Antiqua" w:hAnsi="Book Antiqua"/>
          <w:b/>
        </w:rPr>
        <w:t xml:space="preserve"> medzi zainteresované osoby </w:t>
      </w:r>
      <w:r w:rsidRPr="00161383" w:rsidR="00161383">
        <w:rPr>
          <w:rFonts w:ascii="Book Antiqua" w:hAnsi="Book Antiqua"/>
          <w:b/>
        </w:rPr>
        <w:t xml:space="preserve">na strane žiadateľa alebo prijímateľa </w:t>
      </w:r>
      <w:r w:rsidRPr="00161383" w:rsidR="009C4CCE">
        <w:rPr>
          <w:rFonts w:ascii="Book Antiqua" w:hAnsi="Book Antiqua"/>
          <w:b/>
        </w:rPr>
        <w:t xml:space="preserve">v rámci uplatňovania zásady </w:t>
      </w:r>
      <w:r w:rsidRPr="00161383" w:rsidR="00E64829">
        <w:rPr>
          <w:rFonts w:ascii="Book Antiqua" w:hAnsi="Book Antiqua"/>
          <w:b/>
        </w:rPr>
        <w:t xml:space="preserve">zákazu </w:t>
      </w:r>
      <w:r w:rsidRPr="00161383" w:rsidR="009C4CCE">
        <w:rPr>
          <w:rFonts w:ascii="Book Antiqua" w:hAnsi="Book Antiqua"/>
          <w:b/>
        </w:rPr>
        <w:t>konfliktu záujmov</w:t>
      </w:r>
      <w:r w:rsidRPr="00161383" w:rsidR="00E64829">
        <w:rPr>
          <w:rFonts w:ascii="Book Antiqua" w:hAnsi="Book Antiqua"/>
          <w:b/>
        </w:rPr>
        <w:t>,</w:t>
      </w:r>
    </w:p>
    <w:p w:rsidR="007A1215" w:rsidRPr="00161383" w:rsidP="00161383">
      <w:pPr>
        <w:pStyle w:val="ListParagraph"/>
        <w:numPr>
          <w:numId w:val="2"/>
        </w:numPr>
        <w:bidi w:val="0"/>
        <w:spacing w:before="120" w:after="0"/>
        <w:jc w:val="both"/>
        <w:rPr>
          <w:rFonts w:ascii="Book Antiqua" w:hAnsi="Book Antiqua"/>
          <w:b/>
        </w:rPr>
      </w:pPr>
      <w:r w:rsidRPr="00161383" w:rsidR="00C32BDC">
        <w:rPr>
          <w:rFonts w:ascii="Book Antiqua" w:hAnsi="Book Antiqua"/>
          <w:b/>
        </w:rPr>
        <w:t xml:space="preserve">poskytovanie eurofondov </w:t>
      </w:r>
      <w:r w:rsidRPr="00161383" w:rsidR="00161383">
        <w:rPr>
          <w:rFonts w:ascii="Book Antiqua" w:hAnsi="Book Antiqua"/>
          <w:b/>
        </w:rPr>
        <w:t xml:space="preserve">v oblasti výskumu a vývoja </w:t>
      </w:r>
      <w:r w:rsidRPr="00161383" w:rsidR="00C32BDC">
        <w:rPr>
          <w:rFonts w:ascii="Book Antiqua" w:hAnsi="Book Antiqua"/>
          <w:b/>
        </w:rPr>
        <w:t xml:space="preserve">len tým subjektom, ktoré sa </w:t>
      </w:r>
      <w:r w:rsidRPr="00161383" w:rsidR="00161383">
        <w:rPr>
          <w:rFonts w:ascii="Book Antiqua" w:hAnsi="Book Antiqua"/>
          <w:b/>
        </w:rPr>
        <w:t>výskumu a vývoju preukázateľne venujú a len do výšky preukázateľných investícií týchto subjektov v tejto oblasti,</w:t>
      </w:r>
    </w:p>
    <w:p w:rsidR="007A1215" w:rsidP="005163A9">
      <w:pPr>
        <w:pStyle w:val="ListParagraph"/>
        <w:numPr>
          <w:numId w:val="2"/>
        </w:numPr>
        <w:bidi w:val="0"/>
        <w:spacing w:before="120" w:after="0"/>
        <w:jc w:val="both"/>
        <w:rPr>
          <w:rFonts w:ascii="Book Antiqua" w:hAnsi="Book Antiqua"/>
          <w:b/>
        </w:rPr>
      </w:pPr>
      <w:r w:rsidRPr="00161383" w:rsidR="008D3377">
        <w:rPr>
          <w:rFonts w:ascii="Book Antiqua" w:hAnsi="Book Antiqua"/>
          <w:b/>
        </w:rPr>
        <w:t xml:space="preserve">posudzovanie veľkých projektov </w:t>
      </w:r>
      <w:r w:rsidRPr="00161383" w:rsidR="00161383">
        <w:rPr>
          <w:rFonts w:ascii="Book Antiqua" w:hAnsi="Book Antiqua"/>
          <w:b/>
        </w:rPr>
        <w:t>pri eurofondoch na základe princípu hodnoty za peniaze,</w:t>
      </w:r>
    </w:p>
    <w:p w:rsidR="00161383" w:rsidRPr="00161383" w:rsidP="005163A9">
      <w:pPr>
        <w:pStyle w:val="ListParagraph"/>
        <w:numPr>
          <w:numId w:val="2"/>
        </w:numPr>
        <w:bidi w:val="0"/>
        <w:spacing w:before="120" w:after="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zverejňovanie výsledkov hodnotenia schválených aj neschválených žiadostí o poskytnutie eurofondov odbornými h</w:t>
      </w:r>
      <w:r w:rsidR="007A01E1">
        <w:rPr>
          <w:rFonts w:ascii="Book Antiqua" w:hAnsi="Book Antiqua"/>
          <w:b/>
        </w:rPr>
        <w:t xml:space="preserve">odnotiteľmi spolu s odôvodnením, pričom mená hodnotiteľov </w:t>
      </w:r>
      <w:r w:rsidR="00675AFC">
        <w:rPr>
          <w:rFonts w:ascii="Book Antiqua" w:hAnsi="Book Antiqua"/>
          <w:b/>
        </w:rPr>
        <w:t xml:space="preserve">a ďalšie údaje o schválenej/neschválenej žiadosti </w:t>
      </w:r>
      <w:r w:rsidR="007A01E1">
        <w:rPr>
          <w:rFonts w:ascii="Book Antiqua" w:hAnsi="Book Antiqua"/>
          <w:b/>
        </w:rPr>
        <w:t xml:space="preserve">sa budú zverejňovať priebežne </w:t>
      </w:r>
      <w:r w:rsidR="00675AFC">
        <w:rPr>
          <w:rFonts w:ascii="Book Antiqua" w:hAnsi="Book Antiqua"/>
          <w:b/>
        </w:rPr>
        <w:t xml:space="preserve">do 30 pracovných dní od vydania rozhodnutia o žiadosti </w:t>
      </w:r>
      <w:r w:rsidR="007A01E1">
        <w:rPr>
          <w:rFonts w:ascii="Book Antiqua" w:hAnsi="Book Antiqua"/>
          <w:b/>
        </w:rPr>
        <w:t>a ku každej žiadosti zvlášť.</w:t>
      </w:r>
    </w:p>
    <w:p w:rsidR="00161383" w:rsidP="00161383">
      <w:pPr>
        <w:bidi w:val="0"/>
        <w:spacing w:before="120" w:after="0"/>
        <w:ind w:right="-1" w:firstLine="708"/>
        <w:jc w:val="both"/>
        <w:rPr>
          <w:rFonts w:ascii="Book Antiqua" w:hAnsi="Book Antiqua"/>
          <w:shd w:val="clear" w:color="auto" w:fill="FFFFFF"/>
        </w:rPr>
      </w:pPr>
      <w:r w:rsidRPr="005163A9" w:rsidR="00C32BDC">
        <w:rPr>
          <w:rFonts w:ascii="Book Antiqua" w:hAnsi="Book Antiqua"/>
        </w:rPr>
        <w:t>Návrh</w:t>
      </w:r>
      <w:r w:rsidRPr="005163A9" w:rsidR="007A1215">
        <w:rPr>
          <w:rFonts w:ascii="Book Antiqua" w:hAnsi="Book Antiqua"/>
        </w:rPr>
        <w:t xml:space="preserve"> zákona </w:t>
      </w:r>
      <w:r w:rsidRPr="005163A9" w:rsidR="009C4CCE">
        <w:rPr>
          <w:rFonts w:ascii="Book Antiqua" w:hAnsi="Book Antiqua"/>
        </w:rPr>
        <w:t>nezakladá vplyv na rozpočet verejnej správy ani na podnikateľské prostredie a</w:t>
      </w:r>
      <w:r w:rsidRPr="005163A9" w:rsidR="00063E3F">
        <w:rPr>
          <w:rFonts w:ascii="Book Antiqua" w:hAnsi="Book Antiqua"/>
        </w:rPr>
        <w:t xml:space="preserve"> informatizáciu spoločnosti</w:t>
      </w:r>
      <w:r w:rsidRPr="005163A9" w:rsidR="009C4CCE">
        <w:rPr>
          <w:rFonts w:ascii="Book Antiqua" w:hAnsi="Book Antiqua"/>
        </w:rPr>
        <w:t xml:space="preserve">. </w:t>
      </w:r>
      <w:r w:rsidRPr="005163A9" w:rsidR="00063E3F">
        <w:rPr>
          <w:rFonts w:ascii="Book Antiqua" w:hAnsi="Book Antiqua"/>
        </w:rPr>
        <w:t>Návrh</w:t>
      </w:r>
      <w:r w:rsidRPr="005163A9" w:rsidR="007A1215">
        <w:rPr>
          <w:rFonts w:ascii="Book Antiqua" w:hAnsi="Book Antiqua"/>
        </w:rPr>
        <w:t xml:space="preserve"> zákona</w:t>
      </w:r>
      <w:r w:rsidRPr="005163A9" w:rsidR="009C4CCE">
        <w:rPr>
          <w:rFonts w:ascii="Book Antiqua" w:hAnsi="Book Antiqua"/>
        </w:rPr>
        <w:t xml:space="preserve"> taktiež </w:t>
      </w:r>
      <w:r w:rsidRPr="005163A9" w:rsidR="007A1215">
        <w:rPr>
          <w:rFonts w:ascii="Book Antiqua" w:hAnsi="Book Antiqua"/>
        </w:rPr>
        <w:t xml:space="preserve">nemá </w:t>
      </w:r>
      <w:r w:rsidRPr="005163A9" w:rsidR="009C4CCE">
        <w:rPr>
          <w:rFonts w:ascii="Book Antiqua" w:hAnsi="Book Antiqua"/>
        </w:rPr>
        <w:t>žiadny</w:t>
      </w:r>
      <w:r w:rsidRPr="005163A9" w:rsidR="00063E3F">
        <w:rPr>
          <w:rFonts w:ascii="Book Antiqua" w:hAnsi="Book Antiqua"/>
        </w:rPr>
        <w:t xml:space="preserve"> vplyv na životné prostredie a  </w:t>
      </w:r>
      <w:r w:rsidRPr="005163A9" w:rsidR="007A1215">
        <w:rPr>
          <w:rFonts w:ascii="Book Antiqua" w:hAnsi="Book Antiqua"/>
        </w:rPr>
        <w:t xml:space="preserve">nevyvoláva </w:t>
      </w:r>
      <w:r w:rsidRPr="005163A9" w:rsidR="009C4CCE">
        <w:rPr>
          <w:rFonts w:ascii="Book Antiqua" w:hAnsi="Book Antiqua"/>
        </w:rPr>
        <w:t xml:space="preserve"> ani</w:t>
      </w:r>
      <w:r w:rsidRPr="005163A9" w:rsidR="00063E3F">
        <w:rPr>
          <w:rFonts w:ascii="Book Antiqua" w:hAnsi="Book Antiqua"/>
        </w:rPr>
        <w:t xml:space="preserve"> </w:t>
      </w:r>
      <w:r w:rsidRPr="005163A9" w:rsidR="007A1215">
        <w:rPr>
          <w:rFonts w:ascii="Book Antiqua" w:hAnsi="Book Antiqua"/>
        </w:rPr>
        <w:t>sociálne vplyvy</w:t>
      </w:r>
      <w:r>
        <w:rPr>
          <w:rFonts w:ascii="Book Antiqua" w:hAnsi="Book Antiqua"/>
          <w:shd w:val="clear" w:color="auto" w:fill="FFFFFF"/>
        </w:rPr>
        <w:t>.</w:t>
      </w:r>
    </w:p>
    <w:p w:rsidR="007A1215" w:rsidRPr="00161383" w:rsidP="00161383">
      <w:pPr>
        <w:bidi w:val="0"/>
        <w:spacing w:before="120" w:after="0"/>
        <w:ind w:right="-1" w:firstLine="708"/>
        <w:jc w:val="both"/>
        <w:rPr>
          <w:rFonts w:ascii="Book Antiqua" w:hAnsi="Book Antiqua"/>
          <w:shd w:val="clear" w:color="auto" w:fill="FFFFFF"/>
        </w:rPr>
      </w:pPr>
      <w:r w:rsidRPr="005163A9" w:rsidR="00C32BDC">
        <w:rPr>
          <w:rFonts w:ascii="Book Antiqua" w:hAnsi="Book Antiqua"/>
        </w:rPr>
        <w:t>Návrh</w:t>
      </w:r>
      <w:r w:rsidRPr="005163A9">
        <w:rPr>
          <w:rFonts w:ascii="Book Antiqua" w:hAnsi="Book Antiqua"/>
        </w:rPr>
        <w:t xml:space="preserve"> zákona je v súlade s Ústavou Slovenskej republiky, ústavným</w:t>
      </w:r>
      <w:r w:rsidR="00161383">
        <w:rPr>
          <w:rFonts w:ascii="Book Antiqua" w:hAnsi="Book Antiqua"/>
        </w:rPr>
        <w:t xml:space="preserve">i zákonmi a ostatnými všeobecne </w:t>
      </w:r>
      <w:r w:rsidRPr="005163A9">
        <w:rPr>
          <w:rFonts w:ascii="Book Antiqua" w:hAnsi="Book Antiqua"/>
        </w:rPr>
        <w:t>záväznými právnymi predpismi Slovenskej republiky, medzinárodnými zmluvami a inými medzinárodnými dokumentmi, ktorými je Slovenská republika viazaná, ako aj s právom Európskej únie.</w:t>
      </w:r>
    </w:p>
    <w:p w:rsidR="007A1215" w:rsidRPr="005163A9" w:rsidP="005163A9">
      <w:pPr>
        <w:bidi w:val="0"/>
        <w:spacing w:before="120" w:after="0"/>
        <w:rPr>
          <w:rFonts w:ascii="Book Antiqua" w:hAnsi="Book Antiqua"/>
          <w:b/>
        </w:rPr>
      </w:pPr>
      <w:r w:rsidRPr="005163A9" w:rsidR="00EC11C2">
        <w:rPr>
          <w:rFonts w:ascii="Book Antiqua" w:hAnsi="Book Antiqua"/>
          <w:b/>
        </w:rPr>
        <w:br w:type="page"/>
      </w:r>
      <w:r w:rsidRPr="005163A9">
        <w:rPr>
          <w:rFonts w:ascii="Book Antiqua" w:hAnsi="Book Antiqua"/>
          <w:b/>
        </w:rPr>
        <w:t>B. Osobitná časť</w:t>
      </w:r>
    </w:p>
    <w:p w:rsidR="007A1215" w:rsidRPr="005163A9" w:rsidP="005163A9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2F1EFF" w:rsidRPr="005163A9" w:rsidP="005163A9">
      <w:pPr>
        <w:bidi w:val="0"/>
        <w:spacing w:before="120" w:after="0"/>
        <w:jc w:val="both"/>
        <w:rPr>
          <w:rFonts w:ascii="Book Antiqua" w:hAnsi="Book Antiqua"/>
          <w:b/>
        </w:rPr>
      </w:pPr>
      <w:r w:rsidRPr="005163A9" w:rsidR="00EC11C2">
        <w:rPr>
          <w:rFonts w:ascii="Book Antiqua" w:hAnsi="Book Antiqua"/>
          <w:b/>
        </w:rPr>
        <w:t>K Čl. I</w:t>
      </w:r>
    </w:p>
    <w:p w:rsidR="002F1EFF" w:rsidRPr="00355086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355086">
        <w:rPr>
          <w:rFonts w:ascii="Book Antiqua" w:hAnsi="Book Antiqua"/>
          <w:bCs/>
          <w:sz w:val="22"/>
          <w:szCs w:val="22"/>
          <w:u w:val="single"/>
        </w:rPr>
        <w:t>K bodu 1</w:t>
      </w:r>
    </w:p>
    <w:p w:rsidR="002F1EFF" w:rsidRPr="00355086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55086">
        <w:rPr>
          <w:rFonts w:ascii="Book Antiqua" w:hAnsi="Book Antiqua"/>
          <w:bCs/>
          <w:sz w:val="22"/>
          <w:szCs w:val="22"/>
        </w:rPr>
        <w:tab/>
      </w:r>
      <w:r w:rsidRPr="00F814C6">
        <w:rPr>
          <w:rFonts w:ascii="Book Antiqua" w:hAnsi="Book Antiqua"/>
          <w:bCs/>
          <w:sz w:val="22"/>
          <w:szCs w:val="22"/>
        </w:rPr>
        <w:t xml:space="preserve">Výšku finančnej pomoci poskytovanej </w:t>
      </w:r>
      <w:r w:rsidRPr="00F814C6" w:rsidR="00F814C6">
        <w:rPr>
          <w:rFonts w:ascii="Book Antiqua" w:hAnsi="Book Antiqua"/>
          <w:bCs/>
          <w:sz w:val="22"/>
          <w:szCs w:val="22"/>
        </w:rPr>
        <w:t xml:space="preserve">podľa </w:t>
      </w:r>
      <w:r w:rsidRPr="00F814C6" w:rsidR="00F814C6">
        <w:rPr>
          <w:rFonts w:ascii="Book Antiqua" w:hAnsi="Book Antiqua" w:cs="Arial"/>
          <w:sz w:val="22"/>
          <w:szCs w:val="22"/>
          <w:shd w:val="clear" w:color="auto" w:fill="FFFFFF"/>
        </w:rPr>
        <w:t>zákona</w:t>
      </w:r>
      <w:r w:rsidRPr="00F814C6" w:rsidR="00F814C6">
        <w:rPr>
          <w:rFonts w:ascii="Book Antiqua" w:hAnsi="Book Antiqua"/>
          <w:sz w:val="22"/>
          <w:szCs w:val="22"/>
        </w:rPr>
        <w:t xml:space="preserve"> č. 292/2014 Z. z. o príspevku poskytovanom z európskych štrukturálnych a investičných fondov a o zmene a doplnení niektorých zákonov </w:t>
      </w:r>
      <w:r w:rsidRPr="00F814C6" w:rsidR="00F814C6">
        <w:rPr>
          <w:rFonts w:ascii="Book Antiqua" w:hAnsi="Book Antiqua"/>
          <w:bCs/>
          <w:sz w:val="22"/>
          <w:szCs w:val="22"/>
        </w:rPr>
        <w:t>v znení neskorších predpisov (ďalej len „zákon č. 292/2014 Z. z.“)</w:t>
      </w:r>
      <w:r w:rsidR="00F814C6">
        <w:rPr>
          <w:rFonts w:ascii="Book Antiqua" w:hAnsi="Book Antiqua"/>
          <w:bCs/>
          <w:sz w:val="22"/>
          <w:szCs w:val="22"/>
        </w:rPr>
        <w:t xml:space="preserve"> </w:t>
      </w:r>
      <w:r w:rsidRPr="00F814C6">
        <w:rPr>
          <w:rFonts w:ascii="Book Antiqua" w:hAnsi="Book Antiqua"/>
          <w:bCs/>
          <w:sz w:val="22"/>
          <w:szCs w:val="22"/>
        </w:rPr>
        <w:t xml:space="preserve">z </w:t>
      </w:r>
      <w:r w:rsidRPr="00F814C6">
        <w:rPr>
          <w:rFonts w:ascii="Book Antiqua" w:hAnsi="Book Antiqua"/>
          <w:sz w:val="22"/>
          <w:szCs w:val="22"/>
        </w:rPr>
        <w:t>európskych</w:t>
      </w:r>
      <w:r w:rsidRPr="00355086">
        <w:rPr>
          <w:rFonts w:ascii="Book Antiqua" w:hAnsi="Book Antiqua"/>
          <w:sz w:val="22"/>
          <w:szCs w:val="22"/>
        </w:rPr>
        <w:t xml:space="preserve"> štrukturálnych a investičných fondov</w:t>
      </w:r>
      <w:r w:rsidRPr="00355086" w:rsidR="00355086">
        <w:rPr>
          <w:rFonts w:ascii="Book Antiqua" w:hAnsi="Book Antiqua"/>
          <w:sz w:val="22"/>
          <w:szCs w:val="22"/>
        </w:rPr>
        <w:t xml:space="preserve"> (ďalej len „EŠIF“)</w:t>
      </w:r>
      <w:r w:rsidRPr="00355086" w:rsidR="00161383">
        <w:rPr>
          <w:rFonts w:ascii="Book Antiqua" w:hAnsi="Book Antiqua"/>
          <w:sz w:val="22"/>
          <w:szCs w:val="22"/>
        </w:rPr>
        <w:t xml:space="preserve"> limituje z</w:t>
      </w:r>
      <w:r w:rsidRPr="00355086">
        <w:rPr>
          <w:rFonts w:ascii="Book Antiqua" w:hAnsi="Book Antiqua"/>
          <w:sz w:val="22"/>
          <w:szCs w:val="22"/>
        </w:rPr>
        <w:t xml:space="preserve"> legislatívneho hľadiska len ich samotný objem. </w:t>
      </w:r>
      <w:r w:rsidRPr="00355086" w:rsidR="00355086">
        <w:rPr>
          <w:rFonts w:ascii="Book Antiqua" w:hAnsi="Book Antiqua"/>
          <w:sz w:val="22"/>
          <w:szCs w:val="22"/>
        </w:rPr>
        <w:t>Výška finančnej pomoci je obsiahnutá</w:t>
      </w:r>
      <w:r w:rsidRPr="00355086" w:rsidR="00BF29F6">
        <w:rPr>
          <w:rFonts w:ascii="Book Antiqua" w:hAnsi="Book Antiqua"/>
          <w:sz w:val="22"/>
          <w:szCs w:val="22"/>
        </w:rPr>
        <w:t xml:space="preserve"> až v konkrétnych výzvach</w:t>
      </w:r>
      <w:r w:rsidRPr="00355086" w:rsidR="00355086">
        <w:rPr>
          <w:rFonts w:ascii="Book Antiqua" w:hAnsi="Book Antiqua"/>
          <w:sz w:val="22"/>
          <w:szCs w:val="22"/>
        </w:rPr>
        <w:t xml:space="preserve"> na podávanie žiadostí na poskytnutie eurofondov</w:t>
      </w:r>
      <w:r w:rsidRPr="00355086" w:rsidR="00BF29F6">
        <w:rPr>
          <w:rFonts w:ascii="Book Antiqua" w:hAnsi="Book Antiqua"/>
          <w:sz w:val="22"/>
          <w:szCs w:val="22"/>
        </w:rPr>
        <w:t>. Nie vždy sú však tieto obmedzenia nastavené správne. Dôsledkom nesprávne nastavených obmedzení je neefektívne a nehospodárne prerozdelenie tejto finančnej pomoci. Schválenie „predraženej“ pomoci má za následok odmietnutie množstva iných užitočný</w:t>
      </w:r>
      <w:r w:rsidRPr="00355086" w:rsidR="00355086">
        <w:rPr>
          <w:rFonts w:ascii="Book Antiqua" w:hAnsi="Book Antiqua"/>
          <w:sz w:val="22"/>
          <w:szCs w:val="22"/>
        </w:rPr>
        <w:t>ch projektov z dôvodu nedostatku ďalších</w:t>
      </w:r>
      <w:r w:rsidRPr="00355086" w:rsidR="00BF29F6">
        <w:rPr>
          <w:rFonts w:ascii="Book Antiqua" w:hAnsi="Book Antiqua"/>
          <w:sz w:val="22"/>
          <w:szCs w:val="22"/>
        </w:rPr>
        <w:t xml:space="preserve"> finančných prostriedkov</w:t>
      </w:r>
      <w:r w:rsidRPr="00355086" w:rsidR="00355086">
        <w:rPr>
          <w:rFonts w:ascii="Book Antiqua" w:hAnsi="Book Antiqua"/>
          <w:sz w:val="22"/>
          <w:szCs w:val="22"/>
        </w:rPr>
        <w:t xml:space="preserve"> v rámci danej výzvy, resp. vyzvania</w:t>
      </w:r>
      <w:r w:rsidRPr="00355086" w:rsidR="00BF29F6">
        <w:rPr>
          <w:rFonts w:ascii="Book Antiqua" w:hAnsi="Book Antiqua"/>
          <w:sz w:val="22"/>
          <w:szCs w:val="22"/>
        </w:rPr>
        <w:t xml:space="preserve">. </w:t>
      </w:r>
      <w:r w:rsidRPr="00355086" w:rsidR="00355086">
        <w:rPr>
          <w:rFonts w:ascii="Book Antiqua" w:hAnsi="Book Antiqua"/>
          <w:sz w:val="22"/>
          <w:szCs w:val="22"/>
        </w:rPr>
        <w:t>Takéto zlé nastavenie je osobitne citlivo vnímané v oblasti výskumu a vývoja, ako to preukázala aj nedávna kauza pri rozdeľovaní eurofondov v tejto oblasti.</w:t>
      </w:r>
    </w:p>
    <w:p w:rsidR="00BF29F6" w:rsidRPr="000A2C1B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Roboto-Light"/>
          <w:sz w:val="22"/>
          <w:szCs w:val="22"/>
        </w:rPr>
      </w:pPr>
      <w:r w:rsidRPr="00355086">
        <w:rPr>
          <w:rFonts w:ascii="Book Antiqua" w:hAnsi="Book Antiqua"/>
          <w:sz w:val="22"/>
          <w:szCs w:val="22"/>
        </w:rPr>
        <w:tab/>
      </w:r>
      <w:r w:rsidRPr="000A2C1B">
        <w:rPr>
          <w:rFonts w:ascii="Book Antiqua" w:hAnsi="Book Antiqua"/>
          <w:sz w:val="22"/>
          <w:szCs w:val="22"/>
        </w:rPr>
        <w:t xml:space="preserve">Cieľom navrhnutého opatrenia je zákonné zakotvenie </w:t>
      </w:r>
      <w:r w:rsidRPr="000A2C1B" w:rsidR="0047307A">
        <w:rPr>
          <w:rFonts w:ascii="Book Antiqua" w:hAnsi="Book Antiqua"/>
          <w:sz w:val="22"/>
          <w:szCs w:val="22"/>
        </w:rPr>
        <w:t>obmedzeni</w:t>
      </w:r>
      <w:r w:rsidRPr="000A2C1B" w:rsidR="009C4CCE">
        <w:rPr>
          <w:rFonts w:ascii="Book Antiqua" w:hAnsi="Book Antiqua"/>
          <w:sz w:val="22"/>
          <w:szCs w:val="22"/>
        </w:rPr>
        <w:t>a</w:t>
      </w:r>
      <w:r w:rsidRPr="000A2C1B" w:rsidR="0047307A">
        <w:rPr>
          <w:rFonts w:ascii="Book Antiqua" w:hAnsi="Book Antiqua"/>
          <w:sz w:val="22"/>
          <w:szCs w:val="22"/>
        </w:rPr>
        <w:t xml:space="preserve"> poskytn</w:t>
      </w:r>
      <w:r w:rsidRPr="000A2C1B" w:rsidR="009C4CCE">
        <w:rPr>
          <w:rFonts w:ascii="Book Antiqua" w:hAnsi="Book Antiqua"/>
          <w:sz w:val="22"/>
          <w:szCs w:val="22"/>
        </w:rPr>
        <w:t xml:space="preserve">úť </w:t>
      </w:r>
      <w:r w:rsidRPr="000A2C1B">
        <w:rPr>
          <w:rFonts w:ascii="Book Antiqua" w:hAnsi="Book Antiqua"/>
          <w:sz w:val="22"/>
          <w:szCs w:val="22"/>
        </w:rPr>
        <w:t>finančn</w:t>
      </w:r>
      <w:r w:rsidRPr="000A2C1B" w:rsidR="009C4CCE">
        <w:rPr>
          <w:rFonts w:ascii="Book Antiqua" w:hAnsi="Book Antiqua"/>
          <w:sz w:val="22"/>
          <w:szCs w:val="22"/>
        </w:rPr>
        <w:t xml:space="preserve">é </w:t>
      </w:r>
      <w:r w:rsidRPr="000A2C1B">
        <w:rPr>
          <w:rFonts w:ascii="Book Antiqua" w:hAnsi="Book Antiqua"/>
          <w:sz w:val="22"/>
          <w:szCs w:val="22"/>
        </w:rPr>
        <w:t>prostriedk</w:t>
      </w:r>
      <w:r w:rsidRPr="000A2C1B" w:rsidR="009C4CCE">
        <w:rPr>
          <w:rFonts w:ascii="Book Antiqua" w:hAnsi="Book Antiqua"/>
          <w:sz w:val="22"/>
          <w:szCs w:val="22"/>
        </w:rPr>
        <w:t>y</w:t>
      </w:r>
      <w:r w:rsidRPr="000A2C1B">
        <w:rPr>
          <w:rFonts w:ascii="Book Antiqua" w:hAnsi="Book Antiqua"/>
          <w:sz w:val="22"/>
          <w:szCs w:val="22"/>
        </w:rPr>
        <w:t xml:space="preserve"> </w:t>
      </w:r>
      <w:r w:rsidRPr="000A2C1B" w:rsidR="0047307A">
        <w:rPr>
          <w:rFonts w:ascii="Book Antiqua" w:hAnsi="Book Antiqua"/>
          <w:sz w:val="22"/>
          <w:szCs w:val="22"/>
        </w:rPr>
        <w:t>určen</w:t>
      </w:r>
      <w:r w:rsidRPr="000A2C1B" w:rsidR="009C4CCE">
        <w:rPr>
          <w:rFonts w:ascii="Book Antiqua" w:hAnsi="Book Antiqua"/>
          <w:sz w:val="22"/>
          <w:szCs w:val="22"/>
        </w:rPr>
        <w:t xml:space="preserve">é </w:t>
      </w:r>
      <w:r w:rsidRPr="000A2C1B" w:rsidR="0047307A">
        <w:rPr>
          <w:rFonts w:ascii="Book Antiqua" w:hAnsi="Book Antiqua"/>
          <w:sz w:val="22"/>
          <w:szCs w:val="22"/>
        </w:rPr>
        <w:t xml:space="preserve">pre projekty </w:t>
      </w:r>
      <w:r w:rsidRPr="000A2C1B" w:rsidR="00355086">
        <w:rPr>
          <w:rFonts w:ascii="Book Antiqua" w:hAnsi="Book Antiqua"/>
          <w:sz w:val="22"/>
          <w:szCs w:val="22"/>
        </w:rPr>
        <w:t>v oblasti výskumu a vývoja</w:t>
      </w:r>
      <w:r w:rsidRPr="000A2C1B" w:rsidR="0047307A">
        <w:rPr>
          <w:rFonts w:ascii="Book Antiqua" w:hAnsi="Book Antiqua"/>
          <w:sz w:val="22"/>
          <w:szCs w:val="22"/>
        </w:rPr>
        <w:t xml:space="preserve">. Ak bude riadiaci orgán rozhodovať o žiadosti v rámci výzvy na </w:t>
      </w:r>
      <w:r w:rsidRPr="000A2C1B" w:rsidR="0047307A">
        <w:rPr>
          <w:rFonts w:ascii="Book Antiqua" w:hAnsi="Book Antiqua" w:cs="Roboto-Light"/>
          <w:sz w:val="22"/>
          <w:szCs w:val="22"/>
        </w:rPr>
        <w:t>po</w:t>
      </w:r>
      <w:r w:rsidRPr="000A2C1B" w:rsidR="00355086">
        <w:rPr>
          <w:rFonts w:ascii="Book Antiqua" w:hAnsi="Book Antiqua" w:cs="Roboto-Light"/>
          <w:sz w:val="22"/>
          <w:szCs w:val="22"/>
        </w:rPr>
        <w:t>dporu výskumu a vývoja</w:t>
      </w:r>
      <w:r w:rsidRPr="000A2C1B" w:rsidR="0047307A">
        <w:rPr>
          <w:rFonts w:ascii="Book Antiqua" w:hAnsi="Book Antiqua" w:cs="Roboto-Light"/>
          <w:sz w:val="22"/>
          <w:szCs w:val="22"/>
        </w:rPr>
        <w:t xml:space="preserve">, finančný príspevok </w:t>
      </w:r>
      <w:r w:rsidRPr="000A2C1B" w:rsidR="00355086">
        <w:rPr>
          <w:rFonts w:ascii="Book Antiqua" w:hAnsi="Book Antiqua" w:cs="Roboto-Light"/>
          <w:sz w:val="22"/>
          <w:szCs w:val="22"/>
        </w:rPr>
        <w:t xml:space="preserve">z eurofondov pre konkrétneho žiadateľa </w:t>
      </w:r>
      <w:r w:rsidRPr="000A2C1B" w:rsidR="0047307A">
        <w:rPr>
          <w:rFonts w:ascii="Book Antiqua" w:hAnsi="Book Antiqua" w:cs="Roboto-Light"/>
          <w:sz w:val="22"/>
          <w:szCs w:val="22"/>
        </w:rPr>
        <w:t xml:space="preserve">nebude môcť </w:t>
      </w:r>
      <w:r w:rsidRPr="000A2C1B" w:rsidR="000A2C1B">
        <w:rPr>
          <w:rFonts w:ascii="Book Antiqua" w:hAnsi="Book Antiqua" w:cs="Roboto-Light"/>
          <w:sz w:val="22"/>
          <w:szCs w:val="22"/>
        </w:rPr>
        <w:t xml:space="preserve">podľa už odskúšaného modelu z Estónska prekročiť sumu </w:t>
      </w:r>
      <w:r w:rsidRPr="000A2C1B" w:rsidR="000A2C1B">
        <w:rPr>
          <w:rFonts w:ascii="Book Antiqua" w:hAnsi="Book Antiqua" w:cs="Calibri"/>
          <w:sz w:val="22"/>
          <w:szCs w:val="22"/>
          <w:shd w:val="clear" w:color="auto" w:fill="FFFFFF"/>
        </w:rPr>
        <w:t>30% priemernej ročnej tržby vypočítanej z ročných tržieb žiadateľa za obdobie posledných troch rokov pred podaním žiadosti.</w:t>
      </w:r>
    </w:p>
    <w:p w:rsidR="007A1215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163A9" w:rsidR="0081569E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Pr="005163A9">
        <w:rPr>
          <w:rFonts w:ascii="Book Antiqua" w:hAnsi="Book Antiqua"/>
          <w:bCs/>
          <w:sz w:val="22"/>
          <w:szCs w:val="22"/>
          <w:u w:val="single"/>
        </w:rPr>
        <w:t>2</w:t>
      </w:r>
    </w:p>
    <w:p w:rsidR="00312A30" w:rsidRPr="00084445" w:rsidP="005163A9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084445">
        <w:rPr>
          <w:rFonts w:ascii="Book Antiqua" w:hAnsi="Book Antiqua"/>
        </w:rPr>
        <w:t>Medializovaný list Slovenskej akadémie vied adresovaný (dnes už bývalému) ministrovi školstva</w:t>
      </w:r>
      <w:r w:rsidR="00084445">
        <w:rPr>
          <w:rFonts w:ascii="Book Antiqua" w:hAnsi="Book Antiqua"/>
        </w:rPr>
        <w:t>, vedy, výskumu a športu</w:t>
      </w:r>
      <w:r w:rsidRPr="00084445">
        <w:rPr>
          <w:rFonts w:ascii="Book Antiqua" w:hAnsi="Book Antiqua"/>
        </w:rPr>
        <w:t xml:space="preserve"> Petrovi Plavčanovi v plnej miere odhalil, ako nedokonale sú nastavované pravidlá rozdeľovania finančných prostriedkov </w:t>
      </w:r>
      <w:r w:rsidR="00084445">
        <w:rPr>
          <w:rFonts w:ascii="Book Antiqua" w:hAnsi="Book Antiqua"/>
        </w:rPr>
        <w:t>EŠIF, pokiaľ ide o výskum a vývoj</w:t>
      </w:r>
      <w:r w:rsidRPr="00084445">
        <w:rPr>
          <w:rFonts w:ascii="Book Antiqua" w:hAnsi="Book Antiqua"/>
        </w:rPr>
        <w:t>. Hoci mal škandál s prerozdeľovaním eurofondov za následok</w:t>
      </w:r>
      <w:r w:rsidR="00084445">
        <w:rPr>
          <w:rFonts w:ascii="Book Antiqua" w:hAnsi="Book Antiqua"/>
        </w:rPr>
        <w:t xml:space="preserve"> odstúpenia ministra</w:t>
      </w:r>
      <w:r w:rsidRPr="00084445">
        <w:rPr>
          <w:rFonts w:ascii="Book Antiqua" w:hAnsi="Book Antiqua"/>
        </w:rPr>
        <w:t xml:space="preserve">, v oblasti nápravy existujúceho stavu a najmä zabráneniu pred opakovaním sa takýchto postupov sa </w:t>
      </w:r>
      <w:r w:rsidR="00084445">
        <w:rPr>
          <w:rFonts w:ascii="Book Antiqua" w:hAnsi="Book Antiqua"/>
        </w:rPr>
        <w:t xml:space="preserve">zo strany vlády SR </w:t>
      </w:r>
      <w:r w:rsidRPr="00084445">
        <w:rPr>
          <w:rFonts w:ascii="Book Antiqua" w:hAnsi="Book Antiqua"/>
        </w:rPr>
        <w:t xml:space="preserve">spravilo len veľmi málo. </w:t>
      </w:r>
    </w:p>
    <w:p w:rsidR="009543A2" w:rsidRPr="00084445" w:rsidP="005163A9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084445" w:rsidR="00312A30">
        <w:rPr>
          <w:rFonts w:ascii="Book Antiqua" w:hAnsi="Book Antiqua"/>
        </w:rPr>
        <w:t xml:space="preserve">Ani dnes nič nebráni tomu, aby </w:t>
      </w:r>
      <w:r w:rsidRPr="00084445">
        <w:rPr>
          <w:rFonts w:ascii="Book Antiqua" w:hAnsi="Book Antiqua"/>
        </w:rPr>
        <w:t>finančné p</w:t>
      </w:r>
      <w:r w:rsidR="00084445">
        <w:rPr>
          <w:rFonts w:ascii="Book Antiqua" w:hAnsi="Book Antiqua"/>
        </w:rPr>
        <w:t xml:space="preserve">rostriedky EŠIF získali subjekty </w:t>
      </w:r>
      <w:r w:rsidRPr="00084445">
        <w:rPr>
          <w:rFonts w:ascii="Book Antiqua" w:hAnsi="Book Antiqua"/>
        </w:rPr>
        <w:t>bez akýchkoľvek skúseností s</w:t>
      </w:r>
      <w:r w:rsidR="00084445">
        <w:rPr>
          <w:rFonts w:ascii="Book Antiqua" w:hAnsi="Book Antiqua"/>
        </w:rPr>
        <w:t> </w:t>
      </w:r>
      <w:r w:rsidRPr="00084445">
        <w:rPr>
          <w:rFonts w:ascii="Book Antiqua" w:hAnsi="Book Antiqua"/>
        </w:rPr>
        <w:t>vedeckou</w:t>
      </w:r>
      <w:r w:rsidR="00084445">
        <w:rPr>
          <w:rFonts w:ascii="Book Antiqua" w:hAnsi="Book Antiqua"/>
        </w:rPr>
        <w:t>,</w:t>
      </w:r>
      <w:r w:rsidRPr="00084445">
        <w:rPr>
          <w:rFonts w:ascii="Book Antiqua" w:hAnsi="Book Antiqua"/>
        </w:rPr>
        <w:t xml:space="preserve"> či výskumnou činnosťou. </w:t>
      </w:r>
    </w:p>
    <w:p w:rsidR="009543A2" w:rsidRPr="00084445" w:rsidP="005163A9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="00084445">
        <w:rPr>
          <w:rFonts w:ascii="Book Antiqua" w:hAnsi="Book Antiqua"/>
          <w:b/>
        </w:rPr>
        <w:t xml:space="preserve">Cieľom </w:t>
      </w:r>
      <w:r w:rsidRPr="00084445">
        <w:rPr>
          <w:rFonts w:ascii="Book Antiqua" w:hAnsi="Book Antiqua"/>
          <w:b/>
        </w:rPr>
        <w:t>návrhu zákona je stanovenie jasného pravidla, že subjekt, ktorý má absolútne nulové skúsenosti s</w:t>
      </w:r>
      <w:r w:rsidR="00084445">
        <w:rPr>
          <w:rFonts w:ascii="Book Antiqua" w:hAnsi="Book Antiqua"/>
          <w:b/>
        </w:rPr>
        <w:t xml:space="preserve"> realizáciou projektov v oblasti výskumu a vývoja, resp. ktorý preukázateľne na výskum a vývoj pred podaním žiadosti nevynaložil žiadne náklady </w:t>
      </w:r>
      <w:r w:rsidR="00084445">
        <w:rPr>
          <w:rFonts w:ascii="Book Antiqua" w:hAnsi="Book Antiqua"/>
        </w:rPr>
        <w:t>(možno zistiť napr. z účtovnej závierky)</w:t>
      </w:r>
      <w:r w:rsidRPr="00084445">
        <w:rPr>
          <w:rFonts w:ascii="Book Antiqua" w:hAnsi="Book Antiqua"/>
        </w:rPr>
        <w:t xml:space="preserve">, </w:t>
      </w:r>
      <w:r w:rsidRPr="00084445">
        <w:rPr>
          <w:rFonts w:ascii="Book Antiqua" w:hAnsi="Book Antiqua"/>
          <w:b/>
        </w:rPr>
        <w:t>nemá nárok na finančné prostriedky EŠIF určené pre</w:t>
      </w:r>
      <w:r w:rsidR="00084445">
        <w:rPr>
          <w:rFonts w:ascii="Book Antiqua" w:hAnsi="Book Antiqua"/>
          <w:b/>
        </w:rPr>
        <w:t xml:space="preserve"> oblasť výskumu a vývoja</w:t>
      </w:r>
      <w:r w:rsidRPr="00084445">
        <w:rPr>
          <w:rFonts w:ascii="Book Antiqua" w:hAnsi="Book Antiqua"/>
        </w:rPr>
        <w:t>.</w:t>
      </w:r>
    </w:p>
    <w:p w:rsidR="007A1215" w:rsidRPr="00084445" w:rsidP="005163A9">
      <w:pPr>
        <w:bidi w:val="0"/>
        <w:spacing w:before="120" w:after="0"/>
        <w:ind w:firstLine="708"/>
        <w:jc w:val="both"/>
        <w:rPr>
          <w:rFonts w:ascii="Book Antiqua" w:hAnsi="Book Antiqua"/>
          <w:highlight w:val="cyan"/>
        </w:rPr>
      </w:pPr>
      <w:r w:rsidRPr="00084445" w:rsidR="00084445">
        <w:rPr>
          <w:rFonts w:ascii="Book Antiqua" w:hAnsi="Book Antiqua"/>
        </w:rPr>
        <w:t>V tejto súvislosti</w:t>
      </w:r>
      <w:r w:rsidRPr="00084445" w:rsidR="009543A2">
        <w:rPr>
          <w:rFonts w:ascii="Book Antiqua" w:hAnsi="Book Antiqua"/>
        </w:rPr>
        <w:t xml:space="preserve"> je potrebné zdôrazniť, že hlavným zámerom nie je snaha o zamedzenie prístupu firmám bez doterajšej vedeckej</w:t>
      </w:r>
      <w:r w:rsidRPr="00084445" w:rsidR="00084445">
        <w:rPr>
          <w:rFonts w:ascii="Book Antiqua" w:hAnsi="Book Antiqua"/>
        </w:rPr>
        <w:t>,</w:t>
      </w:r>
      <w:r w:rsidRPr="00084445" w:rsidR="009543A2">
        <w:rPr>
          <w:rFonts w:ascii="Book Antiqua" w:hAnsi="Book Antiqua"/>
        </w:rPr>
        <w:t xml:space="preserve"> či výskumnej činnosti k možnosti získať finančné prostriedky EŠIF, ale naopak motivovať tých, ktorí mali a majú odvahu venovať sa vedeckej a výskumnej činnosti </w:t>
      </w:r>
      <w:r w:rsidRPr="00084445" w:rsidR="0028128B">
        <w:rPr>
          <w:rFonts w:ascii="Book Antiqua" w:hAnsi="Book Antiqua"/>
        </w:rPr>
        <w:t xml:space="preserve">z vlastných prostriedkov </w:t>
      </w:r>
      <w:r w:rsidRPr="00084445" w:rsidR="009543A2">
        <w:rPr>
          <w:rFonts w:ascii="Book Antiqua" w:hAnsi="Book Antiqua"/>
        </w:rPr>
        <w:t>bez</w:t>
      </w:r>
      <w:r w:rsidRPr="00084445" w:rsidR="0028128B">
        <w:rPr>
          <w:rFonts w:ascii="Book Antiqua" w:hAnsi="Book Antiqua"/>
        </w:rPr>
        <w:t xml:space="preserve"> vidiny získania nenávratnej finančnej pomoci. Finančná pomoc práve takýmto subjektom dáva omnoho väčšie záruky aj vo vzťahu k dosiahnutým výsledkom.  </w:t>
      </w:r>
      <w:r w:rsidRPr="00084445" w:rsidR="0028128B">
        <w:rPr>
          <w:rFonts w:ascii="Book Antiqua" w:hAnsi="Book Antiqua"/>
          <w:highlight w:val="cyan"/>
        </w:rPr>
        <w:t xml:space="preserve"> </w:t>
      </w:r>
      <w:r w:rsidRPr="00084445" w:rsidR="009543A2">
        <w:rPr>
          <w:rFonts w:ascii="Book Antiqua" w:hAnsi="Book Antiqua"/>
          <w:highlight w:val="cyan"/>
        </w:rPr>
        <w:t xml:space="preserve">  </w:t>
      </w:r>
    </w:p>
    <w:p w:rsidR="002F0578" w:rsidRPr="00084445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A91C37">
        <w:rPr>
          <w:rFonts w:ascii="Book Antiqua" w:hAnsi="Book Antiqua"/>
          <w:sz w:val="22"/>
          <w:szCs w:val="22"/>
          <w:u w:val="single"/>
        </w:rPr>
        <w:t>K bodom 3 a 4</w:t>
      </w:r>
    </w:p>
    <w:p w:rsidR="00EC11C2" w:rsidRPr="000A2C1B" w:rsidP="005163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A2C1B" w:rsidR="006D4A27">
        <w:rPr>
          <w:rFonts w:ascii="Book Antiqua" w:hAnsi="Book Antiqua"/>
          <w:sz w:val="22"/>
          <w:szCs w:val="22"/>
        </w:rPr>
        <w:t xml:space="preserve">Z medializovaného prípadu týkajúceho sa </w:t>
      </w:r>
      <w:r w:rsidRPr="000A2C1B" w:rsidR="00084445">
        <w:rPr>
          <w:rFonts w:ascii="Book Antiqua" w:hAnsi="Book Antiqua"/>
          <w:sz w:val="22"/>
          <w:szCs w:val="22"/>
        </w:rPr>
        <w:t>pochybení pri</w:t>
      </w:r>
      <w:r w:rsidRPr="000A2C1B">
        <w:rPr>
          <w:rFonts w:ascii="Book Antiqua" w:hAnsi="Book Antiqua"/>
          <w:sz w:val="22"/>
          <w:szCs w:val="22"/>
        </w:rPr>
        <w:t xml:space="preserve"> rozdeľovaní </w:t>
      </w:r>
      <w:r w:rsidRPr="000A2C1B" w:rsidR="006D4A27">
        <w:rPr>
          <w:rFonts w:ascii="Book Antiqua" w:hAnsi="Book Antiqua"/>
          <w:sz w:val="22"/>
          <w:szCs w:val="22"/>
        </w:rPr>
        <w:t>prostriedkov</w:t>
      </w:r>
      <w:r w:rsidRPr="000A2C1B">
        <w:rPr>
          <w:rFonts w:ascii="Book Antiqua" w:hAnsi="Book Antiqua"/>
          <w:sz w:val="22"/>
          <w:szCs w:val="22"/>
        </w:rPr>
        <w:t xml:space="preserve"> z </w:t>
      </w:r>
      <w:r w:rsidRPr="000A2C1B" w:rsidR="006D4A27">
        <w:rPr>
          <w:rFonts w:ascii="Book Antiqua" w:hAnsi="Book Antiqua"/>
          <w:sz w:val="22"/>
          <w:szCs w:val="22"/>
        </w:rPr>
        <w:t>EŠIF</w:t>
      </w:r>
      <w:r w:rsidRPr="000A2C1B">
        <w:rPr>
          <w:rFonts w:ascii="Book Antiqua" w:hAnsi="Book Antiqua"/>
          <w:sz w:val="22"/>
          <w:szCs w:val="22"/>
        </w:rPr>
        <w:t xml:space="preserve"> na vedu a</w:t>
      </w:r>
      <w:r w:rsidRPr="000A2C1B" w:rsidR="006D4A27">
        <w:rPr>
          <w:rFonts w:ascii="Book Antiqua" w:hAnsi="Book Antiqua"/>
          <w:sz w:val="22"/>
          <w:szCs w:val="22"/>
        </w:rPr>
        <w:t> </w:t>
      </w:r>
      <w:r w:rsidRPr="000A2C1B">
        <w:rPr>
          <w:rFonts w:ascii="Book Antiqua" w:hAnsi="Book Antiqua"/>
          <w:sz w:val="22"/>
          <w:szCs w:val="22"/>
        </w:rPr>
        <w:t>výskum</w:t>
      </w:r>
      <w:r w:rsidRPr="000A2C1B" w:rsidR="006D4A27">
        <w:rPr>
          <w:rFonts w:ascii="Book Antiqua" w:hAnsi="Book Antiqua"/>
          <w:sz w:val="22"/>
          <w:szCs w:val="22"/>
        </w:rPr>
        <w:t xml:space="preserve"> možno z</w:t>
      </w:r>
      <w:r w:rsidRPr="000A2C1B">
        <w:rPr>
          <w:rFonts w:ascii="Book Antiqua" w:hAnsi="Book Antiqua"/>
          <w:sz w:val="22"/>
          <w:szCs w:val="22"/>
        </w:rPr>
        <w:t>a najzávažnejš</w:t>
      </w:r>
      <w:r w:rsidRPr="000A2C1B" w:rsidR="006D4A27">
        <w:rPr>
          <w:rFonts w:ascii="Book Antiqua" w:hAnsi="Book Antiqua"/>
          <w:sz w:val="22"/>
          <w:szCs w:val="22"/>
        </w:rPr>
        <w:t>í nedostatok</w:t>
      </w:r>
      <w:r w:rsidRPr="000A2C1B">
        <w:rPr>
          <w:rFonts w:ascii="Book Antiqua" w:hAnsi="Book Antiqua"/>
          <w:sz w:val="22"/>
          <w:szCs w:val="22"/>
        </w:rPr>
        <w:t>, ktor</w:t>
      </w:r>
      <w:r w:rsidRPr="000A2C1B" w:rsidR="006D4A27">
        <w:rPr>
          <w:rFonts w:ascii="Book Antiqua" w:hAnsi="Book Antiqua"/>
          <w:sz w:val="22"/>
          <w:szCs w:val="22"/>
        </w:rPr>
        <w:t>ý</w:t>
      </w:r>
      <w:r w:rsidRPr="000A2C1B">
        <w:rPr>
          <w:rFonts w:ascii="Book Antiqua" w:hAnsi="Book Antiqua"/>
          <w:sz w:val="22"/>
          <w:szCs w:val="22"/>
        </w:rPr>
        <w:t xml:space="preserve"> pri kontrole zistil Najvyšší kontrolný úrad</w:t>
      </w:r>
      <w:r w:rsidRPr="000A2C1B" w:rsidR="00084445">
        <w:rPr>
          <w:rFonts w:ascii="Book Antiqua" w:hAnsi="Book Antiqua"/>
          <w:sz w:val="22"/>
          <w:szCs w:val="22"/>
        </w:rPr>
        <w:t xml:space="preserve"> SR</w:t>
      </w:r>
      <w:r w:rsidRPr="000A2C1B">
        <w:rPr>
          <w:rFonts w:ascii="Book Antiqua" w:hAnsi="Book Antiqua"/>
          <w:sz w:val="22"/>
          <w:szCs w:val="22"/>
        </w:rPr>
        <w:t xml:space="preserve">, označiť výber </w:t>
      </w:r>
      <w:r w:rsidRPr="000A2C1B" w:rsidR="00084445">
        <w:rPr>
          <w:rFonts w:ascii="Book Antiqua" w:hAnsi="Book Antiqua"/>
          <w:sz w:val="22"/>
          <w:szCs w:val="22"/>
        </w:rPr>
        <w:t xml:space="preserve">(odborných) </w:t>
      </w:r>
      <w:r w:rsidRPr="000A2C1B">
        <w:rPr>
          <w:rFonts w:ascii="Book Antiqua" w:hAnsi="Book Antiqua"/>
          <w:sz w:val="22"/>
          <w:szCs w:val="22"/>
        </w:rPr>
        <w:t>hodnoti</w:t>
      </w:r>
      <w:r w:rsidRPr="000A2C1B" w:rsidR="00084445">
        <w:rPr>
          <w:rFonts w:ascii="Book Antiqua" w:hAnsi="Book Antiqua"/>
          <w:sz w:val="22"/>
          <w:szCs w:val="22"/>
        </w:rPr>
        <w:t>teľov. Za účelom nápravy zle na</w:t>
      </w:r>
      <w:r w:rsidRPr="000A2C1B">
        <w:rPr>
          <w:rFonts w:ascii="Book Antiqua" w:hAnsi="Book Antiqua"/>
          <w:sz w:val="22"/>
          <w:szCs w:val="22"/>
        </w:rPr>
        <w:t xml:space="preserve">stavených, resp. neexistujúcich pravidiel sa </w:t>
      </w:r>
      <w:r w:rsidRPr="000A2C1B" w:rsidR="00084445">
        <w:rPr>
          <w:rFonts w:ascii="Book Antiqua" w:hAnsi="Book Antiqua"/>
          <w:sz w:val="22"/>
          <w:szCs w:val="22"/>
        </w:rPr>
        <w:t xml:space="preserve">preto </w:t>
      </w:r>
      <w:r w:rsidRPr="000A2C1B">
        <w:rPr>
          <w:rFonts w:ascii="Book Antiqua" w:hAnsi="Book Antiqua"/>
          <w:sz w:val="22"/>
          <w:szCs w:val="22"/>
        </w:rPr>
        <w:t>navrhuje, aby hodnotenie žiadosti o poskytnutie nenávratného finančného príspevku vykonávali odborní hodnotitelia, teda ľudia, ktorí da</w:t>
      </w:r>
      <w:r w:rsidRPr="000A2C1B" w:rsidR="00084445">
        <w:rPr>
          <w:rFonts w:ascii="Book Antiqua" w:hAnsi="Book Antiqua"/>
          <w:sz w:val="22"/>
          <w:szCs w:val="22"/>
        </w:rPr>
        <w:t>nej problematike rozumejú</w:t>
      </w:r>
      <w:r w:rsidRPr="000A2C1B" w:rsidR="00A91C37">
        <w:rPr>
          <w:rFonts w:ascii="Book Antiqua" w:hAnsi="Book Antiqua"/>
          <w:sz w:val="22"/>
          <w:szCs w:val="22"/>
        </w:rPr>
        <w:t>, okrem prípadov, keď pravidlá daného operačného programu alebo iného programu (napr. program cezhraničnej spolupráce) účasť hodnotiteľov na hodnotení žiadostí neumožňujú</w:t>
      </w:r>
      <w:r w:rsidRPr="000A2C1B" w:rsidR="00084445">
        <w:rPr>
          <w:rFonts w:ascii="Book Antiqua" w:hAnsi="Book Antiqua"/>
          <w:sz w:val="22"/>
          <w:szCs w:val="22"/>
        </w:rPr>
        <w:t>. N</w:t>
      </w:r>
      <w:r w:rsidRPr="000A2C1B">
        <w:rPr>
          <w:rFonts w:ascii="Book Antiqua" w:hAnsi="Book Antiqua"/>
          <w:sz w:val="22"/>
          <w:szCs w:val="22"/>
        </w:rPr>
        <w:t xml:space="preserve">avrhovaný § 18a stanovuje, že odborným hodnotiteľom </w:t>
      </w:r>
      <w:r w:rsidRPr="000A2C1B" w:rsidR="006D4A27">
        <w:rPr>
          <w:rFonts w:ascii="Book Antiqua" w:hAnsi="Book Antiqua"/>
          <w:sz w:val="22"/>
          <w:szCs w:val="22"/>
        </w:rPr>
        <w:t xml:space="preserve">je </w:t>
      </w:r>
      <w:r w:rsidRPr="000A2C1B">
        <w:rPr>
          <w:rFonts w:ascii="Book Antiqua" w:hAnsi="Book Antiqua"/>
          <w:sz w:val="22"/>
          <w:szCs w:val="22"/>
        </w:rPr>
        <w:t>fyzická osoba, ktorá spĺňa nasledovné predpoklady:</w:t>
      </w:r>
    </w:p>
    <w:p w:rsidR="00EC11C2" w:rsidRPr="000A2C1B" w:rsidP="005163A9">
      <w:pPr>
        <w:pStyle w:val="NormalWeb"/>
        <w:numPr>
          <w:numId w:val="8"/>
        </w:numPr>
        <w:autoSpaceDE w:val="0"/>
        <w:autoSpaceDN w:val="0"/>
        <w:bidi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A2C1B">
        <w:rPr>
          <w:rFonts w:ascii="Book Antiqua" w:hAnsi="Book Antiqua"/>
          <w:sz w:val="22"/>
          <w:szCs w:val="22"/>
        </w:rPr>
        <w:t>občianstvo a trvalý pobyt na území Slovenskej republiky – pri tomto kritériu sa stanovuje výnimka v prípade posudzovan</w:t>
      </w:r>
      <w:r w:rsidRPr="000A2C1B" w:rsidR="00A91C37">
        <w:rPr>
          <w:rFonts w:ascii="Book Antiqua" w:hAnsi="Book Antiqua"/>
          <w:sz w:val="22"/>
          <w:szCs w:val="22"/>
        </w:rPr>
        <w:t>ia žiadostí z operačného programu v oblasti výskumu a vývoja (viď odsek 2</w:t>
      </w:r>
      <w:r w:rsidRPr="000A2C1B">
        <w:rPr>
          <w:rFonts w:ascii="Book Antiqua" w:hAnsi="Book Antiqua"/>
          <w:sz w:val="22"/>
          <w:szCs w:val="22"/>
        </w:rPr>
        <w:t xml:space="preserve">). Podľa tejto výnimky platí, že aspoň polovica odborných hodnotiteľov </w:t>
      </w:r>
      <w:r w:rsidRPr="000A2C1B" w:rsidR="00A91C37">
        <w:rPr>
          <w:rFonts w:ascii="Book Antiqua" w:hAnsi="Book Antiqua"/>
          <w:sz w:val="22"/>
          <w:szCs w:val="22"/>
        </w:rPr>
        <w:t xml:space="preserve">musí </w:t>
      </w:r>
      <w:r w:rsidRPr="000A2C1B">
        <w:rPr>
          <w:rFonts w:ascii="Book Antiqua" w:hAnsi="Book Antiqua"/>
          <w:sz w:val="22"/>
          <w:szCs w:val="22"/>
        </w:rPr>
        <w:t>pochádza</w:t>
      </w:r>
      <w:r w:rsidRPr="000A2C1B" w:rsidR="00A91C37">
        <w:rPr>
          <w:rFonts w:ascii="Book Antiqua" w:hAnsi="Book Antiqua"/>
          <w:sz w:val="22"/>
          <w:szCs w:val="22"/>
        </w:rPr>
        <w:t xml:space="preserve">ť </w:t>
      </w:r>
      <w:r w:rsidRPr="000A2C1B">
        <w:rPr>
          <w:rFonts w:ascii="Book Antiqua" w:hAnsi="Book Antiqua"/>
          <w:sz w:val="22"/>
          <w:szCs w:val="22"/>
        </w:rPr>
        <w:t>zo zahraničia, pričom pojem „zahraničie“ je naviazaný na splnenie podmienky trvalého pobytu m</w:t>
      </w:r>
      <w:r w:rsidRPr="000A2C1B" w:rsidR="006D4A27">
        <w:rPr>
          <w:rFonts w:ascii="Book Antiqua" w:hAnsi="Book Antiqua"/>
          <w:sz w:val="22"/>
          <w:szCs w:val="22"/>
        </w:rPr>
        <w:t>imo územia Slovenskej republiky,</w:t>
      </w:r>
      <w:r w:rsidRPr="000A2C1B">
        <w:rPr>
          <w:rFonts w:ascii="Book Antiqua" w:hAnsi="Book Antiqua"/>
          <w:sz w:val="22"/>
          <w:szCs w:val="22"/>
        </w:rPr>
        <w:t xml:space="preserve"> </w:t>
      </w:r>
    </w:p>
    <w:p w:rsidR="00EC11C2" w:rsidRPr="000A2C1B" w:rsidP="005163A9">
      <w:pPr>
        <w:pStyle w:val="NormalWeb"/>
        <w:numPr>
          <w:numId w:val="8"/>
        </w:numPr>
        <w:autoSpaceDE w:val="0"/>
        <w:autoSpaceDN w:val="0"/>
        <w:bidi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A2C1B">
        <w:rPr>
          <w:rFonts w:ascii="Book Antiqua" w:hAnsi="Book Antiqua"/>
          <w:sz w:val="22"/>
          <w:szCs w:val="22"/>
        </w:rPr>
        <w:t>podanie prihlášky na výber odborných hodnotiteľov,</w:t>
      </w:r>
    </w:p>
    <w:p w:rsidR="00EC11C2" w:rsidRPr="00A91C37" w:rsidP="005163A9">
      <w:pPr>
        <w:pStyle w:val="NormalWeb"/>
        <w:numPr>
          <w:numId w:val="8"/>
        </w:numPr>
        <w:autoSpaceDE w:val="0"/>
        <w:autoSpaceDN w:val="0"/>
        <w:bidi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91C37">
        <w:rPr>
          <w:rFonts w:ascii="Book Antiqua" w:hAnsi="Book Antiqua"/>
          <w:sz w:val="22"/>
          <w:szCs w:val="22"/>
        </w:rPr>
        <w:t>spôsobilosť na právne úkony a bezúhonnosť,</w:t>
      </w:r>
    </w:p>
    <w:p w:rsidR="00EC11C2" w:rsidRPr="00A91C37" w:rsidP="005163A9">
      <w:pPr>
        <w:pStyle w:val="NormalWeb"/>
        <w:numPr>
          <w:numId w:val="8"/>
        </w:numPr>
        <w:autoSpaceDE w:val="0"/>
        <w:autoSpaceDN w:val="0"/>
        <w:bidi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91C37">
        <w:rPr>
          <w:rFonts w:ascii="Book Antiqua" w:hAnsi="Book Antiqua"/>
          <w:sz w:val="22"/>
          <w:szCs w:val="22"/>
        </w:rPr>
        <w:t>vysokoškolské vzdelanie druhého stupňa</w:t>
      </w:r>
      <w:r w:rsidRPr="00A91C37" w:rsidR="006D4A27">
        <w:rPr>
          <w:rFonts w:ascii="Book Antiqua" w:hAnsi="Book Antiqua"/>
          <w:sz w:val="22"/>
          <w:szCs w:val="22"/>
        </w:rPr>
        <w:t>,</w:t>
      </w:r>
    </w:p>
    <w:p w:rsidR="00A91C37" w:rsidP="00A91C37">
      <w:pPr>
        <w:pStyle w:val="NormalWeb"/>
        <w:numPr>
          <w:numId w:val="8"/>
        </w:numPr>
        <w:autoSpaceDE w:val="0"/>
        <w:autoSpaceDN w:val="0"/>
        <w:bidi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10-ročná odborná prax v oblasti, v ktorej</w:t>
      </w:r>
      <w:r w:rsidRPr="00A91C37" w:rsidR="00EC11C2">
        <w:rPr>
          <w:rFonts w:ascii="Book Antiqua" w:hAnsi="Book Antiqua"/>
          <w:sz w:val="22"/>
          <w:szCs w:val="22"/>
        </w:rPr>
        <w:t xml:space="preserve"> sa poskytuje prí</w:t>
      </w:r>
      <w:r>
        <w:rPr>
          <w:rFonts w:ascii="Book Antiqua" w:hAnsi="Book Antiqua"/>
          <w:sz w:val="22"/>
          <w:szCs w:val="22"/>
        </w:rPr>
        <w:t>spevok,</w:t>
      </w:r>
    </w:p>
    <w:p w:rsidR="00EC11C2" w:rsidRPr="00A91C37" w:rsidP="00A91C37">
      <w:pPr>
        <w:pStyle w:val="NormalWeb"/>
        <w:numPr>
          <w:numId w:val="8"/>
        </w:numPr>
        <w:autoSpaceDE w:val="0"/>
        <w:autoSpaceDN w:val="0"/>
        <w:bidi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91C37">
        <w:rPr>
          <w:rFonts w:ascii="Book Antiqua" w:hAnsi="Book Antiqua"/>
          <w:sz w:val="22"/>
          <w:szCs w:val="22"/>
        </w:rPr>
        <w:t>ďalšie podmienky stanovené poskytovateľom – môže ísť o ďalšie odborné skúsenosti či osobnostné predpoklady odborných hodnotiteľov.</w:t>
      </w:r>
    </w:p>
    <w:p w:rsidR="005D5FA4" w:rsidRPr="00A91C37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91C37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Pr="00A91C37" w:rsidR="00A91C37">
        <w:rPr>
          <w:rFonts w:ascii="Book Antiqua" w:hAnsi="Book Antiqua"/>
          <w:bCs/>
          <w:sz w:val="22"/>
          <w:szCs w:val="22"/>
          <w:u w:val="single"/>
        </w:rPr>
        <w:t>5</w:t>
      </w:r>
    </w:p>
    <w:p w:rsidR="005D5FA4" w:rsidRPr="00A91C37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91C37">
        <w:rPr>
          <w:rFonts w:ascii="Book Antiqua" w:hAnsi="Book Antiqua"/>
          <w:bCs/>
          <w:sz w:val="22"/>
          <w:szCs w:val="22"/>
        </w:rPr>
        <w:tab/>
        <w:t xml:space="preserve">Ide o legislatívnu úpravu, ktorou sa odstraňuje zjavná nesprávnosť – jazyková </w:t>
      </w:r>
      <w:r w:rsidRPr="00A91C37" w:rsidR="00A91C37">
        <w:rPr>
          <w:rFonts w:ascii="Book Antiqua" w:hAnsi="Book Antiqua"/>
          <w:bCs/>
          <w:sz w:val="22"/>
          <w:szCs w:val="22"/>
        </w:rPr>
        <w:t xml:space="preserve">a gramatická </w:t>
      </w:r>
      <w:r w:rsidRPr="00A91C37">
        <w:rPr>
          <w:rFonts w:ascii="Book Antiqua" w:hAnsi="Book Antiqua"/>
          <w:bCs/>
          <w:sz w:val="22"/>
          <w:szCs w:val="22"/>
        </w:rPr>
        <w:t>chyba</w:t>
      </w:r>
      <w:r w:rsidRPr="00A91C37" w:rsidR="00A91C37">
        <w:rPr>
          <w:rFonts w:ascii="Book Antiqua" w:hAnsi="Book Antiqua"/>
          <w:bCs/>
          <w:sz w:val="22"/>
          <w:szCs w:val="22"/>
        </w:rPr>
        <w:t xml:space="preserve"> </w:t>
      </w:r>
      <w:r w:rsidRPr="00F814C6" w:rsidR="00A91C37">
        <w:rPr>
          <w:rFonts w:ascii="Book Antiqua" w:hAnsi="Book Antiqua"/>
          <w:bCs/>
          <w:sz w:val="22"/>
          <w:szCs w:val="22"/>
        </w:rPr>
        <w:t>platného zákona</w:t>
      </w:r>
      <w:r w:rsidRPr="00F814C6" w:rsidR="00F814C6">
        <w:rPr>
          <w:rFonts w:ascii="Book Antiqua" w:hAnsi="Book Antiqua"/>
          <w:bCs/>
          <w:sz w:val="22"/>
          <w:szCs w:val="22"/>
        </w:rPr>
        <w:t xml:space="preserve"> </w:t>
      </w:r>
      <w:r w:rsidRPr="00F814C6" w:rsidR="00F814C6">
        <w:rPr>
          <w:rFonts w:ascii="Book Antiqua" w:hAnsi="Book Antiqua"/>
          <w:bCs/>
        </w:rPr>
        <w:t>č. 292/2014 Z. z</w:t>
      </w:r>
      <w:r w:rsidRPr="00F814C6">
        <w:rPr>
          <w:rFonts w:ascii="Book Antiqua" w:hAnsi="Book Antiqua"/>
          <w:bCs/>
          <w:sz w:val="22"/>
          <w:szCs w:val="22"/>
        </w:rPr>
        <w:t>.</w:t>
      </w:r>
      <w:r w:rsidRPr="00A91C37">
        <w:rPr>
          <w:rFonts w:ascii="Book Antiqua" w:hAnsi="Book Antiqua"/>
          <w:bCs/>
          <w:sz w:val="22"/>
          <w:szCs w:val="22"/>
        </w:rPr>
        <w:t xml:space="preserve"> </w:t>
      </w:r>
    </w:p>
    <w:p w:rsidR="00376EEE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163A9">
        <w:rPr>
          <w:rFonts w:ascii="Book Antiqua" w:hAnsi="Book Antiqua"/>
          <w:bCs/>
          <w:sz w:val="22"/>
          <w:szCs w:val="22"/>
          <w:u w:val="single"/>
        </w:rPr>
        <w:t>K</w:t>
      </w:r>
      <w:r w:rsidRPr="005163A9" w:rsidR="002F0578">
        <w:rPr>
          <w:rFonts w:ascii="Book Antiqua" w:hAnsi="Book Antiqua"/>
          <w:bCs/>
          <w:sz w:val="22"/>
          <w:szCs w:val="22"/>
          <w:u w:val="single"/>
        </w:rPr>
        <w:t> </w:t>
      </w:r>
      <w:r w:rsidRPr="005163A9">
        <w:rPr>
          <w:rFonts w:ascii="Book Antiqua" w:hAnsi="Book Antiqua"/>
          <w:bCs/>
          <w:sz w:val="22"/>
          <w:szCs w:val="22"/>
          <w:u w:val="single"/>
        </w:rPr>
        <w:t>bodu</w:t>
      </w:r>
      <w:r w:rsidRPr="005163A9" w:rsidR="002F0578">
        <w:rPr>
          <w:rFonts w:ascii="Book Antiqua" w:hAnsi="Book Antiqua"/>
          <w:bCs/>
          <w:sz w:val="22"/>
          <w:szCs w:val="22"/>
          <w:u w:val="single"/>
        </w:rPr>
        <w:t xml:space="preserve"> </w:t>
      </w:r>
      <w:r w:rsidR="00A91C37">
        <w:rPr>
          <w:rFonts w:ascii="Book Antiqua" w:hAnsi="Book Antiqua"/>
          <w:bCs/>
          <w:sz w:val="22"/>
          <w:szCs w:val="22"/>
          <w:u w:val="single"/>
        </w:rPr>
        <w:t>6</w:t>
      </w:r>
    </w:p>
    <w:p w:rsidR="00376EEE" w:rsidRPr="00A91C37" w:rsidP="005163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91C37">
        <w:rPr>
          <w:rFonts w:ascii="Book Antiqua" w:hAnsi="Book Antiqua"/>
          <w:bCs/>
          <w:sz w:val="22"/>
          <w:szCs w:val="22"/>
        </w:rPr>
        <w:t xml:space="preserve">Za účelom podpory prijímania dobrých rozhodnutí vo verejnom záujme a zlepšenia výsledkov verejného sektora bol na Ministerstve financií </w:t>
      </w:r>
      <w:r w:rsidRPr="00A91C37" w:rsidR="006D4A27">
        <w:rPr>
          <w:rFonts w:ascii="Book Antiqua" w:hAnsi="Book Antiqua"/>
          <w:bCs/>
          <w:sz w:val="22"/>
          <w:szCs w:val="22"/>
        </w:rPr>
        <w:t>SR</w:t>
      </w:r>
      <w:r w:rsidR="00A91C37">
        <w:rPr>
          <w:rFonts w:ascii="Book Antiqua" w:hAnsi="Book Antiqua"/>
          <w:bCs/>
          <w:sz w:val="22"/>
          <w:szCs w:val="22"/>
        </w:rPr>
        <w:t xml:space="preserve"> zriadený útvar h</w:t>
      </w:r>
      <w:r w:rsidRPr="00A91C37">
        <w:rPr>
          <w:rFonts w:ascii="Book Antiqua" w:hAnsi="Book Antiqua"/>
          <w:bCs/>
          <w:sz w:val="22"/>
          <w:szCs w:val="22"/>
        </w:rPr>
        <w:t xml:space="preserve">odnota za peniaze. Napriek relatívne krátkej dobe jeho fungovania sú výsledky jeho činnosti hodnotené mimoriadne kladne. Včasné analýzy tohto útvaru ušetrili daňovým poplatníkom na Slovensku niekoľko miliónov eur. </w:t>
      </w:r>
      <w:r w:rsidR="00A91C37">
        <w:rPr>
          <w:rFonts w:ascii="Book Antiqua" w:hAnsi="Book Antiqua"/>
          <w:bCs/>
          <w:sz w:val="22"/>
          <w:szCs w:val="22"/>
        </w:rPr>
        <w:t>Podobné útvary zameriavajúce sa na hodnotu za peniaze boli zriadené aj na iných ministerstvách (napr. Ministerstvo zdravotníctva SR).</w:t>
      </w:r>
    </w:p>
    <w:p w:rsidR="00376EEE" w:rsidRPr="00A91C37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91C37">
        <w:rPr>
          <w:rFonts w:ascii="Book Antiqua" w:hAnsi="Book Antiqua"/>
          <w:bCs/>
          <w:sz w:val="22"/>
          <w:szCs w:val="22"/>
        </w:rPr>
        <w:tab/>
      </w:r>
      <w:r w:rsidR="00A91C37">
        <w:rPr>
          <w:rFonts w:ascii="Book Antiqua" w:hAnsi="Book Antiqua"/>
          <w:b/>
          <w:bCs/>
          <w:sz w:val="22"/>
          <w:szCs w:val="22"/>
        </w:rPr>
        <w:t xml:space="preserve">Cieľom </w:t>
      </w:r>
      <w:r w:rsidRPr="00A91C37">
        <w:rPr>
          <w:rFonts w:ascii="Book Antiqua" w:hAnsi="Book Antiqua"/>
          <w:b/>
          <w:bCs/>
          <w:sz w:val="22"/>
          <w:szCs w:val="22"/>
        </w:rPr>
        <w:t xml:space="preserve">návrhu zákona je </w:t>
      </w:r>
      <w:r w:rsidR="00A91C37">
        <w:rPr>
          <w:rFonts w:ascii="Book Antiqua" w:hAnsi="Book Antiqua"/>
          <w:b/>
          <w:bCs/>
          <w:sz w:val="22"/>
          <w:szCs w:val="22"/>
        </w:rPr>
        <w:t>podmieniť poskytnutie eurofondov na veľké projekty princípom hodnoty za peniaze, ktorý je povinný žiadateľ (resp. budúci žiadateľ) pri príprave veľkého projektu dodržať.</w:t>
      </w:r>
    </w:p>
    <w:p w:rsidR="00376EEE" w:rsidRPr="005163A9" w:rsidP="005163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  <w:highlight w:val="cyan"/>
        </w:rPr>
      </w:pPr>
      <w:r w:rsidR="00EA2868">
        <w:rPr>
          <w:rFonts w:ascii="Book Antiqua" w:hAnsi="Book Antiqua"/>
          <w:bCs/>
          <w:sz w:val="22"/>
          <w:szCs w:val="22"/>
        </w:rPr>
        <w:t>Vzhľado</w:t>
      </w:r>
      <w:r w:rsidR="00F814C6">
        <w:rPr>
          <w:rFonts w:ascii="Book Antiqua" w:hAnsi="Book Antiqua"/>
          <w:bCs/>
          <w:sz w:val="22"/>
          <w:szCs w:val="22"/>
        </w:rPr>
        <w:t>m na skutočnosť, že riadiaci orgán</w:t>
      </w:r>
      <w:r w:rsidR="00EA2868">
        <w:rPr>
          <w:rFonts w:ascii="Book Antiqua" w:hAnsi="Book Antiqua"/>
          <w:bCs/>
          <w:sz w:val="22"/>
          <w:szCs w:val="22"/>
        </w:rPr>
        <w:t xml:space="preserve"> má možnosť pri príprave veľkého projektu </w:t>
      </w:r>
      <w:r w:rsidR="00F814C6">
        <w:rPr>
          <w:rFonts w:ascii="Book Antiqua" w:hAnsi="Book Antiqua"/>
          <w:bCs/>
          <w:sz w:val="22"/>
          <w:szCs w:val="22"/>
        </w:rPr>
        <w:t xml:space="preserve">budúceho </w:t>
      </w:r>
      <w:r w:rsidR="00EA2868">
        <w:rPr>
          <w:rFonts w:ascii="Book Antiqua" w:hAnsi="Book Antiqua"/>
          <w:bCs/>
          <w:sz w:val="22"/>
          <w:szCs w:val="22"/>
        </w:rPr>
        <w:t>žiadateľa usmerňovať, návrhom zákona sa táto usmerňovacia činnosť rozširuje aj na otázku dodržiavania princípu hodnoty za peniaze. Predp</w:t>
      </w:r>
      <w:r w:rsidR="00F814C6">
        <w:rPr>
          <w:rFonts w:ascii="Book Antiqua" w:hAnsi="Book Antiqua"/>
          <w:bCs/>
          <w:sz w:val="22"/>
          <w:szCs w:val="22"/>
        </w:rPr>
        <w:t>okladá sa, že ak má riadiaci orgán</w:t>
      </w:r>
      <w:r w:rsidR="00EA2868">
        <w:rPr>
          <w:rFonts w:ascii="Book Antiqua" w:hAnsi="Book Antiqua"/>
          <w:bCs/>
          <w:sz w:val="22"/>
          <w:szCs w:val="22"/>
        </w:rPr>
        <w:t xml:space="preserve"> zriadený vlastný útvar hodnoty za peniaze, tak to bude práve tento útvar, ktorý dokáže </w:t>
      </w:r>
      <w:r w:rsidR="00F814C6">
        <w:rPr>
          <w:rFonts w:ascii="Book Antiqua" w:hAnsi="Book Antiqua"/>
          <w:bCs/>
          <w:sz w:val="22"/>
          <w:szCs w:val="22"/>
        </w:rPr>
        <w:t xml:space="preserve">budúceho </w:t>
      </w:r>
      <w:r w:rsidR="00EA2868">
        <w:rPr>
          <w:rFonts w:ascii="Book Antiqua" w:hAnsi="Book Antiqua"/>
          <w:bCs/>
          <w:sz w:val="22"/>
          <w:szCs w:val="22"/>
        </w:rPr>
        <w:t xml:space="preserve">žiadateľa vhodne usmerniť. </w:t>
      </w:r>
      <w:r w:rsidR="00F814C6">
        <w:rPr>
          <w:rFonts w:ascii="Book Antiqua" w:hAnsi="Book Antiqua"/>
          <w:bCs/>
          <w:sz w:val="22"/>
          <w:szCs w:val="22"/>
        </w:rPr>
        <w:t>Ak tomu tak nie je, riadiaci orgán</w:t>
      </w:r>
      <w:r w:rsidR="00EA2868">
        <w:rPr>
          <w:rFonts w:ascii="Book Antiqua" w:hAnsi="Book Antiqua"/>
          <w:bCs/>
          <w:sz w:val="22"/>
          <w:szCs w:val="22"/>
        </w:rPr>
        <w:t xml:space="preserve"> môže požiadať o súčinnosť Ministerstvo financií SR, ktorý takýto útvar zriadený má.</w:t>
      </w:r>
    </w:p>
    <w:p w:rsidR="007A1215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163A9" w:rsidR="00376EEE">
        <w:rPr>
          <w:rFonts w:ascii="Book Antiqua" w:hAnsi="Book Antiqua"/>
          <w:bCs/>
          <w:sz w:val="22"/>
          <w:szCs w:val="22"/>
          <w:u w:val="single"/>
        </w:rPr>
        <w:t>K bodu </w:t>
      </w:r>
      <w:r w:rsidR="00F814C6">
        <w:rPr>
          <w:rFonts w:ascii="Book Antiqua" w:hAnsi="Book Antiqua"/>
          <w:bCs/>
          <w:sz w:val="22"/>
          <w:szCs w:val="22"/>
          <w:u w:val="single"/>
        </w:rPr>
        <w:t>7</w:t>
      </w:r>
    </w:p>
    <w:p w:rsidR="002F0578" w:rsidRPr="00F814C6" w:rsidP="005163A9">
      <w:pPr>
        <w:bidi w:val="0"/>
        <w:spacing w:before="120" w:after="0"/>
        <w:ind w:firstLine="708"/>
        <w:jc w:val="both"/>
        <w:rPr>
          <w:rFonts w:ascii="Book Antiqua" w:hAnsi="Book Antiqua" w:cs="Arial"/>
          <w:shd w:val="clear" w:color="auto" w:fill="FFFFFF"/>
        </w:rPr>
      </w:pPr>
      <w:r w:rsidRPr="00F814C6" w:rsidR="005D5FA4">
        <w:rPr>
          <w:rFonts w:ascii="Book Antiqua" w:hAnsi="Book Antiqua" w:cs="Arial"/>
          <w:shd w:val="clear" w:color="auto" w:fill="FFFFFF"/>
        </w:rPr>
        <w:t>P</w:t>
      </w:r>
      <w:r w:rsidRPr="00F814C6" w:rsidR="00953679">
        <w:rPr>
          <w:rFonts w:ascii="Book Antiqua" w:hAnsi="Book Antiqua" w:cs="Arial"/>
          <w:shd w:val="clear" w:color="auto" w:fill="FFFFFF"/>
        </w:rPr>
        <w:t>odľa zákona</w:t>
      </w:r>
      <w:r w:rsidRPr="00F814C6" w:rsidR="00BC3B22">
        <w:rPr>
          <w:rFonts w:ascii="Book Antiqua" w:hAnsi="Book Antiqua"/>
        </w:rPr>
        <w:t xml:space="preserve"> č. 292/2014 Z. z.</w:t>
      </w:r>
      <w:r w:rsidRPr="00F814C6" w:rsidR="00953679">
        <w:rPr>
          <w:rFonts w:ascii="Book Antiqua" w:hAnsi="Book Antiqua" w:cs="Arial"/>
          <w:shd w:val="clear" w:color="auto" w:fill="FFFFFF"/>
        </w:rPr>
        <w:t xml:space="preserve"> je p</w:t>
      </w:r>
      <w:r w:rsidRPr="00F814C6" w:rsidR="005D5FA4">
        <w:rPr>
          <w:rFonts w:ascii="Book Antiqua" w:hAnsi="Book Antiqua" w:cs="Arial"/>
          <w:shd w:val="clear" w:color="auto" w:fill="FFFFFF"/>
        </w:rPr>
        <w:t>ri poskytovaní príspevku uplatňovaný princíp partnerstva,</w:t>
      </w:r>
      <w:r w:rsidRPr="00F814C6" w:rsidR="00953679">
        <w:rPr>
          <w:rFonts w:ascii="Book Antiqua" w:hAnsi="Book Antiqua" w:cs="Arial"/>
          <w:shd w:val="clear" w:color="auto" w:fill="FFFFFF"/>
        </w:rPr>
        <w:t xml:space="preserve"> </w:t>
      </w:r>
      <w:r w:rsidRPr="00F814C6" w:rsidR="005D5FA4">
        <w:rPr>
          <w:rFonts w:ascii="Book Antiqua" w:hAnsi="Book Antiqua" w:cs="Arial"/>
          <w:shd w:val="clear" w:color="auto" w:fill="FFFFFF"/>
        </w:rPr>
        <w:t>princíp nediskriminácie, princíp transparentnosti, princíp hospodárnosti, princíp efektívnosti, princíp účelnosti, princíp účinnosti a zákaz konfliktu záujmov.</w:t>
      </w:r>
      <w:r w:rsidRPr="00F814C6" w:rsidR="00953679">
        <w:rPr>
          <w:rFonts w:ascii="Book Antiqua" w:hAnsi="Book Antiqua" w:cs="Arial"/>
          <w:shd w:val="clear" w:color="auto" w:fill="FFFFFF"/>
        </w:rPr>
        <w:t xml:space="preserve"> </w:t>
      </w:r>
      <w:r w:rsidRPr="00F814C6" w:rsidR="00BC3B22">
        <w:rPr>
          <w:rFonts w:ascii="Book Antiqua" w:hAnsi="Book Antiqua" w:cs="Arial"/>
          <w:shd w:val="clear" w:color="auto" w:fill="FFFFFF"/>
        </w:rPr>
        <w:t>Konflikt záujmov sa posudzuje v</w:t>
      </w:r>
      <w:r w:rsidRPr="00F814C6" w:rsidR="00953679">
        <w:rPr>
          <w:rFonts w:ascii="Book Antiqua" w:hAnsi="Book Antiqua" w:cs="Arial"/>
          <w:shd w:val="clear" w:color="auto" w:fill="FFFFFF"/>
        </w:rPr>
        <w:t xml:space="preserve"> rámci systému riadenia. </w:t>
      </w:r>
    </w:p>
    <w:p w:rsidR="005D5FA4" w:rsidRPr="00F814C6" w:rsidP="005163A9">
      <w:pPr>
        <w:bidi w:val="0"/>
        <w:spacing w:before="120" w:after="0"/>
        <w:ind w:firstLine="708"/>
        <w:jc w:val="both"/>
        <w:rPr>
          <w:rFonts w:ascii="Book Antiqua" w:hAnsi="Book Antiqua" w:cs="Arial"/>
          <w:shd w:val="clear" w:color="auto" w:fill="FFFFFF"/>
        </w:rPr>
      </w:pPr>
      <w:r w:rsidRPr="00F814C6" w:rsidR="008B395D">
        <w:rPr>
          <w:rFonts w:ascii="Book Antiqua" w:hAnsi="Book Antiqua" w:cs="Arial"/>
          <w:shd w:val="clear" w:color="auto" w:fill="FFFFFF"/>
        </w:rPr>
        <w:t xml:space="preserve">V procese poskytovania príspevku je osoba </w:t>
      </w:r>
      <w:r w:rsidR="00F814C6">
        <w:rPr>
          <w:rFonts w:ascii="Book Antiqua" w:hAnsi="Book Antiqua" w:cs="Arial"/>
          <w:shd w:val="clear" w:color="auto" w:fill="FFFFFF"/>
        </w:rPr>
        <w:t xml:space="preserve">(odborného) </w:t>
      </w:r>
      <w:r w:rsidRPr="00F814C6" w:rsidR="008B395D">
        <w:rPr>
          <w:rFonts w:ascii="Book Antiqua" w:hAnsi="Book Antiqua" w:cs="Arial"/>
          <w:shd w:val="clear" w:color="auto" w:fill="FFFFFF"/>
        </w:rPr>
        <w:t>hodnotiteľa dôležitým a podstatným prvkom. Z dôvodu precizovania zákazu konfliktu záujmov sa rozširuje vymedzenie zainteresovaných osôb na strane žiadat</w:t>
      </w:r>
      <w:r w:rsidRPr="00F814C6" w:rsidR="00F43AB9">
        <w:rPr>
          <w:rFonts w:ascii="Book Antiqua" w:hAnsi="Book Antiqua" w:cs="Arial"/>
          <w:shd w:val="clear" w:color="auto" w:fill="FFFFFF"/>
        </w:rPr>
        <w:t>eľa alebo prijímateľa aj o osob</w:t>
      </w:r>
      <w:r w:rsidRPr="00F814C6" w:rsidR="008B395D">
        <w:rPr>
          <w:rFonts w:ascii="Book Antiqua" w:hAnsi="Book Antiqua" w:cs="Arial"/>
          <w:shd w:val="clear" w:color="auto" w:fill="FFFFFF"/>
        </w:rPr>
        <w:t xml:space="preserve">u hodnotiteľa. Ak sa totiž osoba, ktorá je v určitom vzťahu alebo má väzby na žiadateľa alebo </w:t>
      </w:r>
      <w:r w:rsidRPr="00F814C6" w:rsidR="00F43AB9">
        <w:rPr>
          <w:rFonts w:ascii="Book Antiqua" w:hAnsi="Book Antiqua" w:cs="Arial"/>
          <w:shd w:val="clear" w:color="auto" w:fill="FFFFFF"/>
        </w:rPr>
        <w:t>prijímateľa</w:t>
      </w:r>
      <w:r w:rsidRPr="00F814C6" w:rsidR="008B395D">
        <w:rPr>
          <w:rFonts w:ascii="Book Antiqua" w:hAnsi="Book Antiqua" w:cs="Arial"/>
          <w:shd w:val="clear" w:color="auto" w:fill="FFFFFF"/>
        </w:rPr>
        <w:t xml:space="preserve">, prihlási a následne je vybraná ako hodnotiteľ, len ťažko možno hovoriť o jej nezaujatosti a nestrannosti. </w:t>
      </w:r>
    </w:p>
    <w:p w:rsidR="002A7854" w:rsidRPr="005163A9" w:rsidP="005163A9">
      <w:pPr>
        <w:bidi w:val="0"/>
        <w:spacing w:before="120" w:after="0"/>
        <w:ind w:firstLine="708"/>
        <w:jc w:val="both"/>
        <w:rPr>
          <w:rFonts w:ascii="Book Antiqua" w:hAnsi="Book Antiqua" w:cs="Arial"/>
          <w:shd w:val="clear" w:color="auto" w:fill="FFFFFF"/>
        </w:rPr>
      </w:pPr>
      <w:r w:rsidRPr="00F814C6" w:rsidR="008B395D">
        <w:rPr>
          <w:rFonts w:ascii="Book Antiqua" w:hAnsi="Book Antiqua" w:cs="Arial"/>
          <w:shd w:val="clear" w:color="auto" w:fill="FFFFFF"/>
        </w:rPr>
        <w:t>Praktický problém s ohľadom na možný konflikt záujmov vzniká pri osobe hodnotiteľa vo vzťahu k</w:t>
      </w:r>
      <w:r w:rsidR="00F814C6">
        <w:rPr>
          <w:rFonts w:ascii="Book Antiqua" w:hAnsi="Book Antiqua" w:cs="Arial"/>
          <w:shd w:val="clear" w:color="auto" w:fill="FFFFFF"/>
        </w:rPr>
        <w:t> poskytovateľovi</w:t>
      </w:r>
      <w:r w:rsidRPr="00F814C6">
        <w:rPr>
          <w:rFonts w:ascii="Book Antiqua" w:hAnsi="Book Antiqua" w:cs="Arial"/>
          <w:shd w:val="clear" w:color="auto" w:fill="FFFFFF"/>
        </w:rPr>
        <w:t xml:space="preserve">. Ak je ako hodnotiteľ vybraná osoba, ktorá je zamestnancom poskytovateľa, vzťahuje sa na ňu ustanovenie § 46 ods. 6 </w:t>
      </w:r>
      <w:r w:rsidRPr="00F814C6" w:rsidR="00F43AB9">
        <w:rPr>
          <w:rFonts w:ascii="Book Antiqua" w:hAnsi="Book Antiqua" w:cs="Arial"/>
          <w:shd w:val="clear" w:color="auto" w:fill="FFFFFF"/>
        </w:rPr>
        <w:t xml:space="preserve">zákona č. 292/2014 Z. z. </w:t>
      </w:r>
      <w:r w:rsidRPr="00F814C6">
        <w:rPr>
          <w:rFonts w:ascii="Book Antiqua" w:hAnsi="Book Antiqua" w:cs="Arial"/>
          <w:shd w:val="clear" w:color="auto" w:fill="FFFFFF"/>
        </w:rPr>
        <w:t>(zainteresovaná osoba podieľajúca sa na riadení alebo vykonávaní niektorej z činností pri konaní podľa zákona</w:t>
      </w:r>
      <w:r w:rsidRPr="00F814C6" w:rsidR="00F43AB9">
        <w:rPr>
          <w:rFonts w:ascii="Book Antiqua" w:hAnsi="Book Antiqua" w:cs="Arial"/>
          <w:shd w:val="clear" w:color="auto" w:fill="FFFFFF"/>
        </w:rPr>
        <w:t xml:space="preserve"> č. 292/2014 Z. z.</w:t>
      </w:r>
      <w:r w:rsidRPr="00F814C6">
        <w:rPr>
          <w:rFonts w:ascii="Book Antiqua" w:hAnsi="Book Antiqua" w:cs="Arial"/>
          <w:shd w:val="clear" w:color="auto" w:fill="FFFFFF"/>
        </w:rPr>
        <w:t xml:space="preserve">), a teda sa na ňu vzťahuje ustanovenie </w:t>
      </w:r>
      <w:r w:rsidR="00F814C6">
        <w:rPr>
          <w:rFonts w:ascii="Book Antiqua" w:hAnsi="Book Antiqua" w:cs="Arial"/>
          <w:shd w:val="clear" w:color="auto" w:fill="FFFFFF"/>
        </w:rPr>
        <w:t xml:space="preserve">     </w:t>
      </w:r>
      <w:r w:rsidRPr="00F814C6">
        <w:rPr>
          <w:rFonts w:ascii="Book Antiqua" w:hAnsi="Book Antiqua" w:cs="Arial"/>
          <w:shd w:val="clear" w:color="auto" w:fill="FFFFFF"/>
        </w:rPr>
        <w:t xml:space="preserve">§ 46 ods. 8 </w:t>
      </w:r>
      <w:r w:rsidRPr="00F814C6" w:rsidR="00F43AB9">
        <w:rPr>
          <w:rFonts w:ascii="Book Antiqua" w:hAnsi="Book Antiqua" w:cs="Arial"/>
          <w:shd w:val="clear" w:color="auto" w:fill="FFFFFF"/>
        </w:rPr>
        <w:t xml:space="preserve">zákona č. 292/2014 Z. z. </w:t>
      </w:r>
      <w:r w:rsidRPr="00F814C6">
        <w:rPr>
          <w:rFonts w:ascii="Book Antiqua" w:hAnsi="Book Antiqua" w:cs="Arial"/>
          <w:shd w:val="clear" w:color="auto" w:fill="FFFFFF"/>
        </w:rPr>
        <w:t>o jej vylúčení z prípravy a realizácie projektu alebo projektového zámeru.</w:t>
      </w:r>
      <w:r w:rsidRPr="00F814C6" w:rsidR="005D7E88">
        <w:rPr>
          <w:rFonts w:ascii="Book Antiqua" w:hAnsi="Book Antiqua" w:cs="Arial"/>
          <w:shd w:val="clear" w:color="auto" w:fill="FFFFFF"/>
        </w:rPr>
        <w:t xml:space="preserve"> O</w:t>
      </w:r>
      <w:r w:rsidRPr="00F814C6">
        <w:rPr>
          <w:rFonts w:ascii="Book Antiqua" w:hAnsi="Book Antiqua" w:cs="Arial"/>
          <w:shd w:val="clear" w:color="auto" w:fill="FFFFFF"/>
        </w:rPr>
        <w:t xml:space="preserve">sobu hodnotiteľa, ktorá nie je vo vzťahu k poskytovateľovi podľa </w:t>
      </w:r>
      <w:r w:rsidR="00F814C6">
        <w:rPr>
          <w:rFonts w:ascii="Book Antiqua" w:hAnsi="Book Antiqua" w:cs="Arial"/>
          <w:shd w:val="clear" w:color="auto" w:fill="FFFFFF"/>
        </w:rPr>
        <w:t xml:space="preserve">    </w:t>
      </w:r>
      <w:r w:rsidRPr="00F814C6">
        <w:rPr>
          <w:rFonts w:ascii="Book Antiqua" w:hAnsi="Book Antiqua" w:cs="Arial"/>
          <w:shd w:val="clear" w:color="auto" w:fill="FFFFFF"/>
        </w:rPr>
        <w:t xml:space="preserve">§ 46 ods. 4 </w:t>
      </w:r>
      <w:r w:rsidRPr="00F814C6" w:rsidR="00F43AB9">
        <w:rPr>
          <w:rFonts w:ascii="Book Antiqua" w:hAnsi="Book Antiqua" w:cs="Arial"/>
          <w:shd w:val="clear" w:color="auto" w:fill="FFFFFF"/>
        </w:rPr>
        <w:t xml:space="preserve">č. 292/2014 Z. z. </w:t>
      </w:r>
      <w:r w:rsidRPr="00F814C6">
        <w:rPr>
          <w:rFonts w:ascii="Book Antiqua" w:hAnsi="Book Antiqua" w:cs="Arial"/>
          <w:shd w:val="clear" w:color="auto" w:fill="FFFFFF"/>
        </w:rPr>
        <w:t>(a zároveň ani k žiadateľovi, resp. prijímateľovi), nie je potrebné upravovať</w:t>
      </w:r>
      <w:r w:rsidRPr="00F814C6" w:rsidR="00F43AB9">
        <w:rPr>
          <w:rFonts w:ascii="Book Antiqua" w:hAnsi="Book Antiqua" w:cs="Arial"/>
          <w:shd w:val="clear" w:color="auto" w:fill="FFFFFF"/>
        </w:rPr>
        <w:t>,</w:t>
      </w:r>
      <w:r w:rsidRPr="00F814C6">
        <w:rPr>
          <w:rFonts w:ascii="Book Antiqua" w:hAnsi="Book Antiqua" w:cs="Arial"/>
          <w:shd w:val="clear" w:color="auto" w:fill="FFFFFF"/>
        </w:rPr>
        <w:t xml:space="preserve"> pretože v danej situácií konflikt záujmov nemôže nastať.</w:t>
      </w:r>
      <w:r w:rsidRPr="005163A9">
        <w:rPr>
          <w:rFonts w:ascii="Book Antiqua" w:hAnsi="Book Antiqua" w:cs="Arial"/>
          <w:shd w:val="clear" w:color="auto" w:fill="FFFFFF"/>
        </w:rPr>
        <w:t xml:space="preserve"> </w:t>
      </w:r>
    </w:p>
    <w:p w:rsidR="00EC11C2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highlight w:val="yellow"/>
          <w:u w:val="single"/>
        </w:rPr>
      </w:pPr>
      <w:r w:rsidR="00675AFC">
        <w:rPr>
          <w:rFonts w:ascii="Book Antiqua" w:hAnsi="Book Antiqua"/>
          <w:sz w:val="22"/>
          <w:szCs w:val="22"/>
          <w:u w:val="single"/>
        </w:rPr>
        <w:t>K bodom 8 až 14</w:t>
      </w:r>
    </w:p>
    <w:p w:rsidR="00EC11C2" w:rsidRPr="00F814C6" w:rsidP="005163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814C6">
        <w:rPr>
          <w:rFonts w:ascii="Book Antiqua" w:hAnsi="Book Antiqua"/>
          <w:sz w:val="22"/>
          <w:szCs w:val="22"/>
        </w:rPr>
        <w:t>Rozširuje sa zoznam informácií, ktoré poskytovateľ príspevku obligatórne zverejňuje na svoj</w:t>
      </w:r>
      <w:r w:rsidR="00292ADE">
        <w:rPr>
          <w:rFonts w:ascii="Book Antiqua" w:hAnsi="Book Antiqua"/>
          <w:sz w:val="22"/>
          <w:szCs w:val="22"/>
        </w:rPr>
        <w:t>om webovom sídle v prípade schvá</w:t>
      </w:r>
      <w:r w:rsidRPr="00F814C6">
        <w:rPr>
          <w:rFonts w:ascii="Book Antiqua" w:hAnsi="Book Antiqua"/>
          <w:sz w:val="22"/>
          <w:szCs w:val="22"/>
        </w:rPr>
        <w:t xml:space="preserve">lených žiadostí (bod </w:t>
      </w:r>
      <w:r w:rsidRPr="00F814C6" w:rsidR="00F814C6">
        <w:rPr>
          <w:rFonts w:ascii="Book Antiqua" w:hAnsi="Book Antiqua"/>
          <w:sz w:val="22"/>
          <w:szCs w:val="22"/>
        </w:rPr>
        <w:t>8</w:t>
      </w:r>
      <w:r w:rsidRPr="00F814C6">
        <w:rPr>
          <w:rFonts w:ascii="Book Antiqua" w:hAnsi="Book Antiqua"/>
          <w:sz w:val="22"/>
          <w:szCs w:val="22"/>
        </w:rPr>
        <w:t xml:space="preserve"> a </w:t>
      </w:r>
      <w:r w:rsidRPr="00F814C6" w:rsidR="00F814C6">
        <w:rPr>
          <w:rFonts w:ascii="Book Antiqua" w:hAnsi="Book Antiqua"/>
          <w:sz w:val="22"/>
          <w:szCs w:val="22"/>
        </w:rPr>
        <w:t>9</w:t>
      </w:r>
      <w:r w:rsidRPr="00F814C6">
        <w:rPr>
          <w:rFonts w:ascii="Book Antiqua" w:hAnsi="Book Antiqua"/>
          <w:sz w:val="22"/>
          <w:szCs w:val="22"/>
        </w:rPr>
        <w:t xml:space="preserve"> návrhu zákona), aj v prípade neschválených žiadostí (bod </w:t>
      </w:r>
      <w:r w:rsidRPr="00F814C6" w:rsidR="00F814C6">
        <w:rPr>
          <w:rFonts w:ascii="Book Antiqua" w:hAnsi="Book Antiqua"/>
          <w:sz w:val="22"/>
          <w:szCs w:val="22"/>
        </w:rPr>
        <w:t>10</w:t>
      </w:r>
      <w:r w:rsidRPr="00F814C6">
        <w:rPr>
          <w:rFonts w:ascii="Book Antiqua" w:hAnsi="Book Antiqua"/>
          <w:sz w:val="22"/>
          <w:szCs w:val="22"/>
        </w:rPr>
        <w:t xml:space="preserve"> a </w:t>
      </w:r>
      <w:r w:rsidRPr="00F814C6" w:rsidR="00F814C6">
        <w:rPr>
          <w:rFonts w:ascii="Book Antiqua" w:hAnsi="Book Antiqua"/>
          <w:sz w:val="22"/>
          <w:szCs w:val="22"/>
        </w:rPr>
        <w:t>11</w:t>
      </w:r>
      <w:r w:rsidRPr="00F814C6">
        <w:rPr>
          <w:rFonts w:ascii="Book Antiqua" w:hAnsi="Book Antiqua"/>
          <w:sz w:val="22"/>
          <w:szCs w:val="22"/>
        </w:rPr>
        <w:t xml:space="preserve"> návrhu zákona) tak, aby boli zrejmé:</w:t>
      </w:r>
    </w:p>
    <w:p w:rsidR="00EC11C2" w:rsidRPr="00F814C6" w:rsidP="005163A9">
      <w:pPr>
        <w:pStyle w:val="NormalWeb"/>
        <w:numPr>
          <w:numId w:val="9"/>
        </w:numPr>
        <w:autoSpaceDE w:val="0"/>
        <w:autoSpaceDN w:val="0"/>
        <w:bidi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814C6">
        <w:rPr>
          <w:rFonts w:ascii="Book Antiqua" w:hAnsi="Book Antiqua"/>
          <w:sz w:val="22"/>
          <w:szCs w:val="22"/>
        </w:rPr>
        <w:t>nielen názov projektu, ale aj popis projektu,</w:t>
      </w:r>
    </w:p>
    <w:p w:rsidR="00EC11C2" w:rsidRPr="00F814C6" w:rsidP="005163A9">
      <w:pPr>
        <w:pStyle w:val="NormalWeb"/>
        <w:numPr>
          <w:numId w:val="9"/>
        </w:numPr>
        <w:autoSpaceDE w:val="0"/>
        <w:autoSpaceDN w:val="0"/>
        <w:bidi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814C6">
        <w:rPr>
          <w:rFonts w:ascii="Book Antiqua" w:hAnsi="Book Antiqua"/>
          <w:sz w:val="22"/>
          <w:szCs w:val="22"/>
        </w:rPr>
        <w:t>nielen zoznam odborných hodnotiteľov, ale aj samotné výsledky odborného hodnotenia vyjadrené slovne (odôvodnenie) i čí</w:t>
      </w:r>
      <w:r w:rsidR="007A01E1">
        <w:rPr>
          <w:rFonts w:ascii="Book Antiqua" w:hAnsi="Book Antiqua"/>
          <w:sz w:val="22"/>
          <w:szCs w:val="22"/>
        </w:rPr>
        <w:t>selne (bodové hodnotenie), ako aj mená hodnotiteľov ku každej žiadosti zvlášť, a to p</w:t>
      </w:r>
      <w:r w:rsidR="00675AFC">
        <w:rPr>
          <w:rFonts w:ascii="Book Antiqua" w:hAnsi="Book Antiqua"/>
          <w:sz w:val="22"/>
          <w:szCs w:val="22"/>
        </w:rPr>
        <w:t>riebežne spolu s ďalšími údajmi do 30 pracovných dní od rozhodnutia o takejto žiadosti (zverejňovanie celého zoznamu po skončení konania do 60 pracovných dní zostáva v platnosti)</w:t>
      </w:r>
      <w:r w:rsidR="007A01E1">
        <w:rPr>
          <w:rFonts w:ascii="Book Antiqua" w:hAnsi="Book Antiqua"/>
          <w:sz w:val="22"/>
          <w:szCs w:val="22"/>
        </w:rPr>
        <w:t>.</w:t>
      </w:r>
    </w:p>
    <w:p w:rsidR="005D5FA4" w:rsidRPr="00F814C6" w:rsidP="005163A9">
      <w:pPr>
        <w:bidi w:val="0"/>
        <w:spacing w:before="120" w:after="0"/>
        <w:jc w:val="both"/>
        <w:rPr>
          <w:rFonts w:ascii="Book Antiqua" w:hAnsi="Book Antiqua"/>
          <w:u w:val="single"/>
        </w:rPr>
      </w:pPr>
      <w:r w:rsidRPr="00F814C6">
        <w:rPr>
          <w:rFonts w:ascii="Book Antiqua" w:hAnsi="Book Antiqua"/>
          <w:u w:val="single"/>
        </w:rPr>
        <w:t>K bodu 1</w:t>
      </w:r>
      <w:r w:rsidR="00675AFC">
        <w:rPr>
          <w:rFonts w:ascii="Book Antiqua" w:hAnsi="Book Antiqua"/>
          <w:u w:val="single"/>
        </w:rPr>
        <w:t>5</w:t>
      </w:r>
    </w:p>
    <w:p w:rsidR="0059579E" w:rsidRPr="00F814C6" w:rsidP="005163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814C6" w:rsidR="00700347">
        <w:rPr>
          <w:rFonts w:ascii="Book Antiqua" w:hAnsi="Book Antiqua"/>
          <w:sz w:val="22"/>
          <w:szCs w:val="22"/>
        </w:rPr>
        <w:t>Návrhom zákona sa upravujú prechodné ustanovovania z dôvodu zamedzenia</w:t>
      </w:r>
      <w:r w:rsidRPr="00F814C6">
        <w:rPr>
          <w:rFonts w:ascii="Book Antiqua" w:hAnsi="Book Antiqua"/>
          <w:sz w:val="22"/>
          <w:szCs w:val="22"/>
        </w:rPr>
        <w:t xml:space="preserve"> spätnému (retroaktívnemu) pôsobeniu návrhu zákona. V zmysle tohto ustanovenia sa konania o žiadosti začaté a právoplatne neukončené do nadobudnutia účinnosti tohto návrhu zákona posudzujú podľa </w:t>
      </w:r>
      <w:r w:rsidR="00292ADE">
        <w:rPr>
          <w:rFonts w:ascii="Book Antiqua" w:hAnsi="Book Antiqua"/>
          <w:sz w:val="22"/>
          <w:szCs w:val="22"/>
        </w:rPr>
        <w:t>predpisov účinných do 30. júna</w:t>
      </w:r>
      <w:r w:rsidRPr="00F814C6">
        <w:rPr>
          <w:rFonts w:ascii="Book Antiqua" w:hAnsi="Book Antiqua"/>
          <w:sz w:val="22"/>
          <w:szCs w:val="22"/>
        </w:rPr>
        <w:t xml:space="preserve"> 2018.</w:t>
      </w:r>
      <w:r w:rsidR="00292ADE">
        <w:rPr>
          <w:rFonts w:ascii="Book Antiqua" w:hAnsi="Book Antiqua"/>
          <w:sz w:val="22"/>
          <w:szCs w:val="22"/>
        </w:rPr>
        <w:t xml:space="preserve"> Podobne sú v prechodných ustanoveniach upravené aj konania o zmene rozhodnutia o neschválení žiadosti a konania o preskúmaní rozhodnutia mimo odvolacieho konania.</w:t>
      </w:r>
    </w:p>
    <w:p w:rsidR="00292ADE" w:rsidP="005163A9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Pri zmluvách o poskytnutí príspevku a rozhodnutiach o poskytnutí príspevku je rozhodujúce, či do nadobudnutia účinnosti (návrhu) zákona boli tieto zmluvy uzavreté, resp. rozhodnutia vydané. Ak je tomu tak, potom platí zákaz retroaktivity. V opačnom prípade bude potrebné tieto zmluvy a rozhodnutia upraviť v zmysle nového zákona.</w:t>
      </w:r>
    </w:p>
    <w:p w:rsidR="00376EEE" w:rsidP="005163A9">
      <w:pPr>
        <w:bidi w:val="0"/>
        <w:spacing w:before="120" w:after="0"/>
        <w:ind w:firstLine="708"/>
        <w:jc w:val="both"/>
        <w:rPr>
          <w:rFonts w:ascii="Book Antiqua" w:hAnsi="Book Antiqua"/>
          <w:bCs/>
        </w:rPr>
      </w:pPr>
      <w:r w:rsidRPr="00F814C6">
        <w:rPr>
          <w:rFonts w:ascii="Book Antiqua" w:hAnsi="Book Antiqua"/>
        </w:rPr>
        <w:t>Konanie o veľkom projekte pozostáva z dvoch fáz. Prvou fázou je konanie vedené orgánmi Slovenskej republiky, druhou fázou je potvrdenie pomoci orgánmi Európskej komisie.  Prostredníctvom intertemporálnych ustanovení sa navrhuje, aby žiadosti o v</w:t>
      </w:r>
      <w:r w:rsidR="00292ADE">
        <w:rPr>
          <w:rFonts w:ascii="Book Antiqua" w:hAnsi="Book Antiqua"/>
        </w:rPr>
        <w:t>eľké projekty boli prehodnotené podľa nového zákona okrem prípadov ak už boli zaslané Európskej komisii na schválenie alebo ak riadiaci orgán uzavrel so žiadateľom zmluvu o </w:t>
      </w:r>
      <w:r w:rsidRPr="00292ADE" w:rsidR="00292ADE">
        <w:rPr>
          <w:rFonts w:ascii="Book Antiqua" w:hAnsi="Book Antiqua"/>
        </w:rPr>
        <w:t xml:space="preserve">poskytnutí príspevku podľa § 27 ods. 8 zákona </w:t>
      </w:r>
      <w:r w:rsidRPr="00292ADE" w:rsidR="00292ADE">
        <w:rPr>
          <w:rFonts w:ascii="Book Antiqua" w:hAnsi="Book Antiqua"/>
          <w:bCs/>
        </w:rPr>
        <w:t>č. 292/2014 Z. z.</w:t>
      </w:r>
    </w:p>
    <w:p w:rsidR="00292ADE" w:rsidRPr="005163A9" w:rsidP="005163A9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  <w:bCs/>
        </w:rPr>
        <w:t xml:space="preserve">Operačné programy a iné programy podľa </w:t>
      </w:r>
      <w:r w:rsidRPr="00292ADE">
        <w:rPr>
          <w:rFonts w:ascii="Book Antiqua" w:hAnsi="Book Antiqua"/>
        </w:rPr>
        <w:t xml:space="preserve">zákona </w:t>
      </w:r>
      <w:r w:rsidRPr="00292ADE">
        <w:rPr>
          <w:rFonts w:ascii="Book Antiqua" w:hAnsi="Book Antiqua"/>
          <w:bCs/>
        </w:rPr>
        <w:t>č. 292/2014 Z. z.</w:t>
      </w:r>
      <w:r>
        <w:rPr>
          <w:rFonts w:ascii="Book Antiqua" w:hAnsi="Book Antiqua"/>
          <w:bCs/>
        </w:rPr>
        <w:t xml:space="preserve"> sa upravia podľa nového zákona len vtedy, ak ich schválenie podlieha výlučne vnútroštátnemu orgánu.</w:t>
      </w:r>
    </w:p>
    <w:p w:rsidR="00F814C6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A1215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K Čl. II</w:t>
      </w:r>
    </w:p>
    <w:p w:rsidR="00A277D8" w:rsidRPr="00292ADE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436D4C">
        <w:rPr>
          <w:rFonts w:ascii="Book Antiqua" w:hAnsi="Book Antiqua"/>
          <w:sz w:val="22"/>
          <w:szCs w:val="22"/>
          <w:u w:val="single"/>
        </w:rPr>
        <w:t xml:space="preserve">K bodom 1, 2, 3 a čiastočne </w:t>
      </w:r>
      <w:r w:rsidR="00E83397">
        <w:rPr>
          <w:rFonts w:ascii="Book Antiqua" w:hAnsi="Book Antiqua"/>
          <w:sz w:val="22"/>
          <w:szCs w:val="22"/>
          <w:u w:val="single"/>
        </w:rPr>
        <w:t xml:space="preserve">k bodu </w:t>
      </w:r>
      <w:r w:rsidR="00436D4C">
        <w:rPr>
          <w:rFonts w:ascii="Book Antiqua" w:hAnsi="Book Antiqua"/>
          <w:sz w:val="22"/>
          <w:szCs w:val="22"/>
          <w:u w:val="single"/>
        </w:rPr>
        <w:t>4</w:t>
      </w:r>
    </w:p>
    <w:p w:rsidR="00436D4C" w:rsidP="005163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292ADE" w:rsidR="00A277D8">
        <w:rPr>
          <w:rFonts w:ascii="Book Antiqua" w:hAnsi="Book Antiqua"/>
          <w:sz w:val="22"/>
          <w:szCs w:val="22"/>
        </w:rPr>
        <w:t>Z rovnakých dôvodov uvedených v</w:t>
      </w:r>
      <w:r w:rsidRPr="00292ADE" w:rsidR="00700347">
        <w:rPr>
          <w:rFonts w:ascii="Book Antiqua" w:hAnsi="Book Antiqua"/>
          <w:sz w:val="22"/>
          <w:szCs w:val="22"/>
        </w:rPr>
        <w:t> Čl. I bode 3</w:t>
      </w:r>
      <w:r w:rsidRPr="00292ADE" w:rsidR="00A277D8">
        <w:rPr>
          <w:rFonts w:ascii="Book Antiqua" w:hAnsi="Book Antiqua"/>
          <w:sz w:val="22"/>
          <w:szCs w:val="22"/>
        </w:rPr>
        <w:t xml:space="preserve"> tohto návrhu zákona sa uprav</w:t>
      </w:r>
      <w:r>
        <w:rPr>
          <w:rFonts w:ascii="Book Antiqua" w:hAnsi="Book Antiqua"/>
          <w:sz w:val="22"/>
          <w:szCs w:val="22"/>
        </w:rPr>
        <w:t xml:space="preserve">ujú kritériá na výber </w:t>
      </w:r>
      <w:r w:rsidRPr="00292ADE" w:rsidR="00A277D8">
        <w:rPr>
          <w:rFonts w:ascii="Book Antiqua" w:hAnsi="Book Antiqua"/>
          <w:sz w:val="22"/>
          <w:szCs w:val="22"/>
        </w:rPr>
        <w:t xml:space="preserve">hodnotiteľov </w:t>
      </w:r>
      <w:r w:rsidRPr="00292ADE" w:rsidR="00700347">
        <w:rPr>
          <w:rFonts w:ascii="Book Antiqua" w:hAnsi="Book Antiqua"/>
          <w:sz w:val="22"/>
          <w:szCs w:val="22"/>
        </w:rPr>
        <w:t xml:space="preserve">aj </w:t>
      </w:r>
      <w:r w:rsidRPr="00292ADE" w:rsidR="00A277D8">
        <w:rPr>
          <w:rFonts w:ascii="Book Antiqua" w:hAnsi="Book Antiqua"/>
          <w:sz w:val="22"/>
          <w:szCs w:val="22"/>
        </w:rPr>
        <w:t xml:space="preserve">v prípade </w:t>
      </w:r>
      <w:r>
        <w:rPr>
          <w:rFonts w:ascii="Book Antiqua" w:hAnsi="Book Antiqua"/>
          <w:sz w:val="22"/>
          <w:szCs w:val="22"/>
        </w:rPr>
        <w:t>hodnotenia žiadostí o dotácie podľa zákona</w:t>
      </w:r>
      <w:r w:rsidRPr="00292ADE" w:rsidR="00A277D8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 w:rsidRPr="00292ADE" w:rsidR="00A277D8">
        <w:rPr>
          <w:rFonts w:ascii="Book Antiqua" w:hAnsi="Book Antiqua"/>
          <w:sz w:val="22"/>
          <w:szCs w:val="22"/>
        </w:rPr>
        <w:t xml:space="preserve">č. 280/2017 Z. z. </w:t>
      </w:r>
      <w:r w:rsidRPr="00292ADE" w:rsidR="00A277D8">
        <w:rPr>
          <w:rFonts w:ascii="Book Antiqua" w:hAnsi="Book Antiqua" w:cs="Segoe UI"/>
          <w:bCs/>
          <w:sz w:val="22"/>
          <w:szCs w:val="22"/>
          <w:shd w:val="clear" w:color="auto" w:fill="FFFFFF"/>
        </w:rPr>
        <w:t>o poskytovaní podpory a dotácie v pôdohospodárstve a rozvoji vidieka a o zmene zákona č. 292/2014 Z. z. o príspevku poskytovanom z európskych štrukturálnych a investičných fondov a o zmene a doplnení niektorých zákonov v znení neskorších predpisov</w:t>
      </w:r>
      <w:r w:rsidRPr="00292ADE" w:rsidR="00700347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(ďalej len „zákon č. 280/2017 Z. z.“)</w:t>
      </w:r>
      <w:r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, ako aj žiadostí o poskytnutie priamej podpory z eurofondov v oblasti pôdohospodárstva a rozvoja vidieka, ak to prichádza do úvahy (napr. nariadenie EÚ týkajúce sa podpory v oblasti rozvoja vidieka rozlišuje medzi hodnotiteľmi </w:t>
      </w:r>
      <w:r w:rsidRPr="00436D4C">
        <w:rPr>
          <w:rFonts w:ascii="Book Antiqua" w:hAnsi="Book Antiqua" w:cs="Segoe UI"/>
          <w:bCs/>
          <w:i/>
          <w:sz w:val="22"/>
          <w:szCs w:val="22"/>
          <w:shd w:val="clear" w:color="auto" w:fill="FFFFFF"/>
        </w:rPr>
        <w:t>ex ante</w:t>
      </w:r>
      <w:r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a hodnotiteľmi </w:t>
      </w:r>
      <w:r w:rsidRPr="00436D4C">
        <w:rPr>
          <w:rFonts w:ascii="Book Antiqua" w:hAnsi="Book Antiqua" w:cs="Segoe UI"/>
          <w:bCs/>
          <w:i/>
          <w:sz w:val="22"/>
          <w:szCs w:val="22"/>
          <w:shd w:val="clear" w:color="auto" w:fill="FFFFFF"/>
        </w:rPr>
        <w:t>ex post</w:t>
      </w:r>
      <w:r>
        <w:rPr>
          <w:rFonts w:ascii="Book Antiqua" w:hAnsi="Book Antiqua" w:cs="Segoe UI"/>
          <w:bCs/>
          <w:sz w:val="22"/>
          <w:szCs w:val="22"/>
          <w:shd w:val="clear" w:color="auto" w:fill="FFFFFF"/>
        </w:rPr>
        <w:t>)</w:t>
      </w:r>
      <w:r w:rsidRPr="00292ADE" w:rsidR="00A277D8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. </w:t>
      </w:r>
    </w:p>
    <w:p w:rsidR="00A277D8" w:rsidRPr="00436D4C" w:rsidP="005163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436D4C" w:rsidR="00436D4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Podľa čl. II bodu 3 návrhu zákona je </w:t>
      </w:r>
      <w:r w:rsidRPr="00436D4C">
        <w:rPr>
          <w:rFonts w:ascii="Book Antiqua" w:hAnsi="Book Antiqua" w:cs="Segoe UI"/>
          <w:bCs/>
          <w:sz w:val="22"/>
          <w:szCs w:val="22"/>
          <w:shd w:val="clear" w:color="auto" w:fill="FFFFFF"/>
        </w:rPr>
        <w:t>hodnotiteľom fyzická osoba, ktorá:</w:t>
      </w:r>
    </w:p>
    <w:p w:rsidR="00436D4C" w:rsidRPr="00436D4C" w:rsidP="00436D4C">
      <w:pPr>
        <w:pStyle w:val="NormalWeb"/>
        <w:numPr>
          <w:numId w:val="14"/>
        </w:numPr>
        <w:autoSpaceDE w:val="0"/>
        <w:autoSpaceDN w:val="0"/>
        <w:bidi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36D4C" w:rsidR="00A277D8">
        <w:rPr>
          <w:rFonts w:ascii="Book Antiqua" w:hAnsi="Book Antiqua"/>
          <w:sz w:val="22"/>
          <w:szCs w:val="22"/>
        </w:rPr>
        <w:t>je občanom Slovenskej republiky a má trvalý pobyt</w:t>
      </w:r>
      <w:r w:rsidRPr="00436D4C">
        <w:rPr>
          <w:rFonts w:ascii="Book Antiqua" w:hAnsi="Book Antiqua"/>
          <w:sz w:val="22"/>
          <w:szCs w:val="22"/>
        </w:rPr>
        <w:t xml:space="preserve"> na území Slovenskej republiky,</w:t>
      </w:r>
    </w:p>
    <w:p w:rsidR="00436D4C" w:rsidRPr="00436D4C" w:rsidP="00436D4C">
      <w:pPr>
        <w:pStyle w:val="NormalWeb"/>
        <w:numPr>
          <w:numId w:val="14"/>
        </w:numPr>
        <w:autoSpaceDE w:val="0"/>
        <w:autoSpaceDN w:val="0"/>
        <w:bidi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36D4C" w:rsidR="00A277D8">
        <w:rPr>
          <w:rFonts w:ascii="Book Antiqua" w:hAnsi="Book Antiqua"/>
          <w:sz w:val="22"/>
          <w:szCs w:val="22"/>
        </w:rPr>
        <w:t>má spôsobilosť na právne úkony v plnom rozsahu a je bezúhonná,</w:t>
      </w:r>
    </w:p>
    <w:p w:rsidR="00436D4C" w:rsidRPr="00436D4C" w:rsidP="00436D4C">
      <w:pPr>
        <w:pStyle w:val="NormalWeb"/>
        <w:numPr>
          <w:numId w:val="14"/>
        </w:numPr>
        <w:autoSpaceDE w:val="0"/>
        <w:autoSpaceDN w:val="0"/>
        <w:bidi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36D4C" w:rsidR="00A277D8">
        <w:rPr>
          <w:rFonts w:ascii="Book Antiqua" w:hAnsi="Book Antiqua"/>
          <w:sz w:val="22"/>
          <w:szCs w:val="22"/>
        </w:rPr>
        <w:t>má vysokoškolské vzdelanie druhého stupňa,</w:t>
      </w:r>
    </w:p>
    <w:p w:rsidR="00436D4C" w:rsidRPr="00436D4C" w:rsidP="00436D4C">
      <w:pPr>
        <w:pStyle w:val="NormalWeb"/>
        <w:numPr>
          <w:numId w:val="14"/>
        </w:numPr>
        <w:autoSpaceDE w:val="0"/>
        <w:autoSpaceDN w:val="0"/>
        <w:bidi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36D4C" w:rsidR="00A277D8">
        <w:rPr>
          <w:rFonts w:ascii="Book Antiqua" w:hAnsi="Book Antiqua"/>
          <w:sz w:val="22"/>
          <w:szCs w:val="22"/>
        </w:rPr>
        <w:t>má najmenej 10 ročnú</w:t>
      </w:r>
      <w:r w:rsidRPr="00436D4C">
        <w:rPr>
          <w:rFonts w:ascii="Book Antiqua" w:hAnsi="Book Antiqua"/>
          <w:sz w:val="22"/>
          <w:szCs w:val="22"/>
        </w:rPr>
        <w:t xml:space="preserve"> odbornú prax v oblasti, v ktorej sa </w:t>
      </w:r>
      <w:r w:rsidRPr="00436D4C" w:rsidR="00A277D8">
        <w:rPr>
          <w:rFonts w:ascii="Book Antiqua" w:hAnsi="Book Antiqua"/>
          <w:sz w:val="22"/>
          <w:szCs w:val="22"/>
        </w:rPr>
        <w:t>poskytuje do</w:t>
      </w:r>
      <w:r w:rsidRPr="00436D4C">
        <w:rPr>
          <w:rFonts w:ascii="Book Antiqua" w:hAnsi="Book Antiqua"/>
          <w:sz w:val="22"/>
          <w:szCs w:val="22"/>
        </w:rPr>
        <w:t>tácia,</w:t>
      </w:r>
    </w:p>
    <w:p w:rsidR="00A277D8" w:rsidP="00436D4C">
      <w:pPr>
        <w:pStyle w:val="NormalWeb"/>
        <w:numPr>
          <w:numId w:val="14"/>
        </w:numPr>
        <w:autoSpaceDE w:val="0"/>
        <w:autoSpaceDN w:val="0"/>
        <w:bidi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36D4C">
        <w:rPr>
          <w:rFonts w:ascii="Book Antiqua" w:hAnsi="Book Antiqua"/>
          <w:sz w:val="22"/>
          <w:szCs w:val="22"/>
        </w:rPr>
        <w:t>spĺňa ďalšie podmienky stanovené platobnou agentúrou alebo ministerstvom pôdohospodárstva.</w:t>
      </w:r>
    </w:p>
    <w:p w:rsidR="00436D4C" w:rsidP="00436D4C">
      <w:pPr>
        <w:pStyle w:val="NormalWeb"/>
        <w:autoSpaceDE w:val="0"/>
        <w:autoSpaceDN w:val="0"/>
        <w:bidi w:val="0"/>
        <w:adjustRightInd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Čl. II body 1, 2 a čiastočne aj bod 4 sú legislatívno-technickými úpravami bezprostredne súvisiacimi s čl. II bod 3 návrhu zákona.</w:t>
      </w:r>
    </w:p>
    <w:p w:rsidR="00A277D8" w:rsidRPr="00436D4C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6D4C" w:rsidR="00436D4C">
        <w:rPr>
          <w:rFonts w:ascii="Book Antiqua" w:hAnsi="Book Antiqua"/>
          <w:sz w:val="22"/>
          <w:szCs w:val="22"/>
          <w:u w:val="single"/>
        </w:rPr>
        <w:t>K bodu 4</w:t>
      </w:r>
    </w:p>
    <w:p w:rsidR="000A2C1B" w:rsidRPr="007A01E1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436D4C" w:rsidR="00D11435">
        <w:rPr>
          <w:rFonts w:ascii="Book Antiqua" w:hAnsi="Book Antiqua"/>
          <w:sz w:val="22"/>
          <w:szCs w:val="22"/>
        </w:rPr>
        <w:tab/>
        <w:t>S ohľadom na dôsledné uplatňovanie zásady zákazu konfliktu záujmov sa považuje za podstatné</w:t>
      </w:r>
      <w:r w:rsidRPr="00436D4C" w:rsidR="00A842B0">
        <w:rPr>
          <w:rFonts w:ascii="Book Antiqua" w:hAnsi="Book Antiqua"/>
          <w:sz w:val="22"/>
          <w:szCs w:val="22"/>
        </w:rPr>
        <w:t xml:space="preserve"> definovať konflikt záujmov, a to odkazom na ustanovenie § 46 zákona </w:t>
      </w:r>
      <w:r w:rsidR="00436D4C">
        <w:rPr>
          <w:rFonts w:ascii="Book Antiqua" w:hAnsi="Book Antiqua"/>
          <w:sz w:val="22"/>
          <w:szCs w:val="22"/>
        </w:rPr>
        <w:t xml:space="preserve">               </w:t>
      </w:r>
      <w:r w:rsidRPr="00436D4C" w:rsidR="00A842B0">
        <w:rPr>
          <w:rFonts w:ascii="Book Antiqua" w:hAnsi="Book Antiqua"/>
          <w:sz w:val="22"/>
          <w:szCs w:val="22"/>
        </w:rPr>
        <w:t xml:space="preserve">č. 292/2014 Z. z. </w:t>
      </w:r>
      <w:r w:rsidRPr="00436D4C" w:rsidR="00A842B0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o príspevku poskytovanom z európskych štrukturálnych a investičných fondov a o zmene a doplnení niektorých zákonov v znení zákona č. .../2018 Z. z. , pričom toto ustanovenie sa pre potreby zákona č. </w:t>
      </w:r>
      <w:r w:rsidRPr="00436D4C" w:rsidR="00A842B0">
        <w:rPr>
          <w:rFonts w:ascii="Book Antiqua" w:hAnsi="Book Antiqua"/>
          <w:sz w:val="22"/>
          <w:szCs w:val="22"/>
        </w:rPr>
        <w:t xml:space="preserve">280/2017 Z. z. </w:t>
      </w:r>
      <w:r w:rsidRPr="00436D4C" w:rsidR="00A842B0">
        <w:rPr>
          <w:rFonts w:ascii="Book Antiqua" w:hAnsi="Book Antiqua"/>
          <w:sz w:val="22"/>
          <w:szCs w:val="22"/>
          <w:lang w:eastAsia="en-US"/>
        </w:rPr>
        <w:t>použije primerane.</w:t>
      </w:r>
    </w:p>
    <w:p w:rsidR="00A277D8" w:rsidRPr="00436D4C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6D4C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436D4C" w:rsidR="00436D4C">
        <w:rPr>
          <w:rFonts w:ascii="Book Antiqua" w:hAnsi="Book Antiqua"/>
          <w:sz w:val="22"/>
          <w:szCs w:val="22"/>
          <w:u w:val="single"/>
        </w:rPr>
        <w:t>5</w:t>
      </w:r>
    </w:p>
    <w:p w:rsidR="00A277D8" w:rsidRPr="005163A9" w:rsidP="005163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36D4C">
        <w:rPr>
          <w:rFonts w:ascii="Book Antiqua" w:hAnsi="Book Antiqua"/>
          <w:sz w:val="22"/>
          <w:szCs w:val="22"/>
        </w:rPr>
        <w:t>Upravujú sa prechod</w:t>
      </w:r>
      <w:r w:rsidRPr="00436D4C" w:rsidR="00436D4C">
        <w:rPr>
          <w:rFonts w:ascii="Book Antiqua" w:hAnsi="Book Antiqua"/>
          <w:sz w:val="22"/>
          <w:szCs w:val="22"/>
        </w:rPr>
        <w:t xml:space="preserve">né ustanovenia návrhu zákona. Aby sa zabránilo retroaktivite, ustanovuje sa, že konania o žiadostiach o poskytnutie dotácií </w:t>
      </w:r>
      <w:r w:rsidRPr="00436D4C">
        <w:rPr>
          <w:rFonts w:ascii="Book Antiqua" w:hAnsi="Book Antiqua"/>
          <w:sz w:val="22"/>
          <w:szCs w:val="22"/>
        </w:rPr>
        <w:t xml:space="preserve">začaté a právoplatne neukončené </w:t>
      </w:r>
      <w:r w:rsidRPr="00436D4C" w:rsidR="00436D4C">
        <w:rPr>
          <w:rFonts w:ascii="Book Antiqua" w:hAnsi="Book Antiqua"/>
          <w:sz w:val="22"/>
          <w:szCs w:val="22"/>
        </w:rPr>
        <w:t>do nadobudnutia účinnosti (</w:t>
      </w:r>
      <w:r w:rsidRPr="00436D4C">
        <w:rPr>
          <w:rFonts w:ascii="Book Antiqua" w:hAnsi="Book Antiqua"/>
          <w:sz w:val="22"/>
          <w:szCs w:val="22"/>
        </w:rPr>
        <w:t>návrhu</w:t>
      </w:r>
      <w:r w:rsidRPr="00436D4C" w:rsidR="00436D4C">
        <w:rPr>
          <w:rFonts w:ascii="Book Antiqua" w:hAnsi="Book Antiqua"/>
          <w:sz w:val="22"/>
          <w:szCs w:val="22"/>
        </w:rPr>
        <w:t>)</w:t>
      </w:r>
      <w:r w:rsidRPr="00436D4C">
        <w:rPr>
          <w:rFonts w:ascii="Book Antiqua" w:hAnsi="Book Antiqua"/>
          <w:sz w:val="22"/>
          <w:szCs w:val="22"/>
        </w:rPr>
        <w:t xml:space="preserve"> zákona </w:t>
      </w:r>
      <w:r w:rsidRPr="00436D4C" w:rsidR="00436D4C">
        <w:rPr>
          <w:rFonts w:ascii="Book Antiqua" w:hAnsi="Book Antiqua"/>
          <w:sz w:val="22"/>
          <w:szCs w:val="22"/>
        </w:rPr>
        <w:t xml:space="preserve">sa </w:t>
      </w:r>
      <w:r w:rsidRPr="00436D4C">
        <w:rPr>
          <w:rFonts w:ascii="Book Antiqua" w:hAnsi="Book Antiqua"/>
          <w:sz w:val="22"/>
          <w:szCs w:val="22"/>
        </w:rPr>
        <w:t xml:space="preserve">posudzujú podľa </w:t>
      </w:r>
      <w:r w:rsidRPr="00436D4C" w:rsidR="00436D4C">
        <w:rPr>
          <w:rFonts w:ascii="Book Antiqua" w:hAnsi="Book Antiqua"/>
          <w:sz w:val="22"/>
          <w:szCs w:val="22"/>
        </w:rPr>
        <w:t>predpisov účinných do 30. júna</w:t>
      </w:r>
      <w:r w:rsidRPr="00436D4C">
        <w:rPr>
          <w:rFonts w:ascii="Book Antiqua" w:hAnsi="Book Antiqua"/>
          <w:sz w:val="22"/>
          <w:szCs w:val="22"/>
        </w:rPr>
        <w:t xml:space="preserve"> 2018. </w:t>
      </w:r>
      <w:r w:rsidRPr="00436D4C" w:rsidR="00436D4C">
        <w:rPr>
          <w:rFonts w:ascii="Book Antiqua" w:hAnsi="Book Antiqua"/>
          <w:sz w:val="22"/>
          <w:szCs w:val="22"/>
        </w:rPr>
        <w:t>Rovnako to platí aj pre konania o poskytnutí priamej podpory a konania o preskúmaní rozhodnutia o poskytnutí priamej podpory mimo odvolacieho konania.</w:t>
      </w:r>
    </w:p>
    <w:p w:rsidR="00436D4C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2F0578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K Č</w:t>
      </w:r>
      <w:r w:rsidRPr="005163A9" w:rsidR="00700347">
        <w:rPr>
          <w:rFonts w:ascii="Book Antiqua" w:hAnsi="Book Antiqua"/>
          <w:b/>
          <w:bCs/>
          <w:sz w:val="22"/>
          <w:szCs w:val="22"/>
        </w:rPr>
        <w:t>l</w:t>
      </w:r>
      <w:r w:rsidRPr="005163A9">
        <w:rPr>
          <w:rFonts w:ascii="Book Antiqua" w:hAnsi="Book Antiqua"/>
          <w:b/>
          <w:bCs/>
          <w:sz w:val="22"/>
          <w:szCs w:val="22"/>
        </w:rPr>
        <w:t>. III</w:t>
      </w:r>
    </w:p>
    <w:p w:rsidR="002F0578" w:rsidRPr="005163A9" w:rsidP="005163A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sz w:val="22"/>
          <w:szCs w:val="22"/>
        </w:rPr>
        <w:t>Účinnosť predkladaného zákona sa so zoh</w:t>
      </w:r>
      <w:r w:rsidRPr="005163A9" w:rsidR="00E64829">
        <w:rPr>
          <w:rFonts w:ascii="Book Antiqua" w:hAnsi="Book Antiqua"/>
          <w:sz w:val="22"/>
          <w:szCs w:val="22"/>
        </w:rPr>
        <w:t>ľadnením legisvakančnej lehoty</w:t>
      </w:r>
      <w:r w:rsidRPr="005163A9">
        <w:rPr>
          <w:rFonts w:ascii="Book Antiqua" w:hAnsi="Book Antiqua"/>
          <w:sz w:val="22"/>
          <w:szCs w:val="22"/>
        </w:rPr>
        <w:t xml:space="preserve"> navrhuje od 1. mája 2018.</w:t>
      </w:r>
    </w:p>
    <w:p w:rsidR="007A1215" w:rsidRPr="005163A9" w:rsidP="005163A9">
      <w:pPr>
        <w:bidi w:val="0"/>
        <w:spacing w:before="120" w:after="0"/>
        <w:jc w:val="both"/>
        <w:rPr>
          <w:rFonts w:ascii="Book Antiqua" w:hAnsi="Book Antiqua"/>
        </w:rPr>
      </w:pPr>
    </w:p>
    <w:p w:rsidR="00FC5FC7" w:rsidRPr="005163A9" w:rsidP="005163A9">
      <w:pPr>
        <w:bidi w:val="0"/>
        <w:spacing w:before="120" w:after="0"/>
        <w:jc w:val="both"/>
        <w:rPr>
          <w:rFonts w:ascii="Book Antiqua" w:hAnsi="Book Antiqua"/>
          <w:b/>
          <w:bCs/>
          <w:highlight w:val="red"/>
        </w:rPr>
      </w:pPr>
    </w:p>
    <w:p w:rsidR="00FC5FC7" w:rsidRPr="005163A9" w:rsidP="005163A9">
      <w:pPr>
        <w:widowControl w:val="0"/>
        <w:bidi w:val="0"/>
        <w:adjustRightInd w:val="0"/>
        <w:spacing w:before="120" w:after="0"/>
        <w:ind w:left="720"/>
        <w:rPr>
          <w:rFonts w:ascii="Book Antiqua" w:hAnsi="Book Antiqua"/>
          <w:highlight w:val="red"/>
          <w:lang w:eastAsia="sk-SK"/>
        </w:rPr>
      </w:pPr>
    </w:p>
    <w:p w:rsidR="00FC5FC7" w:rsidRPr="005163A9" w:rsidP="005163A9">
      <w:pPr>
        <w:bidi w:val="0"/>
        <w:spacing w:before="120" w:after="0"/>
        <w:jc w:val="center"/>
        <w:rPr>
          <w:rFonts w:ascii="Book Antiqua" w:hAnsi="Book Antiqua"/>
          <w:b/>
          <w:caps/>
          <w:spacing w:val="30"/>
        </w:rPr>
      </w:pPr>
    </w:p>
    <w:p w:rsidR="007A1215" w:rsidRPr="005163A9" w:rsidP="005163A9">
      <w:pPr>
        <w:bidi w:val="0"/>
        <w:spacing w:before="120" w:after="0"/>
        <w:jc w:val="both"/>
        <w:rPr>
          <w:rFonts w:ascii="Book Antiqua" w:hAnsi="Book Antiqua"/>
        </w:rPr>
      </w:pPr>
    </w:p>
    <w:p w:rsidR="007A1215" w:rsidRPr="005163A9" w:rsidP="005163A9">
      <w:pPr>
        <w:bidi w:val="0"/>
        <w:spacing w:before="120" w:after="0"/>
        <w:jc w:val="both"/>
        <w:rPr>
          <w:rFonts w:ascii="Book Antiqua" w:hAnsi="Book Antiqua"/>
        </w:rPr>
      </w:pPr>
    </w:p>
    <w:p w:rsidR="007A1215" w:rsidRPr="005163A9" w:rsidP="005163A9">
      <w:pPr>
        <w:bidi w:val="0"/>
        <w:spacing w:before="120" w:after="0"/>
        <w:jc w:val="both"/>
        <w:rPr>
          <w:rFonts w:ascii="Book Antiqua" w:hAnsi="Book Antiqua"/>
        </w:rPr>
      </w:pPr>
    </w:p>
    <w:p w:rsidR="00FF398D" w:rsidRPr="005163A9" w:rsidP="005163A9">
      <w:pPr>
        <w:bidi w:val="0"/>
        <w:spacing w:before="120" w:after="0"/>
        <w:rPr>
          <w:rFonts w:ascii="Book Antiqua" w:hAnsi="Book Antiqua"/>
          <w:b/>
          <w:bCs/>
          <w:caps/>
          <w:spacing w:val="30"/>
          <w:lang w:eastAsia="sk-SK"/>
        </w:rPr>
      </w:pPr>
      <w:r w:rsidRPr="005163A9">
        <w:rPr>
          <w:rFonts w:ascii="Book Antiqua" w:hAnsi="Book Antiqua"/>
          <w:b/>
          <w:bCs/>
          <w:caps/>
          <w:spacing w:val="30"/>
        </w:rPr>
        <w:br w:type="page"/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návrhu zákona</w:t>
      </w:r>
      <w:r w:rsidRPr="005163A9">
        <w:rPr>
          <w:rFonts w:ascii="Book Antiqua" w:hAnsi="Book Antiqua"/>
          <w:sz w:val="22"/>
          <w:szCs w:val="22"/>
        </w:rPr>
        <w:t xml:space="preserve"> </w:t>
      </w:r>
      <w:r w:rsidRPr="005163A9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sz w:val="22"/>
          <w:szCs w:val="22"/>
        </w:rPr>
        <w:t> </w:t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5163A9">
        <w:rPr>
          <w:rFonts w:ascii="Book Antiqua" w:hAnsi="Book Antiqua"/>
          <w:sz w:val="22"/>
          <w:szCs w:val="22"/>
        </w:rPr>
        <w:t xml:space="preserve"> </w:t>
      </w:r>
      <w:r w:rsidR="00DB11F3">
        <w:rPr>
          <w:rFonts w:ascii="Book Antiqua" w:hAnsi="Book Antiqua"/>
          <w:sz w:val="22"/>
          <w:szCs w:val="22"/>
        </w:rPr>
        <w:t xml:space="preserve">skupina poslancov </w:t>
      </w:r>
      <w:r w:rsidRPr="005163A9">
        <w:rPr>
          <w:rFonts w:ascii="Book Antiqua" w:hAnsi="Book Antiqua"/>
          <w:sz w:val="22"/>
          <w:szCs w:val="22"/>
        </w:rPr>
        <w:t>Národnej rady Slovenskej republiky</w:t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E4841" w:rsidRPr="005163A9" w:rsidP="005163A9">
      <w:pPr>
        <w:bidi w:val="0"/>
        <w:spacing w:before="120" w:after="0"/>
        <w:jc w:val="both"/>
        <w:rPr>
          <w:rFonts w:ascii="Book Antiqua" w:hAnsi="Book Antiqua"/>
        </w:rPr>
      </w:pPr>
      <w:r w:rsidRPr="005163A9" w:rsidR="00FF398D">
        <w:rPr>
          <w:rFonts w:ascii="Book Antiqua" w:hAnsi="Book Antiqua"/>
          <w:b/>
          <w:bCs/>
        </w:rPr>
        <w:t>2. Názov návrhu zákona:</w:t>
      </w:r>
      <w:r w:rsidRPr="005163A9" w:rsidR="00FF398D">
        <w:rPr>
          <w:rFonts w:ascii="Book Antiqua" w:hAnsi="Book Antiqua"/>
        </w:rPr>
        <w:t xml:space="preserve"> </w:t>
      </w:r>
      <w:r w:rsidRPr="005163A9" w:rsidR="00706104">
        <w:rPr>
          <w:rFonts w:ascii="Book Antiqua" w:hAnsi="Book Antiqua"/>
        </w:rPr>
        <w:t xml:space="preserve">návrh zákona, </w:t>
      </w:r>
      <w:r w:rsidRPr="005163A9" w:rsidR="00FB1A93">
        <w:rPr>
          <w:rFonts w:ascii="Book Antiqua" w:hAnsi="Book Antiqua"/>
        </w:rPr>
        <w:t xml:space="preserve">ktorým sa mení a dopĺňa zákon č. 292/2014 Z. z.  o príspevku poskytovanom z európskych štrukturálnych a investičných fondov a o zmene a doplnení niektorých zákonov </w:t>
      </w:r>
      <w:r w:rsidRPr="005163A9" w:rsidR="00FB1A93">
        <w:rPr>
          <w:rFonts w:ascii="Book Antiqua" w:hAnsi="Book Antiqua"/>
          <w:bCs/>
        </w:rPr>
        <w:t xml:space="preserve">v znení neskorších predpisov a ktorým sa dopĺňa </w:t>
      </w:r>
      <w:r w:rsidRPr="005163A9" w:rsidR="00FB1A93">
        <w:rPr>
          <w:rFonts w:ascii="Book Antiqua" w:hAnsi="Book Antiqua"/>
        </w:rPr>
        <w:t xml:space="preserve">zákon </w:t>
      </w:r>
      <w:r w:rsidR="00DB11F3">
        <w:rPr>
          <w:rFonts w:ascii="Book Antiqua" w:hAnsi="Book Antiqua"/>
        </w:rPr>
        <w:t xml:space="preserve">        </w:t>
      </w:r>
      <w:r w:rsidRPr="005163A9" w:rsidR="00FB1A93">
        <w:rPr>
          <w:rFonts w:ascii="Book Antiqua" w:hAnsi="Book Antiqua"/>
        </w:rPr>
        <w:t xml:space="preserve">č. 280/2017 Z. z. o </w:t>
      </w:r>
      <w:r w:rsidRPr="005163A9" w:rsidR="00FB1A93">
        <w:rPr>
          <w:rFonts w:ascii="Book Antiqua" w:hAnsi="Book Antiqua"/>
          <w:bCs/>
          <w:shd w:val="clear" w:color="auto" w:fill="FFFFFF"/>
        </w:rPr>
        <w:t>poskytovaní podpory a dotácie v pôdohospodárstve a rozvoji vidieka a o zmene zákona č. </w:t>
      </w:r>
      <w:r w:rsidRPr="005163A9" w:rsidR="00FB1A93">
        <w:rPr>
          <w:rFonts w:ascii="Book Antiqua" w:hAnsi="Book Antiqua"/>
        </w:rPr>
        <w:t>292/2014</w:t>
      </w:r>
      <w:r w:rsidRPr="005163A9" w:rsidR="00FB1A93">
        <w:rPr>
          <w:rFonts w:ascii="Book Antiqua" w:hAnsi="Book Antiqua"/>
          <w:bCs/>
          <w:shd w:val="clear" w:color="auto" w:fill="FFFFFF"/>
        </w:rPr>
        <w:t xml:space="preserve"> Z. z. o príspevku poskytovanom z európskych štrukturálnych a investičných fondov a o zmene a doplnení niektorých zákonov v znení neskorších predpisov</w:t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706104" w:rsidRPr="005163A9" w:rsidP="005163A9">
      <w:pPr>
        <w:pStyle w:val="ListParagraph"/>
        <w:numPr>
          <w:numId w:val="10"/>
        </w:numPr>
        <w:bidi w:val="0"/>
        <w:spacing w:before="120" w:after="0"/>
        <w:jc w:val="both"/>
        <w:rPr>
          <w:rFonts w:ascii="Book Antiqua" w:hAnsi="Book Antiqua"/>
        </w:rPr>
      </w:pPr>
      <w:r w:rsidRPr="005163A9" w:rsidR="00FF398D">
        <w:rPr>
          <w:rFonts w:ascii="Book Antiqua" w:hAnsi="Book Antiqua"/>
        </w:rPr>
        <w:t xml:space="preserve">je upravený v primárnom práve Európskej únie, a to </w:t>
      </w:r>
      <w:r w:rsidR="00DB11F3">
        <w:rPr>
          <w:rFonts w:ascii="Book Antiqua" w:hAnsi="Book Antiqua"/>
        </w:rPr>
        <w:t>v čl.</w:t>
      </w:r>
      <w:r w:rsidRPr="005163A9" w:rsidR="00D81940">
        <w:rPr>
          <w:rFonts w:ascii="Book Antiqua" w:hAnsi="Book Antiqua"/>
        </w:rPr>
        <w:t xml:space="preserve"> </w:t>
      </w:r>
      <w:r w:rsidRPr="005163A9">
        <w:rPr>
          <w:rFonts w:ascii="Book Antiqua" w:hAnsi="Book Antiqua"/>
          <w:lang w:eastAsia="sk-SK"/>
        </w:rPr>
        <w:t>38 až 44 (poľnohospod</w:t>
      </w:r>
      <w:r w:rsidR="00DB11F3">
        <w:rPr>
          <w:rFonts w:ascii="Book Antiqua" w:hAnsi="Book Antiqua"/>
          <w:lang w:eastAsia="sk-SK"/>
        </w:rPr>
        <w:t xml:space="preserve">árstvo a rybné hospodárstvo), čl. </w:t>
      </w:r>
      <w:r w:rsidRPr="005163A9">
        <w:rPr>
          <w:rFonts w:ascii="Book Antiqua" w:hAnsi="Book Antiqua"/>
          <w:lang w:eastAsia="sk-SK"/>
        </w:rPr>
        <w:t xml:space="preserve">174 až 178 (hospodárska, sociálna a územná súdržnosť), </w:t>
      </w:r>
      <w:r w:rsidR="00DB11F3">
        <w:rPr>
          <w:rFonts w:ascii="Book Antiqua" w:hAnsi="Book Antiqua"/>
          <w:lang w:eastAsia="sk-SK"/>
        </w:rPr>
        <w:t xml:space="preserve">čl. </w:t>
      </w:r>
      <w:r w:rsidRPr="005163A9">
        <w:rPr>
          <w:rFonts w:ascii="Book Antiqua" w:hAnsi="Book Antiqua"/>
          <w:lang w:eastAsia="sk-SK"/>
        </w:rPr>
        <w:t>320 až 324 (spoločné ustanovenia)</w:t>
      </w:r>
      <w:r w:rsidRPr="005163A9" w:rsidR="00D81940">
        <w:rPr>
          <w:rFonts w:ascii="Book Antiqua" w:hAnsi="Book Antiqua"/>
          <w:lang w:eastAsia="sk-SK"/>
        </w:rPr>
        <w:t xml:space="preserve"> a</w:t>
      </w:r>
      <w:r w:rsidR="00DB11F3">
        <w:rPr>
          <w:rFonts w:ascii="Book Antiqua" w:hAnsi="Book Antiqua"/>
          <w:lang w:eastAsia="sk-SK"/>
        </w:rPr>
        <w:t xml:space="preserve"> čl. </w:t>
      </w:r>
      <w:r w:rsidRPr="005163A9">
        <w:rPr>
          <w:rFonts w:ascii="Book Antiqua" w:hAnsi="Book Antiqua"/>
          <w:lang w:eastAsia="sk-SK"/>
        </w:rPr>
        <w:t xml:space="preserve">325 </w:t>
      </w:r>
      <w:r w:rsidRPr="005163A9" w:rsidR="00D81940">
        <w:rPr>
          <w:rFonts w:ascii="Book Antiqua" w:hAnsi="Book Antiqua"/>
          <w:lang w:eastAsia="sk-SK"/>
        </w:rPr>
        <w:t xml:space="preserve">(boj proti podvodom) </w:t>
      </w:r>
      <w:r w:rsidRPr="005163A9" w:rsidR="00D81940">
        <w:rPr>
          <w:rFonts w:ascii="Book Antiqua" w:hAnsi="Book Antiqua"/>
        </w:rPr>
        <w:t>Zmluvy o fungovaní Európskej únie,</w:t>
      </w:r>
    </w:p>
    <w:p w:rsidR="00FF398D" w:rsidRPr="005163A9" w:rsidP="005163A9">
      <w:pPr>
        <w:numPr>
          <w:numId w:val="10"/>
        </w:numPr>
        <w:bidi w:val="0"/>
        <w:spacing w:before="120" w:after="0"/>
        <w:jc w:val="both"/>
        <w:rPr>
          <w:rFonts w:ascii="Book Antiqua" w:hAnsi="Book Antiqua" w:cs="Tahoma"/>
        </w:rPr>
      </w:pPr>
      <w:r w:rsidRPr="005163A9">
        <w:rPr>
          <w:rFonts w:ascii="Book Antiqua" w:hAnsi="Book Antiqua"/>
        </w:rPr>
        <w:t>je upravený v sekundárnom práve Európskej únie, a to:</w:t>
      </w:r>
    </w:p>
    <w:p w:rsidR="00FF398D" w:rsidRPr="005163A9" w:rsidP="005163A9">
      <w:pPr>
        <w:numPr>
          <w:numId w:val="11"/>
        </w:numPr>
        <w:bidi w:val="0"/>
        <w:spacing w:before="120" w:after="0"/>
        <w:jc w:val="both"/>
        <w:rPr>
          <w:rFonts w:ascii="Book Antiqua" w:hAnsi="Book Antiqua" w:cs="Tahoma"/>
        </w:rPr>
      </w:pPr>
      <w:r w:rsidRPr="005163A9" w:rsidR="00170C39">
        <w:rPr>
          <w:rFonts w:ascii="Book Antiqua" w:hAnsi="Book Antiqua"/>
        </w:rPr>
        <w:t>v</w:t>
      </w:r>
      <w:r w:rsidRPr="005163A9" w:rsidR="00A23053">
        <w:rPr>
          <w:rFonts w:ascii="Book Antiqua" w:hAnsi="Book Antiqua"/>
        </w:rPr>
        <w:t xml:space="preserve">o viacerých právnych </w:t>
      </w:r>
      <w:r w:rsidRPr="005163A9">
        <w:rPr>
          <w:rFonts w:ascii="Book Antiqua" w:hAnsi="Book Antiqua"/>
        </w:rPr>
        <w:t>aktoch EÚ, napr.</w:t>
      </w:r>
      <w:r w:rsidRPr="005163A9" w:rsidR="00D81940">
        <w:rPr>
          <w:rFonts w:ascii="Book Antiqua" w:hAnsi="Book Antiqua"/>
        </w:rPr>
        <w:t>:</w:t>
      </w:r>
      <w:r w:rsidRPr="005163A9">
        <w:rPr>
          <w:rFonts w:ascii="Book Antiqua" w:hAnsi="Book Antiqua"/>
        </w:rPr>
        <w:t xml:space="preserve"> </w:t>
      </w:r>
    </w:p>
    <w:p w:rsidR="005743CD" w:rsidRPr="005163A9" w:rsidP="005163A9">
      <w:pPr>
        <w:pStyle w:val="ListParagraph"/>
        <w:widowControl w:val="0"/>
        <w:numPr>
          <w:numId w:val="15"/>
        </w:numPr>
        <w:bidi w:val="0"/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> v n</w:t>
      </w:r>
      <w:r w:rsidRPr="005163A9" w:rsidR="00D81940">
        <w:rPr>
          <w:rFonts w:ascii="Book Antiqua" w:hAnsi="Book Antiqua" w:cs="Arial"/>
          <w:shd w:val="clear" w:color="auto" w:fill="FFFFFF"/>
        </w:rPr>
        <w:t>ariade</w:t>
      </w:r>
      <w:r w:rsidRPr="005163A9">
        <w:rPr>
          <w:rFonts w:ascii="Book Antiqua" w:hAnsi="Book Antiqua" w:cs="Arial"/>
          <w:shd w:val="clear" w:color="auto" w:fill="FFFFFF"/>
        </w:rPr>
        <w:t>ní</w:t>
      </w:r>
      <w:r w:rsidRPr="005163A9" w:rsidR="00D81940">
        <w:rPr>
          <w:rFonts w:ascii="Book Antiqua" w:hAnsi="Book Antiqua" w:cs="Arial"/>
          <w:shd w:val="clear" w:color="auto" w:fill="FFFFFF"/>
        </w:rPr>
        <w:t xml:space="preserve"> Európskeho parlamentu a Rady (EÚ) č. </w:t>
      </w:r>
      <w:hyperlink r:id="rId5" w:tooltip="Nariadenie Európskeho parlamentu a Rady (EÚ) č. 1300/2013 zo 17. decembra 2013 o Kohéznom fonde, ktorým sa zrušuje nariadenie Rady (ES) č. 1084/2006" w:history="1">
        <w:r w:rsidRPr="005163A9" w:rsidR="00D81940">
          <w:rPr>
            <w:rStyle w:val="Hyperlink"/>
            <w:rFonts w:ascii="Book Antiqua" w:hAnsi="Book Antiqua" w:cs="Arial"/>
            <w:color w:val="auto"/>
            <w:u w:val="none"/>
            <w:shd w:val="clear" w:color="auto" w:fill="FFFFFF"/>
          </w:rPr>
          <w:t>1300/2013</w:t>
        </w:r>
      </w:hyperlink>
      <w:r w:rsidRPr="005163A9" w:rsidR="00D81940">
        <w:rPr>
          <w:rFonts w:ascii="Book Antiqua" w:hAnsi="Book Antiqua" w:cs="Arial"/>
          <w:shd w:val="clear" w:color="auto" w:fill="FFFFFF"/>
        </w:rPr>
        <w:t> zo 17. decembra 2013 o Kohéznom fonde, ktorým sa zrušuje nariadenie Rady (ES) č. 1084/2006</w:t>
      </w:r>
      <w:r w:rsidR="0007304F">
        <w:rPr>
          <w:rFonts w:ascii="Book Antiqua" w:hAnsi="Book Antiqua" w:cs="Arial"/>
          <w:shd w:val="clear" w:color="auto" w:fill="FFFFFF"/>
        </w:rPr>
        <w:t xml:space="preserve"> (Ú. v. EÚ L 347, 20. 12. </w:t>
      </w:r>
      <w:r w:rsidRPr="007A01E1" w:rsidR="0007304F">
        <w:rPr>
          <w:rFonts w:ascii="Book Antiqua" w:hAnsi="Book Antiqua" w:cs="Arial"/>
          <w:shd w:val="clear" w:color="auto" w:fill="FFFFFF"/>
        </w:rPr>
        <w:t xml:space="preserve">2013, </w:t>
      </w:r>
      <w:r w:rsidRPr="007A01E1" w:rsidR="007A01E1">
        <w:rPr>
          <w:rFonts w:ascii="Book Antiqua" w:hAnsi="Book Antiqua" w:cs="Arial"/>
          <w:shd w:val="clear" w:color="auto" w:fill="FFFFFF"/>
        </w:rPr>
        <w:t>s. 1</w:t>
      </w:r>
      <w:r w:rsidRPr="007A01E1" w:rsidR="0007304F">
        <w:rPr>
          <w:rFonts w:ascii="Book Antiqua" w:hAnsi="Book Antiqua" w:cs="Arial"/>
          <w:shd w:val="clear" w:color="auto" w:fill="FFFFFF"/>
        </w:rPr>
        <w:t>)</w:t>
      </w:r>
      <w:r w:rsidRPr="007A01E1" w:rsidR="007A01E1">
        <w:rPr>
          <w:rFonts w:ascii="Book Antiqua" w:hAnsi="Book Antiqua" w:cs="Arial"/>
          <w:shd w:val="clear" w:color="auto" w:fill="FFFFFF"/>
        </w:rPr>
        <w:t xml:space="preserve"> v</w:t>
      </w:r>
      <w:r w:rsidR="007A01E1">
        <w:rPr>
          <w:rFonts w:ascii="Book Antiqua" w:hAnsi="Book Antiqua" w:cs="Arial"/>
          <w:shd w:val="clear" w:color="auto" w:fill="FFFFFF"/>
        </w:rPr>
        <w:t> platnom znení</w:t>
      </w:r>
      <w:r w:rsidR="0007304F">
        <w:rPr>
          <w:rFonts w:ascii="Book Antiqua" w:hAnsi="Book Antiqua" w:cs="Arial"/>
          <w:shd w:val="clear" w:color="auto" w:fill="FFFFFF"/>
        </w:rPr>
        <w:t>,</w:t>
      </w:r>
      <w:r w:rsidRPr="005163A9">
        <w:rPr>
          <w:rFonts w:ascii="Book Antiqua" w:hAnsi="Book Antiqua"/>
          <w:lang w:eastAsia="sk-SK"/>
        </w:rPr>
        <w:t xml:space="preserve"> </w:t>
      </w:r>
    </w:p>
    <w:p w:rsidR="005743CD" w:rsidRPr="005163A9" w:rsidP="005163A9">
      <w:pPr>
        <w:pStyle w:val="ListParagraph"/>
        <w:widowControl w:val="0"/>
        <w:numPr>
          <w:numId w:val="15"/>
        </w:numPr>
        <w:bidi w:val="0"/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/>
          <w:lang w:eastAsia="sk-SK"/>
        </w:rPr>
        <w:t> v nariadenie Európskeho parlamentu a Rady (EÚ) č. 1301/2013 zo 17. decembra 2013 o Európskom fonde regionálneho rozvoja a o osobitných ustanoveniach týkajúcich sa cieľa Investovanie do rastu a zamestnanosti, a ktorým sa zrušuje nariadenie (ES) č. 1080/2006 (</w:t>
      </w:r>
      <w:r w:rsidRPr="005163A9">
        <w:rPr>
          <w:rFonts w:ascii="Book Antiqua" w:hAnsi="Book Antiqua"/>
          <w:iCs/>
        </w:rPr>
        <w:t>Ú. v. EÚ L 347, 20.12.2013</w:t>
      </w:r>
      <w:r w:rsidR="007A01E1">
        <w:rPr>
          <w:rFonts w:ascii="Book Antiqua" w:hAnsi="Book Antiqua"/>
          <w:iCs/>
        </w:rPr>
        <w:t>, s. 259</w:t>
      </w:r>
      <w:r w:rsidRPr="005163A9">
        <w:rPr>
          <w:rFonts w:ascii="Book Antiqua" w:hAnsi="Book Antiqua"/>
          <w:iCs/>
        </w:rPr>
        <w:t>)</w:t>
      </w:r>
      <w:r w:rsidR="007A01E1">
        <w:rPr>
          <w:rFonts w:ascii="Book Antiqua" w:hAnsi="Book Antiqua"/>
          <w:iCs/>
        </w:rPr>
        <w:t xml:space="preserve"> v platnom znení</w:t>
      </w:r>
      <w:r w:rsidR="0007304F">
        <w:rPr>
          <w:rFonts w:ascii="Book Antiqua" w:hAnsi="Book Antiqua"/>
          <w:lang w:eastAsia="sk-SK"/>
        </w:rPr>
        <w:t>,</w:t>
      </w:r>
      <w:r w:rsidRPr="005163A9">
        <w:rPr>
          <w:rFonts w:ascii="Book Antiqua" w:hAnsi="Book Antiqua"/>
          <w:lang w:eastAsia="sk-SK"/>
        </w:rPr>
        <w:t xml:space="preserve"> </w:t>
      </w:r>
    </w:p>
    <w:p w:rsidR="005743CD" w:rsidRPr="005163A9" w:rsidP="005163A9">
      <w:pPr>
        <w:pStyle w:val="ListParagraph"/>
        <w:widowControl w:val="0"/>
        <w:numPr>
          <w:numId w:val="15"/>
        </w:numPr>
        <w:bidi w:val="0"/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/>
          <w:lang w:eastAsia="sk-SK"/>
        </w:rPr>
        <w:t> v nariadení Európskeho parlamentu a Rady (EÚ) č. 1302/2013 zo 17. decembra 2013, ktorým sa mení nariadenie (ES) č. 1082/2006 o Európskom zoskupení územnej spolupráce (EZÚS), pokiaľ ide o vyjasnenie, zjednodušenie a zlepšenie zakladania a fungovania takýchto zoskupení (</w:t>
      </w:r>
      <w:r w:rsidRPr="005163A9">
        <w:rPr>
          <w:rFonts w:ascii="Book Antiqua" w:hAnsi="Book Antiqua"/>
          <w:iCs/>
        </w:rPr>
        <w:t>Ú. v. EÚ L 347, 20.12.2013</w:t>
      </w:r>
      <w:r w:rsidR="007A01E1">
        <w:rPr>
          <w:rFonts w:ascii="Book Antiqua" w:hAnsi="Book Antiqua"/>
          <w:iCs/>
        </w:rPr>
        <w:t>, s. 281</w:t>
      </w:r>
      <w:r w:rsidRPr="005163A9">
        <w:rPr>
          <w:rFonts w:ascii="Book Antiqua" w:hAnsi="Book Antiqua"/>
          <w:iCs/>
        </w:rPr>
        <w:t>)</w:t>
      </w:r>
      <w:r w:rsidR="007A01E1">
        <w:rPr>
          <w:rFonts w:ascii="Book Antiqua" w:hAnsi="Book Antiqua"/>
          <w:iCs/>
        </w:rPr>
        <w:t xml:space="preserve"> v platnom znení</w:t>
      </w:r>
      <w:r w:rsidR="0007304F">
        <w:rPr>
          <w:rFonts w:ascii="Book Antiqua" w:hAnsi="Book Antiqua"/>
          <w:lang w:eastAsia="sk-SK"/>
        </w:rPr>
        <w:t>,</w:t>
      </w:r>
    </w:p>
    <w:p w:rsidR="005743CD" w:rsidRPr="005163A9" w:rsidP="005163A9">
      <w:pPr>
        <w:pStyle w:val="ListParagraph"/>
        <w:widowControl w:val="0"/>
        <w:numPr>
          <w:numId w:val="15"/>
        </w:numPr>
        <w:bidi w:val="0"/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>v nariadení Európskeho parlamentu a Rady (EÚ) č. </w:t>
      </w:r>
      <w:hyperlink r:id="rId6" w:tooltip="Nariadenie Európskeho parlamentu a Rady (EÚ) č. 1303/2013 zo 17. decembra 2013 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" w:history="1">
        <w:r w:rsidRPr="005163A9">
          <w:rPr>
            <w:rStyle w:val="Hyperlink"/>
            <w:rFonts w:ascii="Book Antiqua" w:hAnsi="Book Antiqua" w:cs="Arial"/>
            <w:color w:val="auto"/>
            <w:u w:val="none"/>
            <w:shd w:val="clear" w:color="auto" w:fill="FFFFFF"/>
          </w:rPr>
          <w:t>1303/2013</w:t>
        </w:r>
      </w:hyperlink>
      <w:r w:rsidRPr="005163A9">
        <w:rPr>
          <w:rFonts w:ascii="Book Antiqua" w:hAnsi="Book Antiqua" w:cs="Arial"/>
          <w:shd w:val="clear" w:color="auto" w:fill="FFFFFF"/>
        </w:rPr>
        <w:t> 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(Ú. v. EÚ L</w:t>
      </w:r>
      <w:r w:rsidR="0007304F">
        <w:rPr>
          <w:rFonts w:ascii="Book Antiqua" w:hAnsi="Book Antiqua" w:cs="Arial"/>
          <w:shd w:val="clear" w:color="auto" w:fill="FFFFFF"/>
        </w:rPr>
        <w:t xml:space="preserve"> 347, 20. 12. 2013</w:t>
      </w:r>
      <w:r w:rsidR="007A01E1">
        <w:rPr>
          <w:rFonts w:ascii="Book Antiqua" w:hAnsi="Book Antiqua" w:cs="Arial"/>
          <w:shd w:val="clear" w:color="auto" w:fill="FFFFFF"/>
        </w:rPr>
        <w:t>, s. 289</w:t>
      </w:r>
      <w:r w:rsidR="0007304F">
        <w:rPr>
          <w:rFonts w:ascii="Book Antiqua" w:hAnsi="Book Antiqua" w:cs="Arial"/>
          <w:shd w:val="clear" w:color="auto" w:fill="FFFFFF"/>
        </w:rPr>
        <w:t>)</w:t>
      </w:r>
      <w:r w:rsidR="007A01E1">
        <w:rPr>
          <w:rFonts w:ascii="Book Antiqua" w:hAnsi="Book Antiqua" w:cs="Arial"/>
          <w:shd w:val="clear" w:color="auto" w:fill="FFFFFF"/>
        </w:rPr>
        <w:t xml:space="preserve"> v platnom znení</w:t>
      </w:r>
      <w:r w:rsidR="0007304F">
        <w:rPr>
          <w:rFonts w:ascii="Book Antiqua" w:hAnsi="Book Antiqua" w:cs="Arial"/>
          <w:shd w:val="clear" w:color="auto" w:fill="FFFFFF"/>
        </w:rPr>
        <w:t>,</w:t>
      </w:r>
    </w:p>
    <w:p w:rsidR="005743CD" w:rsidRPr="005163A9" w:rsidP="005163A9">
      <w:pPr>
        <w:pStyle w:val="ListParagraph"/>
        <w:widowControl w:val="0"/>
        <w:numPr>
          <w:numId w:val="15"/>
        </w:numPr>
        <w:bidi w:val="0"/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>v nariadení Európskeho parlamentu a Rady (EÚ) č. </w:t>
      </w:r>
      <w:hyperlink r:id="rId7" w:tooltip="Nariadenie Európskeho parlamentu a Rady (EÚ) č. 1304/2013 z  17. decembri 2013 o Európskom sociálnom fonde a o zrušení nariadenia Rady (ES) č. 1081/2006" w:history="1">
        <w:r w:rsidRPr="005163A9">
          <w:rPr>
            <w:rStyle w:val="Hyperlink"/>
            <w:rFonts w:ascii="Book Antiqua" w:hAnsi="Book Antiqua" w:cs="Arial"/>
            <w:color w:val="auto"/>
            <w:u w:val="none"/>
            <w:shd w:val="clear" w:color="auto" w:fill="FFFFFF"/>
          </w:rPr>
          <w:t>1304/2013</w:t>
        </w:r>
      </w:hyperlink>
      <w:r w:rsidRPr="005163A9">
        <w:rPr>
          <w:rFonts w:ascii="Book Antiqua" w:hAnsi="Book Antiqua" w:cs="Arial"/>
          <w:shd w:val="clear" w:color="auto" w:fill="FFFFFF"/>
        </w:rPr>
        <w:t xml:space="preserve"> zo 17. decembra 2013 o Európskom sociálnom fonde a o zrušení nariadenia Rady (ES) č. 1081/2006 </w:t>
      </w:r>
      <w:r w:rsidR="0007304F">
        <w:rPr>
          <w:rFonts w:ascii="Book Antiqua" w:hAnsi="Book Antiqua" w:cs="Arial"/>
          <w:shd w:val="clear" w:color="auto" w:fill="FFFFFF"/>
        </w:rPr>
        <w:t>(Ú. v. EÚ L 347, 20. 12. 2013</w:t>
      </w:r>
      <w:r w:rsidR="007A01E1">
        <w:rPr>
          <w:rFonts w:ascii="Book Antiqua" w:hAnsi="Book Antiqua" w:cs="Arial"/>
          <w:shd w:val="clear" w:color="auto" w:fill="FFFFFF"/>
        </w:rPr>
        <w:t>, s. 303</w:t>
      </w:r>
      <w:r w:rsidR="0007304F">
        <w:rPr>
          <w:rFonts w:ascii="Book Antiqua" w:hAnsi="Book Antiqua" w:cs="Arial"/>
          <w:shd w:val="clear" w:color="auto" w:fill="FFFFFF"/>
        </w:rPr>
        <w:t>),</w:t>
      </w:r>
    </w:p>
    <w:p w:rsidR="005743CD" w:rsidRPr="005163A9" w:rsidP="005163A9">
      <w:pPr>
        <w:pStyle w:val="ListParagraph"/>
        <w:widowControl w:val="0"/>
        <w:numPr>
          <w:numId w:val="15"/>
        </w:numPr>
        <w:bidi w:val="0"/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>v nariadení Európskeho parlamentu a Rady (EÚ) č. </w:t>
      </w:r>
      <w:hyperlink r:id="rId8" w:tooltip="Nariadenie Európskeho parlamentu a Rady (EÚ) č. 1305/2013 zo 17. decembra 2013 o podpore rozvoja vidieka prostredníctvom Európskeho poľnohospodárskeho fondu pre rozvoj vidieka (EPFRV) a o zrušení nariadenia Rady (ES) č. 1698/2005 " w:history="1">
        <w:r w:rsidRPr="005163A9">
          <w:rPr>
            <w:rStyle w:val="Hyperlink"/>
            <w:rFonts w:ascii="Book Antiqua" w:hAnsi="Book Antiqua" w:cs="Arial"/>
            <w:color w:val="auto"/>
            <w:u w:val="none"/>
            <w:shd w:val="clear" w:color="auto" w:fill="FFFFFF"/>
          </w:rPr>
          <w:t>1305/2013</w:t>
        </w:r>
      </w:hyperlink>
      <w:r w:rsidRPr="005163A9">
        <w:rPr>
          <w:rFonts w:ascii="Book Antiqua" w:hAnsi="Book Antiqua" w:cs="Arial"/>
          <w:shd w:val="clear" w:color="auto" w:fill="FFFFFF"/>
        </w:rPr>
        <w:t> zo 17. decembra 2013 o podpore rozvoja vidieka prostredníctvom Európskeho poľnohospodárskeho fondu pre rozvoj vidieka (EPFRV) a o zrušení nariadenia Rady (ES) č. 1698/2005 (Ú. v. EÚ L 347</w:t>
      </w:r>
      <w:r w:rsidR="0007304F">
        <w:rPr>
          <w:rFonts w:ascii="Book Antiqua" w:hAnsi="Book Antiqua" w:cs="Arial"/>
          <w:shd w:val="clear" w:color="auto" w:fill="FFFFFF"/>
        </w:rPr>
        <w:t>, 20. 12. 2013</w:t>
      </w:r>
      <w:r w:rsidR="007A01E1">
        <w:rPr>
          <w:rFonts w:ascii="Book Antiqua" w:hAnsi="Book Antiqua" w:cs="Arial"/>
          <w:shd w:val="clear" w:color="auto" w:fill="FFFFFF"/>
        </w:rPr>
        <w:t>, s. 320</w:t>
      </w:r>
      <w:r w:rsidR="0007304F">
        <w:rPr>
          <w:rFonts w:ascii="Book Antiqua" w:hAnsi="Book Antiqua" w:cs="Arial"/>
          <w:shd w:val="clear" w:color="auto" w:fill="FFFFFF"/>
        </w:rPr>
        <w:t>) v platnom znení,</w:t>
      </w:r>
    </w:p>
    <w:p w:rsidR="005743CD" w:rsidRPr="005163A9" w:rsidP="005163A9">
      <w:pPr>
        <w:pStyle w:val="ListParagraph"/>
        <w:widowControl w:val="0"/>
        <w:numPr>
          <w:numId w:val="15"/>
        </w:numPr>
        <w:bidi w:val="0"/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 xml:space="preserve">v nariadení </w:t>
      </w:r>
      <w:r w:rsidRPr="005163A9">
        <w:rPr>
          <w:rFonts w:ascii="Book Antiqua" w:hAnsi="Book Antiqua"/>
          <w:lang w:eastAsia="sk-SK"/>
        </w:rPr>
        <w:t xml:space="preserve">Európskeho parlamentu a Rady (EÚ) č. 1306/2013 zo 17. decembra 2013 o financovaní, riadení a monitorovaní spoločnej poľnohospodárskej politiky a ktorým sa zrušujú nariadenia Rady (EHS) č. 352/78, (ES) č. 165/94, (ES) </w:t>
      </w:r>
      <w:r w:rsidR="0007304F">
        <w:rPr>
          <w:rFonts w:ascii="Book Antiqua" w:hAnsi="Book Antiqua"/>
          <w:lang w:eastAsia="sk-SK"/>
        </w:rPr>
        <w:t xml:space="preserve">             </w:t>
      </w:r>
      <w:r w:rsidRPr="005163A9">
        <w:rPr>
          <w:rFonts w:ascii="Book Antiqua" w:hAnsi="Book Antiqua"/>
          <w:lang w:eastAsia="sk-SK"/>
        </w:rPr>
        <w:t>č. 2799/98, (ES) č. 814/2000, (ES) č. 1290/2005 a (ES) č. 485/2008 (</w:t>
      </w:r>
      <w:r w:rsidRPr="005163A9">
        <w:rPr>
          <w:rFonts w:ascii="Book Antiqua" w:hAnsi="Book Antiqua"/>
          <w:iCs/>
        </w:rPr>
        <w:t>Ú. v. EÚ L 347, 20.12.2013</w:t>
      </w:r>
      <w:r w:rsidR="007A01E1">
        <w:rPr>
          <w:rFonts w:ascii="Book Antiqua" w:hAnsi="Book Antiqua"/>
          <w:iCs/>
        </w:rPr>
        <w:t>, s. 470</w:t>
      </w:r>
      <w:r w:rsidRPr="005163A9">
        <w:rPr>
          <w:rFonts w:ascii="Book Antiqua" w:hAnsi="Book Antiqua"/>
          <w:iCs/>
        </w:rPr>
        <w:t>)</w:t>
      </w:r>
      <w:r w:rsidR="007A01E1">
        <w:rPr>
          <w:rFonts w:ascii="Book Antiqua" w:hAnsi="Book Antiqua"/>
          <w:iCs/>
        </w:rPr>
        <w:t xml:space="preserve"> v platnom znení</w:t>
      </w:r>
      <w:r w:rsidR="0007304F">
        <w:rPr>
          <w:rFonts w:ascii="Book Antiqua" w:hAnsi="Book Antiqua"/>
          <w:lang w:eastAsia="sk-SK"/>
        </w:rPr>
        <w:t>,</w:t>
      </w:r>
    </w:p>
    <w:p w:rsidR="005743CD" w:rsidRPr="005163A9" w:rsidP="005163A9">
      <w:pPr>
        <w:pStyle w:val="ListParagraph"/>
        <w:widowControl w:val="0"/>
        <w:numPr>
          <w:numId w:val="15"/>
        </w:numPr>
        <w:bidi w:val="0"/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>v nariadení Európskeho parlamentu a Rady (EÚ) č. </w:t>
      </w:r>
      <w:hyperlink r:id="rId9" w:tooltip="Nariadenie Európskeho parlamentu a Rady (EÚ) č. 1310/2013 z  17. decembra 2013 ktorým sa stanovujú niektoré prechodné ustanovenia o podpore rozvoja vidieka z Európskeho poľnohospodárskeho fondu pre rozvoj vidieka (EPFRV) a ktorým sa mení nariadenie Európskeho parlamentu a Rady (EÚ) č. 1305/2013, pokiaľ ide o zdroje a ich rozdeľovanie na rok 2014, a ktorým sa mení nariadenie Rady (ES) č. 73/2009 a nariadenia Európskeho parlamentu a Rady (EÚ) č. 1307/2013, (EÚ) č. 1306/2013 a (EÚ) č. 1308/2013, pokiaľ ide o ich uplatňovanie v roku 2014" w:history="1">
        <w:r w:rsidRPr="005163A9">
          <w:rPr>
            <w:rStyle w:val="Hyperlink"/>
            <w:rFonts w:ascii="Book Antiqua" w:hAnsi="Book Antiqua" w:cs="Arial"/>
            <w:color w:val="auto"/>
            <w:u w:val="none"/>
            <w:shd w:val="clear" w:color="auto" w:fill="FFFFFF"/>
          </w:rPr>
          <w:t>1310/2013</w:t>
        </w:r>
      </w:hyperlink>
      <w:r w:rsidRPr="005163A9">
        <w:rPr>
          <w:rFonts w:ascii="Book Antiqua" w:hAnsi="Book Antiqua" w:cs="Arial"/>
          <w:shd w:val="clear" w:color="auto" w:fill="FFFFFF"/>
        </w:rPr>
        <w:t> zo 17. decembra 2013, ktorým sa stanovujú niektoré prechodné ustanovenia o podpore rozvoja vidieka z Európskeho poľnohospodárskeho fondu pre rozvoj vidieka (EPFRV) a ktorým sa mení nariadenie Európskeho parlamentu a Rady (EÚ) č. </w:t>
      </w:r>
      <w:hyperlink r:id="rId8" w:tooltip="Nariadenie Európskeho parlamentu a Rady (EÚ) č. 1305/2013 zo 17. decembra 2013 o podpore rozvoja vidieka prostredníctvom Európskeho poľnohospodárskeho fondu pre rozvoj vidieka (EPFRV) a o zrušení nariadenia Rady (ES) č. 1698/2005 " w:history="1">
        <w:r w:rsidRPr="005163A9">
          <w:rPr>
            <w:rStyle w:val="Hyperlink"/>
            <w:rFonts w:ascii="Book Antiqua" w:hAnsi="Book Antiqua" w:cs="Arial"/>
            <w:color w:val="auto"/>
            <w:u w:val="none"/>
            <w:shd w:val="clear" w:color="auto" w:fill="FFFFFF"/>
          </w:rPr>
          <w:t>1305/2013</w:t>
        </w:r>
      </w:hyperlink>
      <w:r w:rsidRPr="005163A9">
        <w:rPr>
          <w:rFonts w:ascii="Book Antiqua" w:hAnsi="Book Antiqua" w:cs="Arial"/>
          <w:shd w:val="clear" w:color="auto" w:fill="FFFFFF"/>
        </w:rPr>
        <w:t>, pokiaľ ide o zdroje a ich rozdeľovanie na rok 2014, a ktorým sa mení nariadenie Rady (ES) č. </w:t>
      </w:r>
      <w:hyperlink r:id="rId10" w:tooltip="Nariadenie Rady (ES) č. 73/2009 z  19. januára 2009 , ktorým sa ustanovujú spoločné pravidlá režimov priamej podpory pre poľnohospodárov v rámci spoločnej poľnohospodárskej politiky a ktorým sa ustanovujú niektoré režimy podpory pre poľnohospodárov, ktorým sa menia a dopĺňajú nariadenia (ES) č. 1290/2005, (ES) č. 247/2006, (ES) č. 378/2007 a ktorým sa zrušuje nariadenie (ES) č. 1782/2003" w:history="1">
        <w:r w:rsidRPr="005163A9">
          <w:rPr>
            <w:rStyle w:val="Hyperlink"/>
            <w:rFonts w:ascii="Book Antiqua" w:hAnsi="Book Antiqua" w:cs="Arial"/>
            <w:color w:val="auto"/>
            <w:u w:val="none"/>
            <w:shd w:val="clear" w:color="auto" w:fill="FFFFFF"/>
          </w:rPr>
          <w:t>73/2009</w:t>
        </w:r>
      </w:hyperlink>
      <w:r w:rsidRPr="005163A9">
        <w:rPr>
          <w:rFonts w:ascii="Book Antiqua" w:hAnsi="Book Antiqua" w:cs="Arial"/>
          <w:shd w:val="clear" w:color="auto" w:fill="FFFFFF"/>
        </w:rPr>
        <w:t> a nariadenia Európskeho parlamentu a Rady (EÚ) č. </w:t>
      </w:r>
      <w:hyperlink r:id="rId11" w:tooltip="Nariadenie Európskeho parlamentu a Rady (EÚ) č. 1307/2013 zo 17. december 2013 , ktorým sa ustanovujú pravidlá priamych platieb pre poľnohospodárov na základe režimov podpory v rámci spoločnej poľnohospodárskej politiky a ktorým sa zrušuje nariadenie Rady (ES) č. 637/2008 a nariadenie Rady (ES) č. 73/2009" w:history="1">
        <w:r w:rsidRPr="005163A9">
          <w:rPr>
            <w:rStyle w:val="Hyperlink"/>
            <w:rFonts w:ascii="Book Antiqua" w:hAnsi="Book Antiqua" w:cs="Arial"/>
            <w:color w:val="auto"/>
            <w:u w:val="none"/>
            <w:shd w:val="clear" w:color="auto" w:fill="FFFFFF"/>
          </w:rPr>
          <w:t>1307/2013</w:t>
        </w:r>
      </w:hyperlink>
      <w:r w:rsidRPr="005163A9">
        <w:rPr>
          <w:rFonts w:ascii="Book Antiqua" w:hAnsi="Book Antiqua" w:cs="Arial"/>
          <w:shd w:val="clear" w:color="auto" w:fill="FFFFFF"/>
        </w:rPr>
        <w:t>, (EÚ) č. </w:t>
      </w:r>
      <w:hyperlink r:id="rId12" w:tooltip="Nariadenie Európskeho parlamentu a Rady (EÚ) č. 1306/2013 zo 17. decembra 2013 o financovaní, riadení a monitorovaní spoločnej poľnohospodárskej politiky a ktorým sa zrušujú nariadenia Rady (EHS) č. 352/78, (ES) č. 165/94, (ES) č. 2799/98, (ES) č. 814/2000, (ES) č. 1290/2005 a (ES) č. 485/2008" w:history="1">
        <w:r w:rsidRPr="005163A9">
          <w:rPr>
            <w:rStyle w:val="Hyperlink"/>
            <w:rFonts w:ascii="Book Antiqua" w:hAnsi="Book Antiqua" w:cs="Arial"/>
            <w:color w:val="auto"/>
            <w:u w:val="none"/>
            <w:shd w:val="clear" w:color="auto" w:fill="FFFFFF"/>
          </w:rPr>
          <w:t>1306/2013</w:t>
        </w:r>
      </w:hyperlink>
      <w:r w:rsidRPr="005163A9">
        <w:rPr>
          <w:rFonts w:ascii="Book Antiqua" w:hAnsi="Book Antiqua" w:cs="Arial"/>
          <w:shd w:val="clear" w:color="auto" w:fill="FFFFFF"/>
        </w:rPr>
        <w:t> a (EÚ) č. </w:t>
      </w:r>
      <w:hyperlink r:id="rId13" w:tooltip="Nariadenie Európskeho parlamentu a Rady (EÚ) č. 1308/2013 zo 17. decembra 2013 , ktorým sa vytvára spoločná organizácia trhov s poľnohospodárskymi výrobkami, a ktorým sa zrušujú nariadenia Rady (EHS) č. 922/72, (EHS) č. 234/79, (ES) č. 1037/2001 a (ES) č. 1234/2007" w:history="1">
        <w:r w:rsidRPr="005163A9">
          <w:rPr>
            <w:rStyle w:val="Hyperlink"/>
            <w:rFonts w:ascii="Book Antiqua" w:hAnsi="Book Antiqua" w:cs="Arial"/>
            <w:color w:val="auto"/>
            <w:u w:val="none"/>
            <w:shd w:val="clear" w:color="auto" w:fill="FFFFFF"/>
          </w:rPr>
          <w:t>1308/2013</w:t>
        </w:r>
      </w:hyperlink>
      <w:r w:rsidRPr="005163A9">
        <w:rPr>
          <w:rFonts w:ascii="Book Antiqua" w:hAnsi="Book Antiqua" w:cs="Arial"/>
          <w:shd w:val="clear" w:color="auto" w:fill="FFFFFF"/>
        </w:rPr>
        <w:t>, pokiaľ ide o ich uplatňovanie v roku 2014</w:t>
      </w:r>
      <w:r w:rsidR="0007304F">
        <w:rPr>
          <w:rFonts w:ascii="Book Antiqua" w:hAnsi="Book Antiqua" w:cs="Arial"/>
          <w:shd w:val="clear" w:color="auto" w:fill="FFFFFF"/>
        </w:rPr>
        <w:t xml:space="preserve"> (Ú. v. EÚ L 347, 20. 12. 2013</w:t>
      </w:r>
      <w:r w:rsidR="007A01E1">
        <w:rPr>
          <w:rFonts w:ascii="Book Antiqua" w:hAnsi="Book Antiqua" w:cs="Arial"/>
          <w:shd w:val="clear" w:color="auto" w:fill="FFFFFF"/>
        </w:rPr>
        <w:t>, s. 487</w:t>
      </w:r>
      <w:r w:rsidR="0007304F">
        <w:rPr>
          <w:rFonts w:ascii="Book Antiqua" w:hAnsi="Book Antiqua" w:cs="Arial"/>
          <w:shd w:val="clear" w:color="auto" w:fill="FFFFFF"/>
        </w:rPr>
        <w:t>)</w:t>
      </w:r>
      <w:r w:rsidR="007A01E1">
        <w:rPr>
          <w:rFonts w:ascii="Book Antiqua" w:hAnsi="Book Antiqua" w:cs="Arial"/>
          <w:shd w:val="clear" w:color="auto" w:fill="FFFFFF"/>
        </w:rPr>
        <w:t xml:space="preserve"> v platnom znení</w:t>
      </w:r>
      <w:r w:rsidR="0007304F">
        <w:rPr>
          <w:rFonts w:ascii="Book Antiqua" w:hAnsi="Book Antiqua" w:cs="Arial"/>
          <w:shd w:val="clear" w:color="auto" w:fill="FFFFFF"/>
        </w:rPr>
        <w:t>,</w:t>
      </w:r>
    </w:p>
    <w:p w:rsidR="005743CD" w:rsidRPr="005163A9" w:rsidP="005163A9">
      <w:pPr>
        <w:pStyle w:val="ListParagraph"/>
        <w:widowControl w:val="0"/>
        <w:numPr>
          <w:numId w:val="15"/>
        </w:numPr>
        <w:bidi w:val="0"/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 xml:space="preserve">v nariadení </w:t>
      </w:r>
      <w:r w:rsidRPr="005163A9" w:rsidR="00D81940">
        <w:rPr>
          <w:rFonts w:ascii="Book Antiqua" w:hAnsi="Book Antiqua" w:cs="Arial"/>
          <w:shd w:val="clear" w:color="auto" w:fill="FFFFFF"/>
        </w:rPr>
        <w:t>Európskeho parlamentu a Rady (EÚ) č. </w:t>
      </w:r>
      <w:hyperlink r:id="rId14" w:tooltip="Vykonávacie nariadenie Rady (EÚ) č. 508/2013 z  29. mája 2013 , ktorým sa ukladá konečné antidumpingové clo na dovoz určitých volfrámových elektród s pôvodom v Čínskej ľudovej republike po preskúmaní pred uplynutím platnosti podľa článku 11 ods. 2 nariadenia (ES) č. 1225/2009" w:history="1">
        <w:r w:rsidRPr="005163A9" w:rsidR="00D81940">
          <w:rPr>
            <w:rStyle w:val="Hyperlink"/>
            <w:rFonts w:ascii="Book Antiqua" w:hAnsi="Book Antiqua" w:cs="Arial"/>
            <w:color w:val="auto"/>
            <w:u w:val="none"/>
            <w:shd w:val="clear" w:color="auto" w:fill="FFFFFF"/>
          </w:rPr>
          <w:t>508/2014</w:t>
        </w:r>
      </w:hyperlink>
      <w:r w:rsidRPr="005163A9" w:rsidR="00D81940">
        <w:rPr>
          <w:rFonts w:ascii="Book Antiqua" w:hAnsi="Book Antiqua" w:cs="Arial"/>
          <w:shd w:val="clear" w:color="auto" w:fill="FFFFFF"/>
        </w:rPr>
        <w:t> z 15. mája 2014 o Európskom námornom a rybárskom fonde, ktorým sa zrušujú nariadenia Rady (ES) č. 2328/2003, (ES) č. 861/2006, (ES) č. 1198/2006 a (ES) č. 791/2007 a nariadenie Európskeho parlamentu a Rady (EÚ) č. 1255/201</w:t>
      </w:r>
      <w:r w:rsidR="0007304F">
        <w:rPr>
          <w:rFonts w:ascii="Book Antiqua" w:hAnsi="Book Antiqua" w:cs="Arial"/>
          <w:shd w:val="clear" w:color="auto" w:fill="FFFFFF"/>
        </w:rPr>
        <w:t>1 (Ú. v. EÚ L 149, 20. 5. 2014</w:t>
      </w:r>
      <w:r w:rsidR="007A01E1">
        <w:rPr>
          <w:rFonts w:ascii="Book Antiqua" w:hAnsi="Book Antiqua" w:cs="Arial"/>
          <w:shd w:val="clear" w:color="auto" w:fill="FFFFFF"/>
        </w:rPr>
        <w:t>, s. 549</w:t>
      </w:r>
      <w:r w:rsidR="0007304F">
        <w:rPr>
          <w:rFonts w:ascii="Book Antiqua" w:hAnsi="Book Antiqua" w:cs="Arial"/>
          <w:shd w:val="clear" w:color="auto" w:fill="FFFFFF"/>
        </w:rPr>
        <w:t>)</w:t>
      </w:r>
      <w:r w:rsidR="007A01E1">
        <w:rPr>
          <w:rFonts w:ascii="Book Antiqua" w:hAnsi="Book Antiqua" w:cs="Arial"/>
          <w:shd w:val="clear" w:color="auto" w:fill="FFFFFF"/>
        </w:rPr>
        <w:t xml:space="preserve"> v platnom znení</w:t>
      </w:r>
      <w:r w:rsidR="0007304F">
        <w:rPr>
          <w:rFonts w:ascii="Book Antiqua" w:hAnsi="Book Antiqua" w:cs="Arial"/>
          <w:shd w:val="clear" w:color="auto" w:fill="FFFFFF"/>
        </w:rPr>
        <w:t>,</w:t>
      </w:r>
    </w:p>
    <w:p w:rsidR="005743CD" w:rsidRPr="00D46B72" w:rsidP="005163A9">
      <w:pPr>
        <w:pStyle w:val="ListParagraph"/>
        <w:widowControl w:val="0"/>
        <w:numPr>
          <w:numId w:val="15"/>
        </w:numPr>
        <w:bidi w:val="0"/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 xml:space="preserve">v nariadení </w:t>
      </w:r>
      <w:r w:rsidRPr="005163A9" w:rsidR="00D81940">
        <w:rPr>
          <w:rFonts w:ascii="Book Antiqua" w:hAnsi="Book Antiqua" w:cs="Arial"/>
          <w:shd w:val="clear" w:color="auto" w:fill="FFFFFF"/>
        </w:rPr>
        <w:t>Európskeho parlamentu a Rady (EÚ) č. </w:t>
      </w:r>
      <w:hyperlink r:id="rId15" w:tooltip="Nariadenie Európskeho parlamentu a Rady (EÚ) č. 1299/2013 z  17 decembri 2013 o osobitných ustanoveniach na podporu cieľa Európska územná spolupráca z Európskeho fondu regionálneho rozvoja" w:history="1">
        <w:r w:rsidRPr="005163A9" w:rsidR="00D81940">
          <w:rPr>
            <w:rStyle w:val="Hyperlink"/>
            <w:rFonts w:ascii="Book Antiqua" w:hAnsi="Book Antiqua" w:cs="Arial"/>
            <w:color w:val="auto"/>
            <w:u w:val="none"/>
            <w:shd w:val="clear" w:color="auto" w:fill="FFFFFF"/>
          </w:rPr>
          <w:t>1299/2013</w:t>
        </w:r>
      </w:hyperlink>
      <w:r w:rsidRPr="005163A9" w:rsidR="00D81940">
        <w:rPr>
          <w:rFonts w:ascii="Book Antiqua" w:hAnsi="Book Antiqua" w:cs="Arial"/>
          <w:shd w:val="clear" w:color="auto" w:fill="FFFFFF"/>
        </w:rPr>
        <w:t> zo 17. decembra 2013 o osobitných ustanoveniach na podporu cieľa Európska územná spolupráca z Európskeho fondu regionálneho rozvoja</w:t>
      </w:r>
      <w:r w:rsidR="0007304F">
        <w:rPr>
          <w:rFonts w:ascii="Book Antiqua" w:hAnsi="Book Antiqua" w:cs="Arial"/>
          <w:shd w:val="clear" w:color="auto" w:fill="FFFFFF"/>
        </w:rPr>
        <w:t xml:space="preserve"> (Ú. v. EÚ L 347, 20. 12. 2013</w:t>
      </w:r>
      <w:r w:rsidR="007A01E1">
        <w:rPr>
          <w:rFonts w:ascii="Book Antiqua" w:hAnsi="Book Antiqua" w:cs="Arial"/>
          <w:shd w:val="clear" w:color="auto" w:fill="FFFFFF"/>
        </w:rPr>
        <w:t>, s. 865</w:t>
      </w:r>
      <w:r w:rsidR="0007304F">
        <w:rPr>
          <w:rFonts w:ascii="Book Antiqua" w:hAnsi="Book Antiqua" w:cs="Arial"/>
          <w:shd w:val="clear" w:color="auto" w:fill="FFFFFF"/>
        </w:rPr>
        <w:t>)</w:t>
      </w:r>
      <w:r w:rsidR="007A01E1">
        <w:rPr>
          <w:rFonts w:ascii="Book Antiqua" w:hAnsi="Book Antiqua" w:cs="Arial"/>
          <w:shd w:val="clear" w:color="auto" w:fill="FFFFFF"/>
        </w:rPr>
        <w:t xml:space="preserve"> v platnom z</w:t>
      </w:r>
      <w:r w:rsidRPr="00D46B72" w:rsidR="007A01E1">
        <w:rPr>
          <w:rFonts w:ascii="Book Antiqua" w:hAnsi="Book Antiqua" w:cs="Arial"/>
          <w:shd w:val="clear" w:color="auto" w:fill="FFFFFF"/>
        </w:rPr>
        <w:t>není</w:t>
      </w:r>
      <w:r w:rsidRPr="00D46B72" w:rsidR="0007304F">
        <w:rPr>
          <w:rFonts w:ascii="Book Antiqua" w:hAnsi="Book Antiqua" w:cs="Arial"/>
          <w:shd w:val="clear" w:color="auto" w:fill="FFFFFF"/>
        </w:rPr>
        <w:t>,</w:t>
      </w:r>
    </w:p>
    <w:p w:rsidR="007A01E1" w:rsidRPr="00D46B72" w:rsidP="005163A9">
      <w:pPr>
        <w:pStyle w:val="ListParagraph"/>
        <w:widowControl w:val="0"/>
        <w:numPr>
          <w:numId w:val="15"/>
        </w:numPr>
        <w:bidi w:val="0"/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D46B72">
        <w:rPr>
          <w:rFonts w:ascii="Book Antiqua" w:hAnsi="Book Antiqua"/>
          <w:lang w:eastAsia="sk-SK"/>
        </w:rPr>
        <w:t>v delegovanom</w:t>
      </w:r>
      <w:r w:rsidRPr="00D46B72">
        <w:rPr>
          <w:rFonts w:ascii="Book Antiqua" w:hAnsi="Book Antiqua" w:cs="Arial"/>
          <w:color w:val="000000"/>
          <w:shd w:val="clear" w:color="auto" w:fill="FFFFFF"/>
        </w:rPr>
        <w:t xml:space="preserve"> nariadení Komisie (EÚ) č. 240/2014 zo 7. januára 2014 o európskom kódexe správania pre partnerstvo v rámci európskych štrukturálnych a investičných fondov (Ú. v. EÚ L 74, 14. 3. 2014</w:t>
      </w:r>
      <w:r w:rsidRPr="00D46B72" w:rsidR="00D46B72">
        <w:rPr>
          <w:rFonts w:ascii="Book Antiqua" w:hAnsi="Book Antiqua" w:cs="Arial"/>
          <w:color w:val="000000"/>
          <w:shd w:val="clear" w:color="auto" w:fill="FFFFFF"/>
        </w:rPr>
        <w:t>, s. 1</w:t>
      </w:r>
      <w:r w:rsidRPr="00D46B72">
        <w:rPr>
          <w:rFonts w:ascii="Book Antiqua" w:hAnsi="Book Antiqua" w:cs="Arial"/>
          <w:color w:val="000000"/>
          <w:shd w:val="clear" w:color="auto" w:fill="FFFFFF"/>
        </w:rPr>
        <w:t>)</w:t>
      </w:r>
      <w:r w:rsidRPr="00D46B72" w:rsidR="00D46B72">
        <w:rPr>
          <w:rFonts w:ascii="Book Antiqua" w:hAnsi="Book Antiqua" w:cs="Arial"/>
          <w:color w:val="000000"/>
          <w:shd w:val="clear" w:color="auto" w:fill="FFFFFF"/>
        </w:rPr>
        <w:t>,</w:t>
      </w:r>
    </w:p>
    <w:p w:rsidR="005743CD" w:rsidRPr="005163A9" w:rsidP="005163A9">
      <w:pPr>
        <w:pStyle w:val="ListParagraph"/>
        <w:widowControl w:val="0"/>
        <w:numPr>
          <w:numId w:val="15"/>
        </w:numPr>
        <w:bidi w:val="0"/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 xml:space="preserve">v nariadení </w:t>
      </w:r>
      <w:r w:rsidRPr="005163A9">
        <w:rPr>
          <w:rFonts w:ascii="Book Antiqua" w:hAnsi="Book Antiqua"/>
          <w:lang w:eastAsia="sk-SK"/>
        </w:rPr>
        <w:t>Európskeho parlamentu a Rady (EÚ, Euratom) č. 966/2012 z 25. októbra 2012 o rozpočtových pravidlách, ktoré sa vzťahujú na všeobecný rozpočet Únie, a zrušení nariadenia Rady (ES, Euratom) č. 1605/2002 (</w:t>
      </w:r>
      <w:r w:rsidRPr="005163A9">
        <w:rPr>
          <w:rFonts w:ascii="Book Antiqua" w:hAnsi="Book Antiqua"/>
          <w:iCs/>
        </w:rPr>
        <w:t>Ú. v. EÚ L 298, 26.</w:t>
      </w:r>
      <w:r w:rsidR="00D46B72">
        <w:rPr>
          <w:rFonts w:ascii="Book Antiqua" w:hAnsi="Book Antiqua"/>
          <w:iCs/>
        </w:rPr>
        <w:t xml:space="preserve"> </w:t>
      </w:r>
      <w:r w:rsidRPr="005163A9">
        <w:rPr>
          <w:rFonts w:ascii="Book Antiqua" w:hAnsi="Book Antiqua"/>
          <w:iCs/>
        </w:rPr>
        <w:t>10.</w:t>
      </w:r>
      <w:r w:rsidR="00D46B72">
        <w:rPr>
          <w:rFonts w:ascii="Book Antiqua" w:hAnsi="Book Antiqua"/>
          <w:iCs/>
        </w:rPr>
        <w:t xml:space="preserve"> </w:t>
      </w:r>
      <w:r w:rsidRPr="005163A9">
        <w:rPr>
          <w:rFonts w:ascii="Book Antiqua" w:hAnsi="Book Antiqua"/>
          <w:iCs/>
        </w:rPr>
        <w:t>2012</w:t>
      </w:r>
      <w:r w:rsidR="00D46B72">
        <w:rPr>
          <w:rFonts w:ascii="Book Antiqua" w:hAnsi="Book Antiqua"/>
          <w:iCs/>
        </w:rPr>
        <w:t>, s. 1</w:t>
      </w:r>
      <w:r w:rsidRPr="005163A9">
        <w:rPr>
          <w:rFonts w:ascii="Book Antiqua" w:hAnsi="Book Antiqua"/>
          <w:iCs/>
        </w:rPr>
        <w:t>)</w:t>
      </w:r>
      <w:r w:rsidR="00D46B72">
        <w:rPr>
          <w:rFonts w:ascii="Book Antiqua" w:hAnsi="Book Antiqua"/>
          <w:iCs/>
        </w:rPr>
        <w:t xml:space="preserve"> v platnom znení</w:t>
      </w:r>
      <w:r w:rsidR="0007304F">
        <w:rPr>
          <w:rFonts w:ascii="Book Antiqua" w:hAnsi="Book Antiqua"/>
          <w:lang w:eastAsia="sk-SK"/>
        </w:rPr>
        <w:t>,</w:t>
      </w:r>
    </w:p>
    <w:p w:rsidR="0007304F" w:rsidRPr="00D46B72" w:rsidP="00D46B72">
      <w:pPr>
        <w:pStyle w:val="ListParagraph"/>
        <w:widowControl w:val="0"/>
        <w:numPr>
          <w:numId w:val="15"/>
        </w:numPr>
        <w:bidi w:val="0"/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 w:rsidR="005743CD">
        <w:rPr>
          <w:rFonts w:ascii="Book Antiqua" w:hAnsi="Book Antiqua" w:cs="Arial"/>
          <w:shd w:val="clear" w:color="auto" w:fill="FFFFFF"/>
        </w:rPr>
        <w:t xml:space="preserve">v delegovanom nariadení </w:t>
      </w:r>
      <w:r w:rsidRPr="005163A9" w:rsidR="005743CD">
        <w:rPr>
          <w:rFonts w:ascii="Book Antiqua" w:hAnsi="Book Antiqua"/>
          <w:lang w:eastAsia="sk-SK"/>
        </w:rPr>
        <w:t>Komisie (EÚ) č. 1970/</w:t>
      </w:r>
      <w:r w:rsidRPr="00D46B72" w:rsidR="005743CD">
        <w:rPr>
          <w:rFonts w:ascii="Book Antiqua" w:hAnsi="Book Antiqua"/>
          <w:lang w:eastAsia="sk-SK"/>
        </w:rPr>
        <w:t>2015 z 8. júla 2015, ktorým sa do nariadenia Európskeho parlamentu a Rady (EÚ) č. 1303/2013 dopĺňajú osobitné ustanovenia k oznamovaniu nezrovnalostí týkajúcich sa Európskeho fondu regionálneho rozvoja, Európskeho sociálneho fondu, Kohézneho fondu a Európske</w:t>
      </w:r>
      <w:r w:rsidRPr="00D46B72">
        <w:rPr>
          <w:rFonts w:ascii="Book Antiqua" w:hAnsi="Book Antiqua"/>
          <w:lang w:eastAsia="sk-SK"/>
        </w:rPr>
        <w:t>ho námorného a rybárskeho fondu</w:t>
      </w:r>
      <w:r w:rsidRPr="00D46B72" w:rsidR="00D46B72">
        <w:rPr>
          <w:rFonts w:ascii="Book Antiqua" w:hAnsi="Book Antiqua"/>
          <w:lang w:eastAsia="sk-SK"/>
        </w:rPr>
        <w:t xml:space="preserve"> (Ú. V. EÚ L 293, 10.</w:t>
      </w:r>
      <w:r w:rsidR="00D46B72">
        <w:rPr>
          <w:rFonts w:ascii="Book Antiqua" w:hAnsi="Book Antiqua"/>
          <w:lang w:eastAsia="sk-SK"/>
        </w:rPr>
        <w:t xml:space="preserve"> </w:t>
      </w:r>
      <w:r w:rsidRPr="00D46B72" w:rsidR="00D46B72">
        <w:rPr>
          <w:rFonts w:ascii="Book Antiqua" w:hAnsi="Book Antiqua"/>
          <w:lang w:eastAsia="sk-SK"/>
        </w:rPr>
        <w:t>11.</w:t>
      </w:r>
      <w:r w:rsidR="00D46B72">
        <w:rPr>
          <w:rFonts w:ascii="Book Antiqua" w:hAnsi="Book Antiqua"/>
          <w:lang w:eastAsia="sk-SK"/>
        </w:rPr>
        <w:t xml:space="preserve"> </w:t>
      </w:r>
      <w:r w:rsidRPr="00D46B72" w:rsidR="00D46B72">
        <w:rPr>
          <w:rFonts w:ascii="Book Antiqua" w:hAnsi="Book Antiqua"/>
          <w:lang w:eastAsia="sk-SK"/>
        </w:rPr>
        <w:t>2015, s. 1 – 5)</w:t>
      </w:r>
      <w:r w:rsidRPr="00D46B72">
        <w:rPr>
          <w:rFonts w:ascii="Book Antiqua" w:hAnsi="Book Antiqua"/>
          <w:lang w:eastAsia="sk-SK"/>
        </w:rPr>
        <w:t>,</w:t>
      </w:r>
    </w:p>
    <w:p w:rsidR="00FF398D" w:rsidRPr="005163A9" w:rsidP="005163A9">
      <w:pPr>
        <w:numPr>
          <w:numId w:val="10"/>
        </w:numPr>
        <w:bidi w:val="0"/>
        <w:spacing w:before="120" w:after="0"/>
        <w:jc w:val="both"/>
        <w:rPr>
          <w:rFonts w:ascii="Book Antiqua" w:hAnsi="Book Antiqua"/>
        </w:rPr>
      </w:pPr>
      <w:r w:rsidRPr="00D46B72">
        <w:rPr>
          <w:rFonts w:ascii="Book Antiqua" w:hAnsi="Book Antiqua"/>
        </w:rPr>
        <w:t>nie je obsiahnutý v judikatúre Súdneho dvora Európskej únie</w:t>
      </w:r>
      <w:r w:rsidRPr="005163A9">
        <w:rPr>
          <w:rFonts w:ascii="Book Antiqua" w:hAnsi="Book Antiqua"/>
        </w:rPr>
        <w:t>.</w:t>
      </w:r>
    </w:p>
    <w:p w:rsidR="00150FD6" w:rsidRPr="005163A9" w:rsidP="005163A9">
      <w:pPr>
        <w:bidi w:val="0"/>
        <w:spacing w:before="120" w:after="0"/>
        <w:ind w:left="720"/>
        <w:jc w:val="both"/>
        <w:rPr>
          <w:rFonts w:ascii="Book Antiqua" w:hAnsi="Book Antiqua"/>
        </w:rPr>
      </w:pPr>
    </w:p>
    <w:p w:rsidR="00FF398D" w:rsidRPr="005163A9" w:rsidP="005163A9">
      <w:pPr>
        <w:numPr>
          <w:ilvl w:val="3"/>
          <w:numId w:val="12"/>
        </w:numPr>
        <w:tabs>
          <w:tab w:val="left" w:pos="284"/>
        </w:tabs>
        <w:autoSpaceDE w:val="0"/>
        <w:autoSpaceDN w:val="0"/>
        <w:bidi w:val="0"/>
        <w:adjustRightInd w:val="0"/>
        <w:spacing w:before="120" w:after="0"/>
        <w:jc w:val="both"/>
        <w:rPr>
          <w:rFonts w:ascii="Book Antiqua" w:hAnsi="Book Antiqua"/>
          <w:b/>
          <w:bCs/>
          <w:i/>
        </w:rPr>
      </w:pPr>
      <w:r w:rsidRPr="005163A9">
        <w:rPr>
          <w:rFonts w:ascii="Book Antiqua" w:hAnsi="Book Antiqua"/>
          <w:b/>
        </w:rPr>
        <w:t>Záväzky Slovenskej republiky vo vzťahu k Európskej únii:</w:t>
      </w:r>
    </w:p>
    <w:p w:rsidR="00FF398D" w:rsidRPr="005163A9" w:rsidP="005163A9">
      <w:pPr>
        <w:bidi w:val="0"/>
        <w:spacing w:before="120" w:after="0"/>
        <w:ind w:left="540" w:hanging="256"/>
        <w:jc w:val="both"/>
        <w:rPr>
          <w:rFonts w:ascii="Book Antiqua" w:hAnsi="Book Antiqua"/>
        </w:rPr>
      </w:pPr>
      <w:r w:rsidRPr="005163A9">
        <w:rPr>
          <w:rFonts w:ascii="Book Antiqua" w:hAnsi="Book Antiqua"/>
        </w:rPr>
        <w:t>a) bezpredmetné,</w:t>
      </w:r>
    </w:p>
    <w:p w:rsidR="00FF398D" w:rsidRPr="005163A9" w:rsidP="005163A9">
      <w:pPr>
        <w:bidi w:val="0"/>
        <w:spacing w:before="120" w:after="0"/>
        <w:ind w:left="539" w:hanging="255"/>
        <w:jc w:val="both"/>
        <w:rPr>
          <w:rFonts w:ascii="Book Antiqua" w:hAnsi="Book Antiqua"/>
        </w:rPr>
      </w:pPr>
      <w:r w:rsidRPr="005163A9">
        <w:rPr>
          <w:rFonts w:ascii="Book Antiqua" w:hAnsi="Book Antiqua"/>
        </w:rPr>
        <w:t>b) v danej oblasti nebol proti Slovenskej republike začatý postup Európskej komisie a ani konanie Súdneho dvora Európskej únie,</w:t>
      </w:r>
    </w:p>
    <w:p w:rsidR="00FF398D" w:rsidRPr="005163A9" w:rsidP="005163A9">
      <w:pPr>
        <w:tabs>
          <w:tab w:val="left" w:pos="284"/>
        </w:tabs>
        <w:autoSpaceDE w:val="0"/>
        <w:autoSpaceDN w:val="0"/>
        <w:bidi w:val="0"/>
        <w:adjustRightInd w:val="0"/>
        <w:spacing w:before="120" w:after="0"/>
        <w:ind w:left="284"/>
        <w:jc w:val="both"/>
        <w:rPr>
          <w:rFonts w:ascii="Book Antiqua" w:hAnsi="Book Antiqua"/>
          <w:b/>
          <w:i/>
        </w:rPr>
      </w:pPr>
      <w:r w:rsidRPr="005163A9">
        <w:rPr>
          <w:rFonts w:ascii="Book Antiqua" w:hAnsi="Book Antiqua"/>
        </w:rPr>
        <w:t>c) bezpredmetné.</w:t>
      </w:r>
    </w:p>
    <w:p w:rsidR="00FF398D" w:rsidRPr="005163A9" w:rsidP="005163A9">
      <w:pPr>
        <w:bidi w:val="0"/>
        <w:spacing w:before="120" w:after="0"/>
        <w:ind w:left="539" w:hanging="255"/>
        <w:jc w:val="both"/>
        <w:rPr>
          <w:rFonts w:ascii="Book Antiqua" w:hAnsi="Book Antiqua"/>
        </w:rPr>
      </w:pPr>
    </w:p>
    <w:p w:rsidR="00FF398D" w:rsidRPr="005163A9" w:rsidP="005163A9">
      <w:pPr>
        <w:numPr>
          <w:numId w:val="13"/>
        </w:numPr>
        <w:tabs>
          <w:tab w:val="num" w:pos="284"/>
          <w:tab w:val="left" w:pos="341"/>
        </w:tabs>
        <w:autoSpaceDE w:val="0"/>
        <w:autoSpaceDN w:val="0"/>
        <w:bidi w:val="0"/>
        <w:adjustRightInd w:val="0"/>
        <w:spacing w:before="120" w:after="0"/>
        <w:ind w:left="284"/>
        <w:jc w:val="both"/>
        <w:rPr>
          <w:rFonts w:ascii="Book Antiqua" w:hAnsi="Book Antiqua"/>
          <w:b/>
        </w:rPr>
      </w:pPr>
      <w:r w:rsidRPr="005163A9">
        <w:rPr>
          <w:rFonts w:ascii="Book Antiqua" w:hAnsi="Book Antiqua"/>
          <w:b/>
        </w:rPr>
        <w:t>Stupeň zlučiteľnosti návrhu zákona s právom Európskej únie</w:t>
      </w:r>
    </w:p>
    <w:p w:rsidR="00FF398D" w:rsidRPr="005163A9" w:rsidP="005163A9">
      <w:pPr>
        <w:bidi w:val="0"/>
        <w:spacing w:before="120" w:after="0"/>
        <w:ind w:firstLine="284"/>
        <w:rPr>
          <w:rFonts w:ascii="Book Antiqua" w:hAnsi="Book Antiqua"/>
        </w:rPr>
      </w:pPr>
      <w:r w:rsidRPr="005163A9">
        <w:rPr>
          <w:rFonts w:ascii="Book Antiqua" w:hAnsi="Book Antiqua"/>
        </w:rPr>
        <w:t>úplný.</w:t>
      </w:r>
    </w:p>
    <w:p w:rsidR="00FF398D" w:rsidRPr="005163A9" w:rsidP="005163A9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FF398D" w:rsidRPr="005163A9" w:rsidP="005163A9">
      <w:pPr>
        <w:bidi w:val="0"/>
        <w:spacing w:before="120" w:after="0"/>
        <w:jc w:val="both"/>
        <w:rPr>
          <w:rFonts w:ascii="Book Antiqua" w:hAnsi="Book Antiqua"/>
        </w:rPr>
      </w:pPr>
    </w:p>
    <w:p w:rsidR="00170C39" w:rsidRPr="005163A9" w:rsidP="005163A9">
      <w:pPr>
        <w:bidi w:val="0"/>
        <w:spacing w:before="120" w:after="0"/>
        <w:rPr>
          <w:rFonts w:ascii="Book Antiqua" w:hAnsi="Book Antiqua"/>
          <w:b/>
          <w:bCs/>
          <w:caps/>
          <w:spacing w:val="30"/>
          <w:lang w:eastAsia="sk-SK"/>
        </w:rPr>
      </w:pPr>
      <w:r w:rsidRPr="005163A9">
        <w:rPr>
          <w:rFonts w:ascii="Book Antiqua" w:hAnsi="Book Antiqua"/>
          <w:b/>
          <w:bCs/>
          <w:caps/>
          <w:spacing w:val="30"/>
        </w:rPr>
        <w:br w:type="page"/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sz w:val="22"/>
          <w:szCs w:val="22"/>
        </w:rPr>
        <w:t> </w:t>
      </w:r>
    </w:p>
    <w:p w:rsidR="00FE4841" w:rsidRPr="005163A9" w:rsidP="005163A9">
      <w:pPr>
        <w:bidi w:val="0"/>
        <w:spacing w:before="120" w:after="0"/>
        <w:jc w:val="both"/>
        <w:rPr>
          <w:rFonts w:ascii="Book Antiqua" w:hAnsi="Book Antiqua"/>
          <w:b/>
        </w:rPr>
      </w:pPr>
      <w:r w:rsidRPr="005163A9" w:rsidR="00FF398D">
        <w:rPr>
          <w:rFonts w:ascii="Book Antiqua" w:hAnsi="Book Antiqua"/>
          <w:b/>
          <w:bCs/>
        </w:rPr>
        <w:t xml:space="preserve">A.1. Názov materiálu: </w:t>
      </w:r>
      <w:r w:rsidRPr="005163A9" w:rsidR="00E64829">
        <w:rPr>
          <w:rFonts w:ascii="Book Antiqua" w:hAnsi="Book Antiqua"/>
          <w:bCs/>
        </w:rPr>
        <w:t>návrh zákona,</w:t>
      </w:r>
      <w:r w:rsidRPr="005163A9" w:rsidR="00E64829">
        <w:rPr>
          <w:rFonts w:ascii="Book Antiqua" w:hAnsi="Book Antiqua"/>
          <w:b/>
          <w:bCs/>
        </w:rPr>
        <w:t xml:space="preserve"> </w:t>
      </w:r>
      <w:r w:rsidRPr="005163A9">
        <w:rPr>
          <w:rFonts w:ascii="Book Antiqua" w:hAnsi="Book Antiqua"/>
        </w:rPr>
        <w:t xml:space="preserve">ktorým sa mení a dopĺňa zákon č. 292/2014 Z. z.  o príspevku poskytovanom z európskych štrukturálnych a investičných fondov a o zmene a doplnení niektorých zákonov </w:t>
      </w:r>
      <w:r w:rsidRPr="005163A9">
        <w:rPr>
          <w:rFonts w:ascii="Book Antiqua" w:hAnsi="Book Antiqua"/>
          <w:bCs/>
        </w:rPr>
        <w:t xml:space="preserve">v znení neskorších predpisov a ktorým sa dopĺňa </w:t>
      </w:r>
      <w:r w:rsidRPr="005163A9">
        <w:rPr>
          <w:rFonts w:ascii="Book Antiqua" w:hAnsi="Book Antiqua"/>
        </w:rPr>
        <w:t xml:space="preserve">zákon </w:t>
      </w:r>
      <w:r w:rsidR="0007304F">
        <w:rPr>
          <w:rFonts w:ascii="Book Antiqua" w:hAnsi="Book Antiqua"/>
        </w:rPr>
        <w:t xml:space="preserve">        </w:t>
      </w:r>
      <w:r w:rsidRPr="005163A9">
        <w:rPr>
          <w:rFonts w:ascii="Book Antiqua" w:hAnsi="Book Antiqua"/>
        </w:rPr>
        <w:t xml:space="preserve">č. 280/2017 Z. z. o </w:t>
      </w:r>
      <w:r w:rsidRPr="005163A9">
        <w:rPr>
          <w:rFonts w:ascii="Book Antiqua" w:hAnsi="Book Antiqua"/>
          <w:bCs/>
          <w:shd w:val="clear" w:color="auto" w:fill="FFFFFF"/>
        </w:rPr>
        <w:t>poskytovaní podpory a dotácie v pôdohospodárstve a rozvoji vidieka a o zmene zákona č. </w:t>
      </w:r>
      <w:r w:rsidRPr="005163A9">
        <w:rPr>
          <w:rFonts w:ascii="Book Antiqua" w:hAnsi="Book Antiqua"/>
        </w:rPr>
        <w:t>292/2014</w:t>
      </w:r>
      <w:r w:rsidRPr="005163A9">
        <w:rPr>
          <w:rFonts w:ascii="Book Antiqua" w:hAnsi="Book Antiqua"/>
          <w:bCs/>
          <w:shd w:val="clear" w:color="auto" w:fill="FFFFFF"/>
        </w:rPr>
        <w:t xml:space="preserve"> Z. z. o príspevku poskytovanom z európskych štrukturálnych a investičných fondov a o zmene a doplnení niektorých zákonov v znení neskorších predpisov</w:t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        Termín začatia a ukončenia PPK:</w:t>
      </w:r>
      <w:r w:rsidRPr="005163A9">
        <w:rPr>
          <w:rFonts w:ascii="Book Antiqua" w:hAnsi="Book Antiqua"/>
          <w:sz w:val="22"/>
          <w:szCs w:val="22"/>
        </w:rPr>
        <w:t xml:space="preserve"> </w:t>
      </w:r>
      <w:r w:rsidRPr="005163A9">
        <w:rPr>
          <w:rFonts w:ascii="Book Antiqua" w:hAnsi="Book Antiqua"/>
          <w:i/>
          <w:iCs/>
          <w:sz w:val="22"/>
          <w:szCs w:val="22"/>
        </w:rPr>
        <w:t>bezpredmetné</w:t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 w:rsidR="00FB1A9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FF398D" w:rsidRPr="005163A9" w:rsidP="005163A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sz w:val="22"/>
          <w:szCs w:val="22"/>
        </w:rPr>
        <w:t> </w:t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A.3. Poznámky</w:t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5163A9" w:rsidR="00FB1A93">
        <w:rPr>
          <w:rFonts w:ascii="Book Antiqua" w:hAnsi="Book Antiqua"/>
          <w:i/>
          <w:iCs/>
          <w:sz w:val="22"/>
          <w:szCs w:val="22"/>
        </w:rPr>
        <w:t>bezpredmetné</w:t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i/>
          <w:iCs/>
          <w:sz w:val="22"/>
          <w:szCs w:val="22"/>
        </w:rPr>
        <w:t>bezpredmetné</w:t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 </w:t>
      </w:r>
    </w:p>
    <w:p w:rsidR="00FF398D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7A1215" w:rsidRPr="005163A9" w:rsidP="005163A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 w:rsidR="00FF398D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E30EB3">
      <w:footerReference w:type="default" r:id="rId1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Roboto-Light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83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36041C">
      <w:rPr>
        <w:noProof/>
      </w:rPr>
      <w:t>1</w:t>
    </w:r>
    <w:r>
      <w:fldChar w:fldCharType="end"/>
    </w:r>
  </w:p>
  <w:p w:rsidR="0016138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41D4"/>
    <w:multiLevelType w:val="hybridMultilevel"/>
    <w:tmpl w:val="2A601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F45AB"/>
    <w:multiLevelType w:val="hybridMultilevel"/>
    <w:tmpl w:val="1354D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16A24"/>
    <w:multiLevelType w:val="hybridMultilevel"/>
    <w:tmpl w:val="703C155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F43BE"/>
    <w:multiLevelType w:val="hybridMultilevel"/>
    <w:tmpl w:val="22FA1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F5328"/>
    <w:multiLevelType w:val="hybridMultilevel"/>
    <w:tmpl w:val="DDF8FB8A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1133A92"/>
    <w:multiLevelType w:val="hybridMultilevel"/>
    <w:tmpl w:val="5B7E64F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0060C7F"/>
    <w:multiLevelType w:val="hybridMultilevel"/>
    <w:tmpl w:val="63C4AD0C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9E5322F"/>
    <w:multiLevelType w:val="hybridMultilevel"/>
    <w:tmpl w:val="D0E8C9A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6B950FB5"/>
    <w:multiLevelType w:val="hybridMultilevel"/>
    <w:tmpl w:val="0D8AB626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1F04C5"/>
    <w:multiLevelType w:val="hybridMultilevel"/>
    <w:tmpl w:val="35D823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E55BA"/>
    <w:multiLevelType w:val="hybridMultilevel"/>
    <w:tmpl w:val="A5F2E1A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0"/>
  </w:num>
  <w:num w:numId="5">
    <w:abstractNumId w:val="12"/>
  </w:num>
  <w:num w:numId="6">
    <w:abstractNumId w:val="4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A1215"/>
    <w:rsid w:val="00063E3F"/>
    <w:rsid w:val="0007304F"/>
    <w:rsid w:val="00084445"/>
    <w:rsid w:val="0008615F"/>
    <w:rsid w:val="000A2C1B"/>
    <w:rsid w:val="001073F8"/>
    <w:rsid w:val="001141BB"/>
    <w:rsid w:val="00150FD6"/>
    <w:rsid w:val="00161383"/>
    <w:rsid w:val="001639E8"/>
    <w:rsid w:val="00170C39"/>
    <w:rsid w:val="001902D4"/>
    <w:rsid w:val="001C6549"/>
    <w:rsid w:val="00212BC9"/>
    <w:rsid w:val="00216F88"/>
    <w:rsid w:val="002545F2"/>
    <w:rsid w:val="0026043C"/>
    <w:rsid w:val="0028128B"/>
    <w:rsid w:val="002858BB"/>
    <w:rsid w:val="00292ADE"/>
    <w:rsid w:val="002A3C4D"/>
    <w:rsid w:val="002A7854"/>
    <w:rsid w:val="002D5125"/>
    <w:rsid w:val="002F0578"/>
    <w:rsid w:val="002F1EFF"/>
    <w:rsid w:val="00312A30"/>
    <w:rsid w:val="003329CF"/>
    <w:rsid w:val="00355086"/>
    <w:rsid w:val="0036041C"/>
    <w:rsid w:val="00376EEE"/>
    <w:rsid w:val="00394480"/>
    <w:rsid w:val="00426B8F"/>
    <w:rsid w:val="00436D4C"/>
    <w:rsid w:val="00450BA2"/>
    <w:rsid w:val="00451B06"/>
    <w:rsid w:val="0047307A"/>
    <w:rsid w:val="004C0EA9"/>
    <w:rsid w:val="004C763D"/>
    <w:rsid w:val="004E1DDE"/>
    <w:rsid w:val="005163A9"/>
    <w:rsid w:val="005743CD"/>
    <w:rsid w:val="0059579E"/>
    <w:rsid w:val="005D5FA4"/>
    <w:rsid w:val="005D7E88"/>
    <w:rsid w:val="005F733C"/>
    <w:rsid w:val="00651CE6"/>
    <w:rsid w:val="0066375B"/>
    <w:rsid w:val="00675AFC"/>
    <w:rsid w:val="006D4A27"/>
    <w:rsid w:val="00700347"/>
    <w:rsid w:val="00703D73"/>
    <w:rsid w:val="00706104"/>
    <w:rsid w:val="007070D0"/>
    <w:rsid w:val="00723B77"/>
    <w:rsid w:val="00746F77"/>
    <w:rsid w:val="007A01E1"/>
    <w:rsid w:val="007A1215"/>
    <w:rsid w:val="007C7D8F"/>
    <w:rsid w:val="00811C5F"/>
    <w:rsid w:val="0081569E"/>
    <w:rsid w:val="008A49BC"/>
    <w:rsid w:val="008B32E4"/>
    <w:rsid w:val="008B395D"/>
    <w:rsid w:val="008D3377"/>
    <w:rsid w:val="008F72AC"/>
    <w:rsid w:val="00905196"/>
    <w:rsid w:val="00946515"/>
    <w:rsid w:val="00953679"/>
    <w:rsid w:val="009543A2"/>
    <w:rsid w:val="009C4CCE"/>
    <w:rsid w:val="009D7B7B"/>
    <w:rsid w:val="00A23053"/>
    <w:rsid w:val="00A277D8"/>
    <w:rsid w:val="00A842B0"/>
    <w:rsid w:val="00A91C37"/>
    <w:rsid w:val="00AA449E"/>
    <w:rsid w:val="00AB7E83"/>
    <w:rsid w:val="00B12EDA"/>
    <w:rsid w:val="00BC3B22"/>
    <w:rsid w:val="00BD69B5"/>
    <w:rsid w:val="00BF29F6"/>
    <w:rsid w:val="00BF75F6"/>
    <w:rsid w:val="00C32BDC"/>
    <w:rsid w:val="00C60A19"/>
    <w:rsid w:val="00D11435"/>
    <w:rsid w:val="00D1212A"/>
    <w:rsid w:val="00D45119"/>
    <w:rsid w:val="00D46B72"/>
    <w:rsid w:val="00D81940"/>
    <w:rsid w:val="00DB11F3"/>
    <w:rsid w:val="00DE1085"/>
    <w:rsid w:val="00E01E11"/>
    <w:rsid w:val="00E11E41"/>
    <w:rsid w:val="00E30EB3"/>
    <w:rsid w:val="00E64829"/>
    <w:rsid w:val="00E740E7"/>
    <w:rsid w:val="00E83397"/>
    <w:rsid w:val="00EA2868"/>
    <w:rsid w:val="00EB3CA8"/>
    <w:rsid w:val="00EC11C2"/>
    <w:rsid w:val="00EE6500"/>
    <w:rsid w:val="00F27EB8"/>
    <w:rsid w:val="00F43AB9"/>
    <w:rsid w:val="00F814C6"/>
    <w:rsid w:val="00F96A0D"/>
    <w:rsid w:val="00FB1A93"/>
    <w:rsid w:val="00FC3071"/>
    <w:rsid w:val="00FC5FC7"/>
    <w:rsid w:val="00FD660D"/>
    <w:rsid w:val="00FE4841"/>
    <w:rsid w:val="00FF398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21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1215"/>
    <w:pPr>
      <w:ind w:left="720"/>
      <w:contextualSpacing/>
      <w:jc w:val="left"/>
    </w:pPr>
  </w:style>
  <w:style w:type="paragraph" w:styleId="NormalWeb">
    <w:name w:val="Normal (Web)"/>
    <w:aliases w:val="webb"/>
    <w:basedOn w:val="Normal"/>
    <w:uiPriority w:val="99"/>
    <w:unhideWhenUsed/>
    <w:rsid w:val="007A121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7070D0"/>
    <w:rPr>
      <w:rFonts w:cs="Times New Roman"/>
      <w:b/>
      <w:b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212BC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12BC9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212BC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12BC9"/>
    <w:rPr>
      <w:rFonts w:ascii="Calibri" w:hAnsi="Calibri"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5D5FA4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eur-lex.europa.eu/legal-content/SK/TXT/HTML/?uri=CELEX:02009R0073-20140925&amp;qid=1420811512052&amp;from=SK" TargetMode="External" /><Relationship Id="rId11" Type="http://schemas.openxmlformats.org/officeDocument/2006/relationships/hyperlink" Target="http://eur-lex.europa.eu/legal-content/SK/TXT/HTML/?uri=CELEX:02013R1307-20150101&amp;qid=1420811583642&amp;from=SK" TargetMode="External" /><Relationship Id="rId12" Type="http://schemas.openxmlformats.org/officeDocument/2006/relationships/hyperlink" Target="http://eur-lex.europa.eu/legal-content/SK/TXT/HTML/?uri=CELEX:02013R1306-20140101&amp;from=SK" TargetMode="External" /><Relationship Id="rId13" Type="http://schemas.openxmlformats.org/officeDocument/2006/relationships/hyperlink" Target="http://eur-lex.europa.eu/legal-content/SK/TXT/HTML/?uri=CELEX:02013R1308-20140101&amp;qid=1420811625988&amp;from=SK" TargetMode="External" /><Relationship Id="rId14" Type="http://schemas.openxmlformats.org/officeDocument/2006/relationships/hyperlink" Target="http://eur-lex.europa.eu/legal-content/SK/TXT/HTML/?uri=CELEX:32013R0508&amp;rid=1" TargetMode="External" /><Relationship Id="rId15" Type="http://schemas.openxmlformats.org/officeDocument/2006/relationships/hyperlink" Target="http://www.epi.sk/eurlex-rule/32013R1299.htm" TargetMode="Externa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eur-lex.europa.eu/legal-content/SK/TXT/HTML/?uri=CELEX:32013R1300&amp;rid=1" TargetMode="External" /><Relationship Id="rId6" Type="http://schemas.openxmlformats.org/officeDocument/2006/relationships/hyperlink" Target="http://eur-lex.europa.eu/legal-content/SK/TXT/?uri=celex:32013R1303" TargetMode="External" /><Relationship Id="rId7" Type="http://schemas.openxmlformats.org/officeDocument/2006/relationships/hyperlink" Target="http://eur-lex.europa.eu/legal-content/SK/TXT/?uri=celex:32013R1304" TargetMode="External" /><Relationship Id="rId8" Type="http://schemas.openxmlformats.org/officeDocument/2006/relationships/hyperlink" Target="http://eur-lex.europa.eu/legal-content/SK/TXT/HTML/?uri=CELEX:02013R1305-20140925&amp;qid=1420798012534&amp;from=SK" TargetMode="External" /><Relationship Id="rId9" Type="http://schemas.openxmlformats.org/officeDocument/2006/relationships/hyperlink" Target="http://eur-lex.europa.eu/legal-content/SK/TXT/HTML/?uri=CELEX:32013R1310&amp;rid=3" TargetMode="Externa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BA71C-1FE9-42F8-95DC-46326A2F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11</Pages>
  <Words>4123</Words>
  <Characters>23504</Characters>
  <Application>Microsoft Office Word</Application>
  <DocSecurity>0</DocSecurity>
  <Lines>0</Lines>
  <Paragraphs>0</Paragraphs>
  <ScaleCrop>false</ScaleCrop>
  <Company>Kancelaria NRSR</Company>
  <LinksUpToDate>false</LinksUpToDate>
  <CharactersWithSpaces>27572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klub OĽANO</cp:lastModifiedBy>
  <cp:revision>2</cp:revision>
  <dcterms:created xsi:type="dcterms:W3CDTF">2018-02-23T14:32:00Z</dcterms:created>
  <dcterms:modified xsi:type="dcterms:W3CDTF">2018-02-23T14:32:00Z</dcterms:modified>
</cp:coreProperties>
</file>