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E1E66" w:rsidRPr="004E1E66" w:rsidP="004E1E66">
      <w:pPr>
        <w:widowControl/>
        <w:autoSpaceDE/>
        <w:autoSpaceDN/>
        <w:bidi w:val="0"/>
        <w:spacing w:after="200" w:line="276" w:lineRule="auto"/>
        <w:jc w:val="center"/>
        <w:textAlignment w:val="auto"/>
        <w:rPr>
          <w:rFonts w:ascii="Book Antiqua" w:hAnsi="Book Antiqua" w:cs="Arial"/>
          <w:b/>
          <w:color w:val="000000"/>
          <w:kern w:val="0"/>
          <w:sz w:val="22"/>
          <w:szCs w:val="22"/>
          <w:lang w:bidi="ar-SA"/>
        </w:rPr>
      </w:pPr>
      <w:r w:rsidRPr="004E1E66">
        <w:rPr>
          <w:rFonts w:ascii="Book Antiqua" w:hAnsi="Book Antiqua" w:cs="Arial"/>
          <w:b/>
          <w:color w:val="000000"/>
          <w:kern w:val="0"/>
          <w:sz w:val="22"/>
          <w:szCs w:val="22"/>
          <w:lang w:bidi="ar-SA"/>
        </w:rPr>
        <w:t>Dôvodová správa</w:t>
      </w:r>
    </w:p>
    <w:p w:rsidR="004E1E66" w:rsidRPr="004E1E66" w:rsidP="004E1E66">
      <w:pPr>
        <w:widowControl/>
        <w:numPr>
          <w:numId w:val="1"/>
        </w:numPr>
        <w:autoSpaceDE/>
        <w:autoSpaceDN/>
        <w:bidi w:val="0"/>
        <w:spacing w:after="200" w:line="276" w:lineRule="auto"/>
        <w:ind w:left="270" w:hanging="180"/>
        <w:jc w:val="both"/>
        <w:textAlignment w:val="auto"/>
        <w:rPr>
          <w:rFonts w:ascii="Book Antiqua" w:hAnsi="Book Antiqua" w:cs="Arial"/>
          <w:b/>
          <w:i/>
          <w:color w:val="000000"/>
          <w:kern w:val="0"/>
          <w:sz w:val="22"/>
          <w:szCs w:val="22"/>
          <w:lang w:bidi="ar-SA"/>
        </w:rPr>
      </w:pPr>
      <w:r w:rsidRPr="004E1E66">
        <w:rPr>
          <w:rFonts w:ascii="Book Antiqua" w:hAnsi="Book Antiqua" w:cs="Arial"/>
          <w:b/>
          <w:i/>
          <w:color w:val="000000"/>
          <w:kern w:val="0"/>
          <w:sz w:val="22"/>
          <w:szCs w:val="22"/>
          <w:lang w:bidi="ar-SA"/>
        </w:rPr>
        <w:t>Všeobecná časť</w:t>
      </w:r>
    </w:p>
    <w:p w:rsidR="004E1E66" w:rsidRPr="004E1E66" w:rsidP="004E1E66">
      <w:pPr>
        <w:widowControl/>
        <w:autoSpaceDE/>
        <w:autoSpaceDN/>
        <w:bidi w:val="0"/>
        <w:spacing w:after="200" w:line="276" w:lineRule="auto"/>
        <w:ind w:left="360"/>
        <w:jc w:val="both"/>
        <w:textAlignment w:val="auto"/>
        <w:rPr>
          <w:rFonts w:ascii="Book Antiqua" w:hAnsi="Book Antiqua" w:cs="Arial"/>
          <w:color w:val="000000"/>
          <w:kern w:val="0"/>
          <w:sz w:val="22"/>
          <w:szCs w:val="22"/>
          <w:lang w:bidi="ar-SA"/>
        </w:rPr>
      </w:pPr>
      <w:r>
        <w:rPr>
          <w:rFonts w:ascii="Times New Roman" w:hAnsi="Times New Roman"/>
          <w:noProof/>
          <w:lang w:eastAsia="sk-SK" w:bidi="ar-SA"/>
        </w:rPr>
        <w:pict>
          <v:shapetype id="_x0000_t32" coordsize="21600,21600" o:spt="32" o:oned="t" path="m,l21600,21600e" filled="f">
            <v:path arrowok="t" fillok="f" o:connecttype="none"/>
            <o:lock v:ext="edit" shapetype="t"/>
          </v:shapetype>
          <v:shape id="Rovná spojovacia šípka 2" o:spid="_x0000_s1025" type="#_x0000_t32" style="width:455pt;height:0;margin-top:2.75pt;margin-left:-0.35pt;mso-wrap-distance-bottom:0pt;mso-wrap-distance-top:0pt;position:absolute;visibility:visible;z-index:251658240" filled="f" stroked="t">
            <v:path arrowok="t"/>
            <o:lock v:ext="edit" aspectratio="f" shapetype="t"/>
          </v:shape>
        </w:pict>
      </w:r>
    </w:p>
    <w:p w:rsidR="00F777A5" w:rsidP="00F777A5">
      <w:pPr>
        <w:widowControl/>
        <w:autoSpaceDE/>
        <w:autoSpaceDN/>
        <w:bidi w:val="0"/>
        <w:spacing w:after="200" w:line="276" w:lineRule="auto"/>
        <w:ind w:firstLine="709"/>
        <w:jc w:val="both"/>
        <w:textAlignment w:val="auto"/>
        <w:rPr>
          <w:rFonts w:ascii="Book Antiqua" w:hAnsi="Book Antiqua" w:cs="Arial"/>
          <w:color w:val="000000"/>
          <w:kern w:val="0"/>
          <w:sz w:val="22"/>
          <w:szCs w:val="22"/>
          <w:lang w:bidi="ar-SA"/>
        </w:rPr>
      </w:pPr>
      <w:r w:rsidRPr="00F777A5">
        <w:rPr>
          <w:rFonts w:ascii="Book Antiqua" w:hAnsi="Book Antiqua" w:cs="Arial"/>
          <w:color w:val="000000"/>
          <w:kern w:val="0"/>
          <w:sz w:val="22"/>
          <w:szCs w:val="22"/>
          <w:lang w:bidi="ar-SA"/>
        </w:rPr>
        <w:t xml:space="preserve">Poslanci za stranu Kotleba – Ľudová strana Naše Slovensko Marian Kotleba, </w:t>
        <w:br/>
        <w:t xml:space="preserve">Rastislav Schlosár, Milan Mazurek, Stanislav Drobný a Ján Kecskés predkladajú do Národnej rady Slovenskej republiky návrh zákona, ktorým sa mení a dopĺňa zákon č. 220/2004 Z. z. </w:t>
        <w:br/>
        <w:t xml:space="preserve">o ochrane a využívaní poľnohospodárskej pôdy a o zmene </w:t>
      </w:r>
      <w:r w:rsidRPr="00F777A5">
        <w:rPr>
          <w:rFonts w:ascii="Book Antiqua" w:hAnsi="Book Antiqua" w:cs="Arial"/>
          <w:color w:val="000000" w:themeColor="tx1" w:themeShade="FF"/>
          <w:kern w:val="0"/>
          <w:sz w:val="22"/>
          <w:szCs w:val="22"/>
          <w:lang w:bidi="ar-SA"/>
        </w:rPr>
        <w:t xml:space="preserve">zákona č. </w:t>
      </w:r>
      <w:hyperlink r:id="rId4" w:tooltip="Odkaz na predpis alebo ustanovenie" w:history="1">
        <w:r w:rsidRPr="00F777A5">
          <w:rPr>
            <w:rStyle w:val="Hyperlink"/>
            <w:rFonts w:ascii="Book Antiqua" w:hAnsi="Book Antiqua" w:cs="Arial"/>
            <w:color w:val="000000" w:themeColor="tx1"/>
            <w:kern w:val="0"/>
            <w:sz w:val="22"/>
            <w:szCs w:val="22"/>
            <w:u w:val="none"/>
            <w:lang w:bidi="ar-SA"/>
          </w:rPr>
          <w:t>245/2003 Z. z.</w:t>
        </w:r>
      </w:hyperlink>
      <w:r w:rsidRPr="00F777A5">
        <w:rPr>
          <w:rFonts w:ascii="Book Antiqua" w:hAnsi="Book Antiqua" w:cs="Arial"/>
          <w:color w:val="000000"/>
          <w:kern w:val="0"/>
          <w:sz w:val="22"/>
          <w:szCs w:val="22"/>
          <w:lang w:bidi="ar-SA"/>
        </w:rPr>
        <w:t xml:space="preserve"> </w:t>
        <w:br/>
        <w:t xml:space="preserve">o integrovanej prevencii a kontrole znečisťovania životného prostredia a o zmene a doplnení niektorých zákonov v znení neskorších predpisov a ktorým sa mení a dopĺňa zákon </w:t>
        <w:br/>
        <w:t>č. 171/1993 Z. z. o Policajnom zbo</w:t>
      </w:r>
      <w:r>
        <w:rPr>
          <w:rFonts w:ascii="Book Antiqua" w:hAnsi="Book Antiqua" w:cs="Arial"/>
          <w:color w:val="000000"/>
          <w:kern w:val="0"/>
          <w:sz w:val="22"/>
          <w:szCs w:val="22"/>
          <w:lang w:bidi="ar-SA"/>
        </w:rPr>
        <w:t>re v znení neskorších predpisov.</w:t>
      </w:r>
    </w:p>
    <w:p w:rsidR="00F777A5" w:rsidP="00F777A5">
      <w:pPr>
        <w:widowControl/>
        <w:autoSpaceDE/>
        <w:autoSpaceDN/>
        <w:bidi w:val="0"/>
        <w:spacing w:after="200" w:line="276" w:lineRule="auto"/>
        <w:ind w:firstLine="709"/>
        <w:jc w:val="both"/>
        <w:textAlignment w:val="auto"/>
        <w:rPr>
          <w:rFonts w:ascii="Book Antiqua" w:hAnsi="Book Antiqua" w:cs="Arial"/>
          <w:color w:val="000000"/>
          <w:kern w:val="0"/>
          <w:sz w:val="22"/>
          <w:szCs w:val="22"/>
          <w:lang w:bidi="ar-SA"/>
        </w:rPr>
      </w:pPr>
      <w:r w:rsidRPr="00F777A5">
        <w:rPr>
          <w:rFonts w:ascii="Book Antiqua" w:hAnsi="Book Antiqua" w:cs="Arial"/>
          <w:color w:val="000000"/>
          <w:kern w:val="0"/>
          <w:sz w:val="22"/>
          <w:szCs w:val="22"/>
          <w:lang w:bidi="ar-SA"/>
        </w:rPr>
        <w:t xml:space="preserve">Vlastnícke právo a právo vlastniť majetok je v intenciách moderných dejín proklamované ako základné ľudské právo.  Toto základné a nescudziteľné ľudské právo je obsiahnuté v mnohých medzinárodných dokumentoch, rovnako je zakotvené priamo v Ústave Slovenskej republiky, a to v druhej hlave, v článku 20, ktorý stanovuje nasledovné:  „Každý má právo vlastniť majetok. Vlastnícke právo všetkých vlastníkov má rovnaký zákonný obsah a ochranu. Majetok nadobudnutý v rozpore s právnym poriadkom ochranu nepožíva.“ </w:t>
      </w:r>
    </w:p>
    <w:p w:rsidR="00F777A5" w:rsidP="00F777A5">
      <w:pPr>
        <w:widowControl/>
        <w:autoSpaceDE/>
        <w:autoSpaceDN/>
        <w:bidi w:val="0"/>
        <w:spacing w:after="200" w:line="276" w:lineRule="auto"/>
        <w:ind w:firstLine="709"/>
        <w:jc w:val="both"/>
        <w:textAlignment w:val="auto"/>
        <w:rPr>
          <w:rFonts w:ascii="Book Antiqua" w:hAnsi="Book Antiqua" w:cs="Arial"/>
          <w:color w:val="000000"/>
          <w:kern w:val="0"/>
          <w:sz w:val="22"/>
          <w:szCs w:val="22"/>
          <w:lang w:bidi="ar-SA"/>
        </w:rPr>
      </w:pPr>
      <w:r w:rsidRPr="00F777A5">
        <w:rPr>
          <w:rFonts w:ascii="Book Antiqua" w:hAnsi="Book Antiqua" w:cs="Arial"/>
          <w:color w:val="000000"/>
          <w:kern w:val="0"/>
          <w:sz w:val="22"/>
          <w:szCs w:val="22"/>
          <w:lang w:bidi="ar-SA"/>
        </w:rPr>
        <w:t xml:space="preserve">Odvolávajúc sa na judikatúru EĽSP Ústavný súd SR uviedol, že každý zásah </w:t>
      </w:r>
      <w:r>
        <w:rPr>
          <w:rFonts w:ascii="Book Antiqua" w:hAnsi="Book Antiqua" w:cs="Arial"/>
          <w:color w:val="000000"/>
          <w:kern w:val="0"/>
          <w:sz w:val="22"/>
          <w:szCs w:val="22"/>
          <w:lang w:bidi="ar-SA"/>
        </w:rPr>
        <w:br/>
      </w:r>
      <w:r w:rsidRPr="00F777A5">
        <w:rPr>
          <w:rFonts w:ascii="Book Antiqua" w:hAnsi="Book Antiqua" w:cs="Arial"/>
          <w:color w:val="000000"/>
          <w:kern w:val="0"/>
          <w:sz w:val="22"/>
          <w:szCs w:val="22"/>
          <w:lang w:bidi="ar-SA"/>
        </w:rPr>
        <w:t xml:space="preserve">do práva na pokojné užívanie majetku musí byť sprevádzaný procedurálnymi garanciami umožňujúcimi jednotlivcom rozumnú možnosť predložiť ich vec pred orgán verejnej moci pre účely efektívneho domáhania sa preskúmania zásahu (Hentrich v. France, sťažnosť </w:t>
      </w:r>
      <w:r>
        <w:rPr>
          <w:rFonts w:ascii="Book Antiqua" w:hAnsi="Book Antiqua" w:cs="Arial"/>
          <w:color w:val="000000"/>
          <w:kern w:val="0"/>
          <w:sz w:val="22"/>
          <w:szCs w:val="22"/>
          <w:lang w:bidi="ar-SA"/>
        </w:rPr>
        <w:br/>
      </w:r>
      <w:r w:rsidRPr="00F777A5">
        <w:rPr>
          <w:rFonts w:ascii="Book Antiqua" w:hAnsi="Book Antiqua" w:cs="Arial"/>
          <w:color w:val="000000"/>
          <w:kern w:val="0"/>
          <w:sz w:val="22"/>
          <w:szCs w:val="22"/>
          <w:lang w:bidi="ar-SA"/>
        </w:rPr>
        <w:t>č. 13616/88, rozsudok z 22. septembra 1994, bod 40 a nasl.).</w:t>
      </w:r>
    </w:p>
    <w:p w:rsidR="00F777A5" w:rsidP="00F777A5">
      <w:pPr>
        <w:widowControl/>
        <w:autoSpaceDE/>
        <w:autoSpaceDN/>
        <w:bidi w:val="0"/>
        <w:spacing w:after="200" w:line="276" w:lineRule="auto"/>
        <w:ind w:firstLine="709"/>
        <w:jc w:val="both"/>
        <w:textAlignment w:val="auto"/>
        <w:rPr>
          <w:rFonts w:ascii="Book Antiqua" w:hAnsi="Book Antiqua" w:cs="Arial"/>
          <w:color w:val="000000"/>
          <w:kern w:val="0"/>
          <w:sz w:val="22"/>
          <w:szCs w:val="22"/>
          <w:lang w:bidi="ar-SA"/>
        </w:rPr>
      </w:pPr>
      <w:r w:rsidRPr="00F777A5">
        <w:rPr>
          <w:rFonts w:ascii="Book Antiqua" w:hAnsi="Book Antiqua" w:cs="Arial"/>
          <w:color w:val="000000"/>
          <w:kern w:val="0"/>
          <w:sz w:val="22"/>
          <w:szCs w:val="22"/>
          <w:lang w:bidi="ar-SA"/>
        </w:rPr>
        <w:t xml:space="preserve">Napriek tomu, že právny poriadok Slovenskej republiky priznáva právo svoj majetok držať, užívať a požívať jeho plody a úžitky, právo vecou disponovať a rovnako tak právo </w:t>
      </w:r>
      <w:r>
        <w:rPr>
          <w:rFonts w:ascii="Book Antiqua" w:hAnsi="Book Antiqua" w:cs="Arial"/>
          <w:color w:val="000000"/>
          <w:kern w:val="0"/>
          <w:sz w:val="22"/>
          <w:szCs w:val="22"/>
          <w:lang w:bidi="ar-SA"/>
        </w:rPr>
        <w:br/>
      </w:r>
      <w:r w:rsidRPr="00F777A5">
        <w:rPr>
          <w:rFonts w:ascii="Book Antiqua" w:hAnsi="Book Antiqua" w:cs="Arial"/>
          <w:color w:val="000000"/>
          <w:kern w:val="0"/>
          <w:sz w:val="22"/>
          <w:szCs w:val="22"/>
          <w:lang w:bidi="ar-SA"/>
        </w:rPr>
        <w:t xml:space="preserve">na ochranu proti akémukoľvek neoprávnenému zásahu do jeho vlastníckej práva, v mnohých prípadoch tieto ústavné práva nie sú rešpektované. Aj napriek existencii vlastníckych práv občanov Slovenskej republiky k pozemkom pod nelegálne postavenými čiernymi stavbami, nemajú ich majitelia dodnes možnosť svoj majetok držať, užívať, požívať jeho plody a úžitky a týmto vlastníkom je takisto mnohokrát odopreté právo na ochranu proti neoprávnenému zásahu do ich vlastníckych práv. </w:t>
      </w:r>
    </w:p>
    <w:p w:rsidR="00F777A5" w:rsidP="00F777A5">
      <w:pPr>
        <w:widowControl/>
        <w:autoSpaceDE/>
        <w:autoSpaceDN/>
        <w:bidi w:val="0"/>
        <w:spacing w:after="200" w:line="276" w:lineRule="auto"/>
        <w:ind w:firstLine="709"/>
        <w:jc w:val="both"/>
        <w:textAlignment w:val="auto"/>
        <w:rPr>
          <w:rFonts w:ascii="Book Antiqua" w:hAnsi="Book Antiqua" w:cs="Arial"/>
          <w:color w:val="000000"/>
          <w:kern w:val="0"/>
          <w:sz w:val="22"/>
          <w:szCs w:val="22"/>
          <w:lang w:bidi="ar-SA"/>
        </w:rPr>
      </w:pPr>
      <w:r w:rsidRPr="00F777A5">
        <w:rPr>
          <w:rFonts w:ascii="Book Antiqua" w:hAnsi="Book Antiqua" w:cs="Arial"/>
          <w:color w:val="000000"/>
          <w:kern w:val="0"/>
          <w:sz w:val="22"/>
          <w:szCs w:val="22"/>
          <w:lang w:bidi="ar-SA"/>
        </w:rPr>
        <w:t xml:space="preserve">Netreba zabúdať na to, že majiteľom pozemkov vyplýva z právneho poriadku Slovenskej republiky ďalší rád povinností. Zo zákona č. 582/2004 Z. z. o miestnych daniach </w:t>
      </w:r>
      <w:r>
        <w:rPr>
          <w:rFonts w:ascii="Book Antiqua" w:hAnsi="Book Antiqua" w:cs="Arial"/>
          <w:color w:val="000000"/>
          <w:kern w:val="0"/>
          <w:sz w:val="22"/>
          <w:szCs w:val="22"/>
          <w:lang w:bidi="ar-SA"/>
        </w:rPr>
        <w:br/>
      </w:r>
      <w:r w:rsidRPr="00F777A5">
        <w:rPr>
          <w:rFonts w:ascii="Book Antiqua" w:hAnsi="Book Antiqua" w:cs="Arial"/>
          <w:color w:val="000000"/>
          <w:kern w:val="0"/>
          <w:sz w:val="22"/>
          <w:szCs w:val="22"/>
          <w:lang w:bidi="ar-SA"/>
        </w:rPr>
        <w:t xml:space="preserve">a miestnom poplatku za komunálne odpady a drobné stavebné odpady vyplýva vlastníkovi povinnosť platiť pravidelne miestnu daň z nehnuteľností. Ďalej zo zákona vyplýva, že ten, kto má v obci trvalý alebo prechodný pobyt, alebo užíva nehnuteľnosť, je povinný platiť miestny poplatok za komunálne odpady a drobné stavebné odpady. Vlastník pozemku je navyše za svoju nehnuteľnosť zodpovedný, to znamená, že v prípade ohrozenia ľudského života, zdravia, či majetku iných by si poškodená osoba mohla voči vlastníkovi uplatniť nárok na náhradu spôsobenej škody. Do úvahy prichádza aj vyvodenie trestnoprávnej zodpovednosti voči vlastníkovi nehnuteľnosti. </w:t>
      </w:r>
    </w:p>
    <w:p w:rsidR="00F777A5" w:rsidP="00F777A5">
      <w:pPr>
        <w:widowControl/>
        <w:autoSpaceDE/>
        <w:autoSpaceDN/>
        <w:bidi w:val="0"/>
        <w:spacing w:after="200" w:line="276" w:lineRule="auto"/>
        <w:ind w:firstLine="709"/>
        <w:jc w:val="both"/>
        <w:textAlignment w:val="auto"/>
        <w:rPr>
          <w:rFonts w:ascii="Book Antiqua" w:hAnsi="Book Antiqua" w:cs="Arial"/>
          <w:color w:val="000000"/>
          <w:kern w:val="0"/>
          <w:sz w:val="22"/>
          <w:szCs w:val="22"/>
          <w:lang w:bidi="ar-SA"/>
        </w:rPr>
      </w:pPr>
      <w:r w:rsidRPr="00F777A5">
        <w:rPr>
          <w:rFonts w:ascii="Book Antiqua" w:hAnsi="Book Antiqua" w:cs="Arial"/>
          <w:color w:val="000000"/>
          <w:kern w:val="0"/>
          <w:sz w:val="22"/>
          <w:szCs w:val="22"/>
          <w:lang w:bidi="ar-SA"/>
        </w:rPr>
        <w:t>Prípadov, kedy je občanom Slovenskej republiky odopretý výkon svojho práva vlastniť majetok, je mnoho. Jedná sa najmä o regióny, v ktorých je zastúpenie asociálnej časti obyvateľov najvyššie. Disproporčne vysoká pôrodnosť asociálov v porovnaní so slušným obyvateľstvom indikuje predpoklad neustáleho sa rozširovania osád na ďalšie pozemky, a teda vznik podobných problémov s vymožiteľnosťou vlastníckeho práva majiteľov ďalších, takto okupovaných parciel.</w:t>
      </w:r>
    </w:p>
    <w:p w:rsidR="00F777A5" w:rsidP="00F777A5">
      <w:pPr>
        <w:widowControl/>
        <w:autoSpaceDE/>
        <w:autoSpaceDN/>
        <w:bidi w:val="0"/>
        <w:spacing w:after="200" w:line="276" w:lineRule="auto"/>
        <w:ind w:firstLine="709"/>
        <w:jc w:val="both"/>
        <w:textAlignment w:val="auto"/>
        <w:rPr>
          <w:rFonts w:ascii="Book Antiqua" w:hAnsi="Book Antiqua" w:cs="Arial"/>
          <w:color w:val="000000"/>
          <w:kern w:val="0"/>
          <w:sz w:val="22"/>
          <w:szCs w:val="22"/>
          <w:lang w:bidi="ar-SA"/>
        </w:rPr>
      </w:pPr>
      <w:r w:rsidRPr="00F777A5">
        <w:rPr>
          <w:rFonts w:ascii="Book Antiqua" w:hAnsi="Book Antiqua" w:cs="Arial"/>
          <w:color w:val="000000"/>
          <w:kern w:val="0"/>
          <w:sz w:val="22"/>
          <w:szCs w:val="22"/>
          <w:lang w:bidi="ar-SA"/>
        </w:rPr>
        <w:t xml:space="preserve">Postup štátnych orgánov jasne v prípade ochrany vlastníkov pozemkov </w:t>
      </w:r>
      <w:r>
        <w:rPr>
          <w:rFonts w:ascii="Book Antiqua" w:hAnsi="Book Antiqua" w:cs="Arial"/>
          <w:color w:val="000000"/>
          <w:kern w:val="0"/>
          <w:sz w:val="22"/>
          <w:szCs w:val="22"/>
          <w:lang w:bidi="ar-SA"/>
        </w:rPr>
        <w:br/>
      </w:r>
      <w:r w:rsidRPr="00F777A5">
        <w:rPr>
          <w:rFonts w:ascii="Book Antiqua" w:hAnsi="Book Antiqua" w:cs="Arial"/>
          <w:color w:val="000000"/>
          <w:kern w:val="0"/>
          <w:sz w:val="22"/>
          <w:szCs w:val="22"/>
          <w:lang w:bidi="ar-SA"/>
        </w:rPr>
        <w:t xml:space="preserve">pod nelegálnymi stavbami poukazuje  na nedostatočnú legislatívnu oporu, ktorú majitelia pozemkov, okupovaných asociálmi v snahe o pokojný a bezpečný výkon svojich vlastníckych práv potrebujú. Súčasná legislatíva totiž v praxi neumožňuje majiteľom pozemkov odstrániť zo svojich parciel čierne stavby, ktoré stoja najčastejšie </w:t>
      </w:r>
      <w:r>
        <w:rPr>
          <w:rFonts w:ascii="Book Antiqua" w:hAnsi="Book Antiqua" w:cs="Arial"/>
          <w:color w:val="000000"/>
          <w:kern w:val="0"/>
          <w:sz w:val="22"/>
          <w:szCs w:val="22"/>
          <w:lang w:bidi="ar-SA"/>
        </w:rPr>
        <w:br/>
      </w:r>
      <w:r w:rsidRPr="00F777A5">
        <w:rPr>
          <w:rFonts w:ascii="Book Antiqua" w:hAnsi="Book Antiqua" w:cs="Arial"/>
          <w:color w:val="000000"/>
          <w:kern w:val="0"/>
          <w:sz w:val="22"/>
          <w:szCs w:val="22"/>
          <w:lang w:bidi="ar-SA"/>
        </w:rPr>
        <w:t>na poľnohospodárskej pôde, a zosúladiť tak tieto pozemky s ich evidenciou na katastri nehnuteľností. Aj napriek tomu, že majitelia za tieto pozemky musia platiť dane, nemôžu využívať svoje ústavné práva iba preto, že si asociáli postavili svoje čierne stavby na ich pozemkoch.</w:t>
      </w:r>
    </w:p>
    <w:p w:rsidR="00F777A5" w:rsidP="00F777A5">
      <w:pPr>
        <w:widowControl/>
        <w:autoSpaceDE/>
        <w:autoSpaceDN/>
        <w:bidi w:val="0"/>
        <w:spacing w:after="200" w:line="276" w:lineRule="auto"/>
        <w:ind w:firstLine="709"/>
        <w:jc w:val="both"/>
        <w:textAlignment w:val="auto"/>
        <w:rPr>
          <w:rFonts w:ascii="Book Antiqua" w:hAnsi="Book Antiqua" w:cs="Arial"/>
          <w:color w:val="000000"/>
          <w:kern w:val="0"/>
          <w:sz w:val="22"/>
          <w:szCs w:val="22"/>
          <w:lang w:bidi="ar-SA"/>
        </w:rPr>
      </w:pPr>
      <w:r w:rsidRPr="00F777A5">
        <w:rPr>
          <w:rFonts w:ascii="Book Antiqua" w:hAnsi="Book Antiqua" w:cs="Arial"/>
          <w:color w:val="000000"/>
          <w:kern w:val="0"/>
          <w:sz w:val="22"/>
          <w:szCs w:val="22"/>
          <w:lang w:bidi="ar-SA"/>
        </w:rPr>
        <w:t>V mnohých obciach východného a stredného Slovenska už dnes asociáli tvoria väčšinu obyvateľstva, čo z nich v komunálnych voľbách robí najdôležitejšiu voličskú skupinu. Starostovia, vedení obavami zo straty potenciálnych voličských hlasov tak častokrát nepovoľujú takéto likvidácie čiernych stavieb a majitelia pozemkov nemajú reálne možnosti ako sa domôcť svojich vlastníckych práv. V horšom prípade dokonca starosta pochádza práve z radov asociálnych obyvateľov obce a koná úmyselne proti majiteľom takýchto pozemkov, v prospech ostatných asociálov.</w:t>
      </w:r>
    </w:p>
    <w:p w:rsidR="00F777A5" w:rsidP="00F777A5">
      <w:pPr>
        <w:widowControl/>
        <w:autoSpaceDE/>
        <w:autoSpaceDN/>
        <w:bidi w:val="0"/>
        <w:spacing w:after="200" w:line="276" w:lineRule="auto"/>
        <w:ind w:firstLine="709"/>
        <w:jc w:val="both"/>
        <w:textAlignment w:val="auto"/>
        <w:rPr>
          <w:rFonts w:ascii="Book Antiqua" w:hAnsi="Book Antiqua" w:cs="Arial"/>
          <w:color w:val="000000"/>
          <w:kern w:val="0"/>
          <w:sz w:val="22"/>
          <w:szCs w:val="22"/>
          <w:lang w:bidi="ar-SA"/>
        </w:rPr>
      </w:pPr>
      <w:r w:rsidRPr="00F777A5">
        <w:rPr>
          <w:rFonts w:ascii="Book Antiqua" w:hAnsi="Book Antiqua" w:cs="Arial"/>
          <w:color w:val="000000"/>
          <w:kern w:val="0"/>
          <w:sz w:val="22"/>
          <w:szCs w:val="22"/>
          <w:lang w:bidi="ar-SA"/>
        </w:rPr>
        <w:t xml:space="preserve">Aj napriek tomu, že vláda v minulom volebnom období prijala novelu stavebného zákona, ktorá mala vyriešiť problém s čiernymi stavbami, v skutočnosti sa situácia opäť iba zhoršila. Od uvedenia novely do platnosti sa počet nelegálnych osád asociálov a protiprávne okupovaných parciel iba zvýšil. </w:t>
      </w:r>
    </w:p>
    <w:p w:rsidR="00F777A5" w:rsidP="00F777A5">
      <w:pPr>
        <w:widowControl/>
        <w:autoSpaceDE/>
        <w:autoSpaceDN/>
        <w:bidi w:val="0"/>
        <w:spacing w:after="200" w:line="276" w:lineRule="auto"/>
        <w:ind w:firstLine="709"/>
        <w:jc w:val="both"/>
        <w:textAlignment w:val="auto"/>
        <w:rPr>
          <w:rFonts w:ascii="Book Antiqua" w:hAnsi="Book Antiqua" w:cs="Arial"/>
          <w:color w:val="000000"/>
          <w:kern w:val="0"/>
          <w:sz w:val="22"/>
          <w:szCs w:val="22"/>
          <w:lang w:bidi="ar-SA"/>
        </w:rPr>
      </w:pPr>
      <w:r w:rsidRPr="00F777A5">
        <w:rPr>
          <w:rFonts w:ascii="Book Antiqua" w:hAnsi="Book Antiqua" w:cs="Arial"/>
          <w:color w:val="000000"/>
          <w:kern w:val="0"/>
          <w:sz w:val="22"/>
          <w:szCs w:val="22"/>
          <w:lang w:bidi="ar-SA"/>
        </w:rPr>
        <w:t xml:space="preserve">V predkladanom zákone proti čiernym stavbám preto zavádzame povinnosť Policajného zboru Slovenskej republiky poskytnúť efektívnu súčinnosť vlastníkovi pozemku pri odstraňovaní nelegálnej stavby v rámci plnenia jeho zákonnej povinnosti „usporiadať </w:t>
        <w:br/>
        <w:t xml:space="preserve">a zosúladiť poľnohospodársky druh pozemku s jeho evidenciou v katastri“, ak o to Policajný zbor vopred písomne požiada. Odstraňovanie nelegálnych stavieb na pozemkoch nachádzajúcich sa pod osadami asociálnych obyvateľov totiž častokrát súvisí s ohrozením zdravia alebo života majiteľov takýchto parciel. Mnohé prípady ukázali, že snaha </w:t>
        <w:br/>
        <w:t>o zosúladenie vecného stavu pozemkov s údajmi zapísanými v katastri nehnuteľností vyvoláva u asociálov agresívne správanie, vyhrážanie sa a fyzické útoky. Policajný zbor teda v rámci svojej asistencie zabezpečí pokojný priebeh takejto likvidácie a zamedzí možným trestným činom asociálov v snahe o zabránenie odstránenia nelegálnej stavby alebo stavieb.</w:t>
      </w:r>
    </w:p>
    <w:p w:rsidR="00F777A5" w:rsidP="00F777A5">
      <w:pPr>
        <w:widowControl/>
        <w:autoSpaceDE/>
        <w:autoSpaceDN/>
        <w:bidi w:val="0"/>
        <w:spacing w:after="200" w:line="276" w:lineRule="auto"/>
        <w:ind w:firstLine="709"/>
        <w:jc w:val="both"/>
        <w:textAlignment w:val="auto"/>
        <w:rPr>
          <w:rFonts w:ascii="Book Antiqua" w:hAnsi="Book Antiqua" w:cs="Arial"/>
          <w:color w:val="000000"/>
          <w:kern w:val="0"/>
          <w:sz w:val="22"/>
          <w:szCs w:val="22"/>
          <w:lang w:bidi="ar-SA"/>
        </w:rPr>
      </w:pPr>
      <w:r w:rsidRPr="00F777A5">
        <w:rPr>
          <w:rFonts w:ascii="Book Antiqua" w:hAnsi="Book Antiqua" w:cs="Arial"/>
          <w:color w:val="000000"/>
          <w:kern w:val="0"/>
          <w:sz w:val="22"/>
          <w:szCs w:val="22"/>
          <w:lang w:bidi="ar-SA"/>
        </w:rPr>
        <w:t xml:space="preserve">Sme presvedčení, že aplikácia nami predkladaného zákona proti čiernym stavbám pomôže zabezpečiť lepšiu ochranu ústavných práv občanov Slovenskej republiky, </w:t>
        <w:br/>
        <w:t>ako aj úroveň vymožiteľnosti práva a navrátenie princípov právneho štátu v otázkach nelegálnych stavieb budovaných aj asociálnymi obyvateľmi.</w:t>
      </w:r>
    </w:p>
    <w:p w:rsidR="00F777A5" w:rsidRPr="00F777A5" w:rsidP="00F777A5">
      <w:pPr>
        <w:widowControl/>
        <w:autoSpaceDE/>
        <w:autoSpaceDN/>
        <w:bidi w:val="0"/>
        <w:spacing w:after="200" w:line="276" w:lineRule="auto"/>
        <w:ind w:firstLine="709"/>
        <w:jc w:val="both"/>
        <w:textAlignment w:val="auto"/>
        <w:rPr>
          <w:rFonts w:ascii="Book Antiqua" w:hAnsi="Book Antiqua" w:cs="Arial"/>
          <w:color w:val="000000"/>
          <w:kern w:val="0"/>
          <w:sz w:val="22"/>
          <w:szCs w:val="22"/>
          <w:lang w:bidi="ar-SA"/>
        </w:rPr>
      </w:pPr>
      <w:r w:rsidRPr="00F777A5">
        <w:rPr>
          <w:rFonts w:ascii="Book Antiqua" w:hAnsi="Book Antiqua" w:cs="Arial"/>
          <w:color w:val="000000"/>
          <w:kern w:val="0"/>
          <w:sz w:val="22"/>
          <w:szCs w:val="22"/>
          <w:lang w:bidi="ar-SA"/>
        </w:rPr>
        <w:t xml:space="preserve">Zákon rovnako pomôže zmierňovať sociálne napätie medzi majoritným slušným obyvateľstvom a asociálmi, vychádzajúce z nerovnakého prístupu štátnych orgánov k zákonným povinnostiam asociálnej časti obyvateľstva. </w:t>
      </w:r>
    </w:p>
    <w:p w:rsidR="00DA4347" w:rsidP="00F777A5">
      <w:pPr>
        <w:widowControl/>
        <w:autoSpaceDE/>
        <w:autoSpaceDN/>
        <w:bidi w:val="0"/>
        <w:spacing w:after="200" w:line="276" w:lineRule="auto"/>
        <w:jc w:val="both"/>
        <w:textAlignment w:val="auto"/>
        <w:rPr>
          <w:rFonts w:ascii="Book Antiqua" w:hAnsi="Book Antiqua" w:cs="Arial"/>
          <w:b/>
          <w:i/>
          <w:color w:val="000000"/>
          <w:kern w:val="0"/>
          <w:sz w:val="22"/>
          <w:szCs w:val="22"/>
          <w:lang w:bidi="ar-SA"/>
        </w:rPr>
      </w:pPr>
    </w:p>
    <w:p w:rsidR="00E50D50" w:rsidP="00DA4347">
      <w:pPr>
        <w:widowControl/>
        <w:autoSpaceDE/>
        <w:autoSpaceDN/>
        <w:bidi w:val="0"/>
        <w:spacing w:after="200" w:line="276" w:lineRule="auto"/>
        <w:ind w:left="270"/>
        <w:textAlignment w:val="auto"/>
        <w:rPr>
          <w:rFonts w:ascii="Book Antiqua" w:hAnsi="Book Antiqua" w:cs="Arial"/>
          <w:b/>
          <w:i/>
          <w:color w:val="000000"/>
          <w:kern w:val="0"/>
          <w:sz w:val="22"/>
          <w:szCs w:val="22"/>
          <w:lang w:bidi="ar-SA"/>
        </w:rPr>
      </w:pPr>
    </w:p>
    <w:p w:rsidR="00E50D50" w:rsidP="00DA4347">
      <w:pPr>
        <w:widowControl/>
        <w:autoSpaceDE/>
        <w:autoSpaceDN/>
        <w:bidi w:val="0"/>
        <w:spacing w:after="200" w:line="276" w:lineRule="auto"/>
        <w:ind w:left="270"/>
        <w:textAlignment w:val="auto"/>
        <w:rPr>
          <w:rFonts w:ascii="Book Antiqua" w:hAnsi="Book Antiqua" w:cs="Arial"/>
          <w:b/>
          <w:i/>
          <w:color w:val="000000"/>
          <w:kern w:val="0"/>
          <w:sz w:val="22"/>
          <w:szCs w:val="22"/>
          <w:lang w:bidi="ar-SA"/>
        </w:rPr>
      </w:pPr>
    </w:p>
    <w:p w:rsidR="00E50D50" w:rsidP="00DA4347">
      <w:pPr>
        <w:widowControl/>
        <w:autoSpaceDE/>
        <w:autoSpaceDN/>
        <w:bidi w:val="0"/>
        <w:spacing w:after="200" w:line="276" w:lineRule="auto"/>
        <w:ind w:left="270"/>
        <w:textAlignment w:val="auto"/>
        <w:rPr>
          <w:rFonts w:ascii="Book Antiqua" w:hAnsi="Book Antiqua" w:cs="Arial"/>
          <w:b/>
          <w:i/>
          <w:color w:val="000000"/>
          <w:kern w:val="0"/>
          <w:sz w:val="22"/>
          <w:szCs w:val="22"/>
          <w:lang w:bidi="ar-SA"/>
        </w:rPr>
      </w:pPr>
    </w:p>
    <w:p w:rsidR="00E50D50" w:rsidP="00DA4347">
      <w:pPr>
        <w:widowControl/>
        <w:autoSpaceDE/>
        <w:autoSpaceDN/>
        <w:bidi w:val="0"/>
        <w:spacing w:after="200" w:line="276" w:lineRule="auto"/>
        <w:ind w:left="270"/>
        <w:textAlignment w:val="auto"/>
        <w:rPr>
          <w:rFonts w:ascii="Book Antiqua" w:hAnsi="Book Antiqua" w:cs="Arial"/>
          <w:b/>
          <w:i/>
          <w:color w:val="000000"/>
          <w:kern w:val="0"/>
          <w:sz w:val="22"/>
          <w:szCs w:val="22"/>
          <w:lang w:bidi="ar-SA"/>
        </w:rPr>
      </w:pPr>
    </w:p>
    <w:p w:rsidR="00E50D50" w:rsidP="00DA4347">
      <w:pPr>
        <w:widowControl/>
        <w:autoSpaceDE/>
        <w:autoSpaceDN/>
        <w:bidi w:val="0"/>
        <w:spacing w:after="200" w:line="276" w:lineRule="auto"/>
        <w:ind w:left="270"/>
        <w:textAlignment w:val="auto"/>
        <w:rPr>
          <w:rFonts w:ascii="Book Antiqua" w:hAnsi="Book Antiqua" w:cs="Arial"/>
          <w:b/>
          <w:i/>
          <w:color w:val="000000"/>
          <w:kern w:val="0"/>
          <w:sz w:val="22"/>
          <w:szCs w:val="22"/>
          <w:lang w:bidi="ar-SA"/>
        </w:rPr>
      </w:pPr>
    </w:p>
    <w:p w:rsidR="0079246A" w:rsidP="00DA4347">
      <w:pPr>
        <w:widowControl/>
        <w:autoSpaceDE/>
        <w:autoSpaceDN/>
        <w:bidi w:val="0"/>
        <w:spacing w:after="200" w:line="276" w:lineRule="auto"/>
        <w:ind w:left="270"/>
        <w:textAlignment w:val="auto"/>
        <w:rPr>
          <w:rFonts w:ascii="Book Antiqua" w:hAnsi="Book Antiqua" w:cs="Arial"/>
          <w:b/>
          <w:i/>
          <w:color w:val="000000"/>
          <w:kern w:val="0"/>
          <w:sz w:val="22"/>
          <w:szCs w:val="22"/>
          <w:lang w:bidi="ar-SA"/>
        </w:rPr>
      </w:pPr>
    </w:p>
    <w:p w:rsidR="0079246A" w:rsidP="00DA4347">
      <w:pPr>
        <w:widowControl/>
        <w:autoSpaceDE/>
        <w:autoSpaceDN/>
        <w:bidi w:val="0"/>
        <w:spacing w:after="200" w:line="276" w:lineRule="auto"/>
        <w:ind w:left="270"/>
        <w:textAlignment w:val="auto"/>
        <w:rPr>
          <w:rFonts w:ascii="Book Antiqua" w:hAnsi="Book Antiqua" w:cs="Arial"/>
          <w:b/>
          <w:i/>
          <w:color w:val="000000"/>
          <w:kern w:val="0"/>
          <w:sz w:val="22"/>
          <w:szCs w:val="22"/>
          <w:lang w:bidi="ar-SA"/>
        </w:rPr>
      </w:pPr>
    </w:p>
    <w:p w:rsidR="0079246A" w:rsidP="00DA4347">
      <w:pPr>
        <w:widowControl/>
        <w:autoSpaceDE/>
        <w:autoSpaceDN/>
        <w:bidi w:val="0"/>
        <w:spacing w:after="200" w:line="276" w:lineRule="auto"/>
        <w:ind w:left="270"/>
        <w:textAlignment w:val="auto"/>
        <w:rPr>
          <w:rFonts w:ascii="Book Antiqua" w:hAnsi="Book Antiqua" w:cs="Arial"/>
          <w:b/>
          <w:i/>
          <w:color w:val="000000"/>
          <w:kern w:val="0"/>
          <w:sz w:val="22"/>
          <w:szCs w:val="22"/>
          <w:lang w:bidi="ar-SA"/>
        </w:rPr>
      </w:pPr>
    </w:p>
    <w:p w:rsidR="00F777A5" w:rsidP="00DA4347">
      <w:pPr>
        <w:widowControl/>
        <w:autoSpaceDE/>
        <w:autoSpaceDN/>
        <w:bidi w:val="0"/>
        <w:spacing w:after="200" w:line="276" w:lineRule="auto"/>
        <w:ind w:left="270"/>
        <w:textAlignment w:val="auto"/>
        <w:rPr>
          <w:rFonts w:ascii="Book Antiqua" w:hAnsi="Book Antiqua" w:cs="Arial"/>
          <w:b/>
          <w:i/>
          <w:color w:val="000000"/>
          <w:kern w:val="0"/>
          <w:sz w:val="22"/>
          <w:szCs w:val="22"/>
          <w:lang w:bidi="ar-SA"/>
        </w:rPr>
      </w:pPr>
    </w:p>
    <w:p w:rsidR="00F777A5" w:rsidP="00DA4347">
      <w:pPr>
        <w:widowControl/>
        <w:autoSpaceDE/>
        <w:autoSpaceDN/>
        <w:bidi w:val="0"/>
        <w:spacing w:after="200" w:line="276" w:lineRule="auto"/>
        <w:ind w:left="270"/>
        <w:textAlignment w:val="auto"/>
        <w:rPr>
          <w:rFonts w:ascii="Book Antiqua" w:hAnsi="Book Antiqua" w:cs="Arial"/>
          <w:b/>
          <w:i/>
          <w:color w:val="000000"/>
          <w:kern w:val="0"/>
          <w:sz w:val="22"/>
          <w:szCs w:val="22"/>
          <w:lang w:bidi="ar-SA"/>
        </w:rPr>
      </w:pPr>
    </w:p>
    <w:p w:rsidR="00F777A5" w:rsidP="00DA4347">
      <w:pPr>
        <w:widowControl/>
        <w:autoSpaceDE/>
        <w:autoSpaceDN/>
        <w:bidi w:val="0"/>
        <w:spacing w:after="200" w:line="276" w:lineRule="auto"/>
        <w:ind w:left="270"/>
        <w:textAlignment w:val="auto"/>
        <w:rPr>
          <w:rFonts w:ascii="Book Antiqua" w:hAnsi="Book Antiqua" w:cs="Arial"/>
          <w:b/>
          <w:i/>
          <w:color w:val="000000"/>
          <w:kern w:val="0"/>
          <w:sz w:val="22"/>
          <w:szCs w:val="22"/>
          <w:lang w:bidi="ar-SA"/>
        </w:rPr>
      </w:pPr>
    </w:p>
    <w:p w:rsidR="00F777A5" w:rsidP="00DA4347">
      <w:pPr>
        <w:widowControl/>
        <w:autoSpaceDE/>
        <w:autoSpaceDN/>
        <w:bidi w:val="0"/>
        <w:spacing w:after="200" w:line="276" w:lineRule="auto"/>
        <w:ind w:left="270"/>
        <w:textAlignment w:val="auto"/>
        <w:rPr>
          <w:rFonts w:ascii="Book Antiqua" w:hAnsi="Book Antiqua" w:cs="Arial"/>
          <w:b/>
          <w:i/>
          <w:color w:val="000000"/>
          <w:kern w:val="0"/>
          <w:sz w:val="22"/>
          <w:szCs w:val="22"/>
          <w:lang w:bidi="ar-SA"/>
        </w:rPr>
      </w:pPr>
    </w:p>
    <w:p w:rsidR="00F777A5" w:rsidP="00DA4347">
      <w:pPr>
        <w:widowControl/>
        <w:autoSpaceDE/>
        <w:autoSpaceDN/>
        <w:bidi w:val="0"/>
        <w:spacing w:after="200" w:line="276" w:lineRule="auto"/>
        <w:ind w:left="270"/>
        <w:textAlignment w:val="auto"/>
        <w:rPr>
          <w:rFonts w:ascii="Book Antiqua" w:hAnsi="Book Antiqua" w:cs="Arial"/>
          <w:b/>
          <w:i/>
          <w:color w:val="000000"/>
          <w:kern w:val="0"/>
          <w:sz w:val="22"/>
          <w:szCs w:val="22"/>
          <w:lang w:bidi="ar-SA"/>
        </w:rPr>
      </w:pPr>
    </w:p>
    <w:p w:rsidR="00F777A5" w:rsidP="00DA4347">
      <w:pPr>
        <w:widowControl/>
        <w:autoSpaceDE/>
        <w:autoSpaceDN/>
        <w:bidi w:val="0"/>
        <w:spacing w:after="200" w:line="276" w:lineRule="auto"/>
        <w:ind w:left="270"/>
        <w:textAlignment w:val="auto"/>
        <w:rPr>
          <w:rFonts w:ascii="Book Antiqua" w:hAnsi="Book Antiqua" w:cs="Arial"/>
          <w:b/>
          <w:i/>
          <w:color w:val="000000"/>
          <w:kern w:val="0"/>
          <w:sz w:val="22"/>
          <w:szCs w:val="22"/>
          <w:lang w:bidi="ar-SA"/>
        </w:rPr>
      </w:pPr>
    </w:p>
    <w:p w:rsidR="00F777A5" w:rsidP="00DA4347">
      <w:pPr>
        <w:widowControl/>
        <w:autoSpaceDE/>
        <w:autoSpaceDN/>
        <w:bidi w:val="0"/>
        <w:spacing w:after="200" w:line="276" w:lineRule="auto"/>
        <w:ind w:left="270"/>
        <w:textAlignment w:val="auto"/>
        <w:rPr>
          <w:rFonts w:ascii="Book Antiqua" w:hAnsi="Book Antiqua" w:cs="Arial"/>
          <w:b/>
          <w:i/>
          <w:color w:val="000000"/>
          <w:kern w:val="0"/>
          <w:sz w:val="22"/>
          <w:szCs w:val="22"/>
          <w:lang w:bidi="ar-SA"/>
        </w:rPr>
      </w:pPr>
    </w:p>
    <w:p w:rsidR="00F777A5" w:rsidP="00DA4347">
      <w:pPr>
        <w:widowControl/>
        <w:autoSpaceDE/>
        <w:autoSpaceDN/>
        <w:bidi w:val="0"/>
        <w:spacing w:after="200" w:line="276" w:lineRule="auto"/>
        <w:ind w:left="270"/>
        <w:textAlignment w:val="auto"/>
        <w:rPr>
          <w:rFonts w:ascii="Book Antiqua" w:hAnsi="Book Antiqua" w:cs="Arial"/>
          <w:b/>
          <w:i/>
          <w:color w:val="000000"/>
          <w:kern w:val="0"/>
          <w:sz w:val="22"/>
          <w:szCs w:val="22"/>
          <w:lang w:bidi="ar-SA"/>
        </w:rPr>
      </w:pPr>
    </w:p>
    <w:p w:rsidR="00F777A5" w:rsidP="00DA4347">
      <w:pPr>
        <w:widowControl/>
        <w:autoSpaceDE/>
        <w:autoSpaceDN/>
        <w:bidi w:val="0"/>
        <w:spacing w:after="200" w:line="276" w:lineRule="auto"/>
        <w:ind w:left="270"/>
        <w:textAlignment w:val="auto"/>
        <w:rPr>
          <w:rFonts w:ascii="Book Antiqua" w:hAnsi="Book Antiqua" w:cs="Arial"/>
          <w:b/>
          <w:i/>
          <w:color w:val="000000"/>
          <w:kern w:val="0"/>
          <w:sz w:val="22"/>
          <w:szCs w:val="22"/>
          <w:lang w:bidi="ar-SA"/>
        </w:rPr>
      </w:pPr>
    </w:p>
    <w:p w:rsidR="00F777A5" w:rsidP="00DA4347">
      <w:pPr>
        <w:widowControl/>
        <w:autoSpaceDE/>
        <w:autoSpaceDN/>
        <w:bidi w:val="0"/>
        <w:spacing w:after="200" w:line="276" w:lineRule="auto"/>
        <w:ind w:left="270"/>
        <w:textAlignment w:val="auto"/>
        <w:rPr>
          <w:rFonts w:ascii="Book Antiqua" w:hAnsi="Book Antiqua" w:cs="Arial"/>
          <w:b/>
          <w:i/>
          <w:color w:val="000000"/>
          <w:kern w:val="0"/>
          <w:sz w:val="22"/>
          <w:szCs w:val="22"/>
          <w:lang w:bidi="ar-SA"/>
        </w:rPr>
      </w:pPr>
    </w:p>
    <w:p w:rsidR="00F777A5" w:rsidP="00DA4347">
      <w:pPr>
        <w:widowControl/>
        <w:autoSpaceDE/>
        <w:autoSpaceDN/>
        <w:bidi w:val="0"/>
        <w:spacing w:after="200" w:line="276" w:lineRule="auto"/>
        <w:ind w:left="270"/>
        <w:textAlignment w:val="auto"/>
        <w:rPr>
          <w:rFonts w:ascii="Book Antiqua" w:hAnsi="Book Antiqua" w:cs="Arial"/>
          <w:b/>
          <w:i/>
          <w:color w:val="000000"/>
          <w:kern w:val="0"/>
          <w:sz w:val="22"/>
          <w:szCs w:val="22"/>
          <w:lang w:bidi="ar-SA"/>
        </w:rPr>
      </w:pPr>
    </w:p>
    <w:p w:rsidR="00F777A5" w:rsidP="00DA4347">
      <w:pPr>
        <w:widowControl/>
        <w:autoSpaceDE/>
        <w:autoSpaceDN/>
        <w:bidi w:val="0"/>
        <w:spacing w:after="200" w:line="276" w:lineRule="auto"/>
        <w:ind w:left="270"/>
        <w:textAlignment w:val="auto"/>
        <w:rPr>
          <w:rFonts w:ascii="Book Antiqua" w:hAnsi="Book Antiqua" w:cs="Arial"/>
          <w:b/>
          <w:i/>
          <w:color w:val="000000"/>
          <w:kern w:val="0"/>
          <w:sz w:val="22"/>
          <w:szCs w:val="22"/>
          <w:lang w:bidi="ar-SA"/>
        </w:rPr>
      </w:pPr>
    </w:p>
    <w:p w:rsidR="00F777A5" w:rsidP="00DA4347">
      <w:pPr>
        <w:widowControl/>
        <w:autoSpaceDE/>
        <w:autoSpaceDN/>
        <w:bidi w:val="0"/>
        <w:spacing w:after="200" w:line="276" w:lineRule="auto"/>
        <w:ind w:left="270"/>
        <w:textAlignment w:val="auto"/>
        <w:rPr>
          <w:rFonts w:ascii="Book Antiqua" w:hAnsi="Book Antiqua" w:cs="Arial"/>
          <w:b/>
          <w:i/>
          <w:color w:val="000000"/>
          <w:kern w:val="0"/>
          <w:sz w:val="22"/>
          <w:szCs w:val="22"/>
          <w:lang w:bidi="ar-SA"/>
        </w:rPr>
      </w:pPr>
    </w:p>
    <w:p w:rsidR="00F777A5" w:rsidP="00DA4347">
      <w:pPr>
        <w:widowControl/>
        <w:autoSpaceDE/>
        <w:autoSpaceDN/>
        <w:bidi w:val="0"/>
        <w:spacing w:after="200" w:line="276" w:lineRule="auto"/>
        <w:ind w:left="270"/>
        <w:textAlignment w:val="auto"/>
        <w:rPr>
          <w:rFonts w:ascii="Book Antiqua" w:hAnsi="Book Antiqua" w:cs="Arial"/>
          <w:b/>
          <w:i/>
          <w:color w:val="000000"/>
          <w:kern w:val="0"/>
          <w:sz w:val="22"/>
          <w:szCs w:val="22"/>
          <w:lang w:bidi="ar-SA"/>
        </w:rPr>
      </w:pPr>
    </w:p>
    <w:p w:rsidR="00F777A5" w:rsidP="00DA4347">
      <w:pPr>
        <w:widowControl/>
        <w:autoSpaceDE/>
        <w:autoSpaceDN/>
        <w:bidi w:val="0"/>
        <w:spacing w:after="200" w:line="276" w:lineRule="auto"/>
        <w:ind w:left="270"/>
        <w:textAlignment w:val="auto"/>
        <w:rPr>
          <w:rFonts w:ascii="Book Antiqua" w:hAnsi="Book Antiqua" w:cs="Arial"/>
          <w:b/>
          <w:i/>
          <w:color w:val="000000"/>
          <w:kern w:val="0"/>
          <w:sz w:val="22"/>
          <w:szCs w:val="22"/>
          <w:lang w:bidi="ar-SA"/>
        </w:rPr>
      </w:pPr>
    </w:p>
    <w:p w:rsidR="00F777A5" w:rsidP="00DA4347">
      <w:pPr>
        <w:widowControl/>
        <w:autoSpaceDE/>
        <w:autoSpaceDN/>
        <w:bidi w:val="0"/>
        <w:spacing w:after="200" w:line="276" w:lineRule="auto"/>
        <w:ind w:left="270"/>
        <w:textAlignment w:val="auto"/>
        <w:rPr>
          <w:rFonts w:ascii="Book Antiqua" w:hAnsi="Book Antiqua" w:cs="Arial"/>
          <w:b/>
          <w:i/>
          <w:color w:val="000000"/>
          <w:kern w:val="0"/>
          <w:sz w:val="22"/>
          <w:szCs w:val="22"/>
          <w:lang w:bidi="ar-SA"/>
        </w:rPr>
      </w:pPr>
    </w:p>
    <w:p w:rsidR="00F777A5" w:rsidP="00DA4347">
      <w:pPr>
        <w:widowControl/>
        <w:autoSpaceDE/>
        <w:autoSpaceDN/>
        <w:bidi w:val="0"/>
        <w:spacing w:after="200" w:line="276" w:lineRule="auto"/>
        <w:ind w:left="270"/>
        <w:textAlignment w:val="auto"/>
        <w:rPr>
          <w:rFonts w:ascii="Book Antiqua" w:hAnsi="Book Antiqua" w:cs="Arial"/>
          <w:b/>
          <w:i/>
          <w:color w:val="000000"/>
          <w:kern w:val="0"/>
          <w:sz w:val="22"/>
          <w:szCs w:val="22"/>
          <w:lang w:bidi="ar-SA"/>
        </w:rPr>
      </w:pPr>
    </w:p>
    <w:p w:rsidR="009F6924" w:rsidRPr="009F6924" w:rsidP="009F6924">
      <w:pPr>
        <w:widowControl/>
        <w:numPr>
          <w:numId w:val="1"/>
        </w:numPr>
        <w:autoSpaceDE/>
        <w:autoSpaceDN/>
        <w:bidi w:val="0"/>
        <w:spacing w:after="200" w:line="276" w:lineRule="auto"/>
        <w:ind w:left="270" w:hanging="270"/>
        <w:textAlignment w:val="auto"/>
        <w:rPr>
          <w:rFonts w:ascii="Book Antiqua" w:hAnsi="Book Antiqua" w:cs="Arial"/>
          <w:b/>
          <w:i/>
          <w:color w:val="000000"/>
          <w:kern w:val="0"/>
          <w:sz w:val="22"/>
          <w:szCs w:val="22"/>
          <w:lang w:bidi="ar-SA"/>
        </w:rPr>
      </w:pPr>
      <w:r w:rsidRPr="009F6924">
        <w:rPr>
          <w:rFonts w:ascii="Book Antiqua" w:hAnsi="Book Antiqua" w:cs="Arial"/>
          <w:b/>
          <w:i/>
          <w:color w:val="000000"/>
          <w:kern w:val="0"/>
          <w:sz w:val="22"/>
          <w:szCs w:val="22"/>
          <w:lang w:bidi="ar-SA"/>
        </w:rPr>
        <w:t>Osobitná časť</w:t>
      </w:r>
    </w:p>
    <w:p w:rsidR="009F6924" w:rsidRPr="009F6924" w:rsidP="009F6924">
      <w:pPr>
        <w:widowControl/>
        <w:autoSpaceDE/>
        <w:autoSpaceDN/>
        <w:bidi w:val="0"/>
        <w:spacing w:after="200" w:line="276" w:lineRule="auto"/>
        <w:ind w:left="360"/>
        <w:jc w:val="both"/>
        <w:textAlignment w:val="auto"/>
        <w:rPr>
          <w:rFonts w:ascii="Book Antiqua" w:hAnsi="Book Antiqua" w:cs="Arial"/>
          <w:color w:val="000000"/>
          <w:kern w:val="0"/>
          <w:sz w:val="22"/>
          <w:szCs w:val="22"/>
          <w:lang w:bidi="ar-SA"/>
        </w:rPr>
      </w:pPr>
      <w:r>
        <w:rPr>
          <w:rFonts w:ascii="Times New Roman" w:hAnsi="Times New Roman"/>
          <w:noProof/>
          <w:lang w:eastAsia="sk-SK" w:bidi="ar-SA"/>
        </w:rPr>
        <w:pict>
          <v:shape id="Rovná spojovacia šípka 1" o:spid="_x0000_s1026" type="#_x0000_t32" style="width:455pt;height:0;margin-top:2.75pt;margin-left:-0.35pt;mso-wrap-distance-bottom:0pt;mso-wrap-distance-top:0pt;position:absolute;visibility:visible;z-index:251659264" filled="f" stroked="t">
            <v:path arrowok="t"/>
            <o:lock v:ext="edit" aspectratio="f" shapetype="t"/>
          </v:shape>
        </w:pict>
      </w:r>
    </w:p>
    <w:p w:rsidR="009F6924" w:rsidRPr="009F6924" w:rsidP="009F6924">
      <w:pPr>
        <w:widowControl/>
        <w:autoSpaceDE/>
        <w:autoSpaceDN/>
        <w:bidi w:val="0"/>
        <w:spacing w:after="200" w:line="276" w:lineRule="auto"/>
        <w:jc w:val="both"/>
        <w:textAlignment w:val="auto"/>
        <w:rPr>
          <w:rFonts w:ascii="Book Antiqua" w:hAnsi="Book Antiqua" w:cs="Arial"/>
          <w:b/>
          <w:color w:val="000000"/>
          <w:kern w:val="0"/>
          <w:sz w:val="22"/>
          <w:szCs w:val="22"/>
          <w:lang w:bidi="ar-SA"/>
        </w:rPr>
      </w:pPr>
      <w:r w:rsidRPr="009F6924">
        <w:rPr>
          <w:rFonts w:ascii="Book Antiqua" w:hAnsi="Book Antiqua" w:cs="Arial"/>
          <w:b/>
          <w:color w:val="000000"/>
          <w:kern w:val="0"/>
          <w:sz w:val="22"/>
          <w:szCs w:val="22"/>
          <w:lang w:bidi="ar-SA"/>
        </w:rPr>
        <w:t>Čl. I</w:t>
      </w:r>
    </w:p>
    <w:p w:rsidR="00AD31D6" w:rsidRPr="009F6924" w:rsidP="00AD31D6">
      <w:pPr>
        <w:widowControl/>
        <w:autoSpaceDE/>
        <w:autoSpaceDN/>
        <w:bidi w:val="0"/>
        <w:spacing w:after="200" w:line="276" w:lineRule="auto"/>
        <w:jc w:val="both"/>
        <w:textAlignment w:val="auto"/>
        <w:rPr>
          <w:rFonts w:ascii="Book Antiqua" w:hAnsi="Book Antiqua" w:cs="Arial"/>
          <w:color w:val="000000"/>
          <w:kern w:val="0"/>
          <w:sz w:val="22"/>
          <w:szCs w:val="22"/>
          <w:u w:val="single"/>
          <w:lang w:bidi="ar-SA"/>
        </w:rPr>
      </w:pPr>
      <w:r w:rsidRPr="009F6924">
        <w:rPr>
          <w:rFonts w:ascii="Book Antiqua" w:hAnsi="Book Antiqua" w:cs="Arial"/>
          <w:color w:val="000000"/>
          <w:kern w:val="0"/>
          <w:sz w:val="22"/>
          <w:szCs w:val="22"/>
          <w:u w:val="single"/>
          <w:lang w:bidi="ar-SA"/>
        </w:rPr>
        <w:t xml:space="preserve">K bodu </w:t>
      </w:r>
      <w:r>
        <w:rPr>
          <w:rFonts w:ascii="Book Antiqua" w:hAnsi="Book Antiqua" w:cs="Arial"/>
          <w:color w:val="000000"/>
          <w:kern w:val="0"/>
          <w:sz w:val="22"/>
          <w:szCs w:val="22"/>
          <w:u w:val="single"/>
          <w:lang w:bidi="ar-SA"/>
        </w:rPr>
        <w:t>1</w:t>
      </w:r>
    </w:p>
    <w:p w:rsidR="000B7620" w:rsidP="000B7620">
      <w:pPr>
        <w:widowControl/>
        <w:autoSpaceDE/>
        <w:autoSpaceDN/>
        <w:bidi w:val="0"/>
        <w:spacing w:after="200" w:line="276" w:lineRule="auto"/>
        <w:ind w:firstLine="708"/>
        <w:jc w:val="both"/>
        <w:textAlignment w:val="auto"/>
        <w:rPr>
          <w:rFonts w:ascii="Book Antiqua" w:hAnsi="Book Antiqua" w:cs="Arial"/>
          <w:color w:val="000000"/>
          <w:kern w:val="0"/>
          <w:sz w:val="22"/>
          <w:szCs w:val="22"/>
          <w:lang w:bidi="ar-SA"/>
        </w:rPr>
      </w:pPr>
      <w:r w:rsidRPr="000B7620">
        <w:rPr>
          <w:rFonts w:ascii="Book Antiqua" w:hAnsi="Book Antiqua" w:cs="Arial"/>
          <w:color w:val="000000"/>
          <w:kern w:val="0"/>
          <w:sz w:val="22"/>
          <w:szCs w:val="22"/>
          <w:lang w:bidi="ar-SA"/>
        </w:rPr>
        <w:t>Vlastník</w:t>
      </w:r>
      <w:r>
        <w:rPr>
          <w:rFonts w:ascii="Book Antiqua" w:hAnsi="Book Antiqua" w:cs="Arial"/>
          <w:color w:val="000000"/>
          <w:kern w:val="0"/>
          <w:sz w:val="22"/>
          <w:szCs w:val="22"/>
          <w:lang w:bidi="ar-SA"/>
        </w:rPr>
        <w:t xml:space="preserve"> poľnohospodárskeho pozemku, spoluvlastník alebo spoluvlastníci nadpolovičného podielu </w:t>
      </w:r>
      <w:r w:rsidRPr="000B7620">
        <w:rPr>
          <w:rFonts w:ascii="Book Antiqua" w:hAnsi="Book Antiqua" w:cs="Arial"/>
          <w:color w:val="000000"/>
          <w:kern w:val="0"/>
          <w:sz w:val="22"/>
          <w:szCs w:val="22"/>
          <w:lang w:bidi="ar-SA"/>
        </w:rPr>
        <w:t>poľnohospodárskeho pozemku</w:t>
      </w:r>
      <w:r>
        <w:rPr>
          <w:rFonts w:ascii="Book Antiqua" w:hAnsi="Book Antiqua" w:cs="Arial"/>
          <w:color w:val="000000"/>
          <w:kern w:val="0"/>
          <w:sz w:val="22"/>
          <w:szCs w:val="22"/>
          <w:lang w:bidi="ar-SA"/>
        </w:rPr>
        <w:t xml:space="preserve"> a užívateľ (nájomca alebo správca) </w:t>
      </w:r>
      <w:r w:rsidRPr="000B7620">
        <w:rPr>
          <w:rFonts w:ascii="Book Antiqua" w:hAnsi="Book Antiqua" w:cs="Arial"/>
          <w:color w:val="000000"/>
          <w:kern w:val="0"/>
          <w:sz w:val="22"/>
          <w:szCs w:val="22"/>
          <w:lang w:bidi="ar-SA"/>
        </w:rPr>
        <w:t>poľnohospodárskeho pozemku</w:t>
      </w:r>
      <w:r>
        <w:rPr>
          <w:rFonts w:ascii="Book Antiqua" w:hAnsi="Book Antiqua" w:cs="Arial"/>
          <w:color w:val="000000"/>
          <w:kern w:val="0"/>
          <w:sz w:val="22"/>
          <w:szCs w:val="22"/>
          <w:lang w:bidi="ar-SA"/>
        </w:rPr>
        <w:t xml:space="preserve"> </w:t>
      </w:r>
      <w:r w:rsidRPr="000B7620">
        <w:rPr>
          <w:rFonts w:ascii="Book Antiqua" w:hAnsi="Book Antiqua" w:cs="Arial"/>
          <w:color w:val="000000"/>
          <w:kern w:val="0"/>
          <w:sz w:val="22"/>
          <w:szCs w:val="22"/>
          <w:lang w:bidi="ar-SA"/>
        </w:rPr>
        <w:t>bud</w:t>
      </w:r>
      <w:r>
        <w:rPr>
          <w:rFonts w:ascii="Book Antiqua" w:hAnsi="Book Antiqua" w:cs="Arial"/>
          <w:color w:val="000000"/>
          <w:kern w:val="0"/>
          <w:sz w:val="22"/>
          <w:szCs w:val="22"/>
          <w:lang w:bidi="ar-SA"/>
        </w:rPr>
        <w:t>ú</w:t>
      </w:r>
      <w:r w:rsidRPr="000B7620">
        <w:rPr>
          <w:rFonts w:ascii="Book Antiqua" w:hAnsi="Book Antiqua" w:cs="Arial"/>
          <w:color w:val="000000"/>
          <w:kern w:val="0"/>
          <w:sz w:val="22"/>
          <w:szCs w:val="22"/>
          <w:lang w:bidi="ar-SA"/>
        </w:rPr>
        <w:t xml:space="preserve"> môcť požiadať Policajný zbor Slovenskej republiky o poskytnutie súčinnosti</w:t>
      </w:r>
      <w:r>
        <w:rPr>
          <w:rFonts w:ascii="Book Antiqua" w:hAnsi="Book Antiqua" w:cs="Arial"/>
          <w:color w:val="000000"/>
          <w:kern w:val="0"/>
          <w:sz w:val="22"/>
          <w:szCs w:val="22"/>
          <w:lang w:bidi="ar-SA"/>
        </w:rPr>
        <w:t xml:space="preserve"> pri plnení zákonnej povinnosti </w:t>
      </w:r>
      <w:r w:rsidRPr="000B7620">
        <w:rPr>
          <w:rFonts w:ascii="Book Antiqua" w:hAnsi="Book Antiqua" w:cs="Arial"/>
          <w:color w:val="000000"/>
          <w:kern w:val="0"/>
          <w:sz w:val="22"/>
          <w:szCs w:val="22"/>
          <w:lang w:bidi="ar-SA"/>
        </w:rPr>
        <w:t>usporiadať a zosúladiť poľnohospodársky druh pozemku s jeho evidenciou v katastri.</w:t>
      </w:r>
      <w:r>
        <w:rPr>
          <w:rFonts w:ascii="Book Antiqua" w:hAnsi="Book Antiqua" w:cs="Arial"/>
          <w:color w:val="000000"/>
          <w:kern w:val="0"/>
          <w:sz w:val="22"/>
          <w:szCs w:val="22"/>
          <w:lang w:bidi="ar-SA"/>
        </w:rPr>
        <w:t xml:space="preserve"> </w:t>
      </w:r>
    </w:p>
    <w:p w:rsidR="000B7620" w:rsidP="000B7620">
      <w:pPr>
        <w:widowControl/>
        <w:autoSpaceDE/>
        <w:autoSpaceDN/>
        <w:bidi w:val="0"/>
        <w:spacing w:after="200" w:line="276" w:lineRule="auto"/>
        <w:ind w:firstLine="708"/>
        <w:jc w:val="both"/>
        <w:textAlignment w:val="auto"/>
        <w:rPr>
          <w:rFonts w:ascii="Book Antiqua" w:hAnsi="Book Antiqua" w:cs="Arial"/>
          <w:color w:val="000000"/>
          <w:kern w:val="0"/>
          <w:sz w:val="22"/>
          <w:szCs w:val="22"/>
          <w:lang w:bidi="ar-SA"/>
        </w:rPr>
      </w:pPr>
      <w:r w:rsidRPr="000B7620">
        <w:rPr>
          <w:rFonts w:ascii="Book Antiqua" w:hAnsi="Book Antiqua" w:cs="Arial"/>
          <w:color w:val="000000"/>
          <w:kern w:val="0"/>
          <w:sz w:val="22"/>
          <w:szCs w:val="22"/>
          <w:lang w:bidi="ar-SA"/>
        </w:rPr>
        <w:t>Podmienkou je, že</w:t>
      </w:r>
      <w:r>
        <w:rPr>
          <w:rFonts w:ascii="Book Antiqua" w:hAnsi="Book Antiqua" w:cs="Arial"/>
          <w:color w:val="000000"/>
          <w:kern w:val="0"/>
          <w:sz w:val="22"/>
          <w:szCs w:val="22"/>
          <w:lang w:bidi="ar-SA"/>
        </w:rPr>
        <w:t xml:space="preserve"> oprávnená osoba alebo osoby</w:t>
      </w:r>
      <w:r w:rsidRPr="000B7620">
        <w:rPr>
          <w:rFonts w:ascii="Book Antiqua" w:hAnsi="Book Antiqua" w:cs="Arial"/>
          <w:color w:val="000000"/>
          <w:kern w:val="0"/>
          <w:sz w:val="22"/>
          <w:szCs w:val="22"/>
          <w:lang w:bidi="ar-SA"/>
        </w:rPr>
        <w:t xml:space="preserve"> pod</w:t>
      </w:r>
      <w:r>
        <w:rPr>
          <w:rFonts w:ascii="Book Antiqua" w:hAnsi="Book Antiqua" w:cs="Arial"/>
          <w:color w:val="000000"/>
          <w:kern w:val="0"/>
          <w:sz w:val="22"/>
          <w:szCs w:val="22"/>
          <w:lang w:bidi="ar-SA"/>
        </w:rPr>
        <w:t>ajú</w:t>
      </w:r>
      <w:r w:rsidRPr="000B7620">
        <w:rPr>
          <w:rFonts w:ascii="Book Antiqua" w:hAnsi="Book Antiqua" w:cs="Arial"/>
          <w:color w:val="000000"/>
          <w:kern w:val="0"/>
          <w:sz w:val="22"/>
          <w:szCs w:val="22"/>
          <w:lang w:bidi="ar-SA"/>
        </w:rPr>
        <w:t xml:space="preserve"> žiadosť písomne, </w:t>
      </w:r>
      <w:r>
        <w:rPr>
          <w:rFonts w:ascii="Book Antiqua" w:hAnsi="Book Antiqua" w:cs="Arial"/>
          <w:color w:val="000000"/>
          <w:kern w:val="0"/>
          <w:sz w:val="22"/>
          <w:szCs w:val="22"/>
          <w:lang w:bidi="ar-SA"/>
        </w:rPr>
        <w:br/>
      </w:r>
      <w:r w:rsidRPr="000B7620">
        <w:rPr>
          <w:rFonts w:ascii="Book Antiqua" w:hAnsi="Book Antiqua" w:cs="Arial"/>
          <w:color w:val="000000"/>
          <w:kern w:val="0"/>
          <w:sz w:val="22"/>
          <w:szCs w:val="22"/>
          <w:lang w:bidi="ar-SA"/>
        </w:rPr>
        <w:t xml:space="preserve">najneskôr 15 dní pred dňom </w:t>
      </w:r>
      <w:r>
        <w:rPr>
          <w:rFonts w:ascii="Book Antiqua" w:hAnsi="Book Antiqua" w:cs="Arial"/>
          <w:color w:val="000000"/>
          <w:kern w:val="0"/>
          <w:sz w:val="22"/>
          <w:szCs w:val="22"/>
          <w:lang w:bidi="ar-SA"/>
        </w:rPr>
        <w:t>plnenia tejto povinnosti a neodstránia</w:t>
      </w:r>
      <w:r w:rsidRPr="000B7620">
        <w:rPr>
          <w:rFonts w:ascii="Book Antiqua" w:hAnsi="Book Antiqua" w:cs="Arial"/>
          <w:color w:val="000000"/>
          <w:kern w:val="0"/>
          <w:sz w:val="22"/>
          <w:szCs w:val="22"/>
          <w:lang w:bidi="ar-SA"/>
        </w:rPr>
        <w:t xml:space="preserve"> alebo </w:t>
      </w:r>
      <w:r>
        <w:rPr>
          <w:rFonts w:ascii="Book Antiqua" w:hAnsi="Book Antiqua" w:cs="Arial"/>
          <w:color w:val="000000"/>
          <w:kern w:val="0"/>
          <w:sz w:val="22"/>
          <w:szCs w:val="22"/>
          <w:lang w:bidi="ar-SA"/>
        </w:rPr>
        <w:t xml:space="preserve">nepoškodia </w:t>
        <w:br/>
        <w:t>pritom</w:t>
      </w:r>
      <w:r w:rsidRPr="000B7620">
        <w:rPr>
          <w:rFonts w:ascii="Book Antiqua" w:hAnsi="Book Antiqua" w:cs="Arial"/>
          <w:color w:val="000000"/>
          <w:kern w:val="0"/>
          <w:sz w:val="22"/>
          <w:szCs w:val="22"/>
          <w:lang w:bidi="ar-SA"/>
        </w:rPr>
        <w:t xml:space="preserve"> inžinierske stav</w:t>
      </w:r>
      <w:r>
        <w:rPr>
          <w:rFonts w:ascii="Book Antiqua" w:hAnsi="Book Antiqua" w:cs="Arial"/>
          <w:color w:val="000000"/>
          <w:kern w:val="0"/>
          <w:sz w:val="22"/>
          <w:szCs w:val="22"/>
          <w:lang w:bidi="ar-SA"/>
        </w:rPr>
        <w:t>b</w:t>
      </w:r>
      <w:r w:rsidRPr="000B7620">
        <w:rPr>
          <w:rFonts w:ascii="Book Antiqua" w:hAnsi="Book Antiqua" w:cs="Arial"/>
          <w:color w:val="000000"/>
          <w:kern w:val="0"/>
          <w:sz w:val="22"/>
          <w:szCs w:val="22"/>
          <w:lang w:bidi="ar-SA"/>
        </w:rPr>
        <w:t xml:space="preserve">y </w:t>
      </w:r>
      <w:r>
        <w:rPr>
          <w:rFonts w:ascii="Book Antiqua" w:hAnsi="Book Antiqua" w:cs="Arial"/>
          <w:color w:val="000000"/>
          <w:kern w:val="0"/>
          <w:sz w:val="22"/>
          <w:szCs w:val="22"/>
          <w:lang w:bidi="ar-SA"/>
        </w:rPr>
        <w:t>(napr. cesty, plynovody, rozvody elektriny)</w:t>
      </w:r>
      <w:r w:rsidRPr="000B7620">
        <w:rPr>
          <w:rFonts w:ascii="Book Antiqua" w:hAnsi="Book Antiqua" w:cs="Arial"/>
          <w:color w:val="000000"/>
          <w:kern w:val="0"/>
          <w:sz w:val="22"/>
          <w:szCs w:val="22"/>
          <w:lang w:bidi="ar-SA"/>
        </w:rPr>
        <w:t>, okrem reklamných stavieb a skládok odpadu</w:t>
      </w:r>
      <w:r>
        <w:rPr>
          <w:rFonts w:ascii="Book Antiqua" w:hAnsi="Book Antiqua" w:cs="Arial"/>
          <w:color w:val="000000"/>
          <w:kern w:val="0"/>
          <w:sz w:val="22"/>
          <w:szCs w:val="22"/>
          <w:lang w:bidi="ar-SA"/>
        </w:rPr>
        <w:t>.</w:t>
      </w:r>
    </w:p>
    <w:p w:rsidR="000B7620" w:rsidP="0079246A">
      <w:pPr>
        <w:widowControl/>
        <w:autoSpaceDE/>
        <w:autoSpaceDN/>
        <w:bidi w:val="0"/>
        <w:spacing w:after="200" w:line="276" w:lineRule="auto"/>
        <w:ind w:firstLine="708"/>
        <w:jc w:val="both"/>
        <w:textAlignment w:val="auto"/>
        <w:rPr>
          <w:rFonts w:ascii="Book Antiqua" w:hAnsi="Book Antiqua" w:cs="Arial"/>
          <w:color w:val="000000"/>
          <w:kern w:val="0"/>
          <w:sz w:val="22"/>
          <w:szCs w:val="22"/>
          <w:lang w:bidi="ar-SA"/>
        </w:rPr>
      </w:pPr>
      <w:r w:rsidRPr="000B7620">
        <w:rPr>
          <w:rFonts w:ascii="Book Antiqua" w:hAnsi="Book Antiqua" w:cs="Arial"/>
          <w:color w:val="000000"/>
          <w:kern w:val="0"/>
          <w:sz w:val="22"/>
          <w:szCs w:val="22"/>
          <w:lang w:bidi="ar-SA"/>
        </w:rPr>
        <w:t>Súčinnosť bude Policajný zbor poskytovať povinne, a to predovšetkým vo forme ochr</w:t>
      </w:r>
      <w:r>
        <w:rPr>
          <w:rFonts w:ascii="Book Antiqua" w:hAnsi="Book Antiqua" w:cs="Arial"/>
          <w:color w:val="000000"/>
          <w:kern w:val="0"/>
          <w:sz w:val="22"/>
          <w:szCs w:val="22"/>
          <w:lang w:bidi="ar-SA"/>
        </w:rPr>
        <w:t>any osôb, ktoré budú vykonávať plnenie uvedenej povinnosti na samotnej poľnohospodárskej pôde</w:t>
      </w:r>
      <w:r w:rsidRPr="000B7620">
        <w:rPr>
          <w:rFonts w:ascii="Book Antiqua" w:hAnsi="Book Antiqua" w:cs="Arial"/>
          <w:color w:val="000000"/>
          <w:kern w:val="0"/>
          <w:sz w:val="22"/>
          <w:szCs w:val="22"/>
          <w:lang w:bidi="ar-SA"/>
        </w:rPr>
        <w:t xml:space="preserve">. </w:t>
      </w:r>
      <w:r w:rsidR="00004465">
        <w:rPr>
          <w:rFonts w:ascii="Book Antiqua" w:hAnsi="Book Antiqua" w:cs="Arial"/>
          <w:color w:val="000000"/>
          <w:kern w:val="0"/>
          <w:sz w:val="22"/>
          <w:szCs w:val="22"/>
          <w:lang w:bidi="ar-SA"/>
        </w:rPr>
        <w:t>V rámci poskytnutia súčinnosti bude Policajný zbor taktiež povinný pomáhať oprávneným osobám, napríklad vlastníkom poľnohospodárskych pozemkov, pri vysťahovaní osôb zo stavieb, ktoré budú títo vlastníci odstraňovať.</w:t>
      </w:r>
      <w:r w:rsidR="0079246A">
        <w:rPr>
          <w:rFonts w:ascii="Book Antiqua" w:hAnsi="Book Antiqua" w:cs="Arial"/>
          <w:color w:val="000000"/>
          <w:kern w:val="0"/>
          <w:sz w:val="22"/>
          <w:szCs w:val="22"/>
          <w:lang w:bidi="ar-SA"/>
        </w:rPr>
        <w:t xml:space="preserve"> </w:t>
        <w:br/>
      </w:r>
      <w:r w:rsidRPr="000B7620">
        <w:rPr>
          <w:rFonts w:ascii="Book Antiqua" w:hAnsi="Book Antiqua" w:cs="Arial"/>
          <w:color w:val="000000"/>
          <w:kern w:val="0"/>
          <w:sz w:val="22"/>
          <w:szCs w:val="22"/>
          <w:lang w:bidi="ar-SA"/>
        </w:rPr>
        <w:t xml:space="preserve">Súčinnosť Policajného zboru bude musieť byť efektívna, t. j. Policajný zbor bude musieť vyčleniť dostatočný počet síl a prostriedkov s ohľadom </w:t>
      </w:r>
      <w:r w:rsidR="00004465">
        <w:rPr>
          <w:rFonts w:ascii="Book Antiqua" w:hAnsi="Book Antiqua" w:cs="Arial"/>
          <w:color w:val="000000"/>
          <w:kern w:val="0"/>
          <w:sz w:val="22"/>
          <w:szCs w:val="22"/>
          <w:lang w:bidi="ar-SA"/>
        </w:rPr>
        <w:t xml:space="preserve"> </w:t>
      </w:r>
      <w:r>
        <w:rPr>
          <w:rFonts w:ascii="Book Antiqua" w:hAnsi="Book Antiqua" w:cs="Arial"/>
          <w:color w:val="000000"/>
          <w:kern w:val="0"/>
          <w:sz w:val="22"/>
          <w:szCs w:val="22"/>
          <w:lang w:bidi="ar-SA"/>
        </w:rPr>
        <w:t>na daný prípad</w:t>
      </w:r>
      <w:r w:rsidRPr="000B7620">
        <w:rPr>
          <w:rFonts w:ascii="Book Antiqua" w:hAnsi="Book Antiqua" w:cs="Arial"/>
          <w:color w:val="000000"/>
          <w:kern w:val="0"/>
          <w:sz w:val="22"/>
          <w:szCs w:val="22"/>
          <w:lang w:bidi="ar-SA"/>
        </w:rPr>
        <w:t>.</w:t>
      </w:r>
    </w:p>
    <w:p w:rsidR="0058516D" w:rsidRPr="0079246A" w:rsidP="000B7620">
      <w:pPr>
        <w:widowControl/>
        <w:autoSpaceDE/>
        <w:autoSpaceDN/>
        <w:bidi w:val="0"/>
        <w:spacing w:after="200" w:line="276" w:lineRule="auto"/>
        <w:ind w:firstLine="708"/>
        <w:jc w:val="both"/>
        <w:textAlignment w:val="auto"/>
        <w:rPr>
          <w:rFonts w:ascii="Book Antiqua" w:hAnsi="Book Antiqua" w:cs="Arial"/>
          <w:color w:val="000000"/>
          <w:kern w:val="0"/>
          <w:sz w:val="2"/>
          <w:szCs w:val="22"/>
          <w:lang w:bidi="ar-SA"/>
        </w:rPr>
      </w:pPr>
    </w:p>
    <w:p w:rsidR="00AD31D6" w:rsidRPr="004D16A0" w:rsidP="00AD31D6">
      <w:pPr>
        <w:widowControl/>
        <w:autoSpaceDE/>
        <w:autoSpaceDN/>
        <w:bidi w:val="0"/>
        <w:spacing w:after="200" w:line="276" w:lineRule="auto"/>
        <w:jc w:val="both"/>
        <w:textAlignment w:val="auto"/>
        <w:rPr>
          <w:rFonts w:ascii="Book Antiqua" w:hAnsi="Book Antiqua" w:cs="Arial"/>
          <w:b/>
          <w:color w:val="000000"/>
          <w:kern w:val="0"/>
          <w:sz w:val="22"/>
          <w:szCs w:val="22"/>
          <w:lang w:bidi="ar-SA"/>
        </w:rPr>
      </w:pPr>
      <w:r w:rsidR="00E50D50">
        <w:rPr>
          <w:rFonts w:ascii="Book Antiqua" w:hAnsi="Book Antiqua" w:cs="Arial"/>
          <w:b/>
          <w:color w:val="000000"/>
          <w:kern w:val="0"/>
          <w:sz w:val="22"/>
          <w:szCs w:val="22"/>
          <w:lang w:bidi="ar-SA"/>
        </w:rPr>
        <w:t>Čl. II</w:t>
      </w:r>
    </w:p>
    <w:p w:rsidR="009F6924" w:rsidRPr="009F6924" w:rsidP="009F6924">
      <w:pPr>
        <w:widowControl/>
        <w:autoSpaceDE/>
        <w:autoSpaceDN/>
        <w:bidi w:val="0"/>
        <w:spacing w:after="200" w:line="276" w:lineRule="auto"/>
        <w:jc w:val="both"/>
        <w:textAlignment w:val="auto"/>
        <w:rPr>
          <w:rFonts w:ascii="Book Antiqua" w:hAnsi="Book Antiqua" w:cs="Arial"/>
          <w:color w:val="000000"/>
          <w:kern w:val="0"/>
          <w:sz w:val="22"/>
          <w:szCs w:val="22"/>
          <w:u w:val="single"/>
          <w:lang w:bidi="ar-SA"/>
        </w:rPr>
      </w:pPr>
      <w:r w:rsidRPr="009F6924">
        <w:rPr>
          <w:rFonts w:ascii="Book Antiqua" w:hAnsi="Book Antiqua" w:cs="Arial"/>
          <w:color w:val="000000"/>
          <w:kern w:val="0"/>
          <w:sz w:val="22"/>
          <w:szCs w:val="22"/>
          <w:u w:val="single"/>
          <w:lang w:bidi="ar-SA"/>
        </w:rPr>
        <w:t xml:space="preserve">K bodu </w:t>
      </w:r>
      <w:r w:rsidR="000C5A48">
        <w:rPr>
          <w:rFonts w:ascii="Book Antiqua" w:hAnsi="Book Antiqua" w:cs="Arial"/>
          <w:color w:val="000000"/>
          <w:kern w:val="0"/>
          <w:sz w:val="22"/>
          <w:szCs w:val="22"/>
          <w:u w:val="single"/>
          <w:lang w:bidi="ar-SA"/>
        </w:rPr>
        <w:t>1 a 2</w:t>
      </w:r>
    </w:p>
    <w:p w:rsidR="009F6924" w:rsidRPr="009F6924" w:rsidP="000C5A48">
      <w:pPr>
        <w:widowControl/>
        <w:autoSpaceDE/>
        <w:autoSpaceDN/>
        <w:bidi w:val="0"/>
        <w:spacing w:after="200" w:line="276" w:lineRule="auto"/>
        <w:ind w:firstLine="708"/>
        <w:jc w:val="both"/>
        <w:textAlignment w:val="auto"/>
        <w:rPr>
          <w:rFonts w:ascii="Book Antiqua" w:hAnsi="Book Antiqua" w:cs="Arial"/>
          <w:color w:val="000000"/>
          <w:kern w:val="0"/>
          <w:sz w:val="22"/>
          <w:szCs w:val="22"/>
          <w:lang w:bidi="ar-SA"/>
        </w:rPr>
      </w:pPr>
      <w:r w:rsidR="00AC1E33">
        <w:rPr>
          <w:rFonts w:ascii="Book Antiqua" w:hAnsi="Book Antiqua" w:cs="Arial"/>
          <w:color w:val="000000"/>
          <w:kern w:val="0"/>
          <w:sz w:val="22"/>
          <w:szCs w:val="22"/>
          <w:lang w:bidi="ar-SA"/>
        </w:rPr>
        <w:t xml:space="preserve">Zavádza sa nová </w:t>
      </w:r>
      <w:r w:rsidR="000C5A48">
        <w:rPr>
          <w:rFonts w:ascii="Book Antiqua" w:hAnsi="Book Antiqua" w:cs="Arial"/>
          <w:color w:val="000000"/>
          <w:kern w:val="0"/>
          <w:sz w:val="22"/>
          <w:szCs w:val="22"/>
          <w:lang w:bidi="ar-SA"/>
        </w:rPr>
        <w:t>úloha Policajného zboru Slovenskej republiky –</w:t>
      </w:r>
      <w:r w:rsidRPr="000C5A48" w:rsidR="000C5A48">
        <w:rPr>
          <w:rFonts w:ascii="Book Antiqua" w:hAnsi="Book Antiqua"/>
          <w:color w:val="000000" w:themeColor="tx1" w:themeShade="FF"/>
          <w:kern w:val="0"/>
          <w:sz w:val="22"/>
          <w:szCs w:val="22"/>
          <w:lang w:eastAsia="en-US" w:bidi="ar-SA"/>
        </w:rPr>
        <w:t xml:space="preserve"> </w:t>
      </w:r>
      <w:r w:rsidR="000C5A48">
        <w:rPr>
          <w:rFonts w:ascii="Book Antiqua" w:hAnsi="Book Antiqua" w:cs="Arial"/>
          <w:color w:val="000000"/>
          <w:kern w:val="0"/>
          <w:sz w:val="22"/>
          <w:szCs w:val="22"/>
          <w:lang w:bidi="ar-SA"/>
        </w:rPr>
        <w:t xml:space="preserve">poskytovať </w:t>
      </w:r>
      <w:r w:rsidRPr="000C5A48" w:rsidR="000C5A48">
        <w:rPr>
          <w:rFonts w:ascii="Book Antiqua" w:hAnsi="Book Antiqua" w:cs="Arial"/>
          <w:color w:val="000000"/>
          <w:kern w:val="0"/>
          <w:sz w:val="22"/>
          <w:szCs w:val="22"/>
          <w:lang w:bidi="ar-SA"/>
        </w:rPr>
        <w:t xml:space="preserve"> </w:t>
      </w:r>
      <w:r w:rsidR="0038220C">
        <w:rPr>
          <w:rFonts w:ascii="Book Antiqua" w:hAnsi="Book Antiqua" w:cs="Arial"/>
          <w:color w:val="000000"/>
          <w:kern w:val="0"/>
          <w:sz w:val="22"/>
          <w:szCs w:val="22"/>
          <w:lang w:bidi="ar-SA"/>
        </w:rPr>
        <w:t xml:space="preserve">efektívnu </w:t>
      </w:r>
      <w:r w:rsidRPr="000C5A48" w:rsidR="000C5A48">
        <w:rPr>
          <w:rFonts w:ascii="Book Antiqua" w:hAnsi="Book Antiqua" w:cs="Arial"/>
          <w:color w:val="000000"/>
          <w:kern w:val="0"/>
          <w:sz w:val="22"/>
          <w:szCs w:val="22"/>
          <w:lang w:bidi="ar-SA"/>
        </w:rPr>
        <w:t xml:space="preserve">súčinnosť </w:t>
      </w:r>
      <w:r w:rsidR="00E50D50">
        <w:rPr>
          <w:rFonts w:ascii="Book Antiqua" w:hAnsi="Book Antiqua" w:cs="Arial"/>
          <w:color w:val="000000"/>
          <w:kern w:val="0"/>
          <w:sz w:val="22"/>
          <w:szCs w:val="22"/>
          <w:lang w:bidi="ar-SA"/>
        </w:rPr>
        <w:t xml:space="preserve">pri </w:t>
      </w:r>
      <w:r w:rsidRPr="00E50D50" w:rsidR="00E50D50">
        <w:rPr>
          <w:rFonts w:ascii="Book Antiqua" w:hAnsi="Book Antiqua" w:cs="Arial"/>
          <w:color w:val="000000"/>
          <w:kern w:val="0"/>
          <w:sz w:val="22"/>
          <w:szCs w:val="22"/>
          <w:lang w:bidi="ar-SA"/>
        </w:rPr>
        <w:t xml:space="preserve">usporiadaní a zosúladení poľnohospodárskeho druhu pozemku </w:t>
      </w:r>
      <w:r w:rsidR="00E50D50">
        <w:rPr>
          <w:rFonts w:ascii="Book Antiqua" w:hAnsi="Book Antiqua" w:cs="Arial"/>
          <w:color w:val="000000"/>
          <w:kern w:val="0"/>
          <w:sz w:val="22"/>
          <w:szCs w:val="22"/>
          <w:lang w:bidi="ar-SA"/>
        </w:rPr>
        <w:br/>
      </w:r>
      <w:r w:rsidRPr="00E50D50" w:rsidR="00E50D50">
        <w:rPr>
          <w:rFonts w:ascii="Book Antiqua" w:hAnsi="Book Antiqua" w:cs="Arial"/>
          <w:color w:val="000000"/>
          <w:kern w:val="0"/>
          <w:sz w:val="22"/>
          <w:szCs w:val="22"/>
          <w:lang w:bidi="ar-SA"/>
        </w:rPr>
        <w:t>s jeho evidenciou v katastri podľa osobitného predpisu</w:t>
      </w:r>
      <w:r w:rsidR="000C5A48">
        <w:rPr>
          <w:rFonts w:ascii="Book Antiqua" w:hAnsi="Book Antiqua" w:cs="Arial"/>
          <w:color w:val="000000"/>
          <w:kern w:val="0"/>
          <w:sz w:val="22"/>
          <w:szCs w:val="22"/>
          <w:lang w:bidi="ar-SA"/>
        </w:rPr>
        <w:t xml:space="preserve">, t. j. </w:t>
      </w:r>
      <w:r w:rsidRPr="00E50D50" w:rsidR="000C5A48">
        <w:rPr>
          <w:rFonts w:ascii="Book Antiqua" w:hAnsi="Book Antiqua" w:cs="Arial"/>
          <w:color w:val="000000" w:themeColor="tx1" w:themeShade="FF"/>
          <w:kern w:val="0"/>
          <w:sz w:val="22"/>
          <w:szCs w:val="22"/>
          <w:lang w:bidi="ar-SA"/>
        </w:rPr>
        <w:t xml:space="preserve">podľa </w:t>
      </w:r>
      <w:r w:rsidRPr="00E50D50" w:rsidR="00E50D50">
        <w:rPr>
          <w:rFonts w:ascii="Book Antiqua" w:hAnsi="Book Antiqua" w:cs="Arial"/>
          <w:color w:val="000000" w:themeColor="tx1" w:themeShade="FF"/>
          <w:kern w:val="0"/>
          <w:sz w:val="22"/>
          <w:szCs w:val="22"/>
          <w:lang w:bidi="ar-SA"/>
        </w:rPr>
        <w:t xml:space="preserve">zákona č. 220/2004 Z. z. </w:t>
      </w:r>
      <w:r w:rsidR="00E50D50">
        <w:rPr>
          <w:rFonts w:ascii="Book Antiqua" w:hAnsi="Book Antiqua" w:cs="Arial"/>
          <w:color w:val="000000" w:themeColor="tx1" w:themeShade="FF"/>
          <w:kern w:val="0"/>
          <w:sz w:val="22"/>
          <w:szCs w:val="22"/>
          <w:lang w:bidi="ar-SA"/>
        </w:rPr>
        <w:br/>
      </w:r>
      <w:r w:rsidRPr="00E50D50" w:rsidR="00E50D50">
        <w:rPr>
          <w:rFonts w:ascii="Book Antiqua" w:hAnsi="Book Antiqua" w:cs="Arial"/>
          <w:color w:val="000000" w:themeColor="tx1" w:themeShade="FF"/>
          <w:kern w:val="0"/>
          <w:sz w:val="22"/>
          <w:szCs w:val="22"/>
          <w:lang w:bidi="ar-SA"/>
        </w:rPr>
        <w:t xml:space="preserve">o ochrane a využívaní poľnohospodárskej pôdy a o zmene zákona č. </w:t>
      </w:r>
      <w:hyperlink r:id="rId4" w:tooltip="Odkaz na predpis alebo ustanovenie" w:history="1">
        <w:r w:rsidRPr="00E50D50" w:rsidR="00E50D50">
          <w:rPr>
            <w:rStyle w:val="Hyperlink"/>
            <w:rFonts w:ascii="Book Antiqua" w:hAnsi="Book Antiqua" w:cs="Arial"/>
            <w:color w:val="000000" w:themeColor="tx1"/>
            <w:kern w:val="0"/>
            <w:sz w:val="22"/>
            <w:szCs w:val="22"/>
            <w:u w:val="none"/>
            <w:lang w:bidi="ar-SA"/>
          </w:rPr>
          <w:t>245/2003 Z. z.</w:t>
        </w:r>
      </w:hyperlink>
      <w:r w:rsidRPr="00E50D50" w:rsidR="00E50D50">
        <w:rPr>
          <w:rFonts w:ascii="Book Antiqua" w:hAnsi="Book Antiqua" w:cs="Arial"/>
          <w:color w:val="000000" w:themeColor="tx1" w:themeShade="FF"/>
          <w:kern w:val="0"/>
          <w:sz w:val="22"/>
          <w:szCs w:val="22"/>
          <w:lang w:bidi="ar-SA"/>
        </w:rPr>
        <w:t xml:space="preserve"> </w:t>
      </w:r>
      <w:r w:rsidR="00E50D50">
        <w:rPr>
          <w:rFonts w:ascii="Book Antiqua" w:hAnsi="Book Antiqua" w:cs="Arial"/>
          <w:color w:val="000000" w:themeColor="tx1" w:themeShade="FF"/>
          <w:kern w:val="0"/>
          <w:sz w:val="22"/>
          <w:szCs w:val="22"/>
          <w:lang w:bidi="ar-SA"/>
        </w:rPr>
        <w:br/>
      </w:r>
      <w:r w:rsidRPr="00E50D50" w:rsidR="00E50D50">
        <w:rPr>
          <w:rFonts w:ascii="Book Antiqua" w:hAnsi="Book Antiqua" w:cs="Arial"/>
          <w:color w:val="000000" w:themeColor="tx1" w:themeShade="FF"/>
          <w:kern w:val="0"/>
          <w:sz w:val="22"/>
          <w:szCs w:val="22"/>
          <w:lang w:bidi="ar-SA"/>
        </w:rPr>
        <w:t>o integrovanej prevencii a kontrole znečisťovania životného prostredia a o zmene a doplnení niektorých zákonov v znení neskorších predpisov</w:t>
      </w:r>
      <w:r w:rsidRPr="00E50D50" w:rsidR="000C5A48">
        <w:rPr>
          <w:rFonts w:ascii="Book Antiqua" w:hAnsi="Book Antiqua" w:cs="Arial"/>
          <w:color w:val="000000" w:themeColor="tx1" w:themeShade="FF"/>
          <w:kern w:val="0"/>
          <w:sz w:val="22"/>
          <w:szCs w:val="22"/>
          <w:lang w:bidi="ar-SA"/>
        </w:rPr>
        <w:t>.</w:t>
      </w:r>
      <w:r w:rsidR="000C5A48">
        <w:rPr>
          <w:rFonts w:ascii="Book Antiqua" w:hAnsi="Book Antiqua" w:cs="Arial"/>
          <w:color w:val="000000"/>
          <w:kern w:val="0"/>
          <w:sz w:val="22"/>
          <w:szCs w:val="22"/>
          <w:lang w:bidi="ar-SA"/>
        </w:rPr>
        <w:t xml:space="preserve">  </w:t>
      </w:r>
    </w:p>
    <w:p w:rsidR="009F6924" w:rsidRPr="009F6924" w:rsidP="009F6924">
      <w:pPr>
        <w:widowControl/>
        <w:autoSpaceDE/>
        <w:autoSpaceDN/>
        <w:bidi w:val="0"/>
        <w:spacing w:after="200" w:line="276" w:lineRule="auto"/>
        <w:jc w:val="both"/>
        <w:textAlignment w:val="auto"/>
        <w:rPr>
          <w:rFonts w:ascii="Book Antiqua" w:hAnsi="Book Antiqua" w:cs="Arial"/>
          <w:color w:val="000000"/>
          <w:kern w:val="0"/>
          <w:sz w:val="22"/>
          <w:szCs w:val="22"/>
          <w:u w:val="single"/>
          <w:lang w:bidi="ar-SA"/>
        </w:rPr>
      </w:pPr>
      <w:r w:rsidRPr="009F6924">
        <w:rPr>
          <w:rFonts w:ascii="Book Antiqua" w:hAnsi="Book Antiqua" w:cs="Arial"/>
          <w:color w:val="000000"/>
          <w:kern w:val="0"/>
          <w:sz w:val="22"/>
          <w:szCs w:val="22"/>
          <w:u w:val="single"/>
          <w:lang w:bidi="ar-SA"/>
        </w:rPr>
        <w:t xml:space="preserve">K bodu </w:t>
      </w:r>
      <w:r w:rsidR="000C5A48">
        <w:rPr>
          <w:rFonts w:ascii="Book Antiqua" w:hAnsi="Book Antiqua" w:cs="Arial"/>
          <w:color w:val="000000"/>
          <w:kern w:val="0"/>
          <w:sz w:val="22"/>
          <w:szCs w:val="22"/>
          <w:u w:val="single"/>
          <w:lang w:bidi="ar-SA"/>
        </w:rPr>
        <w:t>3</w:t>
      </w:r>
    </w:p>
    <w:p w:rsidR="000C5A48" w:rsidP="000C5A48">
      <w:pPr>
        <w:widowControl/>
        <w:autoSpaceDE/>
        <w:autoSpaceDN/>
        <w:bidi w:val="0"/>
        <w:spacing w:after="200" w:line="276" w:lineRule="auto"/>
        <w:ind w:firstLine="708"/>
        <w:jc w:val="both"/>
        <w:textAlignment w:val="auto"/>
        <w:rPr>
          <w:rFonts w:ascii="Book Antiqua" w:hAnsi="Book Antiqua" w:cs="Arial"/>
          <w:color w:val="000000"/>
          <w:kern w:val="0"/>
          <w:sz w:val="22"/>
          <w:szCs w:val="22"/>
          <w:lang w:bidi="ar-SA"/>
        </w:rPr>
      </w:pPr>
      <w:r w:rsidR="0038220C">
        <w:rPr>
          <w:rFonts w:ascii="Book Antiqua" w:hAnsi="Book Antiqua" w:cs="Arial"/>
          <w:color w:val="000000"/>
          <w:kern w:val="0"/>
          <w:sz w:val="22"/>
          <w:szCs w:val="22"/>
          <w:lang w:bidi="ar-SA"/>
        </w:rPr>
        <w:t>Efektívna s</w:t>
      </w:r>
      <w:r>
        <w:rPr>
          <w:rFonts w:ascii="Book Antiqua" w:hAnsi="Book Antiqua" w:cs="Arial"/>
          <w:color w:val="000000"/>
          <w:kern w:val="0"/>
          <w:sz w:val="22"/>
          <w:szCs w:val="22"/>
          <w:lang w:bidi="ar-SA"/>
        </w:rPr>
        <w:t xml:space="preserve">účinnosť Policajného zboru </w:t>
      </w:r>
      <w:r w:rsidRPr="000C5A48">
        <w:rPr>
          <w:rFonts w:ascii="Book Antiqua" w:hAnsi="Book Antiqua" w:cs="Arial"/>
          <w:color w:val="000000"/>
          <w:kern w:val="0"/>
          <w:sz w:val="22"/>
          <w:szCs w:val="22"/>
          <w:lang w:bidi="ar-SA"/>
        </w:rPr>
        <w:t xml:space="preserve">Slovenskej republiky </w:t>
      </w:r>
      <w:r>
        <w:rPr>
          <w:rFonts w:ascii="Book Antiqua" w:hAnsi="Book Antiqua" w:cs="Arial"/>
          <w:color w:val="000000"/>
          <w:kern w:val="0"/>
          <w:sz w:val="22"/>
          <w:szCs w:val="22"/>
          <w:lang w:bidi="ar-SA"/>
        </w:rPr>
        <w:t xml:space="preserve">pri </w:t>
      </w:r>
      <w:r w:rsidRPr="00E50D50" w:rsidR="00E50D50">
        <w:rPr>
          <w:rFonts w:ascii="Book Antiqua" w:hAnsi="Book Antiqua" w:cs="Arial"/>
          <w:color w:val="000000"/>
          <w:kern w:val="0"/>
          <w:sz w:val="22"/>
          <w:szCs w:val="22"/>
          <w:lang w:bidi="ar-SA"/>
        </w:rPr>
        <w:t>usporiadaní a zosúladení poľnohospodárskeho druhu pozemku s jeho evidenciou v katastri</w:t>
      </w:r>
      <w:r>
        <w:rPr>
          <w:rFonts w:ascii="Book Antiqua" w:hAnsi="Book Antiqua" w:cs="Arial"/>
          <w:color w:val="000000"/>
          <w:kern w:val="0"/>
          <w:sz w:val="22"/>
          <w:szCs w:val="22"/>
          <w:lang w:bidi="ar-SA"/>
        </w:rPr>
        <w:t xml:space="preserve"> sa navrhuje explicitne upraviť aj v šiestej hlave zákon</w:t>
      </w:r>
      <w:r w:rsidR="00F31084">
        <w:rPr>
          <w:rFonts w:ascii="Book Antiqua" w:hAnsi="Book Antiqua" w:cs="Arial"/>
          <w:color w:val="000000"/>
          <w:kern w:val="0"/>
          <w:sz w:val="22"/>
          <w:szCs w:val="22"/>
          <w:lang w:bidi="ar-SA"/>
        </w:rPr>
        <w:t xml:space="preserve">a o </w:t>
      </w:r>
      <w:r w:rsidR="00E50D50">
        <w:rPr>
          <w:rFonts w:ascii="Book Antiqua" w:hAnsi="Book Antiqua" w:cs="Arial"/>
          <w:color w:val="000000"/>
          <w:kern w:val="0"/>
          <w:sz w:val="22"/>
          <w:szCs w:val="22"/>
          <w:lang w:bidi="ar-SA"/>
        </w:rPr>
        <w:t xml:space="preserve">Policajnom zbore s názvom: </w:t>
        <w:br/>
      </w:r>
      <w:r>
        <w:rPr>
          <w:rFonts w:ascii="Book Antiqua" w:hAnsi="Book Antiqua" w:cs="Arial"/>
          <w:color w:val="000000"/>
          <w:kern w:val="0"/>
          <w:sz w:val="22"/>
          <w:szCs w:val="22"/>
          <w:lang w:bidi="ar-SA"/>
        </w:rPr>
        <w:t>„V</w:t>
      </w:r>
      <w:r w:rsidRPr="000C5A48">
        <w:rPr>
          <w:rFonts w:ascii="Book Antiqua" w:hAnsi="Book Antiqua" w:cs="Arial"/>
          <w:color w:val="000000"/>
          <w:kern w:val="0"/>
          <w:sz w:val="22"/>
          <w:szCs w:val="22"/>
          <w:lang w:bidi="ar-SA"/>
        </w:rPr>
        <w:t>zťahy policajného zboru k štátnym orgánom, obciam, právnickým osobám a fyzickým osobám a k</w:t>
      </w:r>
      <w:r>
        <w:rPr>
          <w:rFonts w:ascii="Book Antiqua" w:hAnsi="Book Antiqua" w:cs="Arial"/>
          <w:color w:val="000000"/>
          <w:kern w:val="0"/>
          <w:sz w:val="22"/>
          <w:szCs w:val="22"/>
          <w:lang w:bidi="ar-SA"/>
        </w:rPr>
        <w:t> </w:t>
      </w:r>
      <w:r w:rsidRPr="000C5A48">
        <w:rPr>
          <w:rFonts w:ascii="Book Antiqua" w:hAnsi="Book Antiqua" w:cs="Arial"/>
          <w:color w:val="000000"/>
          <w:kern w:val="0"/>
          <w:sz w:val="22"/>
          <w:szCs w:val="22"/>
          <w:lang w:bidi="ar-SA"/>
        </w:rPr>
        <w:t>zahraničiu</w:t>
      </w:r>
      <w:r>
        <w:rPr>
          <w:rFonts w:ascii="Book Antiqua" w:hAnsi="Book Antiqua" w:cs="Arial"/>
          <w:color w:val="000000"/>
          <w:kern w:val="0"/>
          <w:sz w:val="22"/>
          <w:szCs w:val="22"/>
          <w:lang w:bidi="ar-SA"/>
        </w:rPr>
        <w:t>.“</w:t>
      </w:r>
    </w:p>
    <w:p w:rsidR="0079246A" w:rsidRPr="0079246A" w:rsidP="000C5A48">
      <w:pPr>
        <w:widowControl/>
        <w:autoSpaceDE/>
        <w:autoSpaceDN/>
        <w:bidi w:val="0"/>
        <w:spacing w:after="200" w:line="276" w:lineRule="auto"/>
        <w:ind w:firstLine="708"/>
        <w:jc w:val="both"/>
        <w:textAlignment w:val="auto"/>
        <w:rPr>
          <w:rFonts w:ascii="Book Antiqua" w:hAnsi="Book Antiqua" w:cs="Arial"/>
          <w:color w:val="000000"/>
          <w:kern w:val="0"/>
          <w:sz w:val="2"/>
          <w:szCs w:val="22"/>
          <w:lang w:bidi="ar-SA"/>
        </w:rPr>
      </w:pPr>
    </w:p>
    <w:p w:rsidR="009F6924" w:rsidRPr="009F6924" w:rsidP="009F6924">
      <w:pPr>
        <w:widowControl/>
        <w:autoSpaceDE/>
        <w:autoSpaceDN/>
        <w:bidi w:val="0"/>
        <w:spacing w:after="200" w:line="276" w:lineRule="auto"/>
        <w:jc w:val="both"/>
        <w:textAlignment w:val="auto"/>
        <w:rPr>
          <w:rFonts w:ascii="Book Antiqua" w:hAnsi="Book Antiqua" w:cs="Arial"/>
          <w:b/>
          <w:color w:val="000000"/>
          <w:kern w:val="0"/>
          <w:sz w:val="22"/>
          <w:szCs w:val="22"/>
          <w:lang w:bidi="ar-SA"/>
        </w:rPr>
      </w:pPr>
      <w:r w:rsidR="00AD31D6">
        <w:rPr>
          <w:rFonts w:ascii="Book Antiqua" w:hAnsi="Book Antiqua" w:cs="Arial"/>
          <w:b/>
          <w:color w:val="000000"/>
          <w:kern w:val="0"/>
          <w:sz w:val="22"/>
          <w:szCs w:val="22"/>
          <w:lang w:bidi="ar-SA"/>
        </w:rPr>
        <w:t xml:space="preserve">Čl. </w:t>
      </w:r>
      <w:r w:rsidR="00E50D50">
        <w:rPr>
          <w:rFonts w:ascii="Book Antiqua" w:hAnsi="Book Antiqua" w:cs="Arial"/>
          <w:b/>
          <w:color w:val="000000"/>
          <w:kern w:val="0"/>
          <w:sz w:val="22"/>
          <w:szCs w:val="22"/>
          <w:lang w:bidi="ar-SA"/>
        </w:rPr>
        <w:t>III</w:t>
      </w:r>
    </w:p>
    <w:p w:rsidR="009F6924" w:rsidRPr="00E84888" w:rsidP="00E84888">
      <w:pPr>
        <w:autoSpaceDN/>
        <w:bidi w:val="0"/>
        <w:ind w:firstLine="708"/>
        <w:jc w:val="both"/>
        <w:textAlignment w:val="auto"/>
        <w:rPr>
          <w:rFonts w:ascii="Book Antiqua" w:hAnsi="Book Antiqua" w:cs="Book Antiqua"/>
          <w:color w:val="000000"/>
          <w:kern w:val="1"/>
          <w:sz w:val="22"/>
          <w:szCs w:val="22"/>
        </w:rPr>
      </w:pPr>
      <w:r w:rsidRPr="009F6924">
        <w:rPr>
          <w:rFonts w:ascii="Book Antiqua" w:hAnsi="Book Antiqua" w:cs="Arial"/>
          <w:color w:val="000000"/>
          <w:kern w:val="1"/>
          <w:sz w:val="22"/>
          <w:szCs w:val="22"/>
        </w:rPr>
        <w:t xml:space="preserve">Navrhuje sa účinnosť zákona </w:t>
      </w:r>
      <w:r w:rsidR="00013ABE">
        <w:rPr>
          <w:rFonts w:ascii="Book Antiqua" w:hAnsi="Book Antiqua" w:cs="Arial"/>
          <w:color w:val="000000"/>
          <w:kern w:val="1"/>
          <w:sz w:val="22"/>
          <w:szCs w:val="22"/>
        </w:rPr>
        <w:t xml:space="preserve">dňa </w:t>
      </w:r>
      <w:r w:rsidR="00013ABE">
        <w:rPr>
          <w:rFonts w:ascii="Book Antiqua" w:hAnsi="Book Antiqua" w:cs="Liberation Serif"/>
          <w:color w:val="000000"/>
          <w:kern w:val="1"/>
          <w:sz w:val="22"/>
        </w:rPr>
        <w:t>1. j</w:t>
      </w:r>
      <w:r w:rsidR="000C5A48">
        <w:rPr>
          <w:rFonts w:ascii="Book Antiqua" w:hAnsi="Book Antiqua" w:cs="Liberation Serif"/>
          <w:color w:val="000000"/>
          <w:kern w:val="1"/>
          <w:sz w:val="22"/>
        </w:rPr>
        <w:t xml:space="preserve">úla </w:t>
      </w:r>
      <w:r w:rsidR="00E84888">
        <w:rPr>
          <w:rFonts w:ascii="Book Antiqua" w:hAnsi="Book Antiqua" w:cs="Liberation Serif"/>
          <w:color w:val="000000"/>
          <w:kern w:val="1"/>
          <w:sz w:val="22"/>
        </w:rPr>
        <w:t>2018.</w:t>
      </w:r>
    </w:p>
    <w:sectPr w:rsidSect="0079246A">
      <w:type w:val="continuous"/>
      <w:pgSz w:w="11906" w:h="16838"/>
      <w:pgMar w:top="1276" w:right="1417" w:bottom="1134" w:left="1417" w:header="708" w:footer="708" w:gutter="0"/>
      <w:lnNumType w:distance="0"/>
      <w:cols w:space="0"/>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Mangal">
    <w:altName w:val="Courier New"/>
    <w:panose1 w:val="02040503050203030202"/>
    <w:charset w:val="00"/>
    <w:family w:val="roman"/>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DF" w:csb1="00000000"/>
  </w:font>
  <w:font w:name="Book Antiqua">
    <w:altName w:val="Book Antiqua"/>
    <w:panose1 w:val="02040602050305030304"/>
    <w:charset w:val="EE"/>
    <w:family w:val="roman"/>
    <w:pitch w:val="variable"/>
    <w:sig w:usb0="00000000" w:usb1="00000000" w:usb2="00000000" w:usb3="00000000" w:csb0="0000009F" w:csb1="00000000"/>
  </w:font>
  <w:font w:name="Liberation Serif">
    <w:altName w:val="Times New Roman"/>
    <w:panose1 w:val="00000000000000000000"/>
    <w:charset w:val="EE"/>
    <w:family w:val="roman"/>
    <w:pitch w:val="variable"/>
    <w:sig w:usb0="00000000" w:usb1="00000000" w:usb2="00000000" w:usb3="00000000" w:csb0="00000003"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Wingdings, Symbol">
    <w:panose1 w:val="00000000000000000000"/>
    <w:charset w:val="02"/>
    <w:family w:val="auto"/>
    <w:pitch w:val="variable"/>
    <w:sig w:usb0="00000000" w:usb1="00000000" w:usb2="00000000" w:usb3="00000000" w:csb0="80000000" w:csb1="00000000"/>
  </w:font>
  <w:font w:name="Symbol, 'Times New Roman'">
    <w:panose1 w:val="00000000000000000000"/>
    <w:charset w:val="02"/>
    <w:family w:val="roman"/>
    <w:pitch w:val="variable"/>
    <w:sig w:usb0="00000000" w:usb1="00000000" w:usb2="00000000" w:usb3="00000000" w:csb0="80000000" w:csb1="00000000"/>
  </w:font>
  <w:font w:name="Cambria">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4A8D"/>
    <w:multiLevelType w:val="hybridMultilevel"/>
    <w:tmpl w:val="7F3809D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473C0834"/>
    <w:multiLevelType w:val="hybridMultilevel"/>
    <w:tmpl w:val="9F1CA23C"/>
    <w:lvl w:ilvl="0">
      <w:start w:val="1"/>
      <w:numFmt w:val="upperRoman"/>
      <w:lvlText w:val="%1."/>
      <w:lvlJc w:val="left"/>
      <w:pPr>
        <w:ind w:left="1620" w:hanging="720"/>
      </w:pPr>
      <w:rPr>
        <w:rFonts w:cs="Times New Roman" w:hint="default"/>
        <w:rtl w:val="0"/>
        <w:cs w:val="0"/>
      </w:rPr>
    </w:lvl>
    <w:lvl w:ilvl="1">
      <w:start w:val="1"/>
      <w:numFmt w:val="lowerLetter"/>
      <w:lvlText w:val="%2."/>
      <w:lvlJc w:val="left"/>
      <w:pPr>
        <w:ind w:left="1980" w:hanging="360"/>
      </w:pPr>
      <w:rPr>
        <w:rFonts w:cs="Times New Roman"/>
        <w:rtl w:val="0"/>
        <w:cs w:val="0"/>
      </w:rPr>
    </w:lvl>
    <w:lvl w:ilvl="2">
      <w:start w:val="1"/>
      <w:numFmt w:val="lowerRoman"/>
      <w:lvlText w:val="%3."/>
      <w:lvlJc w:val="right"/>
      <w:pPr>
        <w:ind w:left="2700" w:hanging="180"/>
      </w:pPr>
      <w:rPr>
        <w:rFonts w:cs="Times New Roman"/>
        <w:rtl w:val="0"/>
        <w:cs w:val="0"/>
      </w:rPr>
    </w:lvl>
    <w:lvl w:ilvl="3">
      <w:start w:val="1"/>
      <w:numFmt w:val="decimal"/>
      <w:lvlText w:val="%4."/>
      <w:lvlJc w:val="left"/>
      <w:pPr>
        <w:ind w:left="3420" w:hanging="360"/>
      </w:pPr>
      <w:rPr>
        <w:rFonts w:cs="Times New Roman"/>
        <w:rtl w:val="0"/>
        <w:cs w:val="0"/>
      </w:rPr>
    </w:lvl>
    <w:lvl w:ilvl="4">
      <w:start w:val="1"/>
      <w:numFmt w:val="lowerLetter"/>
      <w:lvlText w:val="%5."/>
      <w:lvlJc w:val="left"/>
      <w:pPr>
        <w:ind w:left="4140" w:hanging="360"/>
      </w:pPr>
      <w:rPr>
        <w:rFonts w:cs="Times New Roman"/>
        <w:rtl w:val="0"/>
        <w:cs w:val="0"/>
      </w:rPr>
    </w:lvl>
    <w:lvl w:ilvl="5">
      <w:start w:val="1"/>
      <w:numFmt w:val="lowerRoman"/>
      <w:lvlText w:val="%6."/>
      <w:lvlJc w:val="right"/>
      <w:pPr>
        <w:ind w:left="4860" w:hanging="180"/>
      </w:pPr>
      <w:rPr>
        <w:rFonts w:cs="Times New Roman"/>
        <w:rtl w:val="0"/>
        <w:cs w:val="0"/>
      </w:rPr>
    </w:lvl>
    <w:lvl w:ilvl="6">
      <w:start w:val="1"/>
      <w:numFmt w:val="decimal"/>
      <w:lvlText w:val="%7."/>
      <w:lvlJc w:val="left"/>
      <w:pPr>
        <w:ind w:left="5580" w:hanging="360"/>
      </w:pPr>
      <w:rPr>
        <w:rFonts w:cs="Times New Roman"/>
        <w:rtl w:val="0"/>
        <w:cs w:val="0"/>
      </w:rPr>
    </w:lvl>
    <w:lvl w:ilvl="7">
      <w:start w:val="1"/>
      <w:numFmt w:val="lowerLetter"/>
      <w:lvlText w:val="%8."/>
      <w:lvlJc w:val="left"/>
      <w:pPr>
        <w:ind w:left="6300" w:hanging="360"/>
      </w:pPr>
      <w:rPr>
        <w:rFonts w:cs="Times New Roman"/>
        <w:rtl w:val="0"/>
        <w:cs w:val="0"/>
      </w:rPr>
    </w:lvl>
    <w:lvl w:ilvl="8">
      <w:start w:val="1"/>
      <w:numFmt w:val="lowerRoman"/>
      <w:lvlText w:val="%9."/>
      <w:lvlJc w:val="right"/>
      <w:pPr>
        <w:ind w:left="7020" w:hanging="180"/>
      </w:pPr>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autoHyphenation/>
  <w:hyphenationZone w:val="425"/>
  <w:characterSpacingControl w:val="doNotCompress"/>
  <w:compat>
    <w:doNotUseIndentAsNumberingTabStop/>
    <w:allowSpaceOfSameStyleInTable/>
    <w:splitPgBreakAndParaMark/>
    <w:useAnsiKerningPairs/>
  </w:compat>
  <w:rsids>
    <w:rsidRoot w:val="00CB653D"/>
    <w:rsid w:val="00004465"/>
    <w:rsid w:val="0001147F"/>
    <w:rsid w:val="00013ABE"/>
    <w:rsid w:val="00025F0A"/>
    <w:rsid w:val="000343DA"/>
    <w:rsid w:val="000470E8"/>
    <w:rsid w:val="00054558"/>
    <w:rsid w:val="00075798"/>
    <w:rsid w:val="000B7620"/>
    <w:rsid w:val="000C5A48"/>
    <w:rsid w:val="000E26FA"/>
    <w:rsid w:val="001916A7"/>
    <w:rsid w:val="001C442D"/>
    <w:rsid w:val="001E6479"/>
    <w:rsid w:val="002163D3"/>
    <w:rsid w:val="00261987"/>
    <w:rsid w:val="00297050"/>
    <w:rsid w:val="002E3CB8"/>
    <w:rsid w:val="0032735E"/>
    <w:rsid w:val="003506A2"/>
    <w:rsid w:val="0038220C"/>
    <w:rsid w:val="003C4853"/>
    <w:rsid w:val="003F2C29"/>
    <w:rsid w:val="00401CEF"/>
    <w:rsid w:val="00403429"/>
    <w:rsid w:val="00445805"/>
    <w:rsid w:val="00470E08"/>
    <w:rsid w:val="004C7C57"/>
    <w:rsid w:val="004D16A0"/>
    <w:rsid w:val="004E1E66"/>
    <w:rsid w:val="005469A9"/>
    <w:rsid w:val="0058516D"/>
    <w:rsid w:val="006329D9"/>
    <w:rsid w:val="006C15F7"/>
    <w:rsid w:val="007374A8"/>
    <w:rsid w:val="00755E04"/>
    <w:rsid w:val="00784B25"/>
    <w:rsid w:val="0079246A"/>
    <w:rsid w:val="007B25B8"/>
    <w:rsid w:val="007E1102"/>
    <w:rsid w:val="00854118"/>
    <w:rsid w:val="00880065"/>
    <w:rsid w:val="008D50B9"/>
    <w:rsid w:val="008E3E0E"/>
    <w:rsid w:val="00915C38"/>
    <w:rsid w:val="009532D4"/>
    <w:rsid w:val="009C1FB6"/>
    <w:rsid w:val="009F6924"/>
    <w:rsid w:val="00A3277D"/>
    <w:rsid w:val="00A6220D"/>
    <w:rsid w:val="00AA3D59"/>
    <w:rsid w:val="00AC1E33"/>
    <w:rsid w:val="00AC4D1E"/>
    <w:rsid w:val="00AD31D6"/>
    <w:rsid w:val="00AE6541"/>
    <w:rsid w:val="00B52ABA"/>
    <w:rsid w:val="00B553D2"/>
    <w:rsid w:val="00B809EF"/>
    <w:rsid w:val="00C07276"/>
    <w:rsid w:val="00C176E4"/>
    <w:rsid w:val="00C63173"/>
    <w:rsid w:val="00C63DA0"/>
    <w:rsid w:val="00CA3BF2"/>
    <w:rsid w:val="00CB653D"/>
    <w:rsid w:val="00CF1C12"/>
    <w:rsid w:val="00CF3A95"/>
    <w:rsid w:val="00D2694F"/>
    <w:rsid w:val="00D3056C"/>
    <w:rsid w:val="00D458E1"/>
    <w:rsid w:val="00D46245"/>
    <w:rsid w:val="00D87946"/>
    <w:rsid w:val="00DA4347"/>
    <w:rsid w:val="00DB39CF"/>
    <w:rsid w:val="00DF27CF"/>
    <w:rsid w:val="00E10995"/>
    <w:rsid w:val="00E13DF0"/>
    <w:rsid w:val="00E50D50"/>
    <w:rsid w:val="00E55F5E"/>
    <w:rsid w:val="00E81AD7"/>
    <w:rsid w:val="00E84888"/>
    <w:rsid w:val="00ED6347"/>
    <w:rsid w:val="00EE702A"/>
    <w:rsid w:val="00EE74AB"/>
    <w:rsid w:val="00EF2548"/>
    <w:rsid w:val="00F31084"/>
    <w:rsid w:val="00F55A58"/>
    <w:rsid w:val="00F70A0C"/>
    <w:rsid w:val="00F7206F"/>
    <w:rsid w:val="00F777A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List 4" w:semiHidden="1" w:unhideWhenUsed="1"/>
    <w:lsdException w:name="Subtitle" w:uiPriority="11" w:qFormat="1"/>
    <w:lsdException w:name="Salutation" w:semiHidden="1" w:unhideWhenUsed="1"/>
    <w:lsdException w:name="Date" w:semiHidden="1" w:unhideWhenUsed="1"/>
    <w:lsdException w:name="Strong" w:uiPriority="22"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val="0"/>
      <w:suppressAutoHyphens/>
      <w:autoSpaceDE w:val="0"/>
      <w:autoSpaceDN w:val="0"/>
      <w:adjustRightInd/>
      <w:ind w:left="0" w:right="0"/>
      <w:jc w:val="left"/>
      <w:textAlignment w:val="baseline"/>
    </w:pPr>
    <w:rPr>
      <w:rFonts w:cs="Times New Roman"/>
      <w:kern w:val="3"/>
      <w:sz w:val="24"/>
      <w:szCs w:val="24"/>
      <w:rtl w:val="0"/>
      <w:cs w:val="0"/>
      <w:lang w:val="sk-SK"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Standard">
    <w:name w:val="Standard"/>
    <w:uiPriority w:val="99"/>
    <w:pPr>
      <w:framePr w:wrap="auto"/>
      <w:widowControl w:val="0"/>
      <w:suppressAutoHyphens/>
      <w:autoSpaceDE w:val="0"/>
      <w:autoSpaceDN w:val="0"/>
      <w:adjustRightInd/>
      <w:ind w:left="0" w:right="0"/>
      <w:jc w:val="left"/>
      <w:textAlignment w:val="baseline"/>
    </w:pPr>
    <w:rPr>
      <w:rFonts w:cs="Times New Roman"/>
      <w:kern w:val="3"/>
      <w:sz w:val="24"/>
      <w:szCs w:val="24"/>
      <w:rtl w:val="0"/>
      <w:cs w:val="0"/>
      <w:lang w:val="sk-SK" w:eastAsia="sk-SK" w:bidi="hi-IN"/>
    </w:rPr>
  </w:style>
  <w:style w:type="paragraph" w:styleId="Title">
    <w:name w:val="Title"/>
    <w:basedOn w:val="Standard"/>
    <w:next w:val="Textbody"/>
    <w:link w:val="NzovChar"/>
    <w:uiPriority w:val="99"/>
    <w:qFormat/>
    <w:pPr>
      <w:keepNext/>
      <w:spacing w:before="240" w:after="120"/>
      <w:jc w:val="left"/>
    </w:pPr>
    <w:rPr>
      <w:rFonts w:ascii="Arial" w:hAnsi="Arial" w:cs="Microsoft YaHei"/>
      <w:sz w:val="28"/>
      <w:lang w:eastAsia="zh-CN"/>
    </w:rPr>
  </w:style>
  <w:style w:type="character" w:customStyle="1" w:styleId="NzovChar">
    <w:name w:val="Názov Char"/>
    <w:basedOn w:val="DefaultParagraphFont"/>
    <w:link w:val="Title"/>
    <w:uiPriority w:val="10"/>
    <w:locked/>
    <w:rPr>
      <w:rFonts w:asciiTheme="majorHAnsi" w:eastAsiaTheme="majorEastAsia" w:hAnsiTheme="majorHAnsi" w:cs="Mangal"/>
      <w:b/>
      <w:bCs/>
      <w:kern w:val="28"/>
      <w:sz w:val="29"/>
      <w:szCs w:val="29"/>
      <w:rtl w:val="0"/>
      <w:cs w:val="0"/>
      <w:lang w:val="x-none" w:eastAsia="zh-CN" w:bidi="hi-IN"/>
    </w:rPr>
  </w:style>
  <w:style w:type="paragraph" w:customStyle="1" w:styleId="Textbody">
    <w:name w:val="Text body"/>
    <w:basedOn w:val="Standard"/>
    <w:uiPriority w:val="99"/>
    <w:pPr>
      <w:spacing w:after="120"/>
      <w:jc w:val="left"/>
    </w:pPr>
    <w:rPr>
      <w:lang w:eastAsia="zh-CN"/>
    </w:rPr>
  </w:style>
  <w:style w:type="paragraph" w:styleId="List">
    <w:name w:val="List"/>
    <w:basedOn w:val="Textbody"/>
    <w:uiPriority w:val="99"/>
    <w:pPr>
      <w:jc w:val="left"/>
    </w:pPr>
  </w:style>
  <w:style w:type="paragraph" w:styleId="Caption">
    <w:name w:val="caption"/>
    <w:basedOn w:val="Standard"/>
    <w:uiPriority w:val="99"/>
    <w:qFormat/>
    <w:pPr>
      <w:spacing w:before="120" w:after="120"/>
      <w:jc w:val="left"/>
    </w:pPr>
    <w:rPr>
      <w:i/>
      <w:iCs/>
      <w:lang w:eastAsia="zh-CN"/>
    </w:rPr>
  </w:style>
  <w:style w:type="paragraph" w:customStyle="1" w:styleId="Index">
    <w:name w:val="Index"/>
    <w:basedOn w:val="Standard"/>
    <w:uiPriority w:val="99"/>
    <w:pPr>
      <w:jc w:val="left"/>
    </w:pPr>
    <w:rPr>
      <w:lang w:eastAsia="zh-CN"/>
    </w:rPr>
  </w:style>
  <w:style w:type="character" w:customStyle="1" w:styleId="RTFNum21">
    <w:name w:val="RTF_Num 2 1"/>
    <w:uiPriority w:val="99"/>
    <w:rPr>
      <w:rFonts w:eastAsia="Times New Roman"/>
    </w:rPr>
  </w:style>
  <w:style w:type="character" w:customStyle="1" w:styleId="RTFNum22">
    <w:name w:val="RTF_Num 2 2"/>
    <w:uiPriority w:val="99"/>
    <w:rPr>
      <w:rFonts w:eastAsia="Times New Roman"/>
    </w:rPr>
  </w:style>
  <w:style w:type="character" w:customStyle="1" w:styleId="RTFNum23">
    <w:name w:val="RTF_Num 2 3"/>
    <w:uiPriority w:val="99"/>
    <w:rPr>
      <w:rFonts w:eastAsia="Times New Roman"/>
    </w:rPr>
  </w:style>
  <w:style w:type="character" w:customStyle="1" w:styleId="RTFNum24">
    <w:name w:val="RTF_Num 2 4"/>
    <w:uiPriority w:val="99"/>
    <w:rPr>
      <w:rFonts w:eastAsia="Times New Roman"/>
    </w:rPr>
  </w:style>
  <w:style w:type="character" w:customStyle="1" w:styleId="RTFNum25">
    <w:name w:val="RTF_Num 2 5"/>
    <w:uiPriority w:val="99"/>
    <w:rPr>
      <w:rFonts w:eastAsia="Times New Roman"/>
    </w:rPr>
  </w:style>
  <w:style w:type="character" w:customStyle="1" w:styleId="RTFNum26">
    <w:name w:val="RTF_Num 2 6"/>
    <w:uiPriority w:val="99"/>
    <w:rPr>
      <w:rFonts w:eastAsia="Times New Roman"/>
    </w:rPr>
  </w:style>
  <w:style w:type="character" w:customStyle="1" w:styleId="RTFNum27">
    <w:name w:val="RTF_Num 2 7"/>
    <w:uiPriority w:val="99"/>
    <w:rPr>
      <w:rFonts w:eastAsia="Times New Roman"/>
    </w:rPr>
  </w:style>
  <w:style w:type="character" w:customStyle="1" w:styleId="RTFNum28">
    <w:name w:val="RTF_Num 2 8"/>
    <w:uiPriority w:val="99"/>
    <w:rPr>
      <w:rFonts w:eastAsia="Times New Roman"/>
    </w:rPr>
  </w:style>
  <w:style w:type="character" w:customStyle="1" w:styleId="RTFNum29">
    <w:name w:val="RTF_Num 2 9"/>
    <w:uiPriority w:val="99"/>
    <w:rPr>
      <w:rFonts w:eastAsia="Times New Roman"/>
    </w:rPr>
  </w:style>
  <w:style w:type="character" w:customStyle="1" w:styleId="RTFNum31">
    <w:name w:val="RTF_Num 3 1"/>
    <w:uiPriority w:val="99"/>
    <w:rPr>
      <w:rFonts w:eastAsia="Times New Roman"/>
    </w:rPr>
  </w:style>
  <w:style w:type="character" w:customStyle="1" w:styleId="RTFNum32">
    <w:name w:val="RTF_Num 3 2"/>
    <w:uiPriority w:val="99"/>
    <w:rPr>
      <w:rFonts w:eastAsia="Times New Roman"/>
    </w:rPr>
  </w:style>
  <w:style w:type="character" w:customStyle="1" w:styleId="RTFNum33">
    <w:name w:val="RTF_Num 3 3"/>
    <w:uiPriority w:val="99"/>
    <w:rPr>
      <w:rFonts w:eastAsia="Times New Roman"/>
    </w:rPr>
  </w:style>
  <w:style w:type="character" w:customStyle="1" w:styleId="RTFNum34">
    <w:name w:val="RTF_Num 3 4"/>
    <w:uiPriority w:val="99"/>
    <w:rPr>
      <w:rFonts w:eastAsia="Times New Roman"/>
    </w:rPr>
  </w:style>
  <w:style w:type="character" w:customStyle="1" w:styleId="RTFNum35">
    <w:name w:val="RTF_Num 3 5"/>
    <w:uiPriority w:val="99"/>
    <w:rPr>
      <w:rFonts w:eastAsia="Times New Roman"/>
    </w:rPr>
  </w:style>
  <w:style w:type="character" w:customStyle="1" w:styleId="RTFNum36">
    <w:name w:val="RTF_Num 3 6"/>
    <w:uiPriority w:val="99"/>
    <w:rPr>
      <w:rFonts w:eastAsia="Times New Roman"/>
    </w:rPr>
  </w:style>
  <w:style w:type="character" w:customStyle="1" w:styleId="RTFNum37">
    <w:name w:val="RTF_Num 3 7"/>
    <w:uiPriority w:val="99"/>
    <w:rPr>
      <w:rFonts w:eastAsia="Times New Roman"/>
    </w:rPr>
  </w:style>
  <w:style w:type="character" w:customStyle="1" w:styleId="RTFNum38">
    <w:name w:val="RTF_Num 3 8"/>
    <w:uiPriority w:val="99"/>
    <w:rPr>
      <w:rFonts w:eastAsia="Times New Roman"/>
    </w:rPr>
  </w:style>
  <w:style w:type="character" w:customStyle="1" w:styleId="RTFNum39">
    <w:name w:val="RTF_Num 3 9"/>
    <w:uiPriority w:val="99"/>
    <w:rPr>
      <w:rFonts w:eastAsia="Times New Roman"/>
    </w:rPr>
  </w:style>
  <w:style w:type="character" w:customStyle="1" w:styleId="RTFNum41">
    <w:name w:val="RTF_Num 4 1"/>
    <w:uiPriority w:val="99"/>
    <w:rPr>
      <w:rFonts w:eastAsia="Times New Roman"/>
    </w:rPr>
  </w:style>
  <w:style w:type="character" w:customStyle="1" w:styleId="RTFNum42">
    <w:name w:val="RTF_Num 4 2"/>
    <w:uiPriority w:val="99"/>
    <w:rPr>
      <w:rFonts w:eastAsia="Times New Roman"/>
    </w:rPr>
  </w:style>
  <w:style w:type="character" w:customStyle="1" w:styleId="RTFNum43">
    <w:name w:val="RTF_Num 4 3"/>
    <w:uiPriority w:val="99"/>
    <w:rPr>
      <w:rFonts w:eastAsia="Times New Roman"/>
    </w:rPr>
  </w:style>
  <w:style w:type="character" w:customStyle="1" w:styleId="RTFNum44">
    <w:name w:val="RTF_Num 4 4"/>
    <w:uiPriority w:val="99"/>
    <w:rPr>
      <w:rFonts w:eastAsia="Times New Roman"/>
    </w:rPr>
  </w:style>
  <w:style w:type="character" w:customStyle="1" w:styleId="RTFNum45">
    <w:name w:val="RTF_Num 4 5"/>
    <w:uiPriority w:val="99"/>
    <w:rPr>
      <w:rFonts w:eastAsia="Times New Roman"/>
    </w:rPr>
  </w:style>
  <w:style w:type="character" w:customStyle="1" w:styleId="RTFNum46">
    <w:name w:val="RTF_Num 4 6"/>
    <w:uiPriority w:val="99"/>
    <w:rPr>
      <w:rFonts w:eastAsia="Times New Roman"/>
    </w:rPr>
  </w:style>
  <w:style w:type="character" w:customStyle="1" w:styleId="RTFNum47">
    <w:name w:val="RTF_Num 4 7"/>
    <w:uiPriority w:val="99"/>
    <w:rPr>
      <w:rFonts w:eastAsia="Times New Roman"/>
    </w:rPr>
  </w:style>
  <w:style w:type="character" w:customStyle="1" w:styleId="RTFNum48">
    <w:name w:val="RTF_Num 4 8"/>
    <w:uiPriority w:val="99"/>
    <w:rPr>
      <w:rFonts w:eastAsia="Times New Roman"/>
    </w:rPr>
  </w:style>
  <w:style w:type="character" w:customStyle="1" w:styleId="RTFNum49">
    <w:name w:val="RTF_Num 4 9"/>
    <w:uiPriority w:val="99"/>
    <w:rPr>
      <w:rFonts w:eastAsia="Times New Roman"/>
    </w:rPr>
  </w:style>
  <w:style w:type="character" w:customStyle="1" w:styleId="RTFNum51">
    <w:name w:val="RTF_Num 5 1"/>
    <w:uiPriority w:val="99"/>
    <w:rPr>
      <w:rFonts w:ascii="Times New Roman" w:hAnsi="Times New Roman" w:cs="Times New Roman"/>
    </w:rPr>
  </w:style>
  <w:style w:type="character" w:customStyle="1" w:styleId="RTFNum52">
    <w:name w:val="RTF_Num 5 2"/>
    <w:uiPriority w:val="99"/>
    <w:rPr>
      <w:rFonts w:ascii="Courier New" w:hAnsi="Courier New" w:cs="Courier New"/>
    </w:rPr>
  </w:style>
  <w:style w:type="character" w:customStyle="1" w:styleId="RTFNum53">
    <w:name w:val="RTF_Num 5 3"/>
    <w:uiPriority w:val="99"/>
    <w:rPr>
      <w:rFonts w:ascii="Wingdings, Symbol" w:hAnsi="Wingdings, Symbol" w:cs="Wingdings, Symbol"/>
    </w:rPr>
  </w:style>
  <w:style w:type="character" w:customStyle="1" w:styleId="RTFNum54">
    <w:name w:val="RTF_Num 5 4"/>
    <w:uiPriority w:val="99"/>
    <w:rPr>
      <w:rFonts w:ascii="Symbol, 'Times New Roman'" w:hAnsi="Symbol, 'Times New Roman'" w:cs="Symbol, 'Times New Roman'"/>
    </w:rPr>
  </w:style>
  <w:style w:type="character" w:customStyle="1" w:styleId="RTFNum55">
    <w:name w:val="RTF_Num 5 5"/>
    <w:uiPriority w:val="99"/>
    <w:rPr>
      <w:rFonts w:ascii="Courier New" w:hAnsi="Courier New" w:cs="Courier New"/>
    </w:rPr>
  </w:style>
  <w:style w:type="character" w:customStyle="1" w:styleId="RTFNum56">
    <w:name w:val="RTF_Num 5 6"/>
    <w:uiPriority w:val="99"/>
    <w:rPr>
      <w:rFonts w:ascii="Wingdings, Symbol" w:hAnsi="Wingdings, Symbol" w:cs="Wingdings, Symbol"/>
    </w:rPr>
  </w:style>
  <w:style w:type="character" w:customStyle="1" w:styleId="RTFNum57">
    <w:name w:val="RTF_Num 5 7"/>
    <w:uiPriority w:val="99"/>
    <w:rPr>
      <w:rFonts w:ascii="Symbol, 'Times New Roman'" w:hAnsi="Symbol, 'Times New Roman'" w:cs="Symbol, 'Times New Roman'"/>
    </w:rPr>
  </w:style>
  <w:style w:type="character" w:customStyle="1" w:styleId="RTFNum58">
    <w:name w:val="RTF_Num 5 8"/>
    <w:uiPriority w:val="99"/>
    <w:rPr>
      <w:rFonts w:ascii="Courier New" w:hAnsi="Courier New" w:cs="Courier New"/>
    </w:rPr>
  </w:style>
  <w:style w:type="character" w:customStyle="1" w:styleId="RTFNum59">
    <w:name w:val="RTF_Num 5 9"/>
    <w:uiPriority w:val="99"/>
    <w:rPr>
      <w:rFonts w:ascii="Wingdings, Symbol" w:hAnsi="Wingdings, Symbol" w:cs="Wingdings, Symbol"/>
    </w:rPr>
  </w:style>
  <w:style w:type="paragraph" w:customStyle="1" w:styleId="Default">
    <w:name w:val="Default"/>
    <w:uiPriority w:val="99"/>
    <w:rsid w:val="009F6924"/>
    <w:pPr>
      <w:framePr w:wrap="auto"/>
      <w:widowControl w:val="0"/>
      <w:suppressAutoHyphens/>
      <w:autoSpaceDE w:val="0"/>
      <w:autoSpaceDN/>
      <w:adjustRightInd/>
      <w:ind w:left="0" w:right="0"/>
      <w:jc w:val="left"/>
      <w:textAlignment w:val="auto"/>
    </w:pPr>
    <w:rPr>
      <w:rFonts w:ascii="Liberation Serif" w:hAnsi="Liberation Serif" w:cs="Liberation Serif"/>
      <w:color w:val="000000"/>
      <w:kern w:val="1"/>
      <w:sz w:val="24"/>
      <w:szCs w:val="24"/>
      <w:rtl w:val="0"/>
      <w:cs w:val="0"/>
      <w:lang w:val="sk-SK" w:eastAsia="zh-CN" w:bidi="hi-IN"/>
    </w:rPr>
  </w:style>
  <w:style w:type="character" w:styleId="Hyperlink">
    <w:name w:val="Hyperlink"/>
    <w:basedOn w:val="DefaultParagraphFont"/>
    <w:uiPriority w:val="99"/>
    <w:locked/>
    <w:rsid w:val="001E6479"/>
    <w:rPr>
      <w:rFonts w:cs="Times New Roman"/>
      <w:color w:val="0000FF" w:themeColor="hlink" w:themeShade="FF"/>
      <w:u w:val="single"/>
      <w:rtl w:val="0"/>
      <w:cs w:val="0"/>
    </w:rPr>
  </w:style>
  <w:style w:type="paragraph" w:styleId="BalloonText">
    <w:name w:val="Balloon Text"/>
    <w:basedOn w:val="Normal"/>
    <w:link w:val="TextbublinyChar"/>
    <w:uiPriority w:val="99"/>
    <w:locked/>
    <w:rsid w:val="00013ABE"/>
    <w:pPr>
      <w:jc w:val="left"/>
    </w:pPr>
    <w:rPr>
      <w:rFonts w:ascii="Segoe UI" w:hAnsi="Segoe UI" w:cs="Mangal"/>
      <w:sz w:val="18"/>
      <w:szCs w:val="16"/>
    </w:rPr>
  </w:style>
  <w:style w:type="character" w:customStyle="1" w:styleId="TextbublinyChar">
    <w:name w:val="Text bubliny Char"/>
    <w:basedOn w:val="DefaultParagraphFont"/>
    <w:link w:val="BalloonText"/>
    <w:uiPriority w:val="99"/>
    <w:locked/>
    <w:rsid w:val="00013ABE"/>
    <w:rPr>
      <w:rFonts w:ascii="Segoe UI" w:hAnsi="Segoe UI" w:cs="Mangal"/>
      <w:kern w:val="3"/>
      <w:sz w:val="16"/>
      <w:szCs w:val="16"/>
      <w:rtl w:val="0"/>
      <w:cs w:val="0"/>
      <w:lang w:val="x-none"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lov-lex.sk/pravne-predpisy/SK/ZZ/2003/245/"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4</Pages>
  <Words>1309</Words>
  <Characters>7466</Characters>
  <Application>Microsoft Office Word</Application>
  <DocSecurity>0</DocSecurity>
  <Lines>0</Lines>
  <Paragraphs>0</Paragraphs>
  <ScaleCrop>false</ScaleCrop>
  <Company/>
  <LinksUpToDate>false</LinksUpToDate>
  <CharactersWithSpaces>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cibula</dc:creator>
  <cp:lastModifiedBy>rastislav.schlosar</cp:lastModifiedBy>
  <cp:revision>3</cp:revision>
  <cp:lastPrinted>2018-02-23T08:40:00Z</cp:lastPrinted>
  <dcterms:created xsi:type="dcterms:W3CDTF">2018-02-23T08:55:00Z</dcterms:created>
  <dcterms:modified xsi:type="dcterms:W3CDTF">2018-02-23T09:01:00Z</dcterms:modified>
</cp:coreProperties>
</file>