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622F" w:rsidP="00853C65">
      <w:pPr>
        <w:bidi w:val="0"/>
        <w:spacing w:line="276" w:lineRule="auto"/>
        <w:jc w:val="both"/>
      </w:pPr>
      <w:r>
        <w:rPr>
          <w:rFonts w:hint="default"/>
          <w:b/>
          <w:bCs/>
        </w:rPr>
        <w:t>Dô</w:t>
      </w:r>
      <w:r>
        <w:rPr>
          <w:rFonts w:hint="default"/>
          <w:b/>
          <w:bCs/>
        </w:rPr>
        <w:t>vodová</w:t>
      </w:r>
      <w:r>
        <w:rPr>
          <w:rFonts w:hint="default"/>
          <w:b/>
          <w:bCs/>
        </w:rPr>
        <w:t xml:space="preserve"> sprá</w:t>
      </w:r>
      <w:r>
        <w:rPr>
          <w:rFonts w:hint="default"/>
          <w:b/>
          <w:bCs/>
        </w:rPr>
        <w:t>va</w:t>
      </w:r>
    </w:p>
    <w:p w:rsidR="0017622F" w:rsidP="00853C65">
      <w:pPr>
        <w:bidi w:val="0"/>
        <w:spacing w:line="276" w:lineRule="auto"/>
        <w:jc w:val="both"/>
        <w:rPr>
          <w:b/>
          <w:bCs/>
        </w:rPr>
      </w:pPr>
    </w:p>
    <w:p w:rsidR="0017622F" w:rsidP="00853C65">
      <w:pPr>
        <w:widowControl/>
        <w:numPr>
          <w:numId w:val="1"/>
        </w:numPr>
        <w:tabs>
          <w:tab w:val="num" w:pos="0"/>
          <w:tab w:val="clear" w:pos="720"/>
        </w:tabs>
        <w:suppressAutoHyphens w:val="0"/>
        <w:bidi w:val="0"/>
        <w:spacing w:line="276" w:lineRule="auto"/>
        <w:ind w:left="0" w:firstLine="0"/>
        <w:jc w:val="both"/>
        <w:rPr>
          <w:rFonts w:hint="default"/>
          <w:b/>
          <w:bCs/>
        </w:rPr>
      </w:pPr>
      <w:r>
        <w:rPr>
          <w:rFonts w:hint="default"/>
          <w:b/>
          <w:bCs/>
        </w:rPr>
        <w:t>Vš</w:t>
      </w:r>
      <w:r>
        <w:rPr>
          <w:rFonts w:hint="default"/>
          <w:b/>
          <w:bCs/>
        </w:rPr>
        <w:t>eobecná</w:t>
      </w:r>
      <w:r>
        <w:rPr>
          <w:rFonts w:hint="default"/>
          <w:b/>
          <w:bCs/>
        </w:rPr>
        <w:t xml:space="preserve"> č</w:t>
      </w:r>
      <w:r>
        <w:rPr>
          <w:rFonts w:hint="default"/>
          <w:b/>
          <w:bCs/>
        </w:rPr>
        <w:t>asť</w:t>
      </w:r>
    </w:p>
    <w:p w:rsidR="0017622F" w:rsidP="00853C65">
      <w:pPr>
        <w:tabs>
          <w:tab w:val="num" w:pos="0"/>
        </w:tabs>
        <w:bidi w:val="0"/>
        <w:spacing w:line="276" w:lineRule="auto"/>
      </w:pPr>
    </w:p>
    <w:p w:rsidR="00853C65" w:rsidP="00853C65">
      <w:pPr>
        <w:bidi w:val="0"/>
        <w:spacing w:line="276" w:lineRule="auto"/>
        <w:jc w:val="both"/>
        <w:rPr>
          <w:rFonts w:eastAsia="Times New Roman" w:cs="Times New Roman"/>
          <w:bCs/>
          <w:kern w:val="0"/>
          <w:lang w:eastAsia="en-US" w:bidi="ar-SA"/>
        </w:rPr>
      </w:pPr>
      <w:r w:rsidR="00FA08DC">
        <w:tab/>
      </w:r>
      <w:r w:rsidRPr="00853C65">
        <w:rPr>
          <w:rFonts w:eastAsia="Times New Roman" w:cs="Times New Roman"/>
          <w:kern w:val="0"/>
          <w:lang w:eastAsia="en-US" w:bidi="ar-SA"/>
        </w:rPr>
        <w:t>Návrh zákona</w:t>
      </w:r>
      <w:r w:rsidRPr="00853C65">
        <w:rPr>
          <w:rFonts w:eastAsia="Times New Roman" w:cs="Times New Roman"/>
          <w:b/>
          <w:kern w:val="0"/>
          <w:lang w:eastAsia="en-US" w:bidi="ar-SA"/>
        </w:rPr>
        <w:t xml:space="preserve">, </w:t>
      </w:r>
      <w:r w:rsidRPr="00853C65">
        <w:rPr>
          <w:rFonts w:eastAsia="Times New Roman" w:cs="Times New Roman"/>
          <w:bCs/>
          <w:kern w:val="0"/>
          <w:lang w:eastAsia="en-US" w:bidi="ar-SA"/>
        </w:rPr>
        <w:t xml:space="preserve">ktorým sa mení a dopĺňa </w:t>
      </w:r>
      <w:r w:rsidRPr="0001798F" w:rsidR="0001798F">
        <w:rPr>
          <w:rFonts w:eastAsia="Times New Roman" w:cs="Times New Roman"/>
          <w:bCs/>
          <w:kern w:val="0"/>
          <w:lang w:eastAsia="en-US" w:bidi="ar-SA"/>
        </w:rPr>
        <w:t>zákon č. 595/2003 Z. z. o dani z príjmov v znení neskorších predpisov</w:t>
      </w:r>
      <w:r w:rsidR="0001798F">
        <w:rPr>
          <w:rFonts w:eastAsia="Times New Roman" w:cs="Times New Roman"/>
          <w:bCs/>
          <w:kern w:val="0"/>
          <w:lang w:eastAsia="en-US" w:bidi="ar-SA"/>
        </w:rPr>
        <w:t xml:space="preserve"> </w:t>
      </w:r>
      <w:r w:rsidRPr="00853C65">
        <w:rPr>
          <w:rFonts w:eastAsia="Times New Roman" w:cs="Times New Roman"/>
          <w:bCs/>
          <w:kern w:val="0"/>
          <w:lang w:eastAsia="en-US" w:bidi="ar-SA"/>
        </w:rPr>
        <w:t>predklad</w:t>
      </w:r>
      <w:r w:rsidR="00380295">
        <w:rPr>
          <w:rFonts w:eastAsia="Times New Roman" w:cs="Times New Roman"/>
          <w:bCs/>
          <w:kern w:val="0"/>
          <w:lang w:eastAsia="en-US" w:bidi="ar-SA"/>
        </w:rPr>
        <w:t xml:space="preserve">á </w:t>
      </w:r>
      <w:r w:rsidRPr="00853C65">
        <w:rPr>
          <w:rFonts w:eastAsia="Times New Roman" w:cs="Times New Roman"/>
          <w:bCs/>
          <w:kern w:val="0"/>
          <w:lang w:eastAsia="en-US" w:bidi="ar-SA"/>
        </w:rPr>
        <w:t>poslan</w:t>
      </w:r>
      <w:r w:rsidR="00380295">
        <w:rPr>
          <w:rFonts w:eastAsia="Times New Roman" w:cs="Times New Roman"/>
          <w:bCs/>
          <w:kern w:val="0"/>
          <w:lang w:eastAsia="en-US" w:bidi="ar-SA"/>
        </w:rPr>
        <w:t>ec</w:t>
      </w:r>
      <w:r w:rsidRPr="00853C65">
        <w:rPr>
          <w:rFonts w:eastAsia="Times New Roman" w:cs="Times New Roman"/>
          <w:bCs/>
          <w:kern w:val="0"/>
          <w:lang w:eastAsia="en-US" w:bidi="ar-SA"/>
        </w:rPr>
        <w:t xml:space="preserve"> Nár</w:t>
      </w:r>
      <w:r w:rsidR="00264023">
        <w:rPr>
          <w:rFonts w:eastAsia="Times New Roman" w:cs="Times New Roman"/>
          <w:bCs/>
          <w:kern w:val="0"/>
          <w:lang w:eastAsia="en-US" w:bidi="ar-SA"/>
        </w:rPr>
        <w:t>odnej rady Slovenskej republiky</w:t>
      </w:r>
      <w:r>
        <w:rPr>
          <w:rFonts w:eastAsia="Times New Roman" w:cs="Times New Roman"/>
          <w:bCs/>
          <w:kern w:val="0"/>
          <w:lang w:eastAsia="en-US" w:bidi="ar-SA"/>
        </w:rPr>
        <w:t xml:space="preserve"> </w:t>
      </w:r>
      <w:r w:rsidR="00380295">
        <w:rPr>
          <w:rFonts w:eastAsia="Times New Roman" w:cs="Times New Roman"/>
          <w:bCs/>
          <w:kern w:val="0"/>
          <w:lang w:eastAsia="en-US" w:bidi="ar-SA"/>
        </w:rPr>
        <w:t>Miroslav Beblavý.</w:t>
      </w:r>
    </w:p>
    <w:p w:rsidR="00853C65" w:rsidRPr="00853C65" w:rsidP="00853C65">
      <w:pPr>
        <w:bidi w:val="0"/>
        <w:spacing w:line="276" w:lineRule="auto"/>
        <w:jc w:val="both"/>
        <w:rPr>
          <w:rFonts w:eastAsia="Times New Roman" w:cs="Times New Roman"/>
          <w:b/>
          <w:bCs/>
          <w:kern w:val="0"/>
          <w:lang w:eastAsia="sk-SK" w:bidi="ar-SA"/>
        </w:rPr>
      </w:pPr>
    </w:p>
    <w:p w:rsidR="0001798F" w:rsidP="0001798F">
      <w:pPr>
        <w:widowControl/>
        <w:suppressAutoHyphens w:val="0"/>
        <w:bidi w:val="0"/>
        <w:spacing w:line="276" w:lineRule="auto"/>
        <w:ind w:firstLine="708"/>
        <w:jc w:val="both"/>
        <w:rPr>
          <w:rFonts w:eastAsia="Times New Roman" w:cs="Times New Roman"/>
          <w:kern w:val="0"/>
          <w:lang w:eastAsia="en-US" w:bidi="ar-SA"/>
        </w:rPr>
      </w:pPr>
      <w:r w:rsidRPr="0001798F">
        <w:rPr>
          <w:rFonts w:eastAsia="Times New Roman" w:cs="Times New Roman"/>
          <w:kern w:val="0"/>
          <w:lang w:eastAsia="en-US" w:bidi="ar-SA"/>
        </w:rPr>
        <w:t>Súčasné nastavenie zdaňovania právnických osôb daňou z príjmov a následné zaťaženie preddavkami na verejne zdravotné poistenie alebo daňou z dividend je považované za dvojité zdanenie</w:t>
      </w:r>
      <w:r>
        <w:rPr>
          <w:rFonts w:eastAsia="Times New Roman" w:cs="Times New Roman"/>
          <w:kern w:val="0"/>
          <w:lang w:eastAsia="en-US" w:bidi="ar-SA"/>
        </w:rPr>
        <w:t xml:space="preserve"> právnických osôb zapísaných v o</w:t>
      </w:r>
      <w:r w:rsidRPr="0001798F">
        <w:rPr>
          <w:rFonts w:eastAsia="Times New Roman" w:cs="Times New Roman"/>
          <w:kern w:val="0"/>
          <w:lang w:eastAsia="en-US" w:bidi="ar-SA"/>
        </w:rPr>
        <w:t>bchodnom registri.</w:t>
      </w:r>
    </w:p>
    <w:p w:rsidR="0001798F" w:rsidRPr="0001798F" w:rsidP="0001798F">
      <w:pPr>
        <w:widowControl/>
        <w:suppressAutoHyphens w:val="0"/>
        <w:bidi w:val="0"/>
        <w:spacing w:line="276" w:lineRule="auto"/>
        <w:ind w:firstLine="708"/>
        <w:jc w:val="both"/>
        <w:rPr>
          <w:rFonts w:eastAsia="Times New Roman" w:cs="Times New Roman"/>
          <w:kern w:val="0"/>
          <w:lang w:eastAsia="en-US" w:bidi="ar-SA"/>
        </w:rPr>
      </w:pPr>
    </w:p>
    <w:p w:rsidR="0001798F" w:rsidP="0001798F">
      <w:pPr>
        <w:widowControl/>
        <w:suppressAutoHyphens w:val="0"/>
        <w:bidi w:val="0"/>
        <w:spacing w:line="276" w:lineRule="auto"/>
        <w:ind w:firstLine="708"/>
        <w:jc w:val="both"/>
        <w:rPr>
          <w:rFonts w:eastAsia="Times New Roman" w:cs="Times New Roman"/>
          <w:kern w:val="0"/>
          <w:lang w:eastAsia="en-US" w:bidi="ar-SA"/>
        </w:rPr>
      </w:pPr>
      <w:r>
        <w:rPr>
          <w:rFonts w:eastAsia="Times New Roman" w:cs="Times New Roman"/>
          <w:kern w:val="0"/>
          <w:lang w:eastAsia="en-US" w:bidi="ar-SA"/>
        </w:rPr>
        <w:t>V praxi preto často (</w:t>
      </w:r>
      <w:r w:rsidRPr="0001798F">
        <w:rPr>
          <w:rFonts w:eastAsia="Times New Roman" w:cs="Times New Roman"/>
          <w:kern w:val="0"/>
          <w:lang w:eastAsia="en-US" w:bidi="ar-SA"/>
        </w:rPr>
        <w:t>najmä v prípade malých a stredných podnikov</w:t>
      </w:r>
      <w:r>
        <w:rPr>
          <w:rFonts w:eastAsia="Times New Roman" w:cs="Times New Roman"/>
          <w:kern w:val="0"/>
          <w:lang w:eastAsia="en-US" w:bidi="ar-SA"/>
        </w:rPr>
        <w:t>)</w:t>
      </w:r>
      <w:r w:rsidRPr="0001798F">
        <w:rPr>
          <w:rFonts w:eastAsia="Times New Roman" w:cs="Times New Roman"/>
          <w:kern w:val="0"/>
          <w:lang w:eastAsia="en-US" w:bidi="ar-SA"/>
        </w:rPr>
        <w:t xml:space="preserve"> dochádza k umelému zadržiavaniu výplaty dividend z titulu úspory finančných prostriedkov. Nerozdelené podiely na zisku ostávajú v účtovníctve  ako nerozdelený zisk minulých účtovných období a nemá z neho efekt ani štát</w:t>
      </w:r>
      <w:r>
        <w:rPr>
          <w:rFonts w:eastAsia="Times New Roman" w:cs="Times New Roman"/>
          <w:kern w:val="0"/>
          <w:lang w:eastAsia="en-US" w:bidi="ar-SA"/>
        </w:rPr>
        <w:t>, a</w:t>
      </w:r>
      <w:r w:rsidRPr="0001798F">
        <w:rPr>
          <w:rFonts w:eastAsia="Times New Roman" w:cs="Times New Roman"/>
          <w:kern w:val="0"/>
          <w:lang w:eastAsia="en-US" w:bidi="ar-SA"/>
        </w:rPr>
        <w:t xml:space="preserve"> ani predmetná právnická osoba.</w:t>
      </w:r>
    </w:p>
    <w:p w:rsidR="0001798F" w:rsidRPr="0001798F" w:rsidP="0001798F">
      <w:pPr>
        <w:widowControl/>
        <w:suppressAutoHyphens w:val="0"/>
        <w:bidi w:val="0"/>
        <w:spacing w:line="276" w:lineRule="auto"/>
        <w:ind w:firstLine="708"/>
        <w:jc w:val="both"/>
        <w:rPr>
          <w:rFonts w:eastAsia="Times New Roman" w:cs="Times New Roman"/>
          <w:kern w:val="0"/>
          <w:lang w:eastAsia="en-US" w:bidi="ar-SA"/>
        </w:rPr>
      </w:pPr>
    </w:p>
    <w:p w:rsidR="0001798F" w:rsidP="0001798F">
      <w:pPr>
        <w:widowControl/>
        <w:suppressAutoHyphens w:val="0"/>
        <w:bidi w:val="0"/>
        <w:spacing w:line="276" w:lineRule="auto"/>
        <w:ind w:firstLine="708"/>
        <w:jc w:val="both"/>
        <w:rPr>
          <w:rFonts w:eastAsia="Times New Roman" w:cs="Times New Roman"/>
          <w:kern w:val="0"/>
          <w:lang w:eastAsia="en-US" w:bidi="ar-SA"/>
        </w:rPr>
      </w:pPr>
      <w:r w:rsidRPr="0001798F">
        <w:rPr>
          <w:rFonts w:eastAsia="Times New Roman" w:cs="Times New Roman"/>
          <w:kern w:val="0"/>
          <w:lang w:eastAsia="en-US" w:bidi="ar-SA"/>
        </w:rPr>
        <w:t>V predkladanom návrhu novely zákona o dani z príjmov preto navrhujeme zaviesť osobitnú sadzbu dane z príjmov vo výške 0</w:t>
      </w:r>
      <w:r>
        <w:rPr>
          <w:rFonts w:eastAsia="Times New Roman" w:cs="Times New Roman"/>
          <w:kern w:val="0"/>
          <w:lang w:eastAsia="en-US" w:bidi="ar-SA"/>
        </w:rPr>
        <w:t xml:space="preserve"> </w:t>
      </w:r>
      <w:r w:rsidRPr="0001798F">
        <w:rPr>
          <w:rFonts w:eastAsia="Times New Roman" w:cs="Times New Roman"/>
          <w:kern w:val="0"/>
          <w:lang w:eastAsia="en-US" w:bidi="ar-SA"/>
        </w:rPr>
        <w:t>% zo základu dane zisteného podľa osobitných predpisov na účtovný zisk, ktorý nie je predmetom výplaty podielov na zisku osobám, ktoré majú podiel na zák</w:t>
      </w:r>
      <w:r w:rsidR="00D553D9">
        <w:rPr>
          <w:rFonts w:eastAsia="Times New Roman" w:cs="Times New Roman"/>
          <w:kern w:val="0"/>
          <w:lang w:eastAsia="en-US" w:bidi="ar-SA"/>
        </w:rPr>
        <w:t xml:space="preserve">ladnom imaní spoločnosti </w:t>
      </w:r>
      <w:r w:rsidRPr="0001798F">
        <w:rPr>
          <w:rFonts w:eastAsia="Times New Roman" w:cs="Times New Roman"/>
          <w:kern w:val="0"/>
          <w:lang w:eastAsia="en-US" w:bidi="ar-SA"/>
        </w:rPr>
        <w:t>alebo na takýto podiel na zisku majú nárok.</w:t>
      </w:r>
    </w:p>
    <w:p w:rsidR="0001798F" w:rsidRPr="0001798F" w:rsidP="0001798F">
      <w:pPr>
        <w:widowControl/>
        <w:suppressAutoHyphens w:val="0"/>
        <w:bidi w:val="0"/>
        <w:spacing w:line="276" w:lineRule="auto"/>
        <w:ind w:firstLine="708"/>
        <w:jc w:val="both"/>
        <w:rPr>
          <w:rFonts w:eastAsia="Times New Roman" w:cs="Times New Roman"/>
          <w:kern w:val="0"/>
          <w:lang w:eastAsia="en-US" w:bidi="ar-SA"/>
        </w:rPr>
      </w:pPr>
    </w:p>
    <w:p w:rsidR="0001798F" w:rsidP="0001798F">
      <w:pPr>
        <w:widowControl/>
        <w:suppressAutoHyphens w:val="0"/>
        <w:bidi w:val="0"/>
        <w:spacing w:line="276" w:lineRule="auto"/>
        <w:ind w:firstLine="708"/>
        <w:jc w:val="both"/>
        <w:rPr>
          <w:rFonts w:eastAsia="Times New Roman" w:cs="Times New Roman"/>
          <w:kern w:val="0"/>
          <w:lang w:eastAsia="en-US" w:bidi="ar-SA"/>
        </w:rPr>
      </w:pPr>
      <w:r w:rsidRPr="0001798F">
        <w:rPr>
          <w:rFonts w:eastAsia="Times New Roman" w:cs="Times New Roman"/>
          <w:kern w:val="0"/>
          <w:lang w:eastAsia="en-US" w:bidi="ar-SA"/>
        </w:rPr>
        <w:t>Táto sadzba dane teda platí na nerozdelený zisk, ktorý bude predmetom ďalších investícií v danej spoločnosti a prinesie tak väčší efekt pre ekonomiku krajiny ako nerozdelený a umelo zadržiavaný nerozdelený zisk minulých účtovných období.</w:t>
      </w:r>
    </w:p>
    <w:p w:rsidR="00D553D9" w:rsidRPr="0001798F" w:rsidP="0001798F">
      <w:pPr>
        <w:widowControl/>
        <w:suppressAutoHyphens w:val="0"/>
        <w:bidi w:val="0"/>
        <w:spacing w:line="276" w:lineRule="auto"/>
        <w:ind w:firstLine="708"/>
        <w:jc w:val="both"/>
        <w:rPr>
          <w:rFonts w:eastAsia="Times New Roman" w:cs="Times New Roman"/>
          <w:kern w:val="0"/>
          <w:lang w:eastAsia="en-US" w:bidi="ar-SA"/>
        </w:rPr>
      </w:pPr>
    </w:p>
    <w:p w:rsidR="00853C65" w:rsidP="0001798F">
      <w:pPr>
        <w:widowControl/>
        <w:suppressAutoHyphens w:val="0"/>
        <w:bidi w:val="0"/>
        <w:spacing w:line="276" w:lineRule="auto"/>
        <w:ind w:firstLine="708"/>
        <w:jc w:val="both"/>
        <w:rPr>
          <w:rFonts w:eastAsia="Times New Roman" w:cs="Times New Roman"/>
          <w:kern w:val="0"/>
          <w:lang w:eastAsia="en-US" w:bidi="ar-SA"/>
        </w:rPr>
      </w:pPr>
      <w:r w:rsidRPr="0001798F" w:rsidR="0001798F">
        <w:rPr>
          <w:rFonts w:eastAsia="Times New Roman" w:cs="Times New Roman"/>
          <w:kern w:val="0"/>
          <w:lang w:eastAsia="en-US" w:bidi="ar-SA"/>
        </w:rPr>
        <w:t>Návrh ďalej sprísňuje podmienky poskytnutia finančných prostriedkov vo forme pôžičky</w:t>
      </w:r>
      <w:r w:rsidR="00D553D9">
        <w:rPr>
          <w:rFonts w:eastAsia="Times New Roman" w:cs="Times New Roman"/>
          <w:kern w:val="0"/>
          <w:lang w:eastAsia="en-US" w:bidi="ar-SA"/>
        </w:rPr>
        <w:t xml:space="preserve"> právnickou osobou zapísanou v o</w:t>
      </w:r>
      <w:r w:rsidRPr="0001798F" w:rsidR="0001798F">
        <w:rPr>
          <w:rFonts w:eastAsia="Times New Roman" w:cs="Times New Roman"/>
          <w:kern w:val="0"/>
          <w:lang w:eastAsia="en-US" w:bidi="ar-SA"/>
        </w:rPr>
        <w:t>bchodnom registri akejkoľvek fyzickej osobe s obmedzenou a neobmedzenou daňovou povinnosťou. Daň z takto poskytnutých finančných prostriedkov sa odvedie zrážkovou daňou vo výške 21% s tým, že ak predmetná fyzická osoba poskytnuté finančné prostriedky vráti do lehoty 36 mesiacov, je možné o zrážkovú daň požiadať späť.</w:t>
      </w:r>
    </w:p>
    <w:p w:rsidR="00380295" w:rsidP="0001798F">
      <w:pPr>
        <w:widowControl/>
        <w:suppressAutoHyphens w:val="0"/>
        <w:bidi w:val="0"/>
        <w:spacing w:line="276" w:lineRule="auto"/>
        <w:ind w:firstLine="708"/>
        <w:jc w:val="both"/>
        <w:rPr>
          <w:rFonts w:eastAsia="Times New Roman" w:cs="Times New Roman"/>
          <w:kern w:val="0"/>
          <w:lang w:eastAsia="en-US" w:bidi="ar-SA"/>
        </w:rPr>
      </w:pPr>
    </w:p>
    <w:p w:rsidR="00380295" w:rsidRPr="00380295" w:rsidP="00380295">
      <w:pPr>
        <w:widowControl/>
        <w:suppressAutoHyphens w:val="0"/>
        <w:bidi w:val="0"/>
        <w:spacing w:line="276" w:lineRule="auto"/>
        <w:ind w:firstLine="708"/>
        <w:jc w:val="both"/>
        <w:rPr>
          <w:rFonts w:eastAsia="Times New Roman" w:cs="Times New Roman"/>
          <w:kern w:val="0"/>
          <w:lang w:eastAsia="en-US" w:bidi="ar-SA"/>
        </w:rPr>
      </w:pPr>
      <w:r w:rsidRPr="00380295">
        <w:rPr>
          <w:rFonts w:eastAsia="Times New Roman" w:cs="Times New Roman"/>
          <w:kern w:val="0"/>
          <w:lang w:eastAsia="en-US" w:bidi="ar-SA"/>
        </w:rPr>
        <w:t>V súčasnosti je výber dane z príjmov právnických osôb z roka na rok nižší a ochota platiť dane právnických osôb čím ďalej tým nižšia, jednak kvôli následnému dvojitému zdaneniu dividend a jednak kvôli reciprocite, ktorú firmy za zaplatenú daň očakávajú zo strany štátu a tá neprichádza. Zahraničné spoločnosti a ich zisk sú predmetom podielov na zisku v iných štátoch a podľa štatistík tak odchádza zo Slovenska až 4% HDP. Predkladaný návrh zákona by svojím prijatím znamenal v praxi nasledovné.</w:t>
      </w:r>
    </w:p>
    <w:p w:rsidR="00380295" w:rsidRPr="00380295" w:rsidP="00380295">
      <w:pPr>
        <w:widowControl/>
        <w:suppressAutoHyphens w:val="0"/>
        <w:bidi w:val="0"/>
        <w:spacing w:line="276" w:lineRule="auto"/>
        <w:ind w:firstLine="708"/>
        <w:jc w:val="both"/>
        <w:rPr>
          <w:rFonts w:eastAsia="Times New Roman" w:cs="Times New Roman"/>
          <w:kern w:val="0"/>
          <w:lang w:eastAsia="en-US" w:bidi="ar-SA"/>
        </w:rPr>
      </w:pPr>
    </w:p>
    <w:p w:rsidR="00380295" w:rsidP="00380295">
      <w:pPr>
        <w:widowControl/>
        <w:suppressAutoHyphens w:val="0"/>
        <w:bidi w:val="0"/>
        <w:spacing w:line="276" w:lineRule="auto"/>
        <w:ind w:firstLine="708"/>
        <w:jc w:val="both"/>
        <w:rPr>
          <w:rFonts w:eastAsia="Times New Roman" w:cs="Times New Roman"/>
          <w:kern w:val="0"/>
          <w:lang w:eastAsia="en-US" w:bidi="ar-SA"/>
        </w:rPr>
      </w:pPr>
      <w:r w:rsidRPr="00380295">
        <w:rPr>
          <w:rFonts w:eastAsia="Times New Roman" w:cs="Times New Roman"/>
          <w:kern w:val="0"/>
          <w:lang w:eastAsia="en-US" w:bidi="ar-SA"/>
        </w:rPr>
        <w:t>V súčasnosti volí väčšina malých a stredných podnikov v prípade dosiahnutého účtovného zisku postup, že schváli účtovnú závierku, uhradí daň z príjmov a zisk po zdanení zaúčtuje na nerozdelený zisk minulých účtovných období, kde takto zaúčtovaný čaká na výplatu roky, predstavujúc vo väčšine prípadov len účtovnú položku. Navrhovanou novelou by sa spoločníci mohli rozhodnúť, že dosiahnutý účtovný zisk nebude predmetom rozdelenia vo forme podielov, ale predmetom investície do spoločnosti, či už vo forme hmotného majetku, nehmotného majetku, zásob, tovaru, či vyšších miezd zamestnancov. To, či takto použitý zisk je daňovým výdavkom spoločnosti podľa platných zákonov by bolo na posúdení správcom dane. V takomto prípade by bola sadzba dane z príjmov pre danú spoločnosť 0% a takéto investície by priniesli do štátneho rozpočtu príjmy vo forme dane z pridanej hodnoty, daní a odvodov zo závislej činnosti a v prípade úspešných investícií aj následne vyššiu daň z príjmov právnických osôb. V prípade zahraničných spoločností by dosiahnutý výsledok hospodárenia, ktorý by nebol predmetom podielov na zisku v zahraničí mohol predstavovať investície do existujúcich prevádzok na našom území a urobiť tak zo Slovenska krajinu, kde majú zahraniční investori možnosť priniesť aj výrobné postupy s vyššou pridanou</w:t>
      </w:r>
      <w:r>
        <w:rPr>
          <w:rFonts w:eastAsia="Times New Roman" w:cs="Times New Roman"/>
          <w:kern w:val="0"/>
          <w:lang w:eastAsia="en-US" w:bidi="ar-SA"/>
        </w:rPr>
        <w:t xml:space="preserve"> hodnotou. V krajinách, kde takúto</w:t>
      </w:r>
      <w:r w:rsidRPr="00380295">
        <w:rPr>
          <w:rFonts w:eastAsia="Times New Roman" w:cs="Times New Roman"/>
          <w:kern w:val="0"/>
          <w:lang w:eastAsia="en-US" w:bidi="ar-SA"/>
        </w:rPr>
        <w:t xml:space="preserve"> možnosť zaviedli</w:t>
      </w:r>
      <w:r>
        <w:rPr>
          <w:rFonts w:eastAsia="Times New Roman" w:cs="Times New Roman"/>
          <w:kern w:val="0"/>
          <w:lang w:eastAsia="en-US" w:bidi="ar-SA"/>
        </w:rPr>
        <w:t>,</w:t>
      </w:r>
      <w:r w:rsidRPr="00380295">
        <w:rPr>
          <w:rFonts w:eastAsia="Times New Roman" w:cs="Times New Roman"/>
          <w:kern w:val="0"/>
          <w:lang w:eastAsia="en-US" w:bidi="ar-SA"/>
        </w:rPr>
        <w:t xml:space="preserve"> predstavovalo jej zavedenie len časový posun vo výbere dane z</w:t>
      </w:r>
      <w:r>
        <w:rPr>
          <w:rFonts w:eastAsia="Times New Roman" w:cs="Times New Roman"/>
          <w:kern w:val="0"/>
          <w:lang w:eastAsia="en-US" w:bidi="ar-SA"/>
        </w:rPr>
        <w:t> </w:t>
      </w:r>
      <w:r w:rsidRPr="00380295">
        <w:rPr>
          <w:rFonts w:eastAsia="Times New Roman" w:cs="Times New Roman"/>
          <w:kern w:val="0"/>
          <w:lang w:eastAsia="en-US" w:bidi="ar-SA"/>
        </w:rPr>
        <w:t>príjmov</w:t>
      </w:r>
      <w:r>
        <w:rPr>
          <w:rFonts w:eastAsia="Times New Roman" w:cs="Times New Roman"/>
          <w:kern w:val="0"/>
          <w:lang w:eastAsia="en-US" w:bidi="ar-SA"/>
        </w:rPr>
        <w:t>,</w:t>
      </w:r>
      <w:r w:rsidRPr="00380295">
        <w:rPr>
          <w:rFonts w:eastAsia="Times New Roman" w:cs="Times New Roman"/>
          <w:kern w:val="0"/>
          <w:lang w:eastAsia="en-US" w:bidi="ar-SA"/>
        </w:rPr>
        <w:t xml:space="preserve"> ale omnoho vyšší rozvoj investícií.</w:t>
      </w:r>
    </w:p>
    <w:p w:rsidR="00D553D9" w:rsidRPr="00853C65" w:rsidP="0001798F">
      <w:pPr>
        <w:widowControl/>
        <w:suppressAutoHyphens w:val="0"/>
        <w:bidi w:val="0"/>
        <w:spacing w:line="276" w:lineRule="auto"/>
        <w:ind w:firstLine="708"/>
        <w:jc w:val="both"/>
        <w:rPr>
          <w:rFonts w:eastAsia="Times New Roman" w:cs="Times New Roman"/>
          <w:kern w:val="0"/>
          <w:lang w:eastAsia="en-US" w:bidi="ar-SA"/>
        </w:rPr>
      </w:pPr>
    </w:p>
    <w:p w:rsidR="00853C65" w:rsidRPr="00853C65" w:rsidP="00853C65">
      <w:pPr>
        <w:widowControl/>
        <w:suppressAutoHyphens w:val="0"/>
        <w:bidi w:val="0"/>
        <w:spacing w:line="276" w:lineRule="auto"/>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892550" w:rsidP="00853C65">
      <w:pPr>
        <w:tabs>
          <w:tab w:val="num" w:pos="0"/>
        </w:tabs>
        <w:bidi w:val="0"/>
        <w:jc w:val="both"/>
      </w:pPr>
    </w:p>
    <w:p w:rsidR="00DA4D1B" w:rsidRPr="00DA4D1B" w:rsidP="00892550">
      <w:pPr>
        <w:widowControl/>
        <w:suppressAutoHyphens w:val="0"/>
        <w:bidi w:val="0"/>
        <w:spacing w:after="200" w:line="276" w:lineRule="auto"/>
        <w:rPr>
          <w:b/>
          <w:u w:val="single"/>
        </w:rPr>
      </w:pPr>
      <w:r w:rsidR="00892550">
        <w:br w:type="page"/>
      </w:r>
      <w:r w:rsidRPr="0017622F" w:rsidR="0017622F">
        <w:rPr>
          <w:b/>
        </w:rPr>
        <w:t xml:space="preserve">B. </w:t>
      </w:r>
      <w:r w:rsidR="0045514F">
        <w:rPr>
          <w:b/>
        </w:rPr>
        <w:tab/>
      </w:r>
      <w:r w:rsidRPr="0017622F" w:rsidR="0017622F">
        <w:rPr>
          <w:rFonts w:hint="default"/>
          <w:b/>
        </w:rPr>
        <w:t>Osobitná</w:t>
      </w:r>
      <w:r w:rsidRPr="0017622F" w:rsidR="0017622F">
        <w:rPr>
          <w:rFonts w:hint="default"/>
          <w:b/>
        </w:rPr>
        <w:t xml:space="preserve"> č</w:t>
      </w:r>
      <w:r w:rsidRPr="0017622F" w:rsidR="0017622F">
        <w:rPr>
          <w:rFonts w:hint="default"/>
          <w:b/>
        </w:rPr>
        <w:t>asť</w:t>
      </w:r>
    </w:p>
    <w:p w:rsidR="00254990" w:rsidP="00FE122E">
      <w:pPr>
        <w:bidi w:val="0"/>
        <w:rPr>
          <w:b/>
          <w:u w:val="single"/>
        </w:rPr>
      </w:pPr>
      <w:r w:rsidRPr="00DA4D1B" w:rsidR="00DA4D1B">
        <w:rPr>
          <w:b/>
          <w:u w:val="single"/>
        </w:rPr>
        <w:t>K </w:t>
      </w:r>
      <w:r w:rsidRPr="00DA4D1B" w:rsidR="00DA4D1B">
        <w:rPr>
          <w:rFonts w:hint="default"/>
          <w:b/>
          <w:u w:val="single"/>
        </w:rPr>
        <w:t>Č</w:t>
      </w:r>
      <w:r w:rsidRPr="00DA4D1B" w:rsidR="00DA4D1B">
        <w:rPr>
          <w:rFonts w:hint="default"/>
          <w:b/>
          <w:u w:val="single"/>
        </w:rPr>
        <w:t>l. I</w:t>
      </w:r>
    </w:p>
    <w:p w:rsidR="00EC3C27" w:rsidP="00FE122E">
      <w:pPr>
        <w:bidi w:val="0"/>
        <w:rPr>
          <w:b/>
          <w:u w:val="single"/>
        </w:rPr>
      </w:pPr>
    </w:p>
    <w:p w:rsidR="00EC3C27" w:rsidP="00FE122E">
      <w:pPr>
        <w:bidi w:val="0"/>
        <w:rPr>
          <w:b/>
        </w:rPr>
      </w:pPr>
      <w:r w:rsidR="00273A12">
        <w:rPr>
          <w:b/>
        </w:rPr>
        <w:t>K bodu 1</w:t>
      </w:r>
    </w:p>
    <w:p w:rsidR="00273A12" w:rsidP="00C965D6">
      <w:pPr>
        <w:bidi w:val="0"/>
        <w:jc w:val="both"/>
        <w:rPr>
          <w:b/>
        </w:rPr>
      </w:pPr>
    </w:p>
    <w:p w:rsidR="00D553D9" w:rsidRPr="00660EC6" w:rsidP="00660EC6">
      <w:pPr>
        <w:bidi w:val="0"/>
        <w:jc w:val="both"/>
      </w:pPr>
      <w:r>
        <w:rPr>
          <w:rFonts w:hint="default"/>
        </w:rPr>
        <w:t>Navrhuje sa ú</w:t>
      </w:r>
      <w:r>
        <w:rPr>
          <w:rFonts w:hint="default"/>
        </w:rPr>
        <w:t>prava sadzby dane z </w:t>
      </w:r>
      <w:r>
        <w:rPr>
          <w:rFonts w:hint="default"/>
        </w:rPr>
        <w:t>prí</w:t>
      </w:r>
      <w:r>
        <w:rPr>
          <w:rFonts w:hint="default"/>
        </w:rPr>
        <w:t>jmov pre prá</w:t>
      </w:r>
      <w:r>
        <w:rPr>
          <w:rFonts w:hint="default"/>
        </w:rPr>
        <w:t>vnické</w:t>
      </w:r>
      <w:r>
        <w:rPr>
          <w:rFonts w:hint="default"/>
        </w:rPr>
        <w:t xml:space="preserve"> osoby s</w:t>
      </w:r>
      <w:r w:rsidR="00660EC6">
        <w:t> </w:t>
      </w:r>
      <w:r w:rsidR="00660EC6">
        <w:rPr>
          <w:rFonts w:hint="default"/>
        </w:rPr>
        <w:t>cieľ</w:t>
      </w:r>
      <w:r w:rsidR="00660EC6">
        <w:rPr>
          <w:rFonts w:hint="default"/>
        </w:rPr>
        <w:t>om</w:t>
      </w:r>
      <w:r w:rsidR="00660EC6">
        <w:rPr>
          <w:rFonts w:hint="default"/>
        </w:rPr>
        <w:t>, aby mohol byť</w:t>
      </w:r>
      <w:r w:rsidR="00660EC6">
        <w:rPr>
          <w:rFonts w:hint="default"/>
        </w:rPr>
        <w:t xml:space="preserve"> nerozdelený</w:t>
      </w:r>
      <w:r w:rsidR="00660EC6">
        <w:rPr>
          <w:rFonts w:hint="default"/>
        </w:rPr>
        <w:t xml:space="preserve"> zisk predmetom </w:t>
      </w:r>
      <w:r w:rsidRPr="0001798F">
        <w:rPr>
          <w:rFonts w:eastAsia="Times New Roman" w:cs="Times New Roman"/>
          <w:kern w:val="0"/>
          <w:lang w:eastAsia="en-US" w:bidi="ar-SA"/>
        </w:rPr>
        <w:t xml:space="preserve">ďalších investícií </w:t>
      </w:r>
      <w:r w:rsidR="00660EC6">
        <w:rPr>
          <w:rFonts w:eastAsia="Times New Roman" w:cs="Times New Roman"/>
          <w:kern w:val="0"/>
          <w:lang w:eastAsia="en-US" w:bidi="ar-SA"/>
        </w:rPr>
        <w:t>a priniesol</w:t>
      </w:r>
      <w:r w:rsidRPr="0001798F">
        <w:rPr>
          <w:rFonts w:eastAsia="Times New Roman" w:cs="Times New Roman"/>
          <w:kern w:val="0"/>
          <w:lang w:eastAsia="en-US" w:bidi="ar-SA"/>
        </w:rPr>
        <w:t xml:space="preserve"> tak väčší efekt pre ekonomiku krajiny ako nerozdelený a umelo zadržiavaný nerozdelený zisk minulých účtovných období.</w:t>
      </w:r>
    </w:p>
    <w:p w:rsidR="00D553D9" w:rsidP="00C965D6">
      <w:pPr>
        <w:bidi w:val="0"/>
        <w:jc w:val="both"/>
      </w:pPr>
    </w:p>
    <w:p w:rsidR="00D41218" w:rsidRPr="00D41218" w:rsidP="00A5219E">
      <w:pPr>
        <w:bidi w:val="0"/>
        <w:spacing w:line="276" w:lineRule="auto"/>
        <w:jc w:val="both"/>
        <w:rPr>
          <w:b/>
        </w:rPr>
      </w:pPr>
      <w:r w:rsidR="00660EC6">
        <w:rPr>
          <w:b/>
        </w:rPr>
        <w:t xml:space="preserve">K bodom </w:t>
      </w:r>
      <w:r w:rsidR="00273A12">
        <w:rPr>
          <w:b/>
        </w:rPr>
        <w:t>2</w:t>
      </w:r>
      <w:r w:rsidR="00660EC6">
        <w:rPr>
          <w:b/>
        </w:rPr>
        <w:t xml:space="preserve"> a 3</w:t>
      </w:r>
    </w:p>
    <w:p w:rsidR="00D41218" w:rsidP="00A5219E">
      <w:pPr>
        <w:bidi w:val="0"/>
        <w:spacing w:line="276" w:lineRule="auto"/>
        <w:jc w:val="both"/>
      </w:pPr>
    </w:p>
    <w:p w:rsidR="00660EC6" w:rsidP="00660EC6">
      <w:pPr>
        <w:widowControl/>
        <w:suppressAutoHyphens w:val="0"/>
        <w:bidi w:val="0"/>
        <w:spacing w:line="276" w:lineRule="auto"/>
        <w:jc w:val="both"/>
        <w:rPr>
          <w:rFonts w:eastAsia="Times New Roman" w:cs="Times New Roman"/>
          <w:kern w:val="0"/>
          <w:lang w:eastAsia="en-US" w:bidi="ar-SA"/>
        </w:rPr>
      </w:pPr>
      <w:r>
        <w:rPr>
          <w:rFonts w:eastAsia="Times New Roman" w:cs="Times New Roman"/>
          <w:kern w:val="0"/>
          <w:lang w:eastAsia="en-US" w:bidi="ar-SA"/>
        </w:rPr>
        <w:t xml:space="preserve">Ide o sprísnenie podmienok </w:t>
      </w:r>
      <w:r w:rsidRPr="0001798F">
        <w:rPr>
          <w:rFonts w:eastAsia="Times New Roman" w:cs="Times New Roman"/>
          <w:kern w:val="0"/>
          <w:lang w:eastAsia="en-US" w:bidi="ar-SA"/>
        </w:rPr>
        <w:t>poskytnutia finančných prostriedkov vo forme pôžičky</w:t>
      </w:r>
      <w:r>
        <w:rPr>
          <w:rFonts w:eastAsia="Times New Roman" w:cs="Times New Roman"/>
          <w:kern w:val="0"/>
          <w:lang w:eastAsia="en-US" w:bidi="ar-SA"/>
        </w:rPr>
        <w:t xml:space="preserve"> právnickou osobou zapísanou v o</w:t>
      </w:r>
      <w:r w:rsidRPr="0001798F">
        <w:rPr>
          <w:rFonts w:eastAsia="Times New Roman" w:cs="Times New Roman"/>
          <w:kern w:val="0"/>
          <w:lang w:eastAsia="en-US" w:bidi="ar-SA"/>
        </w:rPr>
        <w:t>bchodnom registri akejkoľvek fyzickej osobe s obmedzenou a neobmedzenou daňovou povinnosťou. Daň z takto poskytnutých finančných prostriedkov sa odvedie zrážkovou daňou vo výške 21% s tým, že ak predmetná fyzická osoba poskytnuté finančné prostriedky vráti do lehoty 36 mesiacov, je možné o zrážkovú daň požiadať späť.</w:t>
      </w:r>
    </w:p>
    <w:p w:rsidR="00660EC6" w:rsidRPr="00853C65" w:rsidP="00660EC6">
      <w:pPr>
        <w:widowControl/>
        <w:suppressAutoHyphens w:val="0"/>
        <w:bidi w:val="0"/>
        <w:spacing w:line="276" w:lineRule="auto"/>
        <w:ind w:firstLine="708"/>
        <w:jc w:val="both"/>
        <w:rPr>
          <w:rFonts w:eastAsia="Times New Roman" w:cs="Times New Roman"/>
          <w:kern w:val="0"/>
          <w:lang w:eastAsia="en-US" w:bidi="ar-SA"/>
        </w:rPr>
      </w:pPr>
    </w:p>
    <w:p w:rsidR="00D553D9" w:rsidRPr="00D553D9" w:rsidP="00A5219E">
      <w:pPr>
        <w:bidi w:val="0"/>
        <w:spacing w:line="276" w:lineRule="auto"/>
        <w:jc w:val="both"/>
        <w:rPr>
          <w:b/>
        </w:rPr>
      </w:pPr>
      <w:r w:rsidRPr="00D553D9">
        <w:rPr>
          <w:b/>
        </w:rPr>
        <w:t>K bodu 4</w:t>
      </w:r>
    </w:p>
    <w:p w:rsidR="00D553D9" w:rsidP="00A5219E">
      <w:pPr>
        <w:bidi w:val="0"/>
        <w:spacing w:line="276" w:lineRule="auto"/>
        <w:jc w:val="both"/>
      </w:pPr>
    </w:p>
    <w:p w:rsidR="00D553D9" w:rsidP="00A5219E">
      <w:pPr>
        <w:bidi w:val="0"/>
        <w:spacing w:line="276" w:lineRule="auto"/>
        <w:jc w:val="both"/>
        <w:rPr>
          <w:rFonts w:hint="default"/>
        </w:rPr>
      </w:pPr>
      <w:r>
        <w:rPr>
          <w:rFonts w:hint="default"/>
        </w:rPr>
        <w:t>Prechodné</w:t>
      </w:r>
      <w:r>
        <w:rPr>
          <w:rFonts w:hint="default"/>
        </w:rPr>
        <w:t xml:space="preserve"> ustanovenie v </w:t>
      </w:r>
      <w:r>
        <w:rPr>
          <w:rFonts w:hint="default"/>
        </w:rPr>
        <w:t>nadvä</w:t>
      </w:r>
      <w:r>
        <w:rPr>
          <w:rFonts w:hint="default"/>
        </w:rPr>
        <w:t>znosti na predpokladaný</w:t>
      </w:r>
      <w:r>
        <w:rPr>
          <w:rFonts w:hint="default"/>
        </w:rPr>
        <w:t xml:space="preserve"> termí</w:t>
      </w:r>
      <w:r>
        <w:rPr>
          <w:rFonts w:hint="default"/>
        </w:rPr>
        <w:t>n úč</w:t>
      </w:r>
      <w:r>
        <w:rPr>
          <w:rFonts w:hint="default"/>
        </w:rPr>
        <w:t>innosti ná</w:t>
      </w:r>
      <w:r>
        <w:rPr>
          <w:rFonts w:hint="default"/>
        </w:rPr>
        <w:t>vrhu zá</w:t>
      </w:r>
      <w:r>
        <w:rPr>
          <w:rFonts w:hint="default"/>
        </w:rPr>
        <w:t>kona.</w:t>
      </w:r>
    </w:p>
    <w:p w:rsidR="00D41218" w:rsidP="00A5219E">
      <w:pPr>
        <w:bidi w:val="0"/>
        <w:spacing w:line="276" w:lineRule="auto"/>
        <w:jc w:val="both"/>
      </w:pPr>
    </w:p>
    <w:p w:rsidR="00E7579F" w:rsidP="00EE7B57">
      <w:pPr>
        <w:bidi w:val="0"/>
        <w:jc w:val="both"/>
        <w:rPr>
          <w:b/>
          <w:u w:val="single"/>
        </w:rPr>
      </w:pPr>
      <w:r w:rsidR="00273A12">
        <w:rPr>
          <w:b/>
          <w:u w:val="single"/>
        </w:rPr>
        <w:t>K </w:t>
      </w:r>
      <w:r w:rsidR="00273A12">
        <w:rPr>
          <w:rFonts w:hint="default"/>
          <w:b/>
          <w:u w:val="single"/>
        </w:rPr>
        <w:t>Č</w:t>
      </w:r>
      <w:r w:rsidR="00273A12">
        <w:rPr>
          <w:rFonts w:hint="default"/>
          <w:b/>
          <w:u w:val="single"/>
        </w:rPr>
        <w:t>l. II</w:t>
      </w:r>
    </w:p>
    <w:p w:rsidR="00694886" w:rsidP="00EE7B57">
      <w:pPr>
        <w:bidi w:val="0"/>
        <w:jc w:val="both"/>
        <w:rPr>
          <w:b/>
          <w:u w:val="single"/>
        </w:rPr>
      </w:pPr>
    </w:p>
    <w:p w:rsidR="00E7579F" w:rsidP="00C965D6">
      <w:pPr>
        <w:bidi w:val="0"/>
        <w:jc w:val="both"/>
        <w:rPr>
          <w:b/>
          <w:u w:val="single"/>
        </w:rPr>
      </w:pPr>
      <w:r w:rsidR="00C965D6">
        <w:rPr>
          <w:rFonts w:hint="default"/>
        </w:rPr>
        <w:t>Navrhuje sa, aby ná</w:t>
      </w:r>
      <w:r w:rsidR="00C965D6">
        <w:rPr>
          <w:rFonts w:hint="default"/>
        </w:rPr>
        <w:t>vrh zá</w:t>
      </w:r>
      <w:r w:rsidR="00C965D6">
        <w:rPr>
          <w:rFonts w:hint="default"/>
        </w:rPr>
        <w:t>kona nadobudol úč</w:t>
      </w:r>
      <w:r w:rsidR="00C965D6">
        <w:rPr>
          <w:rFonts w:hint="default"/>
        </w:rPr>
        <w:t>innosť</w:t>
      </w:r>
      <w:r w:rsidR="00C965D6">
        <w:rPr>
          <w:rFonts w:hint="default"/>
        </w:rPr>
        <w:t xml:space="preserve"> 1. januá</w:t>
      </w:r>
      <w:r w:rsidR="00C965D6">
        <w:rPr>
          <w:rFonts w:hint="default"/>
        </w:rPr>
        <w:t>ra 2019.</w:t>
      </w: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ě?"/>
    <w:panose1 w:val="02010600030101010101"/>
    <w:charset w:val="86"/>
    <w:family w:val="auto"/>
    <w:pitch w:val="variable"/>
    <w:sig w:usb0="00000000" w:usb1="00000000" w:usb2="00000000" w:usb3="00000000" w:csb0="00040001" w:csb1="00000000"/>
  </w:font>
  <w:font w:name="Mangal">
    <w:altName w:val="Courier New"/>
    <w:panose1 w:val="00000400000000000000"/>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altName w:val="Palatino Linotype"/>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25" w:rsidRPr="00BC6D0D" w:rsidP="004B0F8E">
    <w:pPr>
      <w:pStyle w:val="Footer"/>
      <w:framePr w:wrap="around" w:vAnchor="text" w:hAnchor="margin" w:xAlign="center"/>
      <w:bidi w:val="0"/>
      <w:rPr>
        <w:rStyle w:val="PageNumber"/>
        <w:sz w:val="24"/>
        <w:szCs w:val="24"/>
      </w:rPr>
    </w:pPr>
  </w:p>
  <w:p w:rsidR="00E00825"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0FD1"/>
    <w:rsid w:val="00011A4B"/>
    <w:rsid w:val="0001798F"/>
    <w:rsid w:val="0003434F"/>
    <w:rsid w:val="000441A6"/>
    <w:rsid w:val="0005216D"/>
    <w:rsid w:val="00070006"/>
    <w:rsid w:val="00075997"/>
    <w:rsid w:val="00077A6C"/>
    <w:rsid w:val="00077E59"/>
    <w:rsid w:val="0008356A"/>
    <w:rsid w:val="00083720"/>
    <w:rsid w:val="00091102"/>
    <w:rsid w:val="000A19B0"/>
    <w:rsid w:val="000A4469"/>
    <w:rsid w:val="000A5AAE"/>
    <w:rsid w:val="000B14B8"/>
    <w:rsid w:val="000B2B2D"/>
    <w:rsid w:val="000B3BCB"/>
    <w:rsid w:val="000B4E2E"/>
    <w:rsid w:val="000C4783"/>
    <w:rsid w:val="000C77FF"/>
    <w:rsid w:val="000E2096"/>
    <w:rsid w:val="0011019F"/>
    <w:rsid w:val="00111AE5"/>
    <w:rsid w:val="001128E2"/>
    <w:rsid w:val="0011374E"/>
    <w:rsid w:val="00117E40"/>
    <w:rsid w:val="001223AF"/>
    <w:rsid w:val="001329E3"/>
    <w:rsid w:val="00135169"/>
    <w:rsid w:val="00137C85"/>
    <w:rsid w:val="0014355E"/>
    <w:rsid w:val="00150922"/>
    <w:rsid w:val="00151E96"/>
    <w:rsid w:val="00153A2C"/>
    <w:rsid w:val="001545D3"/>
    <w:rsid w:val="00154B93"/>
    <w:rsid w:val="00160969"/>
    <w:rsid w:val="0016770E"/>
    <w:rsid w:val="0017622F"/>
    <w:rsid w:val="0019090E"/>
    <w:rsid w:val="00192B83"/>
    <w:rsid w:val="00193CA7"/>
    <w:rsid w:val="0019523D"/>
    <w:rsid w:val="00196FCE"/>
    <w:rsid w:val="001A09EB"/>
    <w:rsid w:val="001A474E"/>
    <w:rsid w:val="001A7996"/>
    <w:rsid w:val="001B0E4E"/>
    <w:rsid w:val="001C2B30"/>
    <w:rsid w:val="001D31B9"/>
    <w:rsid w:val="001D6350"/>
    <w:rsid w:val="001D70E1"/>
    <w:rsid w:val="001E1373"/>
    <w:rsid w:val="001E205E"/>
    <w:rsid w:val="001E3269"/>
    <w:rsid w:val="001F1DA1"/>
    <w:rsid w:val="0020104E"/>
    <w:rsid w:val="00203D9D"/>
    <w:rsid w:val="00220208"/>
    <w:rsid w:val="002204AF"/>
    <w:rsid w:val="00221C47"/>
    <w:rsid w:val="002226ED"/>
    <w:rsid w:val="00225B05"/>
    <w:rsid w:val="00227EC6"/>
    <w:rsid w:val="0023058D"/>
    <w:rsid w:val="0024026C"/>
    <w:rsid w:val="00241C3E"/>
    <w:rsid w:val="00242ABC"/>
    <w:rsid w:val="002433BD"/>
    <w:rsid w:val="00244C1A"/>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A00BF"/>
    <w:rsid w:val="002B3AE6"/>
    <w:rsid w:val="002B3C2A"/>
    <w:rsid w:val="002C080E"/>
    <w:rsid w:val="002C1C8F"/>
    <w:rsid w:val="002C73CB"/>
    <w:rsid w:val="002D08B3"/>
    <w:rsid w:val="002D1E91"/>
    <w:rsid w:val="002D2DFF"/>
    <w:rsid w:val="002D3038"/>
    <w:rsid w:val="002E0433"/>
    <w:rsid w:val="002E1E6C"/>
    <w:rsid w:val="002F27EB"/>
    <w:rsid w:val="002F3083"/>
    <w:rsid w:val="00336052"/>
    <w:rsid w:val="00336F95"/>
    <w:rsid w:val="00336FD9"/>
    <w:rsid w:val="003370AC"/>
    <w:rsid w:val="00337B4F"/>
    <w:rsid w:val="003423ED"/>
    <w:rsid w:val="00355C4F"/>
    <w:rsid w:val="00364C2A"/>
    <w:rsid w:val="00367762"/>
    <w:rsid w:val="003743BC"/>
    <w:rsid w:val="003760BA"/>
    <w:rsid w:val="0037704F"/>
    <w:rsid w:val="00380295"/>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1F87"/>
    <w:rsid w:val="00412F75"/>
    <w:rsid w:val="00424490"/>
    <w:rsid w:val="004268EC"/>
    <w:rsid w:val="00426D99"/>
    <w:rsid w:val="00434B15"/>
    <w:rsid w:val="00447BD9"/>
    <w:rsid w:val="0045514F"/>
    <w:rsid w:val="004604D8"/>
    <w:rsid w:val="004665E2"/>
    <w:rsid w:val="004671E3"/>
    <w:rsid w:val="00480EA3"/>
    <w:rsid w:val="00484A73"/>
    <w:rsid w:val="004917CB"/>
    <w:rsid w:val="00491A6D"/>
    <w:rsid w:val="004958F3"/>
    <w:rsid w:val="00496F4B"/>
    <w:rsid w:val="004A2751"/>
    <w:rsid w:val="004B0F8E"/>
    <w:rsid w:val="004B626C"/>
    <w:rsid w:val="004B6C07"/>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522B"/>
    <w:rsid w:val="005A5F10"/>
    <w:rsid w:val="005A62F6"/>
    <w:rsid w:val="005B2CF2"/>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17BDA"/>
    <w:rsid w:val="006263C3"/>
    <w:rsid w:val="00631565"/>
    <w:rsid w:val="00632296"/>
    <w:rsid w:val="00645EA6"/>
    <w:rsid w:val="00646694"/>
    <w:rsid w:val="0065651A"/>
    <w:rsid w:val="00660EC6"/>
    <w:rsid w:val="0067499F"/>
    <w:rsid w:val="00687973"/>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3C33"/>
    <w:rsid w:val="007063AF"/>
    <w:rsid w:val="007115A9"/>
    <w:rsid w:val="00712A01"/>
    <w:rsid w:val="00713383"/>
    <w:rsid w:val="00737CC8"/>
    <w:rsid w:val="00742FAE"/>
    <w:rsid w:val="00752074"/>
    <w:rsid w:val="00753EEE"/>
    <w:rsid w:val="00762DBD"/>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0216"/>
    <w:rsid w:val="008138C2"/>
    <w:rsid w:val="008207C5"/>
    <w:rsid w:val="00822246"/>
    <w:rsid w:val="008271C9"/>
    <w:rsid w:val="00844D7C"/>
    <w:rsid w:val="00847A8E"/>
    <w:rsid w:val="00852A39"/>
    <w:rsid w:val="00853C65"/>
    <w:rsid w:val="00855A4E"/>
    <w:rsid w:val="0086052F"/>
    <w:rsid w:val="00861A0B"/>
    <w:rsid w:val="0086606A"/>
    <w:rsid w:val="008669C0"/>
    <w:rsid w:val="00873B12"/>
    <w:rsid w:val="00876CC4"/>
    <w:rsid w:val="00892550"/>
    <w:rsid w:val="00897C09"/>
    <w:rsid w:val="008B0B96"/>
    <w:rsid w:val="008B2485"/>
    <w:rsid w:val="008C0A5D"/>
    <w:rsid w:val="008D1355"/>
    <w:rsid w:val="008D4600"/>
    <w:rsid w:val="008D47D8"/>
    <w:rsid w:val="008D6A70"/>
    <w:rsid w:val="008D6D37"/>
    <w:rsid w:val="008F26D1"/>
    <w:rsid w:val="00901E8E"/>
    <w:rsid w:val="009040E3"/>
    <w:rsid w:val="0090548E"/>
    <w:rsid w:val="00906067"/>
    <w:rsid w:val="00912F5D"/>
    <w:rsid w:val="00913923"/>
    <w:rsid w:val="0091589F"/>
    <w:rsid w:val="00921FE0"/>
    <w:rsid w:val="009241FB"/>
    <w:rsid w:val="0092447A"/>
    <w:rsid w:val="009255B8"/>
    <w:rsid w:val="00937B77"/>
    <w:rsid w:val="00962C63"/>
    <w:rsid w:val="00963DE5"/>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59F"/>
    <w:rsid w:val="009F0E0D"/>
    <w:rsid w:val="00A122FD"/>
    <w:rsid w:val="00A147CA"/>
    <w:rsid w:val="00A22761"/>
    <w:rsid w:val="00A25E6D"/>
    <w:rsid w:val="00A3470A"/>
    <w:rsid w:val="00A41F89"/>
    <w:rsid w:val="00A44A27"/>
    <w:rsid w:val="00A50C05"/>
    <w:rsid w:val="00A51C46"/>
    <w:rsid w:val="00A5219E"/>
    <w:rsid w:val="00A5621B"/>
    <w:rsid w:val="00A60058"/>
    <w:rsid w:val="00A667D9"/>
    <w:rsid w:val="00A66CD4"/>
    <w:rsid w:val="00A84BF2"/>
    <w:rsid w:val="00A87A6C"/>
    <w:rsid w:val="00AA19D6"/>
    <w:rsid w:val="00AA37E6"/>
    <w:rsid w:val="00AA5725"/>
    <w:rsid w:val="00AB2DD1"/>
    <w:rsid w:val="00AB41B0"/>
    <w:rsid w:val="00AB5D5C"/>
    <w:rsid w:val="00AC1164"/>
    <w:rsid w:val="00AC4AC4"/>
    <w:rsid w:val="00AC743E"/>
    <w:rsid w:val="00AD7DC9"/>
    <w:rsid w:val="00AE0A25"/>
    <w:rsid w:val="00B02805"/>
    <w:rsid w:val="00B0477F"/>
    <w:rsid w:val="00B04877"/>
    <w:rsid w:val="00B07272"/>
    <w:rsid w:val="00B22B6F"/>
    <w:rsid w:val="00B26D60"/>
    <w:rsid w:val="00B27D05"/>
    <w:rsid w:val="00B32182"/>
    <w:rsid w:val="00B3584B"/>
    <w:rsid w:val="00B3717E"/>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E5C07"/>
    <w:rsid w:val="00BE6D49"/>
    <w:rsid w:val="00BF0502"/>
    <w:rsid w:val="00BF23ED"/>
    <w:rsid w:val="00BF6E84"/>
    <w:rsid w:val="00C0693C"/>
    <w:rsid w:val="00C13BDA"/>
    <w:rsid w:val="00C16709"/>
    <w:rsid w:val="00C17ECC"/>
    <w:rsid w:val="00C31244"/>
    <w:rsid w:val="00C36283"/>
    <w:rsid w:val="00C4095D"/>
    <w:rsid w:val="00C41815"/>
    <w:rsid w:val="00C61514"/>
    <w:rsid w:val="00C62D93"/>
    <w:rsid w:val="00C71F26"/>
    <w:rsid w:val="00C763E4"/>
    <w:rsid w:val="00C8387B"/>
    <w:rsid w:val="00C92858"/>
    <w:rsid w:val="00C9376A"/>
    <w:rsid w:val="00C965D6"/>
    <w:rsid w:val="00CA14F3"/>
    <w:rsid w:val="00CA3849"/>
    <w:rsid w:val="00CC5B65"/>
    <w:rsid w:val="00CD5655"/>
    <w:rsid w:val="00CE2496"/>
    <w:rsid w:val="00CF2A1D"/>
    <w:rsid w:val="00D03388"/>
    <w:rsid w:val="00D05B3A"/>
    <w:rsid w:val="00D1291B"/>
    <w:rsid w:val="00D12FB7"/>
    <w:rsid w:val="00D13AD6"/>
    <w:rsid w:val="00D162D5"/>
    <w:rsid w:val="00D21169"/>
    <w:rsid w:val="00D36280"/>
    <w:rsid w:val="00D40347"/>
    <w:rsid w:val="00D41218"/>
    <w:rsid w:val="00D43E64"/>
    <w:rsid w:val="00D46E40"/>
    <w:rsid w:val="00D52901"/>
    <w:rsid w:val="00D530A3"/>
    <w:rsid w:val="00D553D9"/>
    <w:rsid w:val="00D7539F"/>
    <w:rsid w:val="00D75B68"/>
    <w:rsid w:val="00D86C6A"/>
    <w:rsid w:val="00D86CD2"/>
    <w:rsid w:val="00D91EF7"/>
    <w:rsid w:val="00D933D7"/>
    <w:rsid w:val="00D94073"/>
    <w:rsid w:val="00DA1181"/>
    <w:rsid w:val="00DA30C3"/>
    <w:rsid w:val="00DA4D1B"/>
    <w:rsid w:val="00DB5CFF"/>
    <w:rsid w:val="00DB5DB1"/>
    <w:rsid w:val="00DB6C4F"/>
    <w:rsid w:val="00DD4F37"/>
    <w:rsid w:val="00DD790B"/>
    <w:rsid w:val="00DE10C3"/>
    <w:rsid w:val="00E003F4"/>
    <w:rsid w:val="00E00825"/>
    <w:rsid w:val="00E13047"/>
    <w:rsid w:val="00E1726A"/>
    <w:rsid w:val="00E21DA2"/>
    <w:rsid w:val="00E31184"/>
    <w:rsid w:val="00E313F4"/>
    <w:rsid w:val="00E334EE"/>
    <w:rsid w:val="00E3768C"/>
    <w:rsid w:val="00E47012"/>
    <w:rsid w:val="00E471F2"/>
    <w:rsid w:val="00E50ED3"/>
    <w:rsid w:val="00E65909"/>
    <w:rsid w:val="00E66CB0"/>
    <w:rsid w:val="00E720A8"/>
    <w:rsid w:val="00E7579F"/>
    <w:rsid w:val="00E76250"/>
    <w:rsid w:val="00E81660"/>
    <w:rsid w:val="00E8315D"/>
    <w:rsid w:val="00E83698"/>
    <w:rsid w:val="00E857D9"/>
    <w:rsid w:val="00E8629F"/>
    <w:rsid w:val="00E947EC"/>
    <w:rsid w:val="00E97A16"/>
    <w:rsid w:val="00EA0C42"/>
    <w:rsid w:val="00EA4B15"/>
    <w:rsid w:val="00EC0167"/>
    <w:rsid w:val="00EC3C27"/>
    <w:rsid w:val="00ED3398"/>
    <w:rsid w:val="00ED5039"/>
    <w:rsid w:val="00EE0F31"/>
    <w:rsid w:val="00EE4B8E"/>
    <w:rsid w:val="00EE4BF3"/>
    <w:rsid w:val="00EE7053"/>
    <w:rsid w:val="00EE7B57"/>
    <w:rsid w:val="00EF196A"/>
    <w:rsid w:val="00EF589B"/>
    <w:rsid w:val="00F01119"/>
    <w:rsid w:val="00F02695"/>
    <w:rsid w:val="00F03543"/>
    <w:rsid w:val="00F03CDF"/>
    <w:rsid w:val="00F05C94"/>
    <w:rsid w:val="00F20DBE"/>
    <w:rsid w:val="00F22EA7"/>
    <w:rsid w:val="00F27455"/>
    <w:rsid w:val="00F31F4C"/>
    <w:rsid w:val="00F33DCC"/>
    <w:rsid w:val="00F36984"/>
    <w:rsid w:val="00F52A81"/>
    <w:rsid w:val="00F53720"/>
    <w:rsid w:val="00F56B4E"/>
    <w:rsid w:val="00F6061C"/>
    <w:rsid w:val="00F60E00"/>
    <w:rsid w:val="00F74DDA"/>
    <w:rsid w:val="00F81414"/>
    <w:rsid w:val="00F86A52"/>
    <w:rsid w:val="00F8724F"/>
    <w:rsid w:val="00FA08DC"/>
    <w:rsid w:val="00FA34F3"/>
    <w:rsid w:val="00FA3BBB"/>
    <w:rsid w:val="00FA57A9"/>
    <w:rsid w:val="00FB3302"/>
    <w:rsid w:val="00FB7CB4"/>
    <w:rsid w:val="00FC4A32"/>
    <w:rsid w:val="00FD014C"/>
    <w:rsid w:val="00FD5923"/>
    <w:rsid w:val="00FD63EE"/>
    <w:rsid w:val="00FE122E"/>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A7"/>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paragraph" w:styleId="Heading3">
    <w:name w:val="heading 3"/>
    <w:basedOn w:val="Normal"/>
    <w:next w:val="Normal"/>
    <w:link w:val="Nadpis3Char"/>
    <w:uiPriority w:val="9"/>
    <w:semiHidden/>
    <w:unhideWhenUsed/>
    <w:qFormat/>
    <w:rsid w:val="00762DBD"/>
    <w:pPr>
      <w:keepNext/>
      <w:keepLines/>
      <w:spacing w:before="40"/>
      <w:jc w:val="left"/>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character" w:customStyle="1" w:styleId="Nadpis3Char">
    <w:name w:val="Nadpis 3 Char"/>
    <w:basedOn w:val="DefaultParagraphFont"/>
    <w:link w:val="Heading3"/>
    <w:uiPriority w:val="9"/>
    <w:semiHidden/>
    <w:locked/>
    <w:rsid w:val="00762DBD"/>
    <w:rPr>
      <w:rFonts w:asciiTheme="majorHAnsi" w:eastAsiaTheme="majorEastAsia" w:hAnsiTheme="majorHAnsi" w:cs="Mangal"/>
      <w:color w:val="243F60" w:themeColor="accent1" w:themeShade="7F"/>
      <w:kern w:val="1"/>
      <w:sz w:val="21"/>
      <w:szCs w:val="21"/>
      <w:rtl w:val="0"/>
      <w:cs w:val="0"/>
      <w:lang w:val="x-none" w:eastAsia="hi-IN" w:bidi="hi-IN"/>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954D-3BFE-4999-A996-79D87EC4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732</Words>
  <Characters>4173</Characters>
  <Application>Microsoft Office Word</Application>
  <DocSecurity>0</DocSecurity>
  <Lines>0</Lines>
  <Paragraphs>0</Paragraphs>
  <ScaleCrop>false</ScaleCrop>
  <Company>HP</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2016-08-18T13:39:00Z</cp:lastPrinted>
  <dcterms:created xsi:type="dcterms:W3CDTF">2018-02-22T14:38:00Z</dcterms:created>
  <dcterms:modified xsi:type="dcterms:W3CDTF">2018-02-22T14:38:00Z</dcterms:modified>
</cp:coreProperties>
</file>