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62E6" w:rsidRPr="00E13AE4" w:rsidP="004062E6">
      <w:pPr>
        <w:pBdr>
          <w:bottom w:val="single" w:sz="12" w:space="1" w:color="000001"/>
        </w:pBdr>
        <w:bidi w:val="0"/>
        <w:spacing w:before="120"/>
        <w:jc w:val="center"/>
        <w:rPr>
          <w:rFonts w:ascii="Times New Roman" w:hAnsi="Times New Roman"/>
          <w:sz w:val="24"/>
          <w:szCs w:val="24"/>
        </w:rPr>
      </w:pPr>
      <w:r w:rsidRPr="00E13AE4">
        <w:rPr>
          <w:rFonts w:ascii="Times New Roman" w:hAnsi="Times New Roman" w:hint="default"/>
          <w:b/>
          <w:bCs/>
          <w:spacing w:val="20"/>
          <w:sz w:val="24"/>
          <w:szCs w:val="24"/>
        </w:rPr>
        <w:t>NÁ</w:t>
      </w:r>
      <w:r w:rsidRPr="00E13AE4">
        <w:rPr>
          <w:rFonts w:ascii="Times New Roman" w:hAnsi="Times New Roman" w:hint="default"/>
          <w:b/>
          <w:bCs/>
          <w:spacing w:val="20"/>
          <w:sz w:val="24"/>
          <w:szCs w:val="24"/>
        </w:rPr>
        <w:t>RODNÁ</w:t>
      </w:r>
      <w:r w:rsidRPr="00E13AE4">
        <w:rPr>
          <w:rFonts w:ascii="Times New Roman" w:hAnsi="Times New Roman" w:hint="default"/>
          <w:b/>
          <w:bCs/>
          <w:spacing w:val="20"/>
          <w:sz w:val="24"/>
          <w:szCs w:val="24"/>
        </w:rPr>
        <w:t xml:space="preserve">  RADA  SLOVENSKEJ  REPUBLIKY</w:t>
      </w:r>
    </w:p>
    <w:p w:rsidR="004062E6" w:rsidRPr="00E13AE4" w:rsidP="004062E6">
      <w:pPr>
        <w:bidi w:val="0"/>
        <w:spacing w:before="120"/>
        <w:jc w:val="center"/>
        <w:rPr>
          <w:rFonts w:ascii="Times New Roman" w:hAnsi="Times New Roman"/>
          <w:spacing w:val="20"/>
          <w:sz w:val="24"/>
          <w:szCs w:val="24"/>
        </w:rPr>
      </w:pPr>
    </w:p>
    <w:p w:rsidR="004062E6" w:rsidRPr="00E13AE4" w:rsidP="004062E6">
      <w:pPr>
        <w:bidi w:val="0"/>
        <w:spacing w:before="120"/>
        <w:jc w:val="center"/>
        <w:rPr>
          <w:rFonts w:ascii="Times New Roman" w:hAnsi="Times New Roman"/>
          <w:sz w:val="24"/>
          <w:szCs w:val="24"/>
        </w:rPr>
      </w:pPr>
      <w:r w:rsidRPr="00E13AE4">
        <w:rPr>
          <w:rFonts w:ascii="Times New Roman" w:hAnsi="Times New Roman" w:hint="default"/>
          <w:spacing w:val="20"/>
          <w:sz w:val="24"/>
          <w:szCs w:val="24"/>
        </w:rPr>
        <w:t>VII. volebné</w:t>
      </w:r>
      <w:r w:rsidRPr="00E13AE4">
        <w:rPr>
          <w:rFonts w:ascii="Times New Roman" w:hAnsi="Times New Roman" w:hint="default"/>
          <w:spacing w:val="20"/>
          <w:sz w:val="24"/>
          <w:szCs w:val="24"/>
        </w:rPr>
        <w:t xml:space="preserve"> obdobie</w:t>
      </w:r>
    </w:p>
    <w:p w:rsidR="004062E6" w:rsidRPr="00E13AE4" w:rsidP="004062E6">
      <w:pPr>
        <w:bidi w:val="0"/>
        <w:spacing w:before="120"/>
        <w:jc w:val="center"/>
        <w:rPr>
          <w:rFonts w:ascii="Times New Roman" w:hAnsi="Times New Roman"/>
          <w:b/>
          <w:spacing w:val="30"/>
          <w:sz w:val="24"/>
          <w:szCs w:val="24"/>
        </w:rPr>
      </w:pPr>
    </w:p>
    <w:p w:rsidR="004062E6" w:rsidRPr="00E13AE4" w:rsidP="004062E6">
      <w:pPr>
        <w:bidi w:val="0"/>
        <w:spacing w:before="120"/>
        <w:jc w:val="center"/>
        <w:rPr>
          <w:rFonts w:ascii="Times New Roman" w:hAnsi="Times New Roman"/>
          <w:b/>
          <w:spacing w:val="30"/>
          <w:sz w:val="24"/>
          <w:szCs w:val="24"/>
        </w:rPr>
      </w:pPr>
    </w:p>
    <w:p w:rsidR="004062E6" w:rsidRPr="00E13AE4" w:rsidP="004062E6">
      <w:pPr>
        <w:bidi w:val="0"/>
        <w:spacing w:before="120"/>
        <w:jc w:val="center"/>
        <w:rPr>
          <w:rFonts w:ascii="Times New Roman" w:hAnsi="Times New Roman"/>
          <w:sz w:val="24"/>
          <w:szCs w:val="24"/>
        </w:rPr>
      </w:pPr>
      <w:r w:rsidRPr="00E13AE4">
        <w:rPr>
          <w:rFonts w:ascii="Times New Roman" w:hAnsi="Times New Roman" w:hint="default"/>
          <w:spacing w:val="30"/>
          <w:sz w:val="24"/>
          <w:szCs w:val="24"/>
        </w:rPr>
        <w:t>Ná</w:t>
      </w:r>
      <w:r w:rsidRPr="00E13AE4">
        <w:rPr>
          <w:rFonts w:ascii="Times New Roman" w:hAnsi="Times New Roman" w:hint="default"/>
          <w:spacing w:val="30"/>
          <w:sz w:val="24"/>
          <w:szCs w:val="24"/>
        </w:rPr>
        <w:t xml:space="preserve">vrh </w:t>
      </w:r>
    </w:p>
    <w:p w:rsidR="004062E6" w:rsidRPr="00E13AE4" w:rsidP="004062E6">
      <w:pPr>
        <w:bidi w:val="0"/>
        <w:spacing w:before="120"/>
        <w:jc w:val="center"/>
        <w:rPr>
          <w:rFonts w:ascii="Times New Roman" w:hAnsi="Times New Roman"/>
          <w:b/>
          <w:spacing w:val="30"/>
          <w:sz w:val="24"/>
          <w:szCs w:val="24"/>
        </w:rPr>
      </w:pPr>
    </w:p>
    <w:p w:rsidR="004062E6" w:rsidRPr="00E13AE4" w:rsidP="004062E6">
      <w:pPr>
        <w:bidi w:val="0"/>
        <w:spacing w:before="120"/>
        <w:jc w:val="center"/>
        <w:rPr>
          <w:rFonts w:ascii="Times New Roman" w:hAnsi="Times New Roman"/>
          <w:sz w:val="24"/>
          <w:szCs w:val="24"/>
        </w:rPr>
      </w:pPr>
      <w:r w:rsidRPr="00E13AE4">
        <w:rPr>
          <w:rFonts w:ascii="Times New Roman" w:hAnsi="Times New Roman" w:hint="default"/>
          <w:b/>
          <w:caps/>
          <w:spacing w:val="30"/>
          <w:sz w:val="24"/>
          <w:szCs w:val="24"/>
        </w:rPr>
        <w:t>zá</w:t>
      </w:r>
      <w:r w:rsidRPr="00E13AE4">
        <w:rPr>
          <w:rFonts w:ascii="Times New Roman" w:hAnsi="Times New Roman" w:hint="default"/>
          <w:b/>
          <w:caps/>
          <w:spacing w:val="30"/>
          <w:sz w:val="24"/>
          <w:szCs w:val="24"/>
        </w:rPr>
        <w:t>kon</w:t>
      </w:r>
    </w:p>
    <w:p w:rsidR="004062E6" w:rsidRPr="00E13AE4" w:rsidP="004062E6">
      <w:pPr>
        <w:bidi w:val="0"/>
        <w:spacing w:before="120"/>
        <w:jc w:val="center"/>
        <w:rPr>
          <w:rFonts w:ascii="Times New Roman" w:hAnsi="Times New Roman"/>
          <w:sz w:val="24"/>
          <w:szCs w:val="24"/>
        </w:rPr>
      </w:pPr>
    </w:p>
    <w:p w:rsidR="004062E6" w:rsidRPr="00E13AE4" w:rsidP="004062E6">
      <w:pPr>
        <w:bidi w:val="0"/>
        <w:spacing w:before="120"/>
        <w:jc w:val="center"/>
        <w:rPr>
          <w:rFonts w:ascii="Times New Roman" w:hAnsi="Times New Roman"/>
          <w:sz w:val="24"/>
          <w:szCs w:val="24"/>
        </w:rPr>
      </w:pPr>
      <w:r w:rsidRPr="00E13AE4">
        <w:rPr>
          <w:rFonts w:ascii="Times New Roman" w:hAnsi="Times New Roman"/>
          <w:sz w:val="24"/>
          <w:szCs w:val="24"/>
        </w:rPr>
        <w:t>z ... 2018,</w:t>
      </w:r>
    </w:p>
    <w:p w:rsidR="004062E6" w:rsidRPr="00E13AE4" w:rsidP="004062E6">
      <w:pPr>
        <w:bidi w:val="0"/>
        <w:spacing w:before="120"/>
        <w:jc w:val="center"/>
        <w:rPr>
          <w:rFonts w:ascii="Times New Roman" w:hAnsi="Times New Roman"/>
          <w:sz w:val="24"/>
          <w:szCs w:val="24"/>
        </w:rPr>
      </w:pPr>
    </w:p>
    <w:p w:rsidR="004062E6" w:rsidRPr="004062E6" w:rsidP="004062E6">
      <w:pPr>
        <w:bidi w:val="0"/>
        <w:spacing w:after="0" w:line="240" w:lineRule="auto"/>
        <w:jc w:val="center"/>
        <w:rPr>
          <w:rFonts w:ascii="Times New Roman" w:hAnsi="Times New Roman"/>
          <w:sz w:val="24"/>
          <w:szCs w:val="24"/>
          <w:lang w:eastAsia="sk-SK"/>
        </w:rPr>
      </w:pP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ktorým sa ustanovujú množstvá omamných látok a psychotropných látok a rastlín a húb obsahujúcich omamné látky alebo psychotropné látky a ktorým sa menia a dopĺňajú ni</w:t>
      </w:r>
      <w:r w:rsidRPr="004062E6">
        <w:rPr>
          <w:rFonts w:ascii="Times New Roman" w:hAnsi="Times New Roman"/>
          <w:b/>
          <w:bCs/>
          <w:sz w:val="24"/>
          <w:szCs w:val="24"/>
          <w:lang w:eastAsia="sk-SK"/>
        </w:rPr>
        <w:t>ektoré zákony</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Národná rada Slovenskej republiky sa uzniesla na tomto zákone: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I</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Predmet úpravy</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AF2E2F" w:rsidP="004062E6">
      <w:pPr>
        <w:bidi w:val="0"/>
        <w:spacing w:after="0" w:line="240" w:lineRule="auto"/>
        <w:ind w:firstLine="708"/>
        <w:jc w:val="both"/>
        <w:rPr>
          <w:rFonts w:ascii="Times New Roman" w:hAnsi="Times New Roman"/>
          <w:color w:val="000000"/>
          <w:sz w:val="24"/>
          <w:szCs w:val="24"/>
          <w:lang w:eastAsia="sk-SK"/>
        </w:rPr>
      </w:pPr>
      <w:r w:rsidRPr="004062E6">
        <w:rPr>
          <w:rFonts w:ascii="Times New Roman" w:hAnsi="Times New Roman"/>
          <w:sz w:val="24"/>
          <w:szCs w:val="24"/>
          <w:lang w:eastAsia="sk-SK"/>
        </w:rPr>
        <w:t>Tento zákon vymedzuje omamné látky a psychotropné látky a</w:t>
      </w:r>
      <w:r w:rsidRPr="004062E6">
        <w:rPr>
          <w:rFonts w:ascii="Times New Roman" w:hAnsi="Times New Roman"/>
          <w:color w:val="FF0000"/>
          <w:sz w:val="24"/>
          <w:szCs w:val="24"/>
          <w:lang w:eastAsia="sk-SK"/>
        </w:rPr>
        <w:t xml:space="preserve"> </w:t>
      </w:r>
      <w:r w:rsidRPr="004062E6">
        <w:rPr>
          <w:rFonts w:ascii="Times New Roman" w:hAnsi="Times New Roman"/>
          <w:sz w:val="24"/>
          <w:szCs w:val="24"/>
          <w:lang w:eastAsia="sk-SK"/>
        </w:rPr>
        <w:t xml:space="preserve">rastliny a huby obsahujúce omamné látky alebo psychotropné látky a ustanovuje množstvá omamných látok a psychotropných látok a rastlín a húb obsahujúcich omamné látky alebo </w:t>
      </w:r>
      <w:r w:rsidRPr="00AF2E2F">
        <w:rPr>
          <w:rFonts w:ascii="Times New Roman" w:hAnsi="Times New Roman"/>
          <w:color w:val="000000"/>
          <w:sz w:val="24"/>
          <w:szCs w:val="24"/>
          <w:lang w:eastAsia="sk-SK"/>
        </w:rPr>
        <w:t>psychotropné látky na vykonanie ustanovení Trestného zákona a všeobecného predpisu o priestupkoch.</w:t>
      </w:r>
      <w:bookmarkStart w:id="0" w:name="_ftnref1"/>
      <w:bookmarkEnd w:id="0"/>
      <w:r w:rsidRPr="00AF2E2F">
        <w:rPr>
          <w:rFonts w:ascii="Times New Roman" w:hAnsi="Times New Roman"/>
          <w:color w:val="000000"/>
          <w:sz w:val="24"/>
          <w:szCs w:val="24"/>
          <w:lang w:eastAsia="sk-SK"/>
        </w:rPr>
        <w:t>[1])</w:t>
      </w:r>
    </w:p>
    <w:p w:rsidR="004062E6" w:rsidRPr="00AF2E2F" w:rsidP="004062E6">
      <w:pPr>
        <w:bidi w:val="0"/>
        <w:spacing w:after="0" w:line="240" w:lineRule="auto"/>
        <w:jc w:val="both"/>
        <w:rPr>
          <w:rFonts w:ascii="Times New Roman" w:hAnsi="Times New Roman"/>
          <w:color w:val="000000"/>
          <w:sz w:val="24"/>
          <w:szCs w:val="24"/>
          <w:lang w:eastAsia="sk-SK"/>
        </w:rPr>
      </w:pPr>
      <w:r w:rsidRPr="00AF2E2F">
        <w:rPr>
          <w:rFonts w:ascii="Times New Roman" w:hAnsi="Times New Roman"/>
          <w:color w:val="000000"/>
          <w:sz w:val="24"/>
          <w:szCs w:val="24"/>
          <w:lang w:eastAsia="sk-SK"/>
        </w:rPr>
        <w:t> </w:t>
      </w:r>
    </w:p>
    <w:p w:rsidR="004062E6" w:rsidRPr="00AF2E2F" w:rsidP="004062E6">
      <w:pPr>
        <w:bidi w:val="0"/>
        <w:spacing w:after="0" w:line="240" w:lineRule="auto"/>
        <w:jc w:val="center"/>
        <w:rPr>
          <w:rFonts w:ascii="Times New Roman" w:hAnsi="Times New Roman"/>
          <w:color w:val="000000"/>
          <w:sz w:val="24"/>
          <w:szCs w:val="24"/>
          <w:lang w:eastAsia="sk-SK"/>
        </w:rPr>
      </w:pPr>
      <w:r w:rsidRPr="00AF2E2F">
        <w:rPr>
          <w:rFonts w:ascii="Times New Roman" w:hAnsi="Times New Roman"/>
          <w:color w:val="000000"/>
          <w:sz w:val="24"/>
          <w:szCs w:val="24"/>
          <w:lang w:eastAsia="sk-SK"/>
        </w:rPr>
        <w:t>§ 2</w:t>
      </w:r>
    </w:p>
    <w:p w:rsidR="004062E6" w:rsidRPr="00AF2E2F" w:rsidP="004062E6">
      <w:pPr>
        <w:bidi w:val="0"/>
        <w:spacing w:after="0" w:line="240" w:lineRule="auto"/>
        <w:jc w:val="center"/>
        <w:rPr>
          <w:rFonts w:ascii="Times New Roman" w:hAnsi="Times New Roman"/>
          <w:color w:val="000000"/>
          <w:sz w:val="24"/>
          <w:szCs w:val="24"/>
          <w:lang w:eastAsia="sk-SK"/>
        </w:rPr>
      </w:pPr>
      <w:r w:rsidRPr="00AF2E2F">
        <w:rPr>
          <w:rFonts w:ascii="Times New Roman" w:hAnsi="Times New Roman"/>
          <w:color w:val="000000"/>
          <w:sz w:val="24"/>
          <w:szCs w:val="24"/>
          <w:lang w:eastAsia="sk-SK"/>
        </w:rPr>
        <w:t>Vymedzenie pojmov</w:t>
      </w:r>
    </w:p>
    <w:p w:rsidR="004062E6" w:rsidRPr="00AF2E2F" w:rsidP="004062E6">
      <w:pPr>
        <w:bidi w:val="0"/>
        <w:spacing w:after="0" w:line="240" w:lineRule="auto"/>
        <w:jc w:val="both"/>
        <w:rPr>
          <w:rFonts w:ascii="Times New Roman" w:hAnsi="Times New Roman"/>
          <w:color w:val="000000"/>
          <w:sz w:val="24"/>
          <w:szCs w:val="24"/>
          <w:lang w:eastAsia="sk-SK"/>
        </w:rPr>
      </w:pPr>
    </w:p>
    <w:p w:rsidR="004062E6" w:rsidRPr="00AF2E2F" w:rsidP="004062E6">
      <w:pPr>
        <w:bidi w:val="0"/>
        <w:spacing w:after="0" w:line="240" w:lineRule="auto"/>
        <w:ind w:firstLine="708"/>
        <w:jc w:val="both"/>
        <w:rPr>
          <w:rFonts w:ascii="Times New Roman" w:hAnsi="Times New Roman"/>
          <w:color w:val="000000"/>
          <w:sz w:val="24"/>
          <w:szCs w:val="24"/>
          <w:lang w:eastAsia="sk-SK"/>
        </w:rPr>
      </w:pPr>
      <w:r w:rsidRPr="00AF2E2F">
        <w:rPr>
          <w:rFonts w:ascii="Times New Roman" w:hAnsi="Times New Roman"/>
          <w:color w:val="000000"/>
          <w:sz w:val="24"/>
          <w:szCs w:val="24"/>
          <w:lang w:eastAsia="sk-SK"/>
        </w:rPr>
        <w:t>(1) Omamnými látkami a psychotropnými látka</w:t>
      </w:r>
      <w:r w:rsidRPr="00AF2E2F">
        <w:rPr>
          <w:rFonts w:ascii="Times New Roman" w:hAnsi="Times New Roman"/>
          <w:color w:val="000000"/>
          <w:sz w:val="24"/>
          <w:szCs w:val="24"/>
          <w:lang w:eastAsia="sk-SK"/>
        </w:rPr>
        <w:t>mi sa rozumejú omamné látky, psychotropné látky a prípravky podľa osobitného predpisu</w:t>
      </w:r>
      <w:bookmarkStart w:id="1" w:name="_ftnref2"/>
      <w:bookmarkEnd w:id="1"/>
      <w:r w:rsidRPr="00AF2E2F">
        <w:rPr>
          <w:rFonts w:ascii="Times New Roman" w:hAnsi="Times New Roman"/>
          <w:color w:val="000000"/>
          <w:sz w:val="24"/>
          <w:szCs w:val="24"/>
          <w:lang w:eastAsia="sk-SK"/>
        </w:rPr>
        <w:t>[2]) okrem prípravkov obsahujúcich rizikové látky.</w:t>
      </w:r>
      <w:bookmarkStart w:id="2" w:name="_ftnref3"/>
      <w:bookmarkEnd w:id="2"/>
      <w:r w:rsidRPr="00AF2E2F">
        <w:rPr>
          <w:rFonts w:ascii="Times New Roman" w:hAnsi="Times New Roman"/>
          <w:color w:val="000000"/>
          <w:sz w:val="24"/>
          <w:szCs w:val="24"/>
          <w:lang w:eastAsia="sk-SK"/>
        </w:rPr>
        <w:t>[3])</w:t>
      </w:r>
    </w:p>
    <w:p w:rsidR="004062E6" w:rsidRPr="00AF2E2F" w:rsidP="004062E6">
      <w:pPr>
        <w:bidi w:val="0"/>
        <w:spacing w:after="0" w:line="240" w:lineRule="auto"/>
        <w:jc w:val="both"/>
        <w:rPr>
          <w:rFonts w:ascii="Times New Roman" w:hAnsi="Times New Roman"/>
          <w:color w:val="000000"/>
          <w:sz w:val="24"/>
          <w:szCs w:val="24"/>
          <w:lang w:eastAsia="sk-SK"/>
        </w:rPr>
      </w:pPr>
      <w:r w:rsidRPr="00AF2E2F">
        <w:rPr>
          <w:rFonts w:ascii="Times New Roman" w:hAnsi="Times New Roman"/>
          <w:color w:val="000000"/>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Rastlinami a hubami obsahujúcimi omamné látky alebo psychotropné látky sa rozumejú rastliny a huby uvedené v p</w:t>
      </w:r>
      <w:r w:rsidRPr="004062E6">
        <w:rPr>
          <w:rFonts w:ascii="Times New Roman" w:hAnsi="Times New Roman"/>
          <w:sz w:val="24"/>
          <w:szCs w:val="24"/>
          <w:lang w:eastAsia="sk-SK"/>
        </w:rPr>
        <w:t>rílohe č. 1.</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pacing w:val="30"/>
          <w:sz w:val="24"/>
          <w:szCs w:val="24"/>
          <w:lang w:eastAsia="sk-SK"/>
        </w:rPr>
        <w:t>Ustanovenie množstiev omamných látok a psychotropných látok</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3</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Nepatrné množstvo omamnej látky alebo psychotropnej látky uvedených v prílohe č. 2 zodpovedá maximálnemu množstvu materiálu s obsahom účinnej látky uvedenému v treťom stĺpci uvedenom v prílohe č. 2. Ak množstvo materiálu presahuje hodnotu uvedenú v treťom stĺpci, pre výsledné určenie, či ide o nepatrné množstvo omamnej látky alebo psychotropnej látky, je rozhodujúce množstvo účinnej látky vo forme voľnej bázy obsiahnuté v celkovom množstve materiálu, ktoré pri nepatrnom množstve omamnej látky alebo psychotropnej látky nesmie presiahnuť hodnotu uvedenú v štvrtom stĺpci uvedenom v prílohe č. 2.</w:t>
      </w:r>
    </w:p>
    <w:p w:rsidR="004062E6" w:rsidRPr="004062E6" w:rsidP="004062E6">
      <w:pPr>
        <w:bidi w:val="0"/>
        <w:spacing w:after="0" w:line="240" w:lineRule="auto"/>
        <w:ind w:firstLine="709"/>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9"/>
        <w:jc w:val="both"/>
        <w:rPr>
          <w:rFonts w:ascii="Times New Roman" w:hAnsi="Times New Roman"/>
          <w:sz w:val="24"/>
          <w:szCs w:val="24"/>
          <w:lang w:eastAsia="sk-SK"/>
        </w:rPr>
      </w:pPr>
      <w:r w:rsidRPr="004062E6">
        <w:rPr>
          <w:rFonts w:ascii="Times New Roman" w:hAnsi="Times New Roman"/>
          <w:sz w:val="24"/>
          <w:szCs w:val="24"/>
          <w:lang w:eastAsia="sk-SK"/>
        </w:rPr>
        <w:t>(2) Pri omamných látkach a psychotropných látkach, ktoré nie sú uvedené v prílo</w:t>
      </w:r>
      <w:r w:rsidRPr="004062E6">
        <w:rPr>
          <w:rFonts w:ascii="Times New Roman" w:hAnsi="Times New Roman"/>
          <w:sz w:val="24"/>
          <w:szCs w:val="24"/>
          <w:lang w:eastAsia="sk-SK"/>
        </w:rPr>
        <w:t>he č. 2, nepatrné množstvo zodpovedá najviac jednému gramu materiálu s obsahom účinnej látky.</w:t>
      </w:r>
    </w:p>
    <w:p w:rsidR="004062E6" w:rsidRPr="004062E6" w:rsidP="004062E6">
      <w:pPr>
        <w:bidi w:val="0"/>
        <w:spacing w:after="0" w:line="240" w:lineRule="auto"/>
        <w:ind w:firstLine="709"/>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9"/>
        <w:jc w:val="both"/>
        <w:rPr>
          <w:rFonts w:ascii="Times New Roman" w:hAnsi="Times New Roman"/>
          <w:sz w:val="24"/>
          <w:szCs w:val="24"/>
          <w:lang w:eastAsia="sk-SK"/>
        </w:rPr>
      </w:pPr>
      <w:r w:rsidRPr="004062E6">
        <w:rPr>
          <w:rFonts w:ascii="Times New Roman" w:hAnsi="Times New Roman"/>
          <w:sz w:val="24"/>
          <w:szCs w:val="24"/>
          <w:lang w:eastAsia="sk-SK"/>
        </w:rPr>
        <w:t>(3) Držba viac ako dvoch rôznych omamných látok alebo psychotropných látok nepresahujúcich hodnotu nepatrného množstva podľa odseku 1 alebo odseku 2 sa považuje</w:t>
      </w:r>
      <w:r w:rsidRPr="004062E6">
        <w:rPr>
          <w:rFonts w:ascii="Times New Roman" w:hAnsi="Times New Roman"/>
          <w:sz w:val="24"/>
          <w:szCs w:val="24"/>
          <w:lang w:eastAsia="sk-SK"/>
        </w:rPr>
        <w:t xml:space="preserve"> za držbu malého množstva omamných látok alebo psychotropných látok.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4</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9"/>
        <w:jc w:val="both"/>
        <w:rPr>
          <w:rFonts w:ascii="Times New Roman" w:hAnsi="Times New Roman"/>
          <w:sz w:val="24"/>
          <w:szCs w:val="24"/>
          <w:lang w:eastAsia="sk-SK"/>
        </w:rPr>
      </w:pPr>
      <w:r w:rsidRPr="004062E6">
        <w:rPr>
          <w:rFonts w:ascii="Times New Roman" w:hAnsi="Times New Roman"/>
          <w:sz w:val="24"/>
          <w:szCs w:val="24"/>
          <w:lang w:eastAsia="sk-SK"/>
        </w:rPr>
        <w:t>Ak množstvo omamnej látky alebo psychotropnej látky presahuje hodnotu nepatrného množstva podľa § 3, za množstvo</w:t>
      </w:r>
    </w:p>
    <w:p w:rsidR="004062E6" w:rsidRPr="004062E6" w:rsidP="004062E6">
      <w:pPr>
        <w:bidi w:val="0"/>
        <w:spacing w:after="0" w:line="240" w:lineRule="auto"/>
        <w:ind w:left="54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malé sa považuje množstvo materiálu nepresahujúce desaťn</w:t>
      </w:r>
      <w:r w:rsidRPr="004062E6">
        <w:rPr>
          <w:rFonts w:ascii="Times New Roman" w:hAnsi="Times New Roman"/>
          <w:sz w:val="24"/>
          <w:szCs w:val="24"/>
          <w:lang w:eastAsia="sk-SK"/>
        </w:rPr>
        <w:t>ásobok nepatrného množstva,</w:t>
      </w:r>
    </w:p>
    <w:p w:rsidR="004062E6" w:rsidRPr="004062E6" w:rsidP="004062E6">
      <w:pPr>
        <w:bidi w:val="0"/>
        <w:spacing w:after="0" w:line="240" w:lineRule="auto"/>
        <w:ind w:left="54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väčšie sa považuje množstvo materiálu nepresahujúce päťstonásobok nepatrného množstva,</w:t>
      </w:r>
    </w:p>
    <w:p w:rsidR="004062E6" w:rsidRPr="004062E6" w:rsidP="004062E6">
      <w:pPr>
        <w:bidi w:val="0"/>
        <w:spacing w:after="0" w:line="240" w:lineRule="auto"/>
        <w:ind w:left="54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značné sa považuje množstvo materiálu nepresahujúce tritisícnásobok nepatrného množstva,</w:t>
      </w:r>
    </w:p>
    <w:p w:rsidR="004062E6" w:rsidRPr="004062E6" w:rsidP="004062E6">
      <w:pPr>
        <w:bidi w:val="0"/>
        <w:spacing w:after="0" w:line="240" w:lineRule="auto"/>
        <w:ind w:left="540" w:hanging="360"/>
        <w:jc w:val="both"/>
        <w:rPr>
          <w:rFonts w:ascii="Times New Roman" w:hAnsi="Times New Roman"/>
          <w:sz w:val="24"/>
          <w:szCs w:val="24"/>
          <w:lang w:eastAsia="sk-SK"/>
        </w:rPr>
      </w:pPr>
      <w:r w:rsidRPr="004062E6">
        <w:rPr>
          <w:rFonts w:ascii="Times New Roman" w:hAnsi="Times New Roman"/>
          <w:sz w:val="24"/>
          <w:szCs w:val="24"/>
          <w:lang w:eastAsia="sk-SK"/>
        </w:rPr>
        <w:t>d)</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veľké sa považuje množstvo materiálu nepresahujúce desaťtisícnásobok nepatrného množstva,</w:t>
      </w:r>
    </w:p>
    <w:p w:rsidR="004062E6" w:rsidRPr="004062E6" w:rsidP="004062E6">
      <w:pPr>
        <w:bidi w:val="0"/>
        <w:spacing w:after="0" w:line="240" w:lineRule="auto"/>
        <w:ind w:left="540" w:hanging="360"/>
        <w:jc w:val="both"/>
        <w:rPr>
          <w:rFonts w:ascii="Times New Roman" w:hAnsi="Times New Roman"/>
          <w:sz w:val="24"/>
          <w:szCs w:val="24"/>
          <w:lang w:eastAsia="sk-SK"/>
        </w:rPr>
      </w:pPr>
      <w:r w:rsidRPr="004062E6">
        <w:rPr>
          <w:rFonts w:ascii="Times New Roman" w:hAnsi="Times New Roman"/>
          <w:sz w:val="24"/>
          <w:szCs w:val="24"/>
          <w:lang w:eastAsia="sk-SK"/>
        </w:rPr>
        <w:t>e)</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mimoriadne veľké sa považuje množstvo materiálu presahujúce desaťtisícnásobok nepatrného množstva.</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5</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Ustanovenie množstva rastlín a húb obsahujúcich omamné látky alebo psychotropné látky</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Hodnoty ustanovujúce nepatrné množstvo rastlín a húb obsahujúcich omamné látky alebo psychotropné látky sú uvedené v prílohe č. 1.</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Ak množstvo rastlín alebo húb obsahujúcich omamné látky alebo psychotropné látky presahuje hodnotu nepatrn</w:t>
      </w:r>
      <w:r w:rsidRPr="004062E6">
        <w:rPr>
          <w:rFonts w:ascii="Times New Roman" w:hAnsi="Times New Roman"/>
          <w:sz w:val="24"/>
          <w:szCs w:val="24"/>
          <w:lang w:eastAsia="sk-SK"/>
        </w:rPr>
        <w:t>ého množstva podľa odseku 1, za množstvo</w:t>
      </w:r>
    </w:p>
    <w:p w:rsidR="004062E6" w:rsidRPr="004062E6" w:rsidP="004062E6">
      <w:pPr>
        <w:bidi w:val="0"/>
        <w:spacing w:after="0" w:line="240" w:lineRule="auto"/>
        <w:ind w:left="567"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malé sa považuje množstvo rastlín alebo húb nepresahujúce päťnásobok nepatrného množstva,</w:t>
      </w:r>
    </w:p>
    <w:p w:rsidR="004062E6" w:rsidRPr="004062E6" w:rsidP="004062E6">
      <w:pPr>
        <w:bidi w:val="0"/>
        <w:spacing w:after="0" w:line="240" w:lineRule="auto"/>
        <w:ind w:left="567"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väčšie sa považuje množstvo rastlín alebo húb nepresahujúce päťdesiatnásobok nepatrného množstva,</w:t>
      </w:r>
    </w:p>
    <w:p w:rsidR="004062E6" w:rsidRPr="004062E6" w:rsidP="004062E6">
      <w:pPr>
        <w:bidi w:val="0"/>
        <w:spacing w:after="0" w:line="240" w:lineRule="auto"/>
        <w:ind w:left="567"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znač</w:t>
      </w:r>
      <w:r w:rsidRPr="004062E6">
        <w:rPr>
          <w:rFonts w:ascii="Times New Roman" w:hAnsi="Times New Roman"/>
          <w:sz w:val="24"/>
          <w:szCs w:val="24"/>
          <w:lang w:eastAsia="sk-SK"/>
        </w:rPr>
        <w:t>né sa považuje množstvo rastlín alebo húb nepresahujúce dvestonásobok nepatrného množstva,</w:t>
      </w:r>
    </w:p>
    <w:p w:rsidR="004062E6" w:rsidRPr="004062E6" w:rsidP="004062E6">
      <w:pPr>
        <w:bidi w:val="0"/>
        <w:spacing w:after="0" w:line="240" w:lineRule="auto"/>
        <w:ind w:left="567" w:hanging="360"/>
        <w:jc w:val="both"/>
        <w:rPr>
          <w:rFonts w:ascii="Times New Roman" w:hAnsi="Times New Roman"/>
          <w:sz w:val="24"/>
          <w:szCs w:val="24"/>
          <w:lang w:eastAsia="sk-SK"/>
        </w:rPr>
      </w:pPr>
      <w:r w:rsidRPr="004062E6">
        <w:rPr>
          <w:rFonts w:ascii="Times New Roman" w:hAnsi="Times New Roman"/>
          <w:sz w:val="24"/>
          <w:szCs w:val="24"/>
          <w:lang w:eastAsia="sk-SK"/>
        </w:rPr>
        <w:t>d)</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veľké sa považuje množstvo rastlín alebo húb nepresahujúce tisícnásobok nepatrného množstva,</w:t>
      </w:r>
    </w:p>
    <w:p w:rsidR="004062E6" w:rsidRPr="004062E6" w:rsidP="004062E6">
      <w:pPr>
        <w:bidi w:val="0"/>
        <w:spacing w:after="0" w:line="240" w:lineRule="auto"/>
        <w:ind w:left="567" w:hanging="360"/>
        <w:jc w:val="both"/>
        <w:rPr>
          <w:rFonts w:ascii="Times New Roman" w:hAnsi="Times New Roman"/>
          <w:sz w:val="24"/>
          <w:szCs w:val="24"/>
          <w:lang w:eastAsia="sk-SK"/>
        </w:rPr>
      </w:pPr>
      <w:r w:rsidRPr="004062E6">
        <w:rPr>
          <w:rFonts w:ascii="Times New Roman" w:hAnsi="Times New Roman"/>
          <w:sz w:val="24"/>
          <w:szCs w:val="24"/>
          <w:lang w:eastAsia="sk-SK"/>
        </w:rPr>
        <w:t>e)</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mimoriadne veľké sa považuje množstvo rastlín alebo húb p</w:t>
      </w:r>
      <w:r w:rsidRPr="004062E6">
        <w:rPr>
          <w:rFonts w:ascii="Times New Roman" w:hAnsi="Times New Roman"/>
          <w:sz w:val="24"/>
          <w:szCs w:val="24"/>
          <w:lang w:eastAsia="sk-SK"/>
        </w:rPr>
        <w:t>resahujúce tisícnásobok nepatrného množstva.</w:t>
      </w:r>
    </w:p>
    <w:p w:rsidR="004062E6" w:rsidRPr="004062E6" w:rsidP="004062E6">
      <w:pPr>
        <w:bidi w:val="0"/>
        <w:spacing w:after="0" w:line="240" w:lineRule="auto"/>
        <w:jc w:val="right"/>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II</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a zákona č. 274/2017 Z. z. sa mení a dopĺňa takto:</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1.</w:t>
      </w:r>
      <w:r w:rsidRPr="004062E6">
        <w:rPr>
          <w:rFonts w:ascii="Times New Roman" w:hAnsi="Times New Roman"/>
          <w:sz w:val="24"/>
          <w:szCs w:val="24"/>
          <w:lang w:eastAsia="sk-SK"/>
        </w:rPr>
        <w:t xml:space="preserve"> V § 5a sa slová „nedovolenej výroby omamných a psychotropných látok, jedov alebo prekurzorov, ich držania a ob</w:t>
      </w:r>
      <w:r w:rsidRPr="004062E6">
        <w:rPr>
          <w:rFonts w:ascii="Times New Roman" w:hAnsi="Times New Roman"/>
          <w:sz w:val="24"/>
          <w:szCs w:val="24"/>
          <w:lang w:eastAsia="sk-SK"/>
        </w:rPr>
        <w:t>chodovanie s nimi (§ 171 a 172)“ nahrádzajú slovami „neoprávneného pestovania, výroby a obchodovania s omamnou látkou a psychotropnou látkou (§ 172), neoprávneného prechovávania a výroby drogového prekurzora a predmetu určeného na výrobu omamnej látky a ps</w:t>
      </w:r>
      <w:r w:rsidRPr="004062E6">
        <w:rPr>
          <w:rFonts w:ascii="Times New Roman" w:hAnsi="Times New Roman"/>
          <w:sz w:val="24"/>
          <w:szCs w:val="24"/>
          <w:lang w:eastAsia="sk-SK"/>
        </w:rPr>
        <w:t>ychotropnej látky alebo drogového prekurzora (§ 173)“.</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2.</w:t>
      </w:r>
      <w:r w:rsidRPr="004062E6">
        <w:rPr>
          <w:rFonts w:ascii="Times New Roman" w:hAnsi="Times New Roman"/>
          <w:sz w:val="24"/>
          <w:szCs w:val="24"/>
          <w:lang w:eastAsia="sk-SK"/>
        </w:rPr>
        <w:t xml:space="preserve"> V § 40 sa za odsek 1 vkladá nový odsek 2, ktorý znie: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„(2) Od potrestania páchateľa trestného činu podľa § 171 ods. 1 alebo 2 alebo § 172 ods. 1 možno upustiť, ak mu súd súčasne uloží ochranné liečenie za podmienok podľa § 73.“</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Doterajší odsek 2 sa označuje ako odsek 3.</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3.</w:t>
      </w:r>
      <w:r w:rsidRPr="004062E6">
        <w:rPr>
          <w:rFonts w:ascii="Times New Roman" w:hAnsi="Times New Roman"/>
          <w:sz w:val="24"/>
          <w:szCs w:val="24"/>
          <w:lang w:eastAsia="sk-SK"/>
        </w:rPr>
        <w:t xml:space="preserve"> V § 40 ods. 3 sa za slová „odseku 1“ vkladajú slová „alebo odseku 2“.</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4.</w:t>
      </w:r>
      <w:r w:rsidRPr="004062E6">
        <w:rPr>
          <w:rFonts w:ascii="Times New Roman" w:hAnsi="Times New Roman"/>
          <w:sz w:val="24"/>
          <w:szCs w:val="24"/>
          <w:lang w:eastAsia="sk-SK"/>
        </w:rPr>
        <w:t xml:space="preserve"> V § 47 ods. 2 sa slová „nedovolenej výroby omamných a psychotropných látok, jedov alebo prekurzorov</w:t>
      </w:r>
      <w:r w:rsidRPr="004062E6">
        <w:rPr>
          <w:rFonts w:ascii="Times New Roman" w:hAnsi="Times New Roman"/>
          <w:sz w:val="24"/>
          <w:szCs w:val="24"/>
          <w:lang w:eastAsia="sk-SK"/>
        </w:rPr>
        <w:t>, ich držanie a obchodovanie s nimi podľa § 172 ods. 2, 3 alebo 4“ nahrádzajú slovami „neoprávneného pestovania, výroby a obchodovania s omamnou látkou a psychotropnou látkou podľa § 172 ods. 6, 7 alebo 8, neoprávneného prechovávania a výroby drogového prekurzora a predmetu určeného na výrobu omamnej látky a psychotropnej látky alebo drogového prekurzora podľa § 173 ods. 5“.</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5.</w:t>
      </w:r>
      <w:r w:rsidRPr="004062E6">
        <w:rPr>
          <w:rFonts w:ascii="Times New Roman" w:hAnsi="Times New Roman"/>
          <w:sz w:val="24"/>
          <w:szCs w:val="24"/>
          <w:lang w:eastAsia="sk-SK"/>
        </w:rPr>
        <w:t xml:space="preserve"> V § 58 ods. 2 sa slová „nedovolenej výroby omamných a psychotropných látok, jedov alebo prekurzorov, ich držanie a obchodovanie s</w:t>
      </w:r>
      <w:r w:rsidRPr="004062E6">
        <w:rPr>
          <w:rFonts w:ascii="Times New Roman" w:hAnsi="Times New Roman"/>
          <w:sz w:val="24"/>
          <w:szCs w:val="24"/>
          <w:lang w:eastAsia="sk-SK"/>
        </w:rPr>
        <w:t xml:space="preserve"> nimi podľa § 173 ods. 3“ nahrádzajú slovami „neoprávneného pestovania, výroby a obchodovania s omamnou látkou a psychotropnou látkou podľa § 172 ods. 6, trestného činu neoprávneného prechovávania a výroby drogového prekurzora a predmetu určeného na výrobu omamnej látky a psychotropnej látky alebo drogového prekurzora podľa § 173 ods. 4“.</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6.</w:t>
      </w:r>
      <w:r w:rsidRPr="004062E6">
        <w:rPr>
          <w:rFonts w:ascii="Times New Roman" w:hAnsi="Times New Roman"/>
          <w:sz w:val="24"/>
          <w:szCs w:val="24"/>
          <w:lang w:eastAsia="sk-SK"/>
        </w:rPr>
        <w:t xml:space="preserve"> V § 58 ods. 3 sa slová „nedovolenej výroby omamných a psychotropných látok, jedov alebo prekurzorov, ich držanie a obchodovanie s nimi podľa § 172 ods. 3 alebo 4 alebo § 173 ods. 4“ nahrádzajú slovami „neoprávneného prechovávania omamnej látky a psychotropnej látky podľa § 171 ods. 6, trestného činu neoprávneného pestovania, výroby a obchodovania s omamnou látkou a psychotropnou látkou podľa § 172 ods.7 alebo 8, trestného činu neoprávneného prechovávania a výroby drogového prekurzora a predmetu určeného na výrobu omamnej látky a psychotropnej látky alebo drogového prekurzora podľa § 173 ods. 5“.</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7.</w:t>
      </w:r>
      <w:r w:rsidRPr="004062E6">
        <w:rPr>
          <w:rFonts w:ascii="Times New Roman" w:hAnsi="Times New Roman"/>
          <w:sz w:val="24"/>
          <w:szCs w:val="24"/>
          <w:lang w:eastAsia="sk-SK"/>
        </w:rPr>
        <w:t xml:space="preserve"> V § 73 ods. 2 písm. d) sa na konci vkladá čiarka a pripájajú sa tieto slová: „ak páchateľ s uložením ochranného liečenia súhlasí“.</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8.</w:t>
      </w:r>
      <w:r w:rsidRPr="004062E6">
        <w:rPr>
          <w:rFonts w:ascii="Times New Roman" w:hAnsi="Times New Roman"/>
          <w:sz w:val="24"/>
          <w:szCs w:val="24"/>
          <w:lang w:eastAsia="sk-SK"/>
        </w:rPr>
        <w:t xml:space="preserve"> § 135 vrátane nadpisu znie:</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135</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Obchodovanie s omamnou látkou, psychotropnou látkou, drogovým prekurzorom a predmetom určeným na ich výrobu</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Obchodovaním s omamnou látkou</w:t>
      </w:r>
      <w:r w:rsidRPr="004062E6">
        <w:rPr>
          <w:rFonts w:ascii="Times New Roman" w:hAnsi="Times New Roman"/>
          <w:sz w:val="24"/>
          <w:szCs w:val="24"/>
          <w:lang w:eastAsia="sk-SK"/>
        </w:rPr>
        <w:t>, psychotropnou látkou, drogovým prekurzorom a predmetom určeným na ich výrobu sa na účely tohto zákona rozumie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Obchodovaním s omamnou látkou alebo psychotropnou látkou nie je dovoz, vývoz, prevoz, preprava, kúpa alebo iné zadováženie omamnej látky, psychotropnej látky alebo rastlín alebo húb obsahujúcich omamné látky alebo psychotropné látky najviac v malom množstve, ak oma</w:t>
      </w:r>
      <w:r w:rsidRPr="004062E6">
        <w:rPr>
          <w:rFonts w:ascii="Times New Roman" w:hAnsi="Times New Roman"/>
          <w:sz w:val="24"/>
          <w:szCs w:val="24"/>
          <w:lang w:eastAsia="sk-SK"/>
        </w:rPr>
        <w:t>mná látka, psychotropná látka alebo rastliny alebo huby obsahujúce omamné látky alebo psychotropné látky nie sú určené na ďalšiu distribúciu.“.</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9.</w:t>
      </w:r>
      <w:r w:rsidRPr="004062E6">
        <w:rPr>
          <w:rFonts w:ascii="Times New Roman" w:hAnsi="Times New Roman"/>
          <w:sz w:val="24"/>
          <w:szCs w:val="24"/>
          <w:lang w:eastAsia="sk-SK"/>
        </w:rPr>
        <w:t xml:space="preserve"> Za § 135 sa vkladá § 135a, ktorý znie:</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135a</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Na účely trestných činov podľa § 171 a 172 vymedzenie om</w:t>
      </w:r>
      <w:r w:rsidRPr="004062E6">
        <w:rPr>
          <w:rFonts w:ascii="Times New Roman" w:hAnsi="Times New Roman"/>
          <w:sz w:val="24"/>
          <w:szCs w:val="24"/>
          <w:lang w:eastAsia="sk-SK"/>
        </w:rPr>
        <w:t>amných látok a psychotropných látok a rastlín a húb obsahujúcich omamné látky alebo psychotropné látky a množstvá omamných látok a psychotropných látok a rastlín a húb obsahujúcich omamné látky alebo psychotropné látky ustanovuje osobitný predpis.“.</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 xml:space="preserve">10. </w:t>
      </w:r>
      <w:r w:rsidRPr="004062E6">
        <w:rPr>
          <w:rFonts w:ascii="Times New Roman" w:hAnsi="Times New Roman"/>
          <w:sz w:val="24"/>
          <w:szCs w:val="24"/>
          <w:lang w:eastAsia="sk-SK"/>
        </w:rPr>
        <w:t>Nadpis nad § 171 sa vypúšťa.</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11.</w:t>
      </w:r>
      <w:r w:rsidRPr="004062E6">
        <w:rPr>
          <w:rFonts w:ascii="Times New Roman" w:hAnsi="Times New Roman"/>
          <w:sz w:val="24"/>
          <w:szCs w:val="24"/>
          <w:lang w:eastAsia="sk-SK"/>
        </w:rPr>
        <w:t xml:space="preserve"> § 171 až 173 vrátane nadpisov znejú:</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171</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Neoprávnené prechovávanie omamnej látky a psychotropnej látky</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Kto neoprávnene po akúkoľvek dobu prechováva omamnú látku alebo psychotropnú látku v nepatrnom množstve, hoci bol za taký čin v predchádzajúcich dvanástich mesiacoch postihnutý, potrestá sa odňatím slobody až na jeden rok.</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Kto neoprávnene po akúkoľvek dobu prechováva omamnú látku alebo psychotropnú látku v malom množstve, potrestá sa odňatím slobody až na</w:t>
      </w:r>
      <w:r w:rsidRPr="004062E6">
        <w:rPr>
          <w:rFonts w:ascii="Times New Roman" w:hAnsi="Times New Roman"/>
          <w:sz w:val="24"/>
          <w:szCs w:val="24"/>
          <w:lang w:eastAsia="sk-SK"/>
        </w:rPr>
        <w:t xml:space="preserve"> tri roky.</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(3) Odňatím slobody na tri roky až šesť rokov sa páchateľ potrestá, ak spácha čin uvedený v odseku 2 vo väčšom množstve.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(4) Odňatím slobody na šesť rokov až desať rokov sa páchateľ potrestá, ak spácha čin uvedený v odseku 2 v značnom množst</w:t>
      </w:r>
      <w:r w:rsidRPr="004062E6">
        <w:rPr>
          <w:rFonts w:ascii="Times New Roman" w:hAnsi="Times New Roman"/>
          <w:sz w:val="24"/>
          <w:szCs w:val="24"/>
          <w:lang w:eastAsia="sk-SK"/>
        </w:rPr>
        <w:t>ve.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xml:space="preserve">(5) Odňatím slobody na desať rokov až pätnásť rokov sa páchateľ potrestá, ak spácha čin uvedený v odseku 2 vo veľkom množstve.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xml:space="preserve">(6) Odňatím slobody na pätnásť rokov až dvadsať rokov sa páchateľ potrestá, ak spácha čin uvedený v odseku 2 v mimoriadne veľkom množstve.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172</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Neoprávnené pestovanie, výroba a obchodovanie s omamnou látkou a psychotropnou látkou</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Kto neoprávnene pestuje rastliny alebo huby obsahujúce omamné látky alebo psychotropné látky v nepatrnom množstve, potrestá sa odňatím slobody až na päť rokov.</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Kto neoprávnene vyrobí omamnú látku alebo psychotropnú látku alebo s nimi obchoduje najviac v malom množstve, potrestá sa odňatím slobody na štyri roky až šesť rokov.</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xml:space="preserve">(3) Odňatím slobody na tri roky až šesť rokov sa páchateľ potrestá, ak spácha čin uvedený v odseku 1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a) a už bol za taký čin odsúdený, alebo</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b) v malom množstve.</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(4) Odňatím slobody na šesť rokov až desať rokov sa páchateľ potrestá, ak spácha čin uvedený v odseku 2 a už bol za taký čin odsúdený.</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xml:space="preserve">(5) Odňatím slobody na šesť rokov až desať rokov sa páchateľ potrestá, ak spácha čin uvedený v odseku 1 alebo 2 </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 xml:space="preserve">voči chránenej osobe, </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pre osobu, ktorá sa lieči z drogovej závislosti,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 väčšom množstve.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(6) Odňatím slobody na desať rokov až pätnásť rokov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závažnejším spôsobom konania,</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voči dieťaťu vo väčšom množstve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 značnom množstve.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(7) Odňatím slobody na pätnásť rokov až dvadsať rokov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 xml:space="preserve">a spôsobí ním ťažkú ujmu na zdraví alebo smrť, </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voči dieťaťu mladšiemu ako pätnásť rokov alebo prostredníctvom takéhoto dieťaťa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 veľkom množstve.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(8) Odňatím slobody na dvadsať rokov až dvadsaťpäť rokov alebo trestom odňatia slobody na doživotie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 xml:space="preserve">a spôsobí ním ťažkú ujmu na zdraví viacerým osobám alebo smrť viacerých osôb, </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ako člen nebezpečn</w:t>
      </w:r>
      <w:r w:rsidRPr="004062E6">
        <w:rPr>
          <w:rFonts w:ascii="Times New Roman" w:hAnsi="Times New Roman"/>
          <w:sz w:val="24"/>
          <w:szCs w:val="24"/>
          <w:lang w:eastAsia="sk-SK"/>
        </w:rPr>
        <w:t>ého zoskupenia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 mimoriadne veľkom množstve.</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173</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Neoprávnené prechovávanie a výroba drogového prekurzora a predmetu určeného na výrobu omamnej látky a psychotropnej látky alebo drogového prekurzora</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(1) Kto neoprávnene prechováva dro</w:t>
      </w:r>
      <w:r w:rsidRPr="004062E6">
        <w:rPr>
          <w:rFonts w:ascii="Times New Roman" w:hAnsi="Times New Roman"/>
          <w:sz w:val="24"/>
          <w:szCs w:val="24"/>
          <w:lang w:eastAsia="sk-SK"/>
        </w:rPr>
        <w:t>gový prekurzor alebo predmet určený na nedovolenú výrobu omamnej látky, psychotropnej látky alebo drogového prekurzora, potrestá sa odňatím slobody až na tri roky.</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(2) Kto neoprávnene vyrobí drogový prekurzor alebo predmet určený na nedovolenú výrobu omamnej látky, psychotropnej látky alebo drogového prekurzora, alebo s nimi obchoduje, potrestá sa odňatím slobody na jeden rok až šesť rokov.</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(3) Odňatím slobody na tri roky až osem rokov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 xml:space="preserve">a už bol za taký čin odsúdený, </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závažnejším spôsobom konania,</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pre osobu, ktorá sa lieči z drogovej závislosti,</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d)</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voči chránenej osobe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e)</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 väčšom rozsahu.</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(4) Odňatím slobody na osem rokov až dvanásť rokov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a spôsobí ním ťažkú ujmu na zdraví alebo smrť,</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voči dieťaťu mladšiemu ako pätnásť rokov alebo prostredníctvom takéhoto dieťaťa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 značnom rozsahu.</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(5) Odňatím slobody na dvanásť rokov až pätnásť rokov sa páchateľ potrestá, ak spácha čin uvedený v odseku 1 alebo 2</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a)</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a spôsobí ním ťažkú ujmu na zdraví viacerým osobám alebo smrť viacerých osôb,</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b)</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ako člen nebezpečného zoskupenia alebo</w:t>
      </w:r>
    </w:p>
    <w:p w:rsidR="004062E6" w:rsidRPr="004062E6" w:rsidP="004062E6">
      <w:pPr>
        <w:bidi w:val="0"/>
        <w:spacing w:after="0" w:line="240" w:lineRule="auto"/>
        <w:ind w:left="720" w:hanging="360"/>
        <w:jc w:val="both"/>
        <w:rPr>
          <w:rFonts w:ascii="Times New Roman" w:hAnsi="Times New Roman"/>
          <w:sz w:val="24"/>
          <w:szCs w:val="24"/>
          <w:lang w:eastAsia="sk-SK"/>
        </w:rPr>
      </w:pPr>
      <w:r w:rsidRPr="004062E6">
        <w:rPr>
          <w:rFonts w:ascii="Times New Roman" w:hAnsi="Times New Roman"/>
          <w:sz w:val="24"/>
          <w:szCs w:val="24"/>
          <w:lang w:eastAsia="sk-SK"/>
        </w:rPr>
        <w:t>c)</w:t>
      </w:r>
      <w:r w:rsidRPr="004062E6">
        <w:rPr>
          <w:rFonts w:ascii="Times New Roman" w:hAnsi="Times New Roman"/>
          <w:sz w:val="14"/>
          <w:szCs w:val="14"/>
          <w:lang w:eastAsia="sk-SK"/>
        </w:rPr>
        <w:t xml:space="preserve">      </w:t>
      </w:r>
      <w:r w:rsidRPr="004062E6">
        <w:rPr>
          <w:rFonts w:ascii="Times New Roman" w:hAnsi="Times New Roman"/>
          <w:sz w:val="24"/>
          <w:szCs w:val="24"/>
          <w:lang w:eastAsia="sk-SK"/>
        </w:rPr>
        <w:t>vo veľkom rozsahu.“.</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12</w:t>
      </w:r>
      <w:r w:rsidRPr="004062E6">
        <w:rPr>
          <w:rFonts w:ascii="Times New Roman" w:hAnsi="Times New Roman"/>
          <w:sz w:val="24"/>
          <w:szCs w:val="24"/>
          <w:lang w:eastAsia="sk-SK"/>
        </w:rPr>
        <w:t xml:space="preserve">. V § 348 ods. 1 sa za písmeno f) vkladá nové písmeno g), ktoré znie: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„g) bez vážneho dôvodu nenastúpi liečbu nariadenú v civilnom procese alebo sa dopustí závažného konania, aby zmaril účel takejto liečby,“.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Doterajšie písmená g) až l) sa označujú ako </w:t>
      </w:r>
      <w:r w:rsidRPr="004062E6">
        <w:rPr>
          <w:rFonts w:ascii="Times New Roman" w:hAnsi="Times New Roman"/>
          <w:sz w:val="24"/>
          <w:szCs w:val="24"/>
          <w:lang w:eastAsia="sk-SK"/>
        </w:rPr>
        <w:t>písmená h) až m).</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III</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č.139/2015 Z. z., zákona č. 174/2015 Z. z., zákona č. 397/2015 Z. z., zákona č. 398/2015 Z. z., zákona č. 401/2015 Z. z., zákona č. 440/2015 Z. z., zákona č. 444/2015 Z. z., zákona č. 91/2016 Z. z., zákona č. 125/2016 Z. z., zákona č. 316/2016 Z. z., zákona č. 152/2017 Z. z., zákona č. 236/2017 Z. z. a zákona č. 247/2017 Z. z. sa mení a dopĺňa takto:</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1.</w:t>
      </w:r>
      <w:r w:rsidRPr="004062E6">
        <w:rPr>
          <w:rFonts w:ascii="Times New Roman" w:hAnsi="Times New Roman"/>
          <w:sz w:val="24"/>
          <w:szCs w:val="24"/>
          <w:lang w:eastAsia="sk-SK"/>
        </w:rPr>
        <w:t xml:space="preserve"> V § 110 ods. 1 sa vypúšťa slovo „jedy,“.</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2.</w:t>
      </w:r>
      <w:r w:rsidRPr="004062E6">
        <w:rPr>
          <w:rFonts w:ascii="Times New Roman" w:hAnsi="Times New Roman"/>
          <w:sz w:val="24"/>
          <w:szCs w:val="24"/>
          <w:lang w:eastAsia="sk-SK"/>
        </w:rPr>
        <w:t xml:space="preserve"> V § 111 ods. 1 sa za slovo „vývoze</w:t>
      </w:r>
      <w:r w:rsidRPr="004062E6">
        <w:rPr>
          <w:rFonts w:ascii="Times New Roman" w:hAnsi="Times New Roman"/>
          <w:sz w:val="24"/>
          <w:szCs w:val="24"/>
          <w:lang w:eastAsia="sk-SK"/>
        </w:rPr>
        <w:t>“ vkladá čiarka, slová „alebo prevoze“ sa nahrádzajú slovami „prevoze alebo preprave“ a vypúšťa sa slovo „jedy“.</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IV</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a zákona č. 315/2016 Z. z. sa mení a dopĺňa </w:t>
      </w:r>
      <w:r w:rsidRPr="004062E6">
        <w:rPr>
          <w:rFonts w:ascii="Times New Roman" w:hAnsi="Times New Roman"/>
          <w:sz w:val="24"/>
          <w:szCs w:val="24"/>
          <w:lang w:eastAsia="sk-SK"/>
        </w:rPr>
        <w:t>takto:</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 xml:space="preserve">1. </w:t>
      </w:r>
      <w:r w:rsidRPr="004062E6">
        <w:rPr>
          <w:rFonts w:ascii="Times New Roman" w:hAnsi="Times New Roman"/>
          <w:sz w:val="24"/>
          <w:szCs w:val="24"/>
          <w:lang w:eastAsia="sk-SK"/>
        </w:rPr>
        <w:t xml:space="preserve">§ 11 sa dopĺňa odsekom 4, ktorý znie: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„(4) Od uloženia sankcie sa v rozhodnutí o priestupku upustí vždy, ak ide o priestupok podľa § 30 ods. 1 písm. i) a spáchal ho mladistvý; na takého páchateľa sa hľadí,</w:t>
      </w:r>
      <w:r w:rsidRPr="004062E6">
        <w:rPr>
          <w:rFonts w:eastAsia="Times New Roman" w:cs="Calibri"/>
          <w:lang w:eastAsia="sk-SK"/>
        </w:rPr>
        <w:t xml:space="preserve"> </w:t>
      </w:r>
      <w:r w:rsidRPr="004062E6">
        <w:rPr>
          <w:rFonts w:ascii="Times New Roman" w:hAnsi="Times New Roman"/>
          <w:sz w:val="24"/>
          <w:szCs w:val="24"/>
          <w:lang w:eastAsia="sk-SK"/>
        </w:rPr>
        <w:t xml:space="preserve">ako keby nebol postihnutý za priestupok.“.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b/>
          <w:bCs/>
          <w:sz w:val="24"/>
          <w:szCs w:val="24"/>
          <w:lang w:eastAsia="sk-SK"/>
        </w:rPr>
        <w:t>2.</w:t>
      </w:r>
      <w:r w:rsidRPr="004062E6">
        <w:rPr>
          <w:rFonts w:ascii="Times New Roman" w:hAnsi="Times New Roman"/>
          <w:sz w:val="24"/>
          <w:szCs w:val="24"/>
          <w:lang w:eastAsia="sk-SK"/>
        </w:rPr>
        <w:t xml:space="preserve"> V § 30 sa odsek 1 dopĺňa písmenom i), ktoré znie: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„i) neoprávnene prechováva omamnú látku alebo psychotropnú látku v nepatrnom množstve podľa osobitného predpisu.</w:t>
      </w:r>
      <w:r w:rsidRPr="004062E6">
        <w:rPr>
          <w:rFonts w:ascii="Times New Roman" w:hAnsi="Times New Roman"/>
          <w:sz w:val="16"/>
          <w:szCs w:val="16"/>
          <w:vertAlign w:val="superscript"/>
          <w:lang w:eastAsia="sk-SK"/>
        </w:rPr>
        <w:t>3da</w:t>
      </w:r>
      <w:r w:rsidRPr="004062E6">
        <w:rPr>
          <w:rFonts w:ascii="Times New Roman" w:hAnsi="Times New Roman"/>
          <w:sz w:val="24"/>
          <w:szCs w:val="24"/>
          <w:lang w:eastAsia="sk-SK"/>
        </w:rPr>
        <w:t>)“.</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Poznámka pod čiarou k odkazu 3da znie: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w:t>
      </w:r>
      <w:r w:rsidRPr="004062E6">
        <w:rPr>
          <w:rFonts w:ascii="Times New Roman" w:hAnsi="Times New Roman"/>
          <w:sz w:val="16"/>
          <w:szCs w:val="16"/>
          <w:vertAlign w:val="superscript"/>
          <w:lang w:eastAsia="sk-SK"/>
        </w:rPr>
        <w:t>3da</w:t>
      </w:r>
      <w:r w:rsidRPr="004062E6">
        <w:rPr>
          <w:rFonts w:ascii="Times New Roman" w:hAnsi="Times New Roman"/>
          <w:sz w:val="24"/>
          <w:szCs w:val="24"/>
          <w:lang w:eastAsia="sk-SK"/>
        </w:rPr>
        <w:t>) Zákon č. .../2018, ktorým sa ustanovujú množstvá omamných látok a psychotropných látok a rastlín a húb obsahujúcich omamné látky alebo psychotropné látky, a ktorým sa menia a dopĺňajú niektoré zákony.“.</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Doterajší odkaz 3da sa označuje ako odkaz 3db a doterajšia poznámka pod čiarou k odkazu 3da sa označuje ako poznámka pod čiarou k odkazu 3db.</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3.</w:t>
      </w:r>
      <w:r w:rsidRPr="004062E6">
        <w:rPr>
          <w:rFonts w:ascii="Times New Roman" w:hAnsi="Times New Roman"/>
          <w:sz w:val="24"/>
          <w:szCs w:val="24"/>
          <w:lang w:eastAsia="sk-SK"/>
        </w:rPr>
        <w:t xml:space="preserve"> V § 30 odsek 2 znie: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„(2) Za priestupok podľa odseku 1 písm. a) až d) a f) možno uložiť pokutu do 99 eur, za priestupok podľa odseku 1 písm. e), g) a i) pokutu do 165 eur a za priestupok podľa odseku 1 písm. h) do 331 eur; zákaz činnosti do šiestich mesiacov možno uložiť za priestupok podľa odseku 1 písm. f), do jedného roku za priestupok podľa odseku 1 písm. g) a do dvoch rokov za priestupok podľa odseku 1 písm. h).“.</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4</w:t>
      </w:r>
      <w:r w:rsidRPr="004062E6">
        <w:rPr>
          <w:rFonts w:ascii="Times New Roman" w:hAnsi="Times New Roman"/>
          <w:sz w:val="24"/>
          <w:szCs w:val="24"/>
          <w:lang w:eastAsia="sk-SK"/>
        </w:rPr>
        <w:t xml:space="preserve">. V § 52 ods. 1 sa slovo „obvodné“ nahrádza slovom „okresné“.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xml:space="preserve">5. </w:t>
      </w:r>
      <w:r w:rsidRPr="004062E6">
        <w:rPr>
          <w:rFonts w:ascii="Times New Roman" w:hAnsi="Times New Roman"/>
          <w:sz w:val="24"/>
          <w:szCs w:val="24"/>
          <w:lang w:eastAsia="sk-SK"/>
        </w:rPr>
        <w:t>§ 52 sa dopĺňa odsekom 3, ktorý znie: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„(3) Priestupky podľa § 30 ods. 1 písm. i) prejednávajú okresné úrady v sídle kraja.“.</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6.</w:t>
      </w:r>
      <w:r w:rsidRPr="004062E6">
        <w:rPr>
          <w:rFonts w:ascii="Times New Roman" w:hAnsi="Times New Roman"/>
          <w:sz w:val="24"/>
          <w:szCs w:val="24"/>
          <w:lang w:eastAsia="sk-SK"/>
        </w:rPr>
        <w:t xml:space="preserve"> V § 58 ods. 4 písm. a) sa slovo „h)“ nahrádza slovom „i)“.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xml:space="preserve">7. </w:t>
      </w:r>
      <w:r w:rsidRPr="004062E6">
        <w:rPr>
          <w:rFonts w:ascii="Times New Roman" w:hAnsi="Times New Roman"/>
          <w:sz w:val="24"/>
          <w:szCs w:val="24"/>
          <w:lang w:eastAsia="sk-SK"/>
        </w:rPr>
        <w:t>V § 86 písm. a) sa za slová „§ 30“ vkladajú slová „ods. 1 písm. a) až h)“.</w:t>
      </w:r>
      <w:r w:rsidRPr="004062E6">
        <w:rPr>
          <w:rFonts w:ascii="Times New Roman" w:hAnsi="Times New Roman"/>
          <w:b/>
          <w:bCs/>
          <w:sz w:val="24"/>
          <w:szCs w:val="24"/>
          <w:lang w:eastAsia="sk-SK"/>
        </w:rPr>
        <w:t xml:space="preserv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8</w:t>
      </w:r>
      <w:r w:rsidRPr="004062E6">
        <w:rPr>
          <w:rFonts w:ascii="Times New Roman" w:hAnsi="Times New Roman"/>
          <w:sz w:val="24"/>
          <w:szCs w:val="24"/>
          <w:lang w:eastAsia="sk-SK"/>
        </w:rPr>
        <w:t xml:space="preserve">. Za § 90 sa vkladá § 91, ktorý znie: </w:t>
      </w:r>
      <w:bookmarkStart w:id="3" w:name="_GoBack"/>
      <w:bookmarkEnd w:id="3"/>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 91</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Ak dôjde k upusteniu od uloženia sankcie podľa § 11 ods. 4, správny orgán podá podnet orgánu sociálnoprávnej ochrany detí a sociálnej kurately na postup podľa osobitného predpisu.</w:t>
      </w:r>
      <w:r w:rsidRPr="004062E6">
        <w:rPr>
          <w:rFonts w:ascii="Times New Roman" w:hAnsi="Times New Roman"/>
          <w:sz w:val="16"/>
          <w:szCs w:val="16"/>
          <w:vertAlign w:val="superscript"/>
          <w:lang w:eastAsia="sk-SK"/>
        </w:rPr>
        <w:t>20</w:t>
      </w:r>
      <w:r w:rsidRPr="004062E6">
        <w:rPr>
          <w:rFonts w:ascii="Times New Roman" w:hAnsi="Times New Roman"/>
          <w:sz w:val="24"/>
          <w:szCs w:val="24"/>
          <w:lang w:eastAsia="sk-SK"/>
        </w:rPr>
        <w:t xml:space="preserve">) Správny orgán informuje účastníkov konania o tomto postupe.“.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Poznámka pod čiarou k odkazu 20 znie: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w:t>
      </w:r>
      <w:r w:rsidRPr="004062E6">
        <w:rPr>
          <w:rFonts w:ascii="Times New Roman" w:hAnsi="Times New Roman"/>
          <w:sz w:val="16"/>
          <w:szCs w:val="16"/>
          <w:vertAlign w:val="superscript"/>
          <w:lang w:eastAsia="sk-SK"/>
        </w:rPr>
        <w:t>20</w:t>
      </w:r>
      <w:r w:rsidRPr="004062E6">
        <w:rPr>
          <w:rFonts w:ascii="Times New Roman" w:hAnsi="Times New Roman"/>
          <w:sz w:val="24"/>
          <w:szCs w:val="24"/>
          <w:lang w:eastAsia="sk-SK"/>
        </w:rPr>
        <w:t>) Zákon č. 305/2005 Z. z. o sociálnoprávnej ochrane detí a o sociálnej kuratele a o zme</w:t>
      </w:r>
      <w:r w:rsidRPr="004062E6">
        <w:rPr>
          <w:rFonts w:ascii="Times New Roman" w:hAnsi="Times New Roman"/>
          <w:sz w:val="24"/>
          <w:szCs w:val="24"/>
          <w:lang w:eastAsia="sk-SK"/>
        </w:rPr>
        <w:t>ne a doplnení niektorých zákonov v znení neskorších predpisov.“.</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V</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jc w:val="both"/>
        <w:rPr>
          <w:rFonts w:ascii="Times New Roman" w:hAnsi="Times New Roman"/>
          <w:sz w:val="24"/>
          <w:szCs w:val="24"/>
          <w:lang w:eastAsia="sk-SK"/>
        </w:rPr>
      </w:pPr>
      <w:r w:rsidRPr="004062E6">
        <w:rPr>
          <w:rFonts w:ascii="Times New Roman" w:hAnsi="Times New Roman"/>
          <w:sz w:val="24"/>
          <w:szCs w:val="24"/>
          <w:lang w:eastAsia="sk-SK"/>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a zákona č. 351/2017 Z. z. sa mení a dopĺňa takto:</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1.</w:t>
      </w:r>
      <w:r w:rsidRPr="004062E6">
        <w:rPr>
          <w:rFonts w:ascii="Times New Roman" w:hAnsi="Times New Roman"/>
          <w:sz w:val="24"/>
          <w:szCs w:val="24"/>
          <w:lang w:eastAsia="sk-SK"/>
        </w:rPr>
        <w:t xml:space="preserve"> V § 17 sa za odsek 5 vkladajú nové odseky 6 až 8, ktoré znejú: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„(6) Ak sa upustilo od uloženia sankcie v konaní o priestupku za neoprávnené prechovávanie omamnej látky alebo psychotropnej látky v nepatrnom množstve, ktorý spáchal mladistvý,</w:t>
      </w:r>
      <w:r w:rsidRPr="004062E6">
        <w:rPr>
          <w:rFonts w:ascii="Times New Roman" w:hAnsi="Times New Roman"/>
          <w:sz w:val="16"/>
          <w:szCs w:val="16"/>
          <w:vertAlign w:val="superscript"/>
          <w:lang w:eastAsia="sk-SK"/>
        </w:rPr>
        <w:t>15a</w:t>
      </w:r>
      <w:r w:rsidRPr="004062E6">
        <w:rPr>
          <w:rFonts w:ascii="Times New Roman" w:hAnsi="Times New Roman"/>
          <w:sz w:val="24"/>
          <w:szCs w:val="24"/>
          <w:lang w:eastAsia="sk-SK"/>
        </w:rPr>
        <w:t xml:space="preserve">) orgán sociálnoprávnej ochrany detí a sociálnej kurately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a) motivuje mladistvého k absolvovaniu diagnostiky závislosti od alkoholu a drog u poskytovateľa špecializovanej ambulantnej starostlivosti poskytovanej lekárom so špecializáciou v špecializačnom odbore detská psychiatria a</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b) poskytne mladistvému sociálne poradenstvo, ktorého účelom je predchádzanie zneužívania alkoholu a drog.</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(7) Ak je možné dosiahnuť účel sociálneho poradenstva podľa odseku 6 písm. b) účasťou mladistvého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a) na výchovnom skupinovom programe podľa odseku 4 zameranom na predchádzanie zneužívania alkoholu a drog, zapojí orgán sociálnoprávnej ochrany detí a sociálnej kurately mladistvého </w:t>
      </w:r>
      <w:r w:rsidRPr="004062E6">
        <w:rPr>
          <w:rFonts w:ascii="Times New Roman" w:hAnsi="Times New Roman"/>
          <w:sz w:val="24"/>
          <w:szCs w:val="24"/>
          <w:lang w:eastAsia="sk-SK"/>
        </w:rPr>
        <w:t xml:space="preserve">do takéhoto programu,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b) na programe alebo na inom odbornom poradenstve zameranom na predchádzanie zneužívania alkoholu a drog, ktoré vykonáva alebo organizuje iný subjekt podľa odseku 5, sprostredkuje orgán sociálnoprávnej ochrany detí a sociálnej kurate</w:t>
      </w:r>
      <w:r w:rsidRPr="004062E6">
        <w:rPr>
          <w:rFonts w:ascii="Times New Roman" w:hAnsi="Times New Roman"/>
          <w:sz w:val="24"/>
          <w:szCs w:val="24"/>
          <w:lang w:eastAsia="sk-SK"/>
        </w:rPr>
        <w:t>ly mladistvému takýto program alebo odborné poradenstvo.</w:t>
      </w:r>
    </w:p>
    <w:p w:rsidR="004062E6" w:rsidRPr="004062E6" w:rsidP="004062E6">
      <w:pPr>
        <w:bidi w:val="0"/>
        <w:spacing w:after="0" w:line="240" w:lineRule="auto"/>
        <w:ind w:left="567"/>
        <w:jc w:val="both"/>
        <w:rPr>
          <w:rFonts w:ascii="Times New Roman" w:hAnsi="Times New Roman"/>
          <w:sz w:val="24"/>
          <w:szCs w:val="24"/>
          <w:lang w:eastAsia="sk-SK"/>
        </w:rPr>
      </w:pPr>
      <w:r w:rsidRPr="004062E6">
        <w:rPr>
          <w:rFonts w:ascii="Times New Roman" w:hAnsi="Times New Roman"/>
          <w:sz w:val="24"/>
          <w:szCs w:val="24"/>
          <w:lang w:eastAsia="sk-SK"/>
        </w:rPr>
        <w:t xml:space="preserve">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(8) Ak sa postupom podľa odseku 6 nedosiahne absolvovanie diagnostiky mladistvým, orgán sociálnoprávnej ochrany detí a sociálnej kurately podá návrh na súd na nariadenie neodkladného opatrenia, ktorým sa mladistvému uloží povinnosť absolvovať diagnostiku závislosti od alkoholu a drog u poskytovateľa špecializovanej ambulantnej starostlivosti poskytovanej lekárom so špecializáciou v špecializačnom odbore detská psychiatria. Ak mladistvý odmieta sociálne poradenstvo, je súčasťou návrhu podľa prvej vety aj návrh na uloženie povinnosti mladistvému zúčastniť sa sociálneho poradenstva zameraného na predchádzanie zneužívania alkoholu a drog a návrh počtu hodín sociálneho poradenstva.“.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Doterajší odsek </w:t>
      </w:r>
      <w:r w:rsidRPr="004062E6">
        <w:rPr>
          <w:rFonts w:ascii="Times New Roman" w:hAnsi="Times New Roman"/>
          <w:sz w:val="24"/>
          <w:szCs w:val="24"/>
          <w:lang w:eastAsia="sk-SK"/>
        </w:rPr>
        <w:t xml:space="preserve">6 sa označuje ako odsek 9.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Poznámka pod čiarou k odkazu 15a znie:</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w:t>
      </w:r>
      <w:r w:rsidRPr="004062E6">
        <w:rPr>
          <w:rFonts w:ascii="Times New Roman" w:hAnsi="Times New Roman"/>
          <w:sz w:val="16"/>
          <w:szCs w:val="16"/>
          <w:vertAlign w:val="superscript"/>
          <w:lang w:eastAsia="sk-SK"/>
        </w:rPr>
        <w:t>15a</w:t>
      </w:r>
      <w:r w:rsidRPr="004062E6">
        <w:rPr>
          <w:rFonts w:ascii="Times New Roman" w:hAnsi="Times New Roman"/>
          <w:sz w:val="24"/>
          <w:szCs w:val="24"/>
          <w:lang w:eastAsia="sk-SK"/>
        </w:rPr>
        <w:t>) § 11 ods. 4 a § 91 zákona Slovenskej národnej rady č. 372/1990 Zb. o priestupkoch v znení neskorších predpisov.“.</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b/>
          <w:bCs/>
          <w:sz w:val="24"/>
          <w:szCs w:val="24"/>
          <w:lang w:eastAsia="sk-SK"/>
        </w:rPr>
        <w:t>2</w:t>
      </w:r>
      <w:r w:rsidRPr="004062E6">
        <w:rPr>
          <w:rFonts w:ascii="Times New Roman" w:hAnsi="Times New Roman"/>
          <w:sz w:val="24"/>
          <w:szCs w:val="24"/>
          <w:lang w:eastAsia="sk-SK"/>
        </w:rPr>
        <w:t>.  V § 73 ods. 4 písm. a)  a v odseku 5 sa za slová „§ 17 ods. 4“ vkladajú slová „a ods. 6 písm. b)“.</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VI</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              Zákon č. 281/2015 Z. z. o štátnej službe profesionálnych vojakov a o zmene a doplnení niektorých zákonov v znení zákona č. 378/2015 Z. z. a zákona č. 125/2016 Z. z. sa dopĺňa takto: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V § 134 </w:t>
      </w:r>
      <w:r w:rsidRPr="004062E6">
        <w:rPr>
          <w:rFonts w:ascii="Times New Roman" w:hAnsi="Times New Roman"/>
          <w:sz w:val="24"/>
          <w:szCs w:val="24"/>
          <w:lang w:eastAsia="sk-SK"/>
        </w:rPr>
        <w:t>ods. 2 písm. a) sa za slovo „užiť“ vkladajú slová „alebo prechovávať“.</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 VII</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xml:space="preserve">              Zákon č. 91/2016 Z. z. o trestnej zodpovednosti právnických osôb a o zmene a doplnení niektorých zákonov v znení zákona č. 316/2016 Z. z. sa mení takto: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V §</w:t>
      </w:r>
      <w:r w:rsidRPr="004062E6">
        <w:rPr>
          <w:rFonts w:ascii="Times New Roman" w:hAnsi="Times New Roman"/>
          <w:sz w:val="24"/>
          <w:szCs w:val="24"/>
          <w:lang w:eastAsia="sk-SK"/>
        </w:rPr>
        <w:t xml:space="preserve"> 3 ods. 1 sa slová „nedovolená výroba omamných a psychotropných látok, jedov alebo prekurzorov, ich držanie a obchodovanie s nimi podľa § 172 a 173“ nahrádzajú slovami „neoprávnené prechovávanie omamnej látky a psychotropnej látky podľa § 171, neoprávnené pestovanie, výroba a obchodovanie s omamnou látkou a psychotropnou látkou podľa § 172, neoprávnené prechovávanie a výroba drogového prekurzora a predmetu určeného na výrobu omamnej látky a psychotropnej látky alebo drogového prekurzora podľa § 173,“. </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0"/>
          <w:szCs w:val="20"/>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Čl</w:t>
      </w:r>
      <w:r w:rsidRPr="004062E6">
        <w:rPr>
          <w:rFonts w:ascii="Times New Roman" w:hAnsi="Times New Roman"/>
          <w:b/>
          <w:bCs/>
          <w:sz w:val="24"/>
          <w:szCs w:val="24"/>
          <w:lang w:eastAsia="sk-SK"/>
        </w:rPr>
        <w:t>. VIII</w:t>
      </w:r>
    </w:p>
    <w:p w:rsidR="004062E6" w:rsidRPr="004062E6" w:rsidP="004062E6">
      <w:pPr>
        <w:bidi w:val="0"/>
        <w:spacing w:after="0" w:line="240" w:lineRule="auto"/>
        <w:jc w:val="both"/>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ind w:firstLine="708"/>
        <w:rPr>
          <w:rFonts w:ascii="Times New Roman" w:hAnsi="Times New Roman"/>
          <w:sz w:val="24"/>
          <w:szCs w:val="24"/>
          <w:lang w:eastAsia="sk-SK"/>
        </w:rPr>
      </w:pPr>
      <w:r w:rsidRPr="004062E6">
        <w:rPr>
          <w:rFonts w:ascii="Times New Roman" w:hAnsi="Times New Roman"/>
          <w:sz w:val="24"/>
          <w:szCs w:val="24"/>
          <w:lang w:eastAsia="sk-SK"/>
        </w:rPr>
        <w:t xml:space="preserve">Tento zákon nadobúda účinnosť 1. júla 2018. </w:t>
        <w:br w:type="page"/>
      </w:r>
    </w:p>
    <w:p w:rsidR="004062E6" w:rsidRPr="004062E6" w:rsidP="004062E6">
      <w:pPr>
        <w:bidi w:val="0"/>
        <w:spacing w:after="0" w:line="240" w:lineRule="auto"/>
        <w:jc w:val="right"/>
        <w:rPr>
          <w:rFonts w:ascii="Times New Roman" w:hAnsi="Times New Roman"/>
          <w:sz w:val="24"/>
          <w:szCs w:val="24"/>
          <w:lang w:eastAsia="sk-SK"/>
        </w:rPr>
      </w:pPr>
      <w:r w:rsidRPr="004062E6">
        <w:rPr>
          <w:rFonts w:ascii="Times New Roman" w:hAnsi="Times New Roman"/>
          <w:b/>
          <w:bCs/>
          <w:sz w:val="24"/>
          <w:szCs w:val="24"/>
          <w:lang w:eastAsia="sk-SK"/>
        </w:rPr>
        <w:t>Príloha č. 1</w:t>
      </w:r>
    </w:p>
    <w:p w:rsidR="004062E6" w:rsidRPr="004062E6" w:rsidP="004062E6">
      <w:pPr>
        <w:bidi w:val="0"/>
        <w:spacing w:after="0" w:line="240" w:lineRule="auto"/>
        <w:jc w:val="right"/>
        <w:rPr>
          <w:rFonts w:ascii="Times New Roman" w:hAnsi="Times New Roman"/>
          <w:sz w:val="24"/>
          <w:szCs w:val="24"/>
          <w:lang w:eastAsia="sk-SK"/>
        </w:rPr>
      </w:pPr>
      <w:r w:rsidRPr="004062E6">
        <w:rPr>
          <w:rFonts w:ascii="Times New Roman" w:hAnsi="Times New Roman"/>
          <w:b/>
          <w:bCs/>
          <w:sz w:val="24"/>
          <w:szCs w:val="24"/>
          <w:lang w:eastAsia="sk-SK"/>
        </w:rPr>
        <w:t>k zákonu č. .../2018 Z. z.</w:t>
      </w:r>
    </w:p>
    <w:p w:rsidR="004062E6" w:rsidRPr="004062E6" w:rsidP="004062E6">
      <w:pPr>
        <w:bidi w:val="0"/>
        <w:spacing w:after="0" w:line="240" w:lineRule="auto"/>
        <w:jc w:val="right"/>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Hodnoty ustanovujúce nepatrné množstvo rastlín a húb obsahujúcich omamné látky alebo psychotropné látky</w:t>
      </w:r>
    </w:p>
    <w:tbl>
      <w:tblPr>
        <w:tblStyle w:val="TableNormal"/>
        <w:tblW w:w="9315" w:type="dxa"/>
        <w:tblCellMar>
          <w:left w:w="0" w:type="dxa"/>
          <w:right w:w="0" w:type="dxa"/>
        </w:tblCellMar>
        <w:tblLook w:val="04A0"/>
      </w:tblPr>
      <w:tblGrid>
        <w:gridCol w:w="3747"/>
        <w:gridCol w:w="2497"/>
        <w:gridCol w:w="3071"/>
      </w:tblGrid>
      <w:tr>
        <w:tblPrEx>
          <w:tblW w:w="9315" w:type="dxa"/>
          <w:tblCellMar>
            <w:left w:w="0" w:type="dxa"/>
            <w:right w:w="0" w:type="dxa"/>
          </w:tblCellMar>
          <w:tblLook w:val="04A0"/>
        </w:tblPrEx>
        <w:trPr>
          <w:trHeight w:val="836"/>
        </w:trPr>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Rastlina alebo huba obsahujúca omamnú látku alebo psychotropnú látku</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Účinná látka</w:t>
            </w:r>
          </w:p>
        </w:tc>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Nepatrné množstvo</w:t>
            </w:r>
          </w:p>
        </w:tc>
      </w:tr>
      <w:tr>
        <w:tblPrEx>
          <w:tblW w:w="9315" w:type="dxa"/>
          <w:tblCellMar>
            <w:left w:w="0" w:type="dxa"/>
            <w:right w:w="0" w:type="dxa"/>
          </w:tblCellMar>
          <w:tblLook w:val="04A0"/>
        </w:tblPrEx>
        <w:trPr>
          <w:trHeight w:val="2082"/>
        </w:trPr>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 xml:space="preserve">Rastliny rodu Cannabis okrem odrôd konopy siatej uvedených v osobitnom </w:t>
            </w:r>
            <w:r w:rsidRPr="00AF2E2F">
              <w:rPr>
                <w:rFonts w:ascii="Times New Roman" w:hAnsi="Times New Roman"/>
                <w:color w:val="000000"/>
                <w:sz w:val="20"/>
                <w:szCs w:val="20"/>
                <w:lang w:eastAsia="sk-SK"/>
              </w:rPr>
              <w:t>predpise</w:t>
            </w:r>
            <w:bookmarkStart w:id="4" w:name="_ftnref4"/>
            <w:bookmarkEnd w:id="4"/>
            <w:r w:rsidRPr="00AF2E2F">
              <w:rPr>
                <w:rFonts w:ascii="Times New Roman" w:hAnsi="Times New Roman"/>
                <w:color w:val="000000"/>
                <w:sz w:val="20"/>
                <w:szCs w:val="20"/>
                <w:lang w:eastAsia="sk-SK"/>
              </w:rPr>
              <w:t>[4])</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 xml:space="preserve">tetrahydrokanabinoly, všetky izoméry delta hor. index 6a(10a), delta hor. index 6a(7), delta hor. index 7, delta hor. index 8, delta hor. index 10, delta hor. index 9(11) a ich stereochemické varianty (THC) </w:t>
            </w:r>
          </w:p>
        </w:tc>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najviac 2 rastliny</w:t>
            </w:r>
          </w:p>
        </w:tc>
      </w:tr>
      <w:tr>
        <w:tblPrEx>
          <w:tblW w:w="9315" w:type="dxa"/>
          <w:tblCellMar>
            <w:left w:w="0" w:type="dxa"/>
            <w:right w:w="0" w:type="dxa"/>
          </w:tblCellMar>
          <w:tblLook w:val="04A0"/>
        </w:tblPrEx>
        <w:trPr>
          <w:trHeight w:val="1124"/>
        </w:trPr>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 xml:space="preserve">Kokaínovník pravý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(Erythroxylum coca)</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metylester benzoylekgonínu</w:t>
            </w:r>
            <w:r w:rsidRPr="004062E6">
              <w:rPr>
                <w:rFonts w:ascii="Times New Roman" w:hAnsi="Times New Roman"/>
                <w:sz w:val="20"/>
                <w:szCs w:val="20"/>
                <w:lang w:eastAsia="sk-SK"/>
              </w:rPr>
              <w:t xml:space="preserve"> </w:t>
            </w:r>
          </w:p>
        </w:tc>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najviac 1 rastlina</w:t>
            </w:r>
          </w:p>
        </w:tc>
      </w:tr>
      <w:tr>
        <w:tblPrEx>
          <w:tblW w:w="9315" w:type="dxa"/>
          <w:tblCellMar>
            <w:left w:w="0" w:type="dxa"/>
            <w:right w:w="0" w:type="dxa"/>
          </w:tblCellMar>
          <w:tblLook w:val="04A0"/>
        </w:tblPrEx>
        <w:trPr>
          <w:trHeight w:val="1626"/>
        </w:trPr>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Huby s obsahom psilocybínu a psilocínu - plodnice</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 xml:space="preserve">3-[2-(dimetylamino)etyl]-1H-indol-4-yl(dihydrogénfosfát) a 3-[2-(dimetylamino)etyl]-1H-indol-4-ol                    </w:t>
            </w:r>
          </w:p>
        </w:tc>
        <w:tc>
          <w:tcPr>
            <w:tcW w:w="3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 xml:space="preserve">najviac 40 plodníc </w:t>
            </w:r>
          </w:p>
        </w:tc>
      </w:tr>
    </w:tbl>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br w:type="page"/>
      </w:r>
    </w:p>
    <w:p w:rsidR="004062E6" w:rsidRPr="004062E6" w:rsidP="004062E6">
      <w:pPr>
        <w:bidi w:val="0"/>
        <w:spacing w:after="0" w:line="240" w:lineRule="auto"/>
        <w:ind w:firstLine="709"/>
        <w:jc w:val="right"/>
        <w:rPr>
          <w:rFonts w:ascii="Times New Roman" w:hAnsi="Times New Roman"/>
          <w:sz w:val="24"/>
          <w:szCs w:val="24"/>
          <w:lang w:eastAsia="sk-SK"/>
        </w:rPr>
      </w:pPr>
      <w:r w:rsidRPr="004062E6">
        <w:rPr>
          <w:rFonts w:ascii="Times New Roman" w:hAnsi="Times New Roman"/>
          <w:b/>
          <w:bCs/>
          <w:sz w:val="24"/>
          <w:szCs w:val="24"/>
          <w:lang w:eastAsia="sk-SK"/>
        </w:rPr>
        <w:t>Príloha č. 2</w:t>
      </w:r>
    </w:p>
    <w:p w:rsidR="004062E6" w:rsidRPr="004062E6" w:rsidP="004062E6">
      <w:pPr>
        <w:bidi w:val="0"/>
        <w:spacing w:after="0" w:line="240" w:lineRule="auto"/>
        <w:ind w:firstLine="709"/>
        <w:jc w:val="right"/>
        <w:rPr>
          <w:rFonts w:ascii="Times New Roman" w:hAnsi="Times New Roman"/>
          <w:sz w:val="24"/>
          <w:szCs w:val="24"/>
          <w:lang w:eastAsia="sk-SK"/>
        </w:rPr>
      </w:pPr>
      <w:r w:rsidRPr="004062E6">
        <w:rPr>
          <w:rFonts w:ascii="Times New Roman" w:hAnsi="Times New Roman"/>
          <w:b/>
          <w:bCs/>
          <w:sz w:val="24"/>
          <w:szCs w:val="24"/>
          <w:lang w:eastAsia="sk-SK"/>
        </w:rPr>
        <w:t>k zákonu č. .../2018 Z. z.</w:t>
      </w:r>
    </w:p>
    <w:p w:rsidR="004062E6" w:rsidRPr="004062E6" w:rsidP="004062E6">
      <w:pPr>
        <w:bidi w:val="0"/>
        <w:spacing w:after="0" w:line="240" w:lineRule="auto"/>
        <w:ind w:firstLine="709"/>
        <w:jc w:val="right"/>
        <w:rPr>
          <w:rFonts w:ascii="Times New Roman" w:hAnsi="Times New Roman"/>
          <w:sz w:val="24"/>
          <w:szCs w:val="24"/>
          <w:lang w:eastAsia="sk-SK"/>
        </w:rPr>
      </w:pPr>
      <w:r w:rsidRPr="004062E6">
        <w:rPr>
          <w:rFonts w:ascii="Times New Roman" w:hAnsi="Times New Roman"/>
          <w:b/>
          <w:bCs/>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4"/>
          <w:szCs w:val="24"/>
          <w:lang w:eastAsia="sk-SK"/>
        </w:rPr>
        <w:t>Hodnoty ustanovujúce nepatrné množstvo omamných látok a psychotropných látok</w:t>
      </w:r>
    </w:p>
    <w:p w:rsidR="004062E6" w:rsidRPr="004062E6" w:rsidP="004062E6">
      <w:pPr>
        <w:bidi w:val="0"/>
        <w:spacing w:after="0" w:line="240" w:lineRule="auto"/>
        <w:ind w:firstLine="709"/>
        <w:jc w:val="center"/>
        <w:rPr>
          <w:rFonts w:ascii="Times New Roman" w:hAnsi="Times New Roman"/>
          <w:sz w:val="24"/>
          <w:szCs w:val="24"/>
          <w:lang w:eastAsia="sk-SK"/>
        </w:rPr>
      </w:pPr>
      <w:r w:rsidRPr="004062E6">
        <w:rPr>
          <w:rFonts w:ascii="Times New Roman" w:hAnsi="Times New Roman"/>
          <w:b/>
          <w:bCs/>
          <w:sz w:val="24"/>
          <w:szCs w:val="24"/>
          <w:lang w:eastAsia="sk-SK"/>
        </w:rPr>
        <w:t> </w:t>
      </w:r>
    </w:p>
    <w:tbl>
      <w:tblPr>
        <w:tblStyle w:val="TableNormal"/>
        <w:tblW w:w="0" w:type="auto"/>
        <w:tblCellMar>
          <w:left w:w="0" w:type="dxa"/>
          <w:right w:w="0" w:type="dxa"/>
        </w:tblCellMar>
        <w:tblLook w:val="04A0"/>
      </w:tblPr>
      <w:tblGrid>
        <w:gridCol w:w="2949"/>
        <w:gridCol w:w="2416"/>
        <w:gridCol w:w="2140"/>
        <w:gridCol w:w="1781"/>
      </w:tblGrid>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Druh omamnej látky alebo psychotropnej látky</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Účinná látka</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 xml:space="preserve">Nepatrné množstvo </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b/>
                <w:bCs/>
                <w:sz w:val="20"/>
                <w:szCs w:val="20"/>
                <w:lang w:eastAsia="sk-SK"/>
              </w:rPr>
              <w:t>Množstvo účinnej látky vo forme voľnej bázy</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Rastliny rodu Cannabis (konopa) – sušina, marihuana</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tetrahydrokanabinoly, všetky izoméry delta hor. index 6a(10a), delta hor. index 6a(7), delta hor. index 7, delta hor. index 8, delta hor. index 10, delta hor. index 9(11) a ich stereochemické varianty (THC)</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Živica z rastlín rodu Cannabis (konopa), hašiš</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tetrahydrokanabinoly, všetky izoméry delta hor. index 6a(10a), delta hor. index 6a(7), delta hor. index 7, delta hor. index 8, delta hor. index 10, delta hor. index 9(11) a ich stereochemické varianty (THC)</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Metamfetamín, pervitín</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N-metyl-(1-fenylpropán-2-yl)amín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0,2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140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Heroín</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(N-metyl-4, 5-epoxy-7, 8-didehydromorfinán-3, 6-diyl)diacetát</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0,5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70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Kokaín</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metylester benzoylekgonínu</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0,3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Amfetamín</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(&lt;)-(1-fenylpropán-2-yl)amín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0,2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140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Fentanyl</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N-fenyl-N-(1-fenetyl-4-piperidyl)propánamid</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0,5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3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meta- Chlórfenylpiperazín, mCPP</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1- (3-chlórfenyl) piperazín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0,8 g alebo 3 tablety</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150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3, 4-Metyléndioxymetamfetamín MDMA</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N-metyl-1-(3, 4-metyléndioxyfenyl)propán-2-amín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0,8 g alebo 3 tablety</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300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Tenamfetamín, MDA</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1-(3, 4-metyléndioxyfenyl)propán-2-amín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0,8 g alebo 3 tablety</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300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N-Etyl MDA, MDEA</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N-etyl-1-(3, 4-metyléndioxyfenyl)propán-2-amín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0,8 g alebo 3 tablety</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300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 xml:space="preserve">Huby s obsahom </w:t>
            </w:r>
            <w:r w:rsidRPr="004062E6">
              <w:rPr>
                <w:rFonts w:ascii="Times New Roman" w:hAnsi="Times New Roman"/>
                <w:color w:val="000000"/>
                <w:sz w:val="20"/>
                <w:szCs w:val="20"/>
                <w:lang w:eastAsia="sk-SK"/>
              </w:rPr>
              <w:t>psilocybínu a psilocínu - sušina</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3-[2-(dimetylamino)etyl]-1H-indol-4-yl(dihydrogénfosfát) a 3-[2-(dimetylamino)etyl]-1H-indol-4-ol</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10 g</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100 mg</w:t>
            </w:r>
          </w:p>
        </w:tc>
      </w:tr>
      <w:tr>
        <w:tblPrEx>
          <w:tblW w:w="0" w:type="auto"/>
          <w:tblCellMar>
            <w:left w:w="0" w:type="dxa"/>
            <w:right w:w="0" w:type="dxa"/>
          </w:tblCellMar>
          <w:tblLook w:val="04A0"/>
        </w:tblPrEx>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(+)-Lysergid, LSD, LSD-25</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color w:val="000000"/>
                <w:sz w:val="20"/>
                <w:szCs w:val="20"/>
                <w:lang w:eastAsia="sk-SK"/>
              </w:rPr>
              <w:t>(+)-N, N-dietyllysergamid</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3 papieriky alebo 3 tobolky napustené účinnou látkou (trip)</w:t>
            </w:r>
          </w:p>
        </w:tc>
        <w:tc>
          <w:tcPr>
            <w:tcW w:w="1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hideMark/>
          </w:tcPr>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0"/>
                <w:szCs w:val="20"/>
                <w:lang w:eastAsia="sk-SK"/>
              </w:rPr>
              <w:t>0,5 mg</w:t>
            </w:r>
          </w:p>
        </w:tc>
      </w:tr>
    </w:tbl>
    <w:p w:rsidR="004062E6" w:rsidRPr="004062E6" w:rsidP="004062E6">
      <w:pPr>
        <w:bidi w:val="0"/>
        <w:spacing w:after="0" w:line="240" w:lineRule="auto"/>
        <w:rPr>
          <w:rFonts w:ascii="Times New Roman" w:hAnsi="Times New Roman"/>
          <w:sz w:val="24"/>
          <w:szCs w:val="24"/>
          <w:lang w:eastAsia="sk-SK"/>
        </w:rPr>
      </w:pPr>
      <w:r w:rsidRPr="004062E6">
        <w:rPr>
          <w:rFonts w:ascii="Times New Roman" w:hAnsi="Times New Roman"/>
          <w:sz w:val="24"/>
          <w:szCs w:val="24"/>
          <w:lang w:eastAsia="sk-SK"/>
        </w:rPr>
        <w:t> </w:t>
      </w:r>
    </w:p>
    <w:p w:rsidR="004062E6" w:rsidRPr="004062E6" w:rsidP="004062E6">
      <w:pPr>
        <w:bidi w:val="0"/>
        <w:spacing w:after="0" w:line="240" w:lineRule="auto"/>
        <w:jc w:val="center"/>
        <w:rPr>
          <w:rFonts w:ascii="Times New Roman" w:hAnsi="Times New Roman"/>
          <w:sz w:val="24"/>
          <w:szCs w:val="24"/>
          <w:lang w:eastAsia="sk-SK"/>
        </w:rPr>
      </w:pPr>
      <w:r w:rsidRPr="004062E6">
        <w:rPr>
          <w:rFonts w:ascii="Times New Roman" w:hAnsi="Times New Roman"/>
          <w:sz w:val="24"/>
          <w:szCs w:val="24"/>
          <w:lang w:eastAsia="sk-SK"/>
        </w:rPr>
        <w:t>8</w:t>
      </w:r>
    </w:p>
    <w:p w:rsidR="004062E6" w:rsidRPr="004062E6" w:rsidP="004062E6">
      <w:pPr>
        <w:bidi w:val="0"/>
        <w:spacing w:after="0" w:line="240" w:lineRule="auto"/>
        <w:rPr>
          <w:rFonts w:ascii="Times New Roman" w:hAnsi="Times New Roman"/>
          <w:sz w:val="24"/>
          <w:szCs w:val="24"/>
          <w:lang w:eastAsia="sk-SK"/>
        </w:rPr>
      </w:pPr>
      <w:r>
        <w:rPr>
          <w:rFonts w:ascii="Times New Roman" w:hAnsi="Times New Roman"/>
          <w:sz w:val="24"/>
          <w:szCs w:val="24"/>
          <w:lang w:eastAsia="sk-SK"/>
        </w:rPr>
        <w:pict>
          <v:rect id="_x0000_i1025" style="width:149.5pt;height:0.75pt" o:hrpct="330" o:hrstd="t" o:hr="t" filled="t" fillcolor="#a0a0a0" stroked="f"/>
        </w:pict>
      </w:r>
    </w:p>
    <w:p w:rsidR="004062E6" w:rsidRPr="00AF2E2F" w:rsidP="004062E6">
      <w:pPr>
        <w:bidi w:val="0"/>
        <w:spacing w:after="0"/>
        <w:jc w:val="both"/>
        <w:rPr>
          <w:rFonts w:ascii="Times New Roman" w:hAnsi="Times New Roman"/>
          <w:color w:val="000000"/>
          <w:sz w:val="20"/>
          <w:szCs w:val="20"/>
          <w:lang w:eastAsia="sk-SK"/>
        </w:rPr>
      </w:pPr>
      <w:bookmarkStart w:id="5" w:name="_ftn1"/>
      <w:bookmarkEnd w:id="5"/>
      <w:r w:rsidRPr="00AF2E2F">
        <w:rPr>
          <w:rFonts w:ascii="Times New Roman" w:hAnsi="Times New Roman"/>
          <w:color w:val="000000"/>
          <w:sz w:val="20"/>
          <w:szCs w:val="20"/>
          <w:lang w:eastAsia="sk-SK"/>
        </w:rPr>
        <w:t>[1]) Zákon Slovenskej národnej rady č. 372/1990 Zb. o priestupkoch v znení neskorších predpisov.</w:t>
      </w:r>
    </w:p>
    <w:p w:rsidR="004062E6" w:rsidRPr="00AF2E2F" w:rsidP="004062E6">
      <w:pPr>
        <w:bidi w:val="0"/>
        <w:spacing w:after="0"/>
        <w:jc w:val="both"/>
        <w:rPr>
          <w:rFonts w:ascii="Times New Roman" w:hAnsi="Times New Roman"/>
          <w:color w:val="000000"/>
          <w:sz w:val="20"/>
          <w:szCs w:val="20"/>
          <w:lang w:eastAsia="sk-SK"/>
        </w:rPr>
      </w:pPr>
      <w:bookmarkStart w:id="6" w:name="_ftn2"/>
      <w:bookmarkEnd w:id="6"/>
      <w:r w:rsidRPr="00AF2E2F">
        <w:rPr>
          <w:rFonts w:ascii="Times New Roman" w:hAnsi="Times New Roman"/>
          <w:color w:val="000000"/>
          <w:sz w:val="20"/>
          <w:szCs w:val="20"/>
          <w:lang w:eastAsia="sk-SK"/>
        </w:rPr>
        <w:t>[2]) § 3 zákona č. 139/1998 Z. z. o omamných látkach, psy</w:t>
      </w:r>
      <w:r w:rsidRPr="00AF2E2F">
        <w:rPr>
          <w:rFonts w:ascii="Times New Roman" w:hAnsi="Times New Roman"/>
          <w:color w:val="000000"/>
          <w:sz w:val="20"/>
          <w:szCs w:val="20"/>
          <w:lang w:eastAsia="sk-SK"/>
        </w:rPr>
        <w:t>chotropných látkach a prípravkoch v znení neskorších predpisov.</w:t>
      </w:r>
    </w:p>
    <w:p w:rsidR="004062E6" w:rsidRPr="00AF2E2F" w:rsidP="004062E6">
      <w:pPr>
        <w:bidi w:val="0"/>
        <w:spacing w:after="0"/>
        <w:jc w:val="both"/>
        <w:rPr>
          <w:rFonts w:ascii="Times New Roman" w:hAnsi="Times New Roman"/>
          <w:color w:val="000000"/>
          <w:sz w:val="20"/>
          <w:szCs w:val="20"/>
          <w:lang w:eastAsia="sk-SK"/>
        </w:rPr>
      </w:pPr>
      <w:bookmarkStart w:id="7" w:name="_ftn3"/>
      <w:bookmarkEnd w:id="7"/>
      <w:r w:rsidRPr="00AF2E2F">
        <w:rPr>
          <w:rFonts w:ascii="Times New Roman" w:hAnsi="Times New Roman"/>
          <w:color w:val="000000"/>
          <w:sz w:val="20"/>
          <w:szCs w:val="20"/>
          <w:lang w:eastAsia="sk-SK"/>
        </w:rPr>
        <w:t>[3]) § 2 ods. 3 písm. b) zákona č. 139/1998 Z. z. v znení zákona č. 40/2013 Z. z.</w:t>
      </w:r>
    </w:p>
    <w:p w:rsidR="004062E6" w:rsidRPr="00AF2E2F" w:rsidP="004062E6">
      <w:pPr>
        <w:bidi w:val="0"/>
        <w:spacing w:after="0" w:line="240" w:lineRule="auto"/>
        <w:jc w:val="both"/>
        <w:rPr>
          <w:rFonts w:ascii="Times New Roman" w:hAnsi="Times New Roman"/>
          <w:color w:val="000000"/>
          <w:sz w:val="20"/>
          <w:szCs w:val="20"/>
          <w:lang w:eastAsia="sk-SK"/>
        </w:rPr>
      </w:pPr>
      <w:bookmarkStart w:id="8" w:name="_ftn4"/>
      <w:bookmarkEnd w:id="8"/>
      <w:r w:rsidRPr="00AF2E2F">
        <w:rPr>
          <w:rFonts w:ascii="Times New Roman" w:hAnsi="Times New Roman"/>
          <w:color w:val="000000"/>
          <w:sz w:val="20"/>
          <w:szCs w:val="20"/>
          <w:lang w:eastAsia="sk-SK"/>
        </w:rPr>
        <w:t xml:space="preserve">[4]) 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20.6.2014) v </w:t>
      </w:r>
      <w:r w:rsidRPr="00AF2E2F">
        <w:rPr>
          <w:rFonts w:ascii="Times New Roman" w:hAnsi="Times New Roman"/>
          <w:color w:val="000000"/>
          <w:sz w:val="20"/>
          <w:szCs w:val="20"/>
          <w:lang w:eastAsia="sk-SK"/>
        </w:rPr>
        <w:t>platnom znení.</w:t>
      </w:r>
    </w:p>
    <w:p w:rsidR="000159E8" w:rsidRPr="00AF2E2F">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auto"/>
    <w:pitch w:val="variable"/>
    <w:sig w:usb0="00000000" w:usb1="00000000" w:usb2="00000000" w:usb3="00000000" w:csb0="000001BF" w:csb1="00000000"/>
  </w:font>
  <w:font w:name="Courier New">
    <w:panose1 w:val="02070309020205020404"/>
    <w:charset w:val="EE"/>
    <w:family w:val="auto"/>
    <w:pitch w:val="variable"/>
    <w:sig w:usb0="00000000" w:usb1="00000000" w:usb2="00000000" w:usb3="00000000" w:csb0="000001BF" w:csb1="00000000"/>
  </w:font>
  <w:font w:name="Symbol">
    <w:panose1 w:val="05050102010706020507"/>
    <w:charset w:val="02"/>
    <w:family w:val="auto"/>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0000000000000000000"/>
    <w:charset w:val="EE"/>
    <w:family w:val="auto"/>
    <w:pitch w:val="variable"/>
    <w:sig w:usb0="00000000" w:usb1="00000000" w:usb2="00000000" w:usb3="00000000" w:csb0="0000019F" w:csb1="00000000"/>
  </w:font>
  <w:font w:name="Calibri">
    <w:panose1 w:val="020F0502020204030204"/>
    <w:charset w:val="EE"/>
    <w:family w:val="auto"/>
    <w:pitch w:val="variable"/>
    <w:sig w:usb0="00000000" w:usb1="00000000" w:usb2="00000000" w:usb3="00000000" w:csb0="0000019F" w:csb1="00000000"/>
  </w:font>
  <w:font w:name="Arial">
    <w:panose1 w:val="020B0604020202020204"/>
    <w:charset w:val="EE"/>
    <w:family w:val="auto"/>
    <w:pitch w:val="variable"/>
    <w:sig w:usb0="00000000" w:usb1="00000000" w:usb2="00000000" w:usb3="00000000" w:csb0="000001BF" w:csb1="00000000"/>
  </w:font>
  <w:font w:name="Calibri Light">
    <w:panose1 w:val="020F0302020204030204"/>
    <w:charset w:val="EE"/>
    <w:family w:val="auto"/>
    <w:pitch w:val="variable"/>
    <w:sig w:usb0="00000000" w:usb1="00000000" w:usb2="00000000" w:usb3="00000000" w:csb0="0000019F" w:csb1="00000000"/>
  </w:font>
  <w:font w:name="Times New Roman (Arabid)">
    <w:charset w:val="B2"/>
    <w:family w:val="auto"/>
    <w:pitch w:val="variable"/>
    <w:sig w:usb0="00000000" w:usb1="00000000" w:usb2="00000000" w:usb3="00000000" w:csb0="00000040" w:csb1="00000000"/>
  </w:font>
  <w:font w:name="Courier New (Arabid)">
    <w:charset w:val="B2"/>
    <w:family w:val="auto"/>
    <w:pitch w:val="variable"/>
    <w:sig w:usb0="00000000" w:usb1="00000000" w:usb2="00000000" w:usb3="00000000" w:csb0="00000040" w:csb1="00000000"/>
  </w:font>
  <w:font w:name="Arial (Arabid)">
    <w:charset w:val="B2"/>
    <w:family w:val="auto"/>
    <w:pitch w:val="variable"/>
    <w:sig w:usb0="00000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A4410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4062E6"/>
    <w:rsid w:val="000159E8"/>
    <w:rsid w:val="004062E6"/>
    <w:rsid w:val="006737AB"/>
    <w:rsid w:val="00AF2E2F"/>
    <w:rsid w:val="00E13A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4062E6"/>
    <w:pPr>
      <w:spacing w:before="100" w:beforeAutospacing="1" w:after="100" w:afterAutospacing="1" w:line="240" w:lineRule="auto"/>
      <w:jc w:val="left"/>
    </w:pPr>
    <w:rPr>
      <w:rFonts w:ascii="Times New Roman" w:eastAsia="Times New Roman" w:hAnsi="Times New Roman"/>
      <w:sz w:val="24"/>
      <w:szCs w:val="24"/>
      <w:lang w:eastAsia="sk-SK"/>
    </w:rPr>
  </w:style>
  <w:style w:type="character" w:styleId="Hyperlink">
    <w:name w:val="Hyperlink"/>
    <w:uiPriority w:val="99"/>
    <w:semiHidden/>
    <w:unhideWhenUsed/>
    <w:rsid w:val="004062E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13</Pages>
  <Words>3996</Words>
  <Characters>22782</Characters>
  <Application>Microsoft Office Word</Application>
  <DocSecurity>0</DocSecurity>
  <Lines>0</Lines>
  <Paragraphs>0</Paragraphs>
  <ScaleCrop>false</ScaleCrop>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Použív. MS Office</cp:lastModifiedBy>
  <cp:revision>2</cp:revision>
  <dcterms:created xsi:type="dcterms:W3CDTF">2018-02-23T07:43:00Z</dcterms:created>
  <dcterms:modified xsi:type="dcterms:W3CDTF">2018-02-23T07:43:00Z</dcterms:modified>
</cp:coreProperties>
</file>