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D561E" w:rsidRPr="00241ABA" w:rsidP="003A06BE">
      <w:pPr>
        <w:pStyle w:val="NormalWeb"/>
        <w:bidi w:val="0"/>
        <w:spacing w:before="0" w:beforeAutospacing="0" w:after="0" w:afterAutospacing="0"/>
        <w:jc w:val="center"/>
        <w:rPr>
          <w:rFonts w:ascii="Times New Roman" w:hAnsi="Times New Roman"/>
          <w:b/>
          <w:bCs/>
          <w:color w:val="000000"/>
          <w:spacing w:val="30"/>
        </w:rPr>
      </w:pPr>
      <w:r w:rsidRPr="00241ABA">
        <w:rPr>
          <w:rFonts w:ascii="Times New Roman" w:hAnsi="Times New Roman"/>
          <w:b/>
          <w:bCs/>
          <w:color w:val="000000"/>
          <w:spacing w:val="30"/>
        </w:rPr>
        <w:t>DÔVODOVÁ SPRÁVA</w:t>
      </w:r>
    </w:p>
    <w:p w:rsidR="00AD561E" w:rsidRPr="00241ABA" w:rsidP="003A06BE">
      <w:pPr>
        <w:pStyle w:val="NormalWeb"/>
        <w:bidi w:val="0"/>
        <w:spacing w:before="0" w:beforeAutospacing="0" w:after="0" w:afterAutospacing="0"/>
        <w:jc w:val="both"/>
        <w:rPr>
          <w:rFonts w:ascii="Times New Roman" w:hAnsi="Times New Roman"/>
          <w:b/>
          <w:bCs/>
          <w:color w:val="000000"/>
        </w:rPr>
      </w:pPr>
    </w:p>
    <w:p w:rsidR="00AD561E" w:rsidRPr="00241ABA" w:rsidP="003A06BE">
      <w:pPr>
        <w:pStyle w:val="NormalWeb"/>
        <w:bidi w:val="0"/>
        <w:spacing w:before="0" w:beforeAutospacing="0" w:after="0" w:afterAutospacing="0"/>
        <w:jc w:val="both"/>
        <w:rPr>
          <w:rFonts w:ascii="Times New Roman" w:hAnsi="Times New Roman"/>
          <w:b/>
          <w:bCs/>
          <w:color w:val="000000"/>
        </w:rPr>
      </w:pPr>
    </w:p>
    <w:p w:rsidR="00AD561E" w:rsidRPr="00241ABA" w:rsidP="003A06BE">
      <w:pPr>
        <w:pStyle w:val="NormalWeb"/>
        <w:bidi w:val="0"/>
        <w:spacing w:before="0" w:beforeAutospacing="0" w:after="0" w:afterAutospacing="0"/>
        <w:jc w:val="both"/>
        <w:rPr>
          <w:rFonts w:ascii="Times New Roman" w:hAnsi="Times New Roman"/>
          <w:b/>
          <w:bCs/>
          <w:color w:val="000000"/>
        </w:rPr>
      </w:pPr>
      <w:r w:rsidRPr="00241ABA">
        <w:rPr>
          <w:rFonts w:ascii="Times New Roman" w:hAnsi="Times New Roman"/>
          <w:b/>
          <w:bCs/>
          <w:color w:val="000000"/>
        </w:rPr>
        <w:t>A. Všeobecná časť</w:t>
      </w:r>
    </w:p>
    <w:p w:rsidR="00AD561E" w:rsidRPr="00241ABA" w:rsidP="003A06BE">
      <w:pPr>
        <w:pStyle w:val="NormalWeb"/>
        <w:bidi w:val="0"/>
        <w:spacing w:before="0" w:beforeAutospacing="0" w:after="0" w:afterAutospacing="0"/>
        <w:jc w:val="both"/>
        <w:rPr>
          <w:rFonts w:ascii="Times New Roman" w:hAnsi="Times New Roman"/>
          <w:b/>
          <w:bCs/>
          <w:color w:val="000000"/>
        </w:rPr>
      </w:pPr>
    </w:p>
    <w:p w:rsidR="00764221" w:rsidRPr="00241ABA" w:rsidP="00764221">
      <w:pPr>
        <w:pStyle w:val="NormalWeb"/>
        <w:bidi w:val="0"/>
        <w:spacing w:before="0" w:beforeAutospacing="0" w:after="0" w:afterAutospacing="0"/>
        <w:ind w:firstLine="708"/>
        <w:jc w:val="both"/>
        <w:rPr>
          <w:rFonts w:ascii="Times New Roman" w:hAnsi="Times New Roman"/>
          <w:bCs/>
          <w:color w:val="000000"/>
        </w:rPr>
      </w:pPr>
      <w:r w:rsidRPr="00307BB0" w:rsidR="00307BB0">
        <w:rPr>
          <w:rFonts w:ascii="Times New Roman" w:hAnsi="Times New Roman"/>
          <w:bCs/>
          <w:color w:val="000000"/>
        </w:rPr>
        <w:t>Vláda Slovenskej republiky predkladá na rokovanie Národnej rady Slovenskej republiky</w:t>
      </w:r>
      <w:r>
        <w:rPr>
          <w:rFonts w:ascii="Times New Roman" w:hAnsi="Times New Roman"/>
          <w:bCs/>
          <w:color w:val="000000"/>
        </w:rPr>
        <w:t xml:space="preserve"> </w:t>
      </w:r>
      <w:r w:rsidRPr="00241ABA">
        <w:rPr>
          <w:rFonts w:ascii="Times New Roman" w:hAnsi="Times New Roman"/>
          <w:bCs/>
          <w:color w:val="000000"/>
        </w:rPr>
        <w:t>návrh zákona</w:t>
      </w:r>
      <w:r>
        <w:rPr>
          <w:rFonts w:ascii="Times New Roman" w:hAnsi="Times New Roman"/>
          <w:bCs/>
          <w:color w:val="000000"/>
        </w:rPr>
        <w:t xml:space="preserve">, </w:t>
      </w:r>
      <w:r w:rsidRPr="002B04C0">
        <w:rPr>
          <w:rFonts w:ascii="Times New Roman" w:hAnsi="Times New Roman"/>
          <w:bCs/>
          <w:color w:val="000000"/>
        </w:rPr>
        <w:t>ktorým sa mení a dopĺňa zákon č. 300/2005 Z. z. Trestný zákon</w:t>
      </w:r>
      <w:r>
        <w:rPr>
          <w:rFonts w:ascii="Times New Roman" w:hAnsi="Times New Roman"/>
          <w:bCs/>
          <w:color w:val="000000"/>
        </w:rPr>
        <w:t xml:space="preserve"> </w:t>
      </w:r>
      <w:r w:rsidRPr="002B04C0">
        <w:rPr>
          <w:rFonts w:ascii="Times New Roman" w:hAnsi="Times New Roman"/>
          <w:bCs/>
          <w:color w:val="000000"/>
        </w:rPr>
        <w:t>v znení neskorších predpisov a ktorým sa menia a dopĺňajú niektoré zákony</w:t>
      </w:r>
      <w:r w:rsidRPr="00241ABA">
        <w:rPr>
          <w:rFonts w:ascii="Times New Roman" w:hAnsi="Times New Roman"/>
          <w:bCs/>
          <w:color w:val="000000"/>
        </w:rPr>
        <w:t xml:space="preserve"> (ďalej len „návrh zákona“).</w:t>
      </w:r>
    </w:p>
    <w:p w:rsidR="00764221" w:rsidRPr="00241ABA" w:rsidP="00764221">
      <w:pPr>
        <w:pStyle w:val="NormalWeb"/>
        <w:bidi w:val="0"/>
        <w:spacing w:before="0" w:beforeAutospacing="0" w:after="0" w:afterAutospacing="0"/>
        <w:jc w:val="both"/>
        <w:rPr>
          <w:rFonts w:ascii="Times New Roman" w:hAnsi="Times New Roman"/>
          <w:bCs/>
          <w:color w:val="000000"/>
        </w:rPr>
      </w:pPr>
    </w:p>
    <w:p w:rsidR="00764221" w:rsidRPr="006A31A9" w:rsidP="00764221">
      <w:pPr>
        <w:bidi w:val="0"/>
        <w:spacing w:after="0" w:line="240" w:lineRule="auto"/>
        <w:ind w:firstLine="708"/>
        <w:jc w:val="both"/>
        <w:rPr>
          <w:rFonts w:ascii="Times New Roman" w:hAnsi="Times New Roman"/>
          <w:sz w:val="24"/>
          <w:szCs w:val="24"/>
        </w:rPr>
      </w:pPr>
      <w:r w:rsidRPr="00241ABA">
        <w:rPr>
          <w:rFonts w:ascii="Times New Roman" w:hAnsi="Times New Roman"/>
          <w:sz w:val="24"/>
          <w:szCs w:val="24"/>
        </w:rPr>
        <w:t xml:space="preserve">Návrh zákona bol vypracovaný na základe </w:t>
      </w:r>
      <w:r>
        <w:rPr>
          <w:rFonts w:ascii="Times New Roman" w:hAnsi="Times New Roman"/>
          <w:sz w:val="24"/>
          <w:szCs w:val="24"/>
        </w:rPr>
        <w:t xml:space="preserve">úlohy C.1. uznesenia vlády Slovenskej republiky zo 17. augusta 2016 č. 298, úlohy B.2. uznesenia vlády Slovenskej republiky z 21. septembra 2016 č. 405, úlohy B.1. </w:t>
      </w:r>
      <w:r w:rsidRPr="006A31A9">
        <w:rPr>
          <w:rFonts w:ascii="Times New Roman" w:hAnsi="Times New Roman"/>
          <w:sz w:val="24"/>
          <w:szCs w:val="24"/>
        </w:rPr>
        <w:t xml:space="preserve">uznesenia vlády Slovenskej republiky z 15. marca 2017 č. 124 a úlohy </w:t>
      </w:r>
      <w:r>
        <w:rPr>
          <w:rFonts w:ascii="Times New Roman" w:hAnsi="Times New Roman"/>
          <w:sz w:val="24"/>
          <w:szCs w:val="24"/>
        </w:rPr>
        <w:t>B.1</w:t>
      </w:r>
      <w:r w:rsidRPr="006A31A9">
        <w:rPr>
          <w:rFonts w:ascii="Times New Roman" w:hAnsi="Times New Roman"/>
          <w:sz w:val="24"/>
          <w:szCs w:val="24"/>
        </w:rPr>
        <w:t xml:space="preserve"> uznesenia vlády Slovenskej republiky z 1</w:t>
      </w:r>
      <w:r>
        <w:rPr>
          <w:rFonts w:ascii="Times New Roman" w:hAnsi="Times New Roman"/>
          <w:sz w:val="24"/>
          <w:szCs w:val="24"/>
        </w:rPr>
        <w:t>3</w:t>
      </w:r>
      <w:r w:rsidRPr="006A31A9">
        <w:rPr>
          <w:rFonts w:ascii="Times New Roman" w:hAnsi="Times New Roman"/>
          <w:sz w:val="24"/>
          <w:szCs w:val="24"/>
        </w:rPr>
        <w:t xml:space="preserve">. </w:t>
      </w:r>
      <w:r>
        <w:rPr>
          <w:rFonts w:ascii="Times New Roman" w:hAnsi="Times New Roman"/>
          <w:sz w:val="24"/>
          <w:szCs w:val="24"/>
        </w:rPr>
        <w:t>septembra</w:t>
      </w:r>
      <w:r w:rsidRPr="006A31A9">
        <w:rPr>
          <w:rFonts w:ascii="Times New Roman" w:hAnsi="Times New Roman"/>
          <w:sz w:val="24"/>
          <w:szCs w:val="24"/>
        </w:rPr>
        <w:t xml:space="preserve"> 2017 č. </w:t>
      </w:r>
      <w:r>
        <w:rPr>
          <w:rFonts w:ascii="Times New Roman" w:hAnsi="Times New Roman"/>
          <w:sz w:val="24"/>
          <w:szCs w:val="24"/>
        </w:rPr>
        <w:t>427</w:t>
      </w:r>
      <w:r w:rsidRPr="006A31A9">
        <w:rPr>
          <w:rFonts w:ascii="Times New Roman" w:hAnsi="Times New Roman"/>
          <w:sz w:val="24"/>
          <w:szCs w:val="24"/>
        </w:rPr>
        <w:t>.</w:t>
      </w:r>
    </w:p>
    <w:p w:rsidR="00764221" w:rsidRPr="006A31A9" w:rsidP="00764221">
      <w:pPr>
        <w:bidi w:val="0"/>
        <w:spacing w:after="0" w:line="240" w:lineRule="auto"/>
        <w:ind w:firstLine="708"/>
        <w:jc w:val="both"/>
        <w:rPr>
          <w:rFonts w:ascii="Times New Roman" w:hAnsi="Times New Roman"/>
          <w:sz w:val="24"/>
          <w:szCs w:val="24"/>
        </w:rPr>
      </w:pPr>
    </w:p>
    <w:p w:rsidR="00764221" w:rsidP="00764221">
      <w:pPr>
        <w:bidi w:val="0"/>
        <w:spacing w:after="0" w:line="240" w:lineRule="auto"/>
        <w:ind w:firstLine="708"/>
        <w:jc w:val="both"/>
        <w:rPr>
          <w:rFonts w:ascii="Times New Roman" w:hAnsi="Times New Roman"/>
          <w:sz w:val="24"/>
          <w:szCs w:val="24"/>
        </w:rPr>
      </w:pPr>
      <w:r w:rsidRPr="006A31A9">
        <w:rPr>
          <w:rFonts w:ascii="Times New Roman" w:hAnsi="Times New Roman"/>
          <w:bCs/>
          <w:color w:val="000000"/>
          <w:sz w:val="24"/>
          <w:szCs w:val="24"/>
        </w:rPr>
        <w:t>Návrhom zákona sa vykonáva úplná transpozícia</w:t>
      </w:r>
      <w:r>
        <w:rPr>
          <w:rFonts w:ascii="Times New Roman" w:hAnsi="Times New Roman"/>
          <w:bCs/>
          <w:color w:val="000000"/>
          <w:sz w:val="24"/>
          <w:szCs w:val="24"/>
        </w:rPr>
        <w:t xml:space="preserve"> </w:t>
      </w:r>
      <w:r w:rsidRPr="006A31A9">
        <w:rPr>
          <w:rFonts w:ascii="Times New Roman" w:hAnsi="Times New Roman"/>
          <w:bCs/>
          <w:color w:val="000000"/>
          <w:sz w:val="24"/>
          <w:szCs w:val="24"/>
        </w:rPr>
        <w:t>smernice Európskeho parlamentu a Rady (EÚ)</w:t>
      </w:r>
      <w:r>
        <w:rPr>
          <w:rFonts w:ascii="Times New Roman" w:hAnsi="Times New Roman"/>
          <w:bCs/>
          <w:color w:val="000000"/>
          <w:sz w:val="24"/>
          <w:szCs w:val="24"/>
        </w:rPr>
        <w:t xml:space="preserve"> </w:t>
      </w:r>
      <w:r w:rsidRPr="006A31A9">
        <w:rPr>
          <w:rFonts w:ascii="Times New Roman" w:hAnsi="Times New Roman"/>
          <w:bCs/>
          <w:color w:val="000000"/>
          <w:sz w:val="24"/>
          <w:szCs w:val="24"/>
        </w:rPr>
        <w:t>2016/800 z 11. mája 2016 o procesných zárukách pre deti, ktoré sú podozrivými alebo obvinenými osobami v trestnom konaní</w:t>
      </w:r>
      <w:r>
        <w:rPr>
          <w:rFonts w:ascii="Times New Roman" w:hAnsi="Times New Roman"/>
          <w:bCs/>
          <w:color w:val="000000"/>
          <w:sz w:val="24"/>
          <w:szCs w:val="24"/>
        </w:rPr>
        <w:t xml:space="preserve"> (</w:t>
      </w:r>
      <w:r w:rsidRPr="006A31A9">
        <w:rPr>
          <w:rFonts w:ascii="Times New Roman" w:hAnsi="Times New Roman"/>
          <w:bCs/>
          <w:color w:val="000000"/>
          <w:sz w:val="24"/>
          <w:szCs w:val="24"/>
        </w:rPr>
        <w:t>Ú. v. EÚ L</w:t>
      </w:r>
      <w:r>
        <w:rPr>
          <w:rFonts w:ascii="Times New Roman" w:hAnsi="Times New Roman"/>
          <w:bCs/>
          <w:color w:val="000000"/>
          <w:sz w:val="24"/>
          <w:szCs w:val="24"/>
        </w:rPr>
        <w:t xml:space="preserve"> 132, 21.5.2016) (ďalej len „smernica 2016/800“),</w:t>
      </w:r>
      <w:r w:rsidRPr="006A31A9">
        <w:rPr>
          <w:rFonts w:ascii="Times New Roman" w:hAnsi="Times New Roman"/>
          <w:bCs/>
          <w:color w:val="000000"/>
          <w:sz w:val="24"/>
          <w:szCs w:val="24"/>
        </w:rPr>
        <w:t xml:space="preserve"> smernice Európskeho parlamentu a Rady (EÚ)</w:t>
      </w:r>
      <w:r>
        <w:rPr>
          <w:rFonts w:ascii="Times New Roman" w:hAnsi="Times New Roman"/>
          <w:bCs/>
          <w:color w:val="000000"/>
          <w:sz w:val="24"/>
          <w:szCs w:val="24"/>
        </w:rPr>
        <w:t xml:space="preserve"> </w:t>
      </w:r>
      <w:r w:rsidRPr="0076789C">
        <w:rPr>
          <w:rFonts w:ascii="Times New Roman" w:hAnsi="Times New Roman"/>
          <w:bCs/>
          <w:color w:val="000000"/>
          <w:sz w:val="24"/>
          <w:szCs w:val="24"/>
        </w:rPr>
        <w:t>2016/1919 z 26. októbra 2016 o právnej pomoci pre podozrivé a obvinené osoby v trestnom konaní a pre vyžiadané osoby v konaní o európskom zatykači</w:t>
      </w:r>
      <w:r>
        <w:rPr>
          <w:rFonts w:ascii="Times New Roman" w:hAnsi="Times New Roman"/>
          <w:bCs/>
          <w:color w:val="000000"/>
          <w:sz w:val="24"/>
          <w:szCs w:val="24"/>
        </w:rPr>
        <w:t xml:space="preserve"> (</w:t>
      </w:r>
      <w:r w:rsidRPr="0076789C">
        <w:rPr>
          <w:rFonts w:ascii="Times New Roman" w:hAnsi="Times New Roman"/>
          <w:bCs/>
          <w:color w:val="000000"/>
          <w:sz w:val="24"/>
          <w:szCs w:val="24"/>
        </w:rPr>
        <w:t>Ú. v. EÚ L</w:t>
      </w:r>
      <w:r>
        <w:rPr>
          <w:rFonts w:ascii="Times New Roman" w:hAnsi="Times New Roman"/>
          <w:bCs/>
          <w:color w:val="000000"/>
          <w:sz w:val="24"/>
          <w:szCs w:val="24"/>
        </w:rPr>
        <w:t xml:space="preserve"> 297, </w:t>
      </w:r>
      <w:r w:rsidRPr="0076789C">
        <w:rPr>
          <w:rFonts w:ascii="Times New Roman" w:hAnsi="Times New Roman"/>
          <w:bCs/>
          <w:color w:val="000000"/>
          <w:sz w:val="24"/>
          <w:szCs w:val="24"/>
        </w:rPr>
        <w:t>4.11.2016</w:t>
      </w:r>
      <w:r>
        <w:rPr>
          <w:rFonts w:ascii="Times New Roman" w:hAnsi="Times New Roman"/>
          <w:bCs/>
          <w:color w:val="000000"/>
          <w:sz w:val="24"/>
          <w:szCs w:val="24"/>
        </w:rPr>
        <w:t xml:space="preserve">) (ďalej len „smernica 2016/1919“) a </w:t>
      </w:r>
      <w:r w:rsidRPr="006A31A9">
        <w:rPr>
          <w:rFonts w:ascii="Times New Roman" w:hAnsi="Times New Roman"/>
          <w:bCs/>
          <w:color w:val="000000"/>
          <w:sz w:val="24"/>
          <w:szCs w:val="24"/>
        </w:rPr>
        <w:t xml:space="preserve">smernice Európskeho parlamentu a Rady (EÚ) 2017/541 z 15. marca 2017 o boji proti terorizmu, ktorou sa nahrádza rámcové rozhodnutie Rady 2002/475/SVV a mení rozhodnutie Rady 2005/671/SVV (Ú. v. EÚ L </w:t>
      </w:r>
      <w:r>
        <w:rPr>
          <w:rFonts w:ascii="Times New Roman" w:hAnsi="Times New Roman"/>
          <w:bCs/>
          <w:color w:val="000000"/>
          <w:sz w:val="24"/>
          <w:szCs w:val="24"/>
        </w:rPr>
        <w:t>88</w:t>
      </w:r>
      <w:r w:rsidRPr="006A31A9">
        <w:rPr>
          <w:rFonts w:ascii="Times New Roman" w:hAnsi="Times New Roman"/>
          <w:bCs/>
          <w:color w:val="000000"/>
          <w:sz w:val="24"/>
          <w:szCs w:val="24"/>
        </w:rPr>
        <w:t xml:space="preserve">, </w:t>
      </w:r>
      <w:r>
        <w:rPr>
          <w:rFonts w:ascii="Times New Roman" w:hAnsi="Times New Roman"/>
          <w:bCs/>
          <w:color w:val="000000"/>
          <w:sz w:val="24"/>
          <w:szCs w:val="24"/>
        </w:rPr>
        <w:t>31.3.2017</w:t>
      </w:r>
      <w:r w:rsidRPr="006A31A9">
        <w:rPr>
          <w:rFonts w:ascii="Times New Roman" w:hAnsi="Times New Roman"/>
          <w:bCs/>
          <w:color w:val="000000"/>
          <w:sz w:val="24"/>
          <w:szCs w:val="24"/>
        </w:rPr>
        <w:t>)</w:t>
      </w:r>
      <w:r>
        <w:rPr>
          <w:rFonts w:ascii="Times New Roman" w:hAnsi="Times New Roman"/>
          <w:bCs/>
          <w:color w:val="000000"/>
          <w:sz w:val="24"/>
          <w:szCs w:val="24"/>
        </w:rPr>
        <w:t xml:space="preserve"> </w:t>
      </w:r>
      <w:r w:rsidRPr="00E670E3">
        <w:rPr>
          <w:rFonts w:ascii="Times New Roman" w:hAnsi="Times New Roman"/>
          <w:bCs/>
          <w:color w:val="000000"/>
          <w:sz w:val="24"/>
          <w:szCs w:val="24"/>
        </w:rPr>
        <w:t>(ďalej len „smernica 201</w:t>
      </w:r>
      <w:r>
        <w:rPr>
          <w:rFonts w:ascii="Times New Roman" w:hAnsi="Times New Roman"/>
          <w:bCs/>
          <w:color w:val="000000"/>
          <w:sz w:val="24"/>
          <w:szCs w:val="24"/>
        </w:rPr>
        <w:t>7</w:t>
      </w:r>
      <w:r w:rsidRPr="00E670E3">
        <w:rPr>
          <w:rFonts w:ascii="Times New Roman" w:hAnsi="Times New Roman"/>
          <w:bCs/>
          <w:color w:val="000000"/>
          <w:sz w:val="24"/>
          <w:szCs w:val="24"/>
        </w:rPr>
        <w:t>/</w:t>
      </w:r>
      <w:r>
        <w:rPr>
          <w:rFonts w:ascii="Times New Roman" w:hAnsi="Times New Roman"/>
          <w:bCs/>
          <w:color w:val="000000"/>
          <w:sz w:val="24"/>
          <w:szCs w:val="24"/>
        </w:rPr>
        <w:t>541</w:t>
      </w:r>
      <w:r w:rsidRPr="00E670E3">
        <w:rPr>
          <w:rFonts w:ascii="Times New Roman" w:hAnsi="Times New Roman"/>
          <w:bCs/>
          <w:color w:val="000000"/>
          <w:sz w:val="24"/>
          <w:szCs w:val="24"/>
        </w:rPr>
        <w:t xml:space="preserve">“) </w:t>
      </w:r>
      <w:r>
        <w:rPr>
          <w:rFonts w:ascii="Times New Roman" w:hAnsi="Times New Roman"/>
          <w:bCs/>
          <w:color w:val="000000"/>
          <w:sz w:val="24"/>
          <w:szCs w:val="24"/>
        </w:rPr>
        <w:t>(spolu ďalej len „smernice“) a úplná implementácia Dodatkového</w:t>
      </w:r>
      <w:r w:rsidRPr="0076789C">
        <w:rPr>
          <w:rFonts w:ascii="Times New Roman" w:hAnsi="Times New Roman"/>
          <w:bCs/>
          <w:color w:val="000000"/>
          <w:sz w:val="24"/>
          <w:szCs w:val="24"/>
        </w:rPr>
        <w:t xml:space="preserve"> protokol</w:t>
      </w:r>
      <w:r>
        <w:rPr>
          <w:rFonts w:ascii="Times New Roman" w:hAnsi="Times New Roman"/>
          <w:bCs/>
          <w:color w:val="000000"/>
          <w:sz w:val="24"/>
          <w:szCs w:val="24"/>
        </w:rPr>
        <w:t>u</w:t>
      </w:r>
      <w:r w:rsidRPr="0076789C">
        <w:rPr>
          <w:rFonts w:ascii="Times New Roman" w:hAnsi="Times New Roman"/>
          <w:bCs/>
          <w:color w:val="000000"/>
          <w:sz w:val="24"/>
          <w:szCs w:val="24"/>
        </w:rPr>
        <w:t xml:space="preserve"> k Dohovoru Rady Európy o predchádzaní terorizmu</w:t>
      </w:r>
      <w:r>
        <w:rPr>
          <w:rFonts w:ascii="Times New Roman" w:hAnsi="Times New Roman"/>
          <w:bCs/>
          <w:color w:val="000000"/>
          <w:sz w:val="24"/>
          <w:szCs w:val="24"/>
        </w:rPr>
        <w:t xml:space="preserve"> z 22.10.2015 (CETS 217)</w:t>
      </w:r>
      <w:r w:rsidRPr="006A31A9">
        <w:rPr>
          <w:rFonts w:ascii="Times New Roman" w:hAnsi="Times New Roman"/>
          <w:bCs/>
          <w:color w:val="000000"/>
          <w:sz w:val="24"/>
          <w:szCs w:val="24"/>
        </w:rPr>
        <w:t xml:space="preserve"> </w:t>
      </w:r>
      <w:r>
        <w:rPr>
          <w:rFonts w:ascii="Times New Roman" w:hAnsi="Times New Roman"/>
          <w:bCs/>
          <w:color w:val="000000"/>
          <w:sz w:val="24"/>
          <w:szCs w:val="24"/>
        </w:rPr>
        <w:t xml:space="preserve">(ďalej len „dodatkový protokol“) </w:t>
      </w:r>
      <w:r w:rsidRPr="006A31A9">
        <w:rPr>
          <w:rFonts w:ascii="Times New Roman" w:hAnsi="Times New Roman"/>
          <w:bCs/>
          <w:color w:val="000000"/>
          <w:sz w:val="24"/>
          <w:szCs w:val="24"/>
        </w:rPr>
        <w:t>do právneho poriadku Slovensk</w:t>
      </w:r>
      <w:r>
        <w:rPr>
          <w:rFonts w:ascii="Times New Roman" w:hAnsi="Times New Roman"/>
          <w:bCs/>
          <w:color w:val="000000"/>
          <w:sz w:val="24"/>
          <w:szCs w:val="24"/>
        </w:rPr>
        <w:t xml:space="preserve">ej republiky. Zároveň dochádza k zapracovaniu odporúčaní Výboru expertov Rady Európy hodnotiacich opatrenia proti praniu špinavých peňazí a financovaniu terorizmu (ďalej len „výbor MONEYVAL“) a medzinárodnej medzivládnej organizácii Finančného akčného výboru (ďalej len „ FATF“). </w:t>
      </w:r>
      <w:r w:rsidRPr="006A31A9">
        <w:rPr>
          <w:rFonts w:ascii="Times New Roman" w:hAnsi="Times New Roman"/>
          <w:sz w:val="24"/>
          <w:szCs w:val="24"/>
        </w:rPr>
        <w:t xml:space="preserve">Úplná transpozícia </w:t>
      </w:r>
      <w:r>
        <w:rPr>
          <w:rFonts w:ascii="Times New Roman" w:hAnsi="Times New Roman"/>
          <w:sz w:val="24"/>
          <w:szCs w:val="24"/>
        </w:rPr>
        <w:t xml:space="preserve">smerníc a implementácia dodatkového  protokolu </w:t>
      </w:r>
      <w:r w:rsidRPr="006A31A9">
        <w:rPr>
          <w:rFonts w:ascii="Times New Roman" w:hAnsi="Times New Roman"/>
          <w:sz w:val="24"/>
          <w:szCs w:val="24"/>
        </w:rPr>
        <w:t xml:space="preserve">sa vykonáva </w:t>
      </w:r>
      <w:r>
        <w:rPr>
          <w:rFonts w:ascii="Times New Roman" w:hAnsi="Times New Roman"/>
          <w:sz w:val="24"/>
          <w:szCs w:val="24"/>
        </w:rPr>
        <w:t>návrhom zákona</w:t>
      </w:r>
      <w:r w:rsidRPr="006A31A9">
        <w:rPr>
          <w:rFonts w:ascii="Times New Roman" w:hAnsi="Times New Roman"/>
          <w:sz w:val="24"/>
          <w:szCs w:val="24"/>
        </w:rPr>
        <w:t xml:space="preserve">, ktorý </w:t>
      </w:r>
      <w:r>
        <w:rPr>
          <w:rFonts w:ascii="Times New Roman" w:hAnsi="Times New Roman"/>
          <w:sz w:val="24"/>
          <w:szCs w:val="24"/>
        </w:rPr>
        <w:t xml:space="preserve">novelizuje Trestný zákon, Trestný poriadok a zákon č. 91/2016 Z. z. o trestnej zodpovednosti právnických osôb </w:t>
      </w:r>
      <w:r w:rsidRPr="0047291D">
        <w:rPr>
          <w:rFonts w:ascii="Times New Roman" w:hAnsi="Times New Roman"/>
          <w:sz w:val="24"/>
          <w:szCs w:val="24"/>
        </w:rPr>
        <w:t>a o zmene a doplnení niektorých zákonov</w:t>
      </w:r>
      <w:r>
        <w:rPr>
          <w:rFonts w:ascii="Times New Roman" w:hAnsi="Times New Roman"/>
          <w:sz w:val="24"/>
          <w:szCs w:val="24"/>
        </w:rPr>
        <w:t xml:space="preserve"> v znení zákona č. 316/2016 Z. z.. Návrh zákona v trestnoprávnej rovine </w:t>
      </w:r>
      <w:r w:rsidRPr="006A31A9">
        <w:rPr>
          <w:rFonts w:ascii="Times New Roman" w:hAnsi="Times New Roman"/>
          <w:sz w:val="24"/>
          <w:szCs w:val="24"/>
        </w:rPr>
        <w:t>komplexne upravuje</w:t>
      </w:r>
      <w:r>
        <w:rPr>
          <w:rFonts w:ascii="Times New Roman" w:hAnsi="Times New Roman"/>
          <w:sz w:val="24"/>
          <w:szCs w:val="24"/>
        </w:rPr>
        <w:t xml:space="preserve"> problematiku boja proti terorizmu, vrátane financovania terorizmu a zohľadňuje všetky medzinárodnoprávne záväzky Slovenskej republiky v tejto oblasti in concreto:</w:t>
      </w:r>
    </w:p>
    <w:p w:rsidR="00764221" w:rsidRPr="00D00251" w:rsidP="00764221">
      <w:pPr>
        <w:bidi w:val="0"/>
        <w:spacing w:after="0" w:line="240" w:lineRule="auto"/>
        <w:ind w:firstLine="708"/>
        <w:jc w:val="both"/>
        <w:rPr>
          <w:rFonts w:ascii="Times New Roman" w:hAnsi="Times New Roman"/>
          <w:sz w:val="24"/>
          <w:szCs w:val="24"/>
        </w:rPr>
      </w:pPr>
    </w:p>
    <w:p w:rsidR="00764221" w:rsidP="00764221">
      <w:pPr>
        <w:numPr>
          <w:numId w:val="12"/>
        </w:numPr>
        <w:bidi w:val="0"/>
        <w:spacing w:after="0" w:line="240" w:lineRule="auto"/>
        <w:ind w:left="709" w:hanging="425"/>
        <w:jc w:val="both"/>
        <w:rPr>
          <w:rFonts w:ascii="Times New Roman" w:hAnsi="Times New Roman"/>
          <w:sz w:val="24"/>
          <w:szCs w:val="24"/>
        </w:rPr>
      </w:pPr>
      <w:r w:rsidRPr="00D00251">
        <w:rPr>
          <w:rFonts w:ascii="Times New Roman" w:hAnsi="Times New Roman"/>
          <w:sz w:val="24"/>
          <w:szCs w:val="24"/>
        </w:rPr>
        <w:t>Dohovor o trestných a niektorých iných činoch spáchaných na palube lietadla</w:t>
      </w:r>
      <w:r>
        <w:rPr>
          <w:rFonts w:ascii="Times New Roman" w:hAnsi="Times New Roman"/>
          <w:sz w:val="24"/>
          <w:szCs w:val="24"/>
        </w:rPr>
        <w:t xml:space="preserve">        (oznámenie č. 102/1984 Zb.)</w:t>
      </w:r>
    </w:p>
    <w:p w:rsidR="00764221" w:rsidP="00764221">
      <w:pPr>
        <w:numPr>
          <w:numId w:val="12"/>
        </w:numPr>
        <w:bidi w:val="0"/>
        <w:spacing w:after="0" w:line="240" w:lineRule="auto"/>
        <w:ind w:left="709" w:hanging="425"/>
        <w:jc w:val="both"/>
        <w:rPr>
          <w:rFonts w:ascii="Times New Roman" w:hAnsi="Times New Roman"/>
          <w:sz w:val="24"/>
          <w:szCs w:val="24"/>
        </w:rPr>
      </w:pPr>
      <w:r w:rsidRPr="00D00251">
        <w:rPr>
          <w:rFonts w:ascii="Times New Roman" w:hAnsi="Times New Roman"/>
          <w:sz w:val="24"/>
          <w:szCs w:val="24"/>
        </w:rPr>
        <w:t>Dohovor o potláčaní protiprávneho zmocnenia sa lietadiel (</w:t>
      </w:r>
      <w:r>
        <w:rPr>
          <w:rFonts w:ascii="Times New Roman" w:hAnsi="Times New Roman"/>
          <w:sz w:val="24"/>
          <w:szCs w:val="24"/>
        </w:rPr>
        <w:t>oznámenie</w:t>
      </w:r>
      <w:r w:rsidRPr="00D00251">
        <w:rPr>
          <w:rFonts w:ascii="Times New Roman" w:hAnsi="Times New Roman"/>
          <w:sz w:val="24"/>
          <w:szCs w:val="24"/>
        </w:rPr>
        <w:t xml:space="preserve"> č. 96/1974 Zb.)</w:t>
      </w:r>
    </w:p>
    <w:p w:rsidR="00764221" w:rsidP="00764221">
      <w:pPr>
        <w:numPr>
          <w:numId w:val="12"/>
        </w:numPr>
        <w:bidi w:val="0"/>
        <w:spacing w:after="0" w:line="240" w:lineRule="auto"/>
        <w:ind w:left="709" w:hanging="425"/>
        <w:jc w:val="both"/>
        <w:rPr>
          <w:rFonts w:ascii="Times New Roman" w:hAnsi="Times New Roman"/>
          <w:sz w:val="24"/>
          <w:szCs w:val="24"/>
        </w:rPr>
      </w:pPr>
      <w:r w:rsidRPr="00D00251">
        <w:rPr>
          <w:rFonts w:ascii="Times New Roman" w:hAnsi="Times New Roman"/>
          <w:sz w:val="24"/>
          <w:szCs w:val="24"/>
        </w:rPr>
        <w:t>Dohovor o potláčaní protiprávnych činov ohrozujúcich bezpečnosť civilného letectva (</w:t>
      </w:r>
      <w:r>
        <w:rPr>
          <w:rFonts w:ascii="Times New Roman" w:hAnsi="Times New Roman"/>
          <w:sz w:val="24"/>
          <w:szCs w:val="24"/>
        </w:rPr>
        <w:t>oznámenie</w:t>
      </w:r>
      <w:r w:rsidRPr="00D00251">
        <w:rPr>
          <w:rFonts w:ascii="Times New Roman" w:hAnsi="Times New Roman"/>
          <w:sz w:val="24"/>
          <w:szCs w:val="24"/>
        </w:rPr>
        <w:t xml:space="preserve"> č. 16/1974 Zb.)</w:t>
      </w:r>
    </w:p>
    <w:p w:rsidR="00764221" w:rsidP="00764221">
      <w:pPr>
        <w:numPr>
          <w:numId w:val="12"/>
        </w:numPr>
        <w:bidi w:val="0"/>
        <w:spacing w:after="0" w:line="240" w:lineRule="auto"/>
        <w:ind w:left="709" w:hanging="425"/>
        <w:jc w:val="both"/>
        <w:rPr>
          <w:rFonts w:ascii="Times New Roman" w:hAnsi="Times New Roman"/>
          <w:sz w:val="24"/>
          <w:szCs w:val="24"/>
        </w:rPr>
      </w:pPr>
      <w:r w:rsidRPr="00D00251">
        <w:rPr>
          <w:rFonts w:ascii="Times New Roman" w:hAnsi="Times New Roman"/>
          <w:sz w:val="24"/>
          <w:szCs w:val="24"/>
        </w:rPr>
        <w:t>Dohovor o zabránení a trestaní trestných činov proti osobám požívajúcim medzinárodnú ochranu včítane diplomatických zástupcov (</w:t>
      </w:r>
      <w:r>
        <w:rPr>
          <w:rFonts w:ascii="Times New Roman" w:hAnsi="Times New Roman"/>
          <w:sz w:val="24"/>
          <w:szCs w:val="24"/>
        </w:rPr>
        <w:t>oznámenie</w:t>
      </w:r>
      <w:r w:rsidRPr="00D00251">
        <w:rPr>
          <w:rFonts w:ascii="Times New Roman" w:hAnsi="Times New Roman"/>
          <w:sz w:val="24"/>
          <w:szCs w:val="24"/>
        </w:rPr>
        <w:t xml:space="preserve"> č. 131/1978 Zb.)</w:t>
      </w:r>
    </w:p>
    <w:p w:rsidR="00764221" w:rsidP="00764221">
      <w:pPr>
        <w:numPr>
          <w:numId w:val="12"/>
        </w:numPr>
        <w:bidi w:val="0"/>
        <w:spacing w:after="0" w:line="240" w:lineRule="auto"/>
        <w:ind w:left="709" w:hanging="425"/>
        <w:jc w:val="both"/>
        <w:rPr>
          <w:rFonts w:ascii="Times New Roman" w:hAnsi="Times New Roman"/>
          <w:sz w:val="24"/>
          <w:szCs w:val="24"/>
        </w:rPr>
      </w:pPr>
      <w:r w:rsidRPr="00D00251">
        <w:rPr>
          <w:rFonts w:ascii="Times New Roman" w:hAnsi="Times New Roman"/>
          <w:sz w:val="24"/>
          <w:szCs w:val="24"/>
        </w:rPr>
        <w:t>Medzinárodný dohovor proti braniu rukojemníkov (</w:t>
      </w:r>
      <w:r>
        <w:rPr>
          <w:rFonts w:ascii="Times New Roman" w:hAnsi="Times New Roman"/>
          <w:sz w:val="24"/>
          <w:szCs w:val="24"/>
        </w:rPr>
        <w:t>oznámenie</w:t>
      </w:r>
      <w:r w:rsidRPr="00D00251">
        <w:rPr>
          <w:rFonts w:ascii="Times New Roman" w:hAnsi="Times New Roman"/>
          <w:sz w:val="24"/>
          <w:szCs w:val="24"/>
        </w:rPr>
        <w:t xml:space="preserve"> č. 36/1988 Zb.)</w:t>
      </w:r>
    </w:p>
    <w:p w:rsidR="00764221" w:rsidP="00764221">
      <w:pPr>
        <w:numPr>
          <w:numId w:val="12"/>
        </w:numPr>
        <w:bidi w:val="0"/>
        <w:spacing w:after="0" w:line="240" w:lineRule="auto"/>
        <w:ind w:left="709" w:hanging="425"/>
        <w:jc w:val="both"/>
        <w:rPr>
          <w:rFonts w:ascii="Times New Roman" w:hAnsi="Times New Roman"/>
          <w:sz w:val="24"/>
          <w:szCs w:val="24"/>
        </w:rPr>
      </w:pPr>
      <w:r w:rsidRPr="00D00251">
        <w:rPr>
          <w:rFonts w:ascii="Times New Roman" w:hAnsi="Times New Roman"/>
          <w:sz w:val="24"/>
          <w:szCs w:val="24"/>
        </w:rPr>
        <w:t>Dohovor o fyzickej ochrane jadrových materiálov (</w:t>
      </w:r>
      <w:r>
        <w:rPr>
          <w:rFonts w:ascii="Times New Roman" w:hAnsi="Times New Roman"/>
          <w:sz w:val="24"/>
          <w:szCs w:val="24"/>
        </w:rPr>
        <w:t>oznámenie</w:t>
      </w:r>
      <w:r w:rsidRPr="00D00251">
        <w:rPr>
          <w:rFonts w:ascii="Times New Roman" w:hAnsi="Times New Roman"/>
          <w:sz w:val="24"/>
          <w:szCs w:val="24"/>
        </w:rPr>
        <w:t xml:space="preserve"> č. 329/2001 Z. z.)</w:t>
      </w:r>
    </w:p>
    <w:p w:rsidR="00764221" w:rsidP="00764221">
      <w:pPr>
        <w:numPr>
          <w:numId w:val="12"/>
        </w:numPr>
        <w:bidi w:val="0"/>
        <w:spacing w:after="0" w:line="240" w:lineRule="auto"/>
        <w:ind w:left="709" w:hanging="425"/>
        <w:jc w:val="both"/>
        <w:rPr>
          <w:rFonts w:ascii="Times New Roman" w:hAnsi="Times New Roman"/>
          <w:sz w:val="24"/>
          <w:szCs w:val="24"/>
        </w:rPr>
      </w:pPr>
      <w:r w:rsidRPr="00D00251">
        <w:rPr>
          <w:rFonts w:ascii="Times New Roman" w:hAnsi="Times New Roman"/>
          <w:sz w:val="24"/>
          <w:szCs w:val="24"/>
        </w:rPr>
        <w:t xml:space="preserve">Protokol o </w:t>
      </w:r>
      <w:r>
        <w:rPr>
          <w:rFonts w:ascii="Times New Roman" w:hAnsi="Times New Roman"/>
          <w:sz w:val="24"/>
          <w:szCs w:val="24"/>
        </w:rPr>
        <w:t>potláčaní násilných protiprávnych činov</w:t>
      </w:r>
      <w:r w:rsidRPr="00D00251">
        <w:rPr>
          <w:rFonts w:ascii="Times New Roman" w:hAnsi="Times New Roman"/>
          <w:sz w:val="24"/>
          <w:szCs w:val="24"/>
        </w:rPr>
        <w:t xml:space="preserve"> na letiskách slúžiacich me</w:t>
      </w:r>
      <w:r>
        <w:rPr>
          <w:rFonts w:ascii="Times New Roman" w:hAnsi="Times New Roman"/>
          <w:sz w:val="24"/>
          <w:szCs w:val="24"/>
        </w:rPr>
        <w:t>dzinárodnému civilnému letectvu</w:t>
      </w:r>
      <w:r w:rsidRPr="00D00251">
        <w:rPr>
          <w:rFonts w:ascii="Times New Roman" w:hAnsi="Times New Roman"/>
          <w:sz w:val="24"/>
          <w:szCs w:val="24"/>
        </w:rPr>
        <w:t xml:space="preserve"> doplňujúci Dohovor o potláčaní protiprávnych činov ohrozujúcich bezpečnosť civilného letectva (</w:t>
      </w:r>
      <w:r>
        <w:rPr>
          <w:rFonts w:ascii="Times New Roman" w:hAnsi="Times New Roman"/>
          <w:sz w:val="24"/>
          <w:szCs w:val="24"/>
        </w:rPr>
        <w:t>oznámenie</w:t>
      </w:r>
      <w:r w:rsidRPr="00D00251">
        <w:rPr>
          <w:rFonts w:ascii="Times New Roman" w:hAnsi="Times New Roman"/>
          <w:sz w:val="24"/>
          <w:szCs w:val="24"/>
        </w:rPr>
        <w:t xml:space="preserve"> č. 346/2000 Z. z.)</w:t>
      </w:r>
    </w:p>
    <w:p w:rsidR="00764221" w:rsidP="00764221">
      <w:pPr>
        <w:numPr>
          <w:numId w:val="12"/>
        </w:numPr>
        <w:bidi w:val="0"/>
        <w:spacing w:after="0" w:line="240" w:lineRule="auto"/>
        <w:ind w:left="709" w:hanging="425"/>
        <w:jc w:val="both"/>
        <w:rPr>
          <w:rFonts w:ascii="Times New Roman" w:hAnsi="Times New Roman"/>
          <w:sz w:val="24"/>
          <w:szCs w:val="24"/>
        </w:rPr>
      </w:pPr>
      <w:r w:rsidRPr="00D00251">
        <w:rPr>
          <w:rFonts w:ascii="Times New Roman" w:hAnsi="Times New Roman"/>
          <w:sz w:val="24"/>
          <w:szCs w:val="24"/>
        </w:rPr>
        <w:t>Dohovor o potláčaní protiprávnych činov proti bezpečnosti námornej plavby (</w:t>
      </w:r>
      <w:r>
        <w:rPr>
          <w:rFonts w:ascii="Times New Roman" w:hAnsi="Times New Roman"/>
          <w:sz w:val="24"/>
          <w:szCs w:val="24"/>
        </w:rPr>
        <w:t>oznámenie</w:t>
      </w:r>
      <w:r w:rsidRPr="00D00251">
        <w:rPr>
          <w:rFonts w:ascii="Times New Roman" w:hAnsi="Times New Roman"/>
          <w:sz w:val="24"/>
          <w:szCs w:val="24"/>
        </w:rPr>
        <w:t xml:space="preserve"> č. 175/2001 Z. z.)</w:t>
      </w:r>
    </w:p>
    <w:p w:rsidR="00764221" w:rsidP="00764221">
      <w:pPr>
        <w:numPr>
          <w:numId w:val="12"/>
        </w:numPr>
        <w:bidi w:val="0"/>
        <w:spacing w:after="0" w:line="240" w:lineRule="auto"/>
        <w:ind w:left="709" w:hanging="425"/>
        <w:jc w:val="both"/>
        <w:rPr>
          <w:rFonts w:ascii="Times New Roman" w:hAnsi="Times New Roman"/>
          <w:sz w:val="24"/>
          <w:szCs w:val="24"/>
        </w:rPr>
      </w:pPr>
      <w:r w:rsidRPr="00D00251">
        <w:rPr>
          <w:rFonts w:ascii="Times New Roman" w:hAnsi="Times New Roman"/>
          <w:sz w:val="24"/>
          <w:szCs w:val="24"/>
        </w:rPr>
        <w:t>Protokol o potláčaní protiprávnych činov proti bezpečnosti</w:t>
      </w:r>
      <w:r>
        <w:rPr>
          <w:rFonts w:ascii="Times New Roman" w:hAnsi="Times New Roman"/>
          <w:sz w:val="24"/>
          <w:szCs w:val="24"/>
        </w:rPr>
        <w:t xml:space="preserve"> pevných plošín umiestnených </w:t>
      </w:r>
      <w:r w:rsidRPr="00D00251">
        <w:rPr>
          <w:rFonts w:ascii="Times New Roman" w:hAnsi="Times New Roman"/>
          <w:sz w:val="24"/>
          <w:szCs w:val="24"/>
        </w:rPr>
        <w:t xml:space="preserve">na </w:t>
      </w:r>
      <w:r>
        <w:rPr>
          <w:rFonts w:ascii="Times New Roman" w:hAnsi="Times New Roman"/>
          <w:sz w:val="24"/>
          <w:szCs w:val="24"/>
        </w:rPr>
        <w:t>podmorskej plytčine</w:t>
      </w:r>
      <w:r w:rsidRPr="00D00251">
        <w:rPr>
          <w:rFonts w:ascii="Times New Roman" w:hAnsi="Times New Roman"/>
          <w:sz w:val="24"/>
          <w:szCs w:val="24"/>
        </w:rPr>
        <w:t xml:space="preserve"> (</w:t>
      </w:r>
      <w:r>
        <w:rPr>
          <w:rFonts w:ascii="Times New Roman" w:hAnsi="Times New Roman"/>
          <w:sz w:val="24"/>
          <w:szCs w:val="24"/>
        </w:rPr>
        <w:t>oznámenie</w:t>
      </w:r>
      <w:r w:rsidRPr="00D00251">
        <w:rPr>
          <w:rFonts w:ascii="Times New Roman" w:hAnsi="Times New Roman"/>
          <w:sz w:val="24"/>
          <w:szCs w:val="24"/>
        </w:rPr>
        <w:t xml:space="preserve"> č. 174/2001 Z. z.)</w:t>
      </w:r>
    </w:p>
    <w:p w:rsidR="00764221" w:rsidP="00764221">
      <w:pPr>
        <w:numPr>
          <w:numId w:val="12"/>
        </w:numPr>
        <w:bidi w:val="0"/>
        <w:spacing w:after="0" w:line="240" w:lineRule="auto"/>
        <w:ind w:left="709" w:hanging="425"/>
        <w:jc w:val="both"/>
        <w:rPr>
          <w:rFonts w:ascii="Times New Roman" w:hAnsi="Times New Roman"/>
          <w:sz w:val="24"/>
          <w:szCs w:val="24"/>
        </w:rPr>
      </w:pPr>
      <w:r w:rsidRPr="00D00251">
        <w:rPr>
          <w:rFonts w:ascii="Times New Roman" w:hAnsi="Times New Roman"/>
          <w:sz w:val="24"/>
          <w:szCs w:val="24"/>
        </w:rPr>
        <w:t>Medzinárodný dohovor o potláčaní bombového terorizmu (</w:t>
      </w:r>
      <w:r>
        <w:rPr>
          <w:rFonts w:ascii="Times New Roman" w:hAnsi="Times New Roman"/>
          <w:sz w:val="24"/>
          <w:szCs w:val="24"/>
        </w:rPr>
        <w:t>oznámenie</w:t>
      </w:r>
      <w:r w:rsidRPr="00D00251">
        <w:rPr>
          <w:rFonts w:ascii="Times New Roman" w:hAnsi="Times New Roman"/>
          <w:sz w:val="24"/>
          <w:szCs w:val="24"/>
        </w:rPr>
        <w:t xml:space="preserve"> č. 382/2001 Z. z.)</w:t>
      </w:r>
    </w:p>
    <w:p w:rsidR="00764221" w:rsidP="00764221">
      <w:pPr>
        <w:numPr>
          <w:numId w:val="12"/>
        </w:numPr>
        <w:bidi w:val="0"/>
        <w:spacing w:after="0" w:line="240" w:lineRule="auto"/>
        <w:ind w:left="709" w:hanging="425"/>
        <w:jc w:val="both"/>
        <w:rPr>
          <w:rFonts w:ascii="Times New Roman" w:hAnsi="Times New Roman"/>
          <w:sz w:val="24"/>
          <w:szCs w:val="24"/>
        </w:rPr>
      </w:pPr>
      <w:r w:rsidRPr="00D00251">
        <w:rPr>
          <w:rFonts w:ascii="Times New Roman" w:hAnsi="Times New Roman"/>
          <w:sz w:val="24"/>
          <w:szCs w:val="24"/>
        </w:rPr>
        <w:t>Medzinárodný dohovor o potláčaní financovania terorizmu (</w:t>
      </w:r>
      <w:r>
        <w:rPr>
          <w:rFonts w:ascii="Times New Roman" w:hAnsi="Times New Roman"/>
          <w:sz w:val="24"/>
          <w:szCs w:val="24"/>
        </w:rPr>
        <w:t>oznámenie</w:t>
      </w:r>
      <w:r w:rsidRPr="00D00251">
        <w:rPr>
          <w:rFonts w:ascii="Times New Roman" w:hAnsi="Times New Roman"/>
          <w:sz w:val="24"/>
          <w:szCs w:val="24"/>
        </w:rPr>
        <w:t xml:space="preserve"> č. 593/2002 Z. z.)</w:t>
      </w:r>
    </w:p>
    <w:p w:rsidR="00764221" w:rsidP="00764221">
      <w:pPr>
        <w:numPr>
          <w:numId w:val="12"/>
        </w:numPr>
        <w:bidi w:val="0"/>
        <w:spacing w:after="0" w:line="240" w:lineRule="auto"/>
        <w:ind w:left="709" w:hanging="425"/>
        <w:jc w:val="both"/>
        <w:rPr>
          <w:rFonts w:ascii="Times New Roman" w:hAnsi="Times New Roman"/>
          <w:sz w:val="24"/>
          <w:szCs w:val="24"/>
        </w:rPr>
      </w:pPr>
      <w:r w:rsidRPr="00D00251">
        <w:rPr>
          <w:rFonts w:ascii="Times New Roman" w:hAnsi="Times New Roman"/>
          <w:sz w:val="24"/>
          <w:szCs w:val="24"/>
        </w:rPr>
        <w:t>Medzinárodný dohovor o potláčaní činov jadrového terorizmu (</w:t>
      </w:r>
      <w:r>
        <w:rPr>
          <w:rFonts w:ascii="Times New Roman" w:hAnsi="Times New Roman"/>
          <w:sz w:val="24"/>
          <w:szCs w:val="24"/>
        </w:rPr>
        <w:t>oznámenie</w:t>
      </w:r>
      <w:r w:rsidRPr="00D00251">
        <w:rPr>
          <w:rFonts w:ascii="Times New Roman" w:hAnsi="Times New Roman"/>
          <w:sz w:val="24"/>
          <w:szCs w:val="24"/>
        </w:rPr>
        <w:t xml:space="preserve"> č. 308/2007 Z. z.)</w:t>
      </w:r>
    </w:p>
    <w:p w:rsidR="00764221" w:rsidP="00764221">
      <w:pPr>
        <w:numPr>
          <w:numId w:val="12"/>
        </w:numPr>
        <w:bidi w:val="0"/>
        <w:spacing w:after="0" w:line="240" w:lineRule="auto"/>
        <w:ind w:left="709" w:hanging="425"/>
        <w:jc w:val="both"/>
        <w:rPr>
          <w:rFonts w:ascii="Times New Roman" w:hAnsi="Times New Roman"/>
          <w:sz w:val="24"/>
          <w:szCs w:val="24"/>
        </w:rPr>
      </w:pPr>
      <w:r w:rsidRPr="00D00251">
        <w:rPr>
          <w:rFonts w:ascii="Times New Roman" w:hAnsi="Times New Roman"/>
          <w:sz w:val="24"/>
          <w:szCs w:val="24"/>
        </w:rPr>
        <w:t>Dohovor Rady Európy o predchádzaní terorizmu (</w:t>
      </w:r>
      <w:r>
        <w:rPr>
          <w:rFonts w:ascii="Times New Roman" w:hAnsi="Times New Roman"/>
          <w:sz w:val="24"/>
          <w:szCs w:val="24"/>
        </w:rPr>
        <w:t>oznámenie</w:t>
      </w:r>
      <w:r w:rsidRPr="00D00251">
        <w:rPr>
          <w:rFonts w:ascii="Times New Roman" w:hAnsi="Times New Roman"/>
          <w:sz w:val="24"/>
          <w:szCs w:val="24"/>
        </w:rPr>
        <w:t xml:space="preserve"> č. 186/2007 Z. z.)</w:t>
      </w:r>
    </w:p>
    <w:p w:rsidR="00764221" w:rsidRPr="00D00251" w:rsidP="00764221">
      <w:pPr>
        <w:numPr>
          <w:numId w:val="12"/>
        </w:numPr>
        <w:bidi w:val="0"/>
        <w:spacing w:after="0" w:line="240" w:lineRule="auto"/>
        <w:ind w:left="709" w:hanging="425"/>
        <w:jc w:val="both"/>
        <w:rPr>
          <w:rFonts w:ascii="Times New Roman" w:hAnsi="Times New Roman"/>
          <w:sz w:val="24"/>
          <w:szCs w:val="24"/>
        </w:rPr>
      </w:pPr>
      <w:r w:rsidRPr="00D00251">
        <w:rPr>
          <w:rFonts w:ascii="Times New Roman" w:hAnsi="Times New Roman"/>
          <w:sz w:val="24"/>
          <w:szCs w:val="24"/>
        </w:rPr>
        <w:t xml:space="preserve">Dodatkový protokol k Dohovoru Rady Európy o predchádzaní terorizmu </w:t>
      </w:r>
    </w:p>
    <w:p w:rsidR="00764221" w:rsidP="00764221">
      <w:pPr>
        <w:pStyle w:val="NormalWeb"/>
        <w:bidi w:val="0"/>
        <w:spacing w:before="0" w:beforeAutospacing="0" w:after="0" w:afterAutospacing="0"/>
        <w:ind w:firstLine="708"/>
        <w:jc w:val="both"/>
        <w:rPr>
          <w:rFonts w:ascii="Times New Roman" w:hAnsi="Times New Roman"/>
        </w:rPr>
      </w:pPr>
    </w:p>
    <w:p w:rsidR="00764221" w:rsidRPr="00DC42B6" w:rsidP="00764221">
      <w:pPr>
        <w:pStyle w:val="NormalWeb"/>
        <w:bidi w:val="0"/>
        <w:spacing w:before="0" w:beforeAutospacing="0" w:after="0" w:afterAutospacing="0"/>
        <w:ind w:firstLine="708"/>
        <w:jc w:val="both"/>
        <w:rPr>
          <w:rFonts w:ascii="Times New Roman" w:hAnsi="Times New Roman"/>
        </w:rPr>
      </w:pPr>
      <w:r>
        <w:rPr>
          <w:rFonts w:ascii="Times New Roman" w:hAnsi="Times New Roman"/>
        </w:rPr>
        <w:t>V</w:t>
      </w:r>
      <w:r w:rsidRPr="00241ABA">
        <w:rPr>
          <w:rFonts w:ascii="Times New Roman" w:hAnsi="Times New Roman"/>
        </w:rPr>
        <w:t xml:space="preserve"> čl. I</w:t>
      </w:r>
      <w:r>
        <w:rPr>
          <w:rFonts w:ascii="Times New Roman" w:hAnsi="Times New Roman"/>
        </w:rPr>
        <w:t xml:space="preserve"> je nanovo </w:t>
      </w:r>
      <w:r w:rsidRPr="005A4EDB">
        <w:rPr>
          <w:rFonts w:ascii="Times New Roman" w:hAnsi="Times New Roman"/>
        </w:rPr>
        <w:t>prepracovaná skutková podstata trestného činu terorizmu</w:t>
      </w:r>
      <w:r>
        <w:rPr>
          <w:rFonts w:ascii="Times New Roman" w:hAnsi="Times New Roman"/>
        </w:rPr>
        <w:t>, pričom predkladateľ v tejto súvislosti zohľadnil problémy aplikačnej praxe vyplývajúce z konzultácií s orgánmi činnými v trestnom konaní, súdnej praxe, medzinárodných záväzkov Slovenskej republiky a názorov odbornej verejnosti. Východiskovou skutkovou podstatou je skutková podstata trestného činu teroristického útoku podľa § 419 Trestného zákona. Za obsahovo nadväzujúce skutkové podstaty na uvedenú východiskovú skutkovú podstatu sa považujú – skutková podstata upravujúca trestný čin n</w:t>
      </w:r>
      <w:r w:rsidRPr="00DC42B6">
        <w:rPr>
          <w:rFonts w:ascii="Times New Roman" w:hAnsi="Times New Roman"/>
        </w:rPr>
        <w:t>iektor</w:t>
      </w:r>
      <w:r>
        <w:rPr>
          <w:rFonts w:ascii="Times New Roman" w:hAnsi="Times New Roman"/>
        </w:rPr>
        <w:t>ých</w:t>
      </w:r>
      <w:r w:rsidRPr="00DC42B6">
        <w:rPr>
          <w:rFonts w:ascii="Times New Roman" w:hAnsi="Times New Roman"/>
        </w:rPr>
        <w:t xml:space="preserve"> for</w:t>
      </w:r>
      <w:r>
        <w:rPr>
          <w:rFonts w:ascii="Times New Roman" w:hAnsi="Times New Roman"/>
        </w:rPr>
        <w:t>ie</w:t>
      </w:r>
      <w:r w:rsidRPr="00DC42B6">
        <w:rPr>
          <w:rFonts w:ascii="Times New Roman" w:hAnsi="Times New Roman"/>
        </w:rPr>
        <w:t>m účasti na terorizme</w:t>
      </w:r>
      <w:r>
        <w:rPr>
          <w:rFonts w:ascii="Times New Roman" w:hAnsi="Times New Roman"/>
        </w:rPr>
        <w:t xml:space="preserve"> obsiahnutá v § 419b, skutková podstata upravujúca trestný čin f</w:t>
      </w:r>
      <w:r w:rsidRPr="00DC42B6">
        <w:rPr>
          <w:rFonts w:ascii="Times New Roman" w:hAnsi="Times New Roman"/>
        </w:rPr>
        <w:t>inancovani</w:t>
      </w:r>
      <w:r>
        <w:rPr>
          <w:rFonts w:ascii="Times New Roman" w:hAnsi="Times New Roman"/>
        </w:rPr>
        <w:t>a</w:t>
      </w:r>
      <w:r w:rsidRPr="00DC42B6">
        <w:rPr>
          <w:rFonts w:ascii="Times New Roman" w:hAnsi="Times New Roman"/>
        </w:rPr>
        <w:t xml:space="preserve"> terorizmu</w:t>
      </w:r>
      <w:r>
        <w:rPr>
          <w:rFonts w:ascii="Times New Roman" w:hAnsi="Times New Roman"/>
        </w:rPr>
        <w:t xml:space="preserve"> obsiahnutá v § 419c a </w:t>
      </w:r>
      <w:r w:rsidRPr="00DC42B6">
        <w:rPr>
          <w:rFonts w:ascii="Times New Roman" w:hAnsi="Times New Roman"/>
        </w:rPr>
        <w:t>skutková podstata upravujúca trestný čin</w:t>
      </w:r>
      <w:r>
        <w:rPr>
          <w:rFonts w:ascii="Times New Roman" w:hAnsi="Times New Roman"/>
        </w:rPr>
        <w:t xml:space="preserve"> </w:t>
      </w:r>
      <w:r w:rsidRPr="00DC42B6">
        <w:rPr>
          <w:rFonts w:ascii="Times New Roman" w:hAnsi="Times New Roman"/>
        </w:rPr>
        <w:t>cestovani</w:t>
      </w:r>
      <w:r>
        <w:rPr>
          <w:rFonts w:ascii="Times New Roman" w:hAnsi="Times New Roman"/>
        </w:rPr>
        <w:t>a</w:t>
      </w:r>
      <w:r w:rsidRPr="00DC42B6">
        <w:rPr>
          <w:rFonts w:ascii="Times New Roman" w:hAnsi="Times New Roman"/>
        </w:rPr>
        <w:t xml:space="preserve"> na účel terorizmu</w:t>
      </w:r>
      <w:r>
        <w:rPr>
          <w:rFonts w:ascii="Times New Roman" w:hAnsi="Times New Roman"/>
        </w:rPr>
        <w:t xml:space="preserve"> obsiahnutá v § 419d. V rámci navrhovaného znenia skutkovej</w:t>
      </w:r>
      <w:r w:rsidRPr="00DC42B6">
        <w:rPr>
          <w:rFonts w:ascii="Times New Roman" w:hAnsi="Times New Roman"/>
        </w:rPr>
        <w:t xml:space="preserve"> podstat</w:t>
      </w:r>
      <w:r>
        <w:rPr>
          <w:rFonts w:ascii="Times New Roman" w:hAnsi="Times New Roman"/>
        </w:rPr>
        <w:t>y</w:t>
      </w:r>
      <w:r w:rsidRPr="00DC42B6">
        <w:rPr>
          <w:rFonts w:ascii="Times New Roman" w:hAnsi="Times New Roman"/>
        </w:rPr>
        <w:t xml:space="preserve"> trestného činu terorizmu</w:t>
      </w:r>
      <w:r>
        <w:rPr>
          <w:rFonts w:ascii="Times New Roman" w:hAnsi="Times New Roman"/>
        </w:rPr>
        <w:t xml:space="preserve"> predkladateľ zavádza koncept spočívajúci v definovaní cieľa, ktorým je „poškodiť ústavné zriadenie alebo obranyschopnosť štátu, narušiť alebo zničiť základnú politickú, hospodársku alebo spoločenskú štruktúru štátu alebo medzinárodnej organizácie, závažným spôsobom zastrašiť obyvateľstvo alebo donútiť vládu alebo iný orgán verejnej moci alebo medzinárodnej organizácie, aby niečo konala, opomenula alebo strpela“ ako základného diferenciačného znaku medzi trestným činom terorizmu a ostatnými trestnými činmi.</w:t>
      </w:r>
    </w:p>
    <w:p w:rsidR="00764221" w:rsidRPr="00241ABA" w:rsidP="00764221">
      <w:pPr>
        <w:pStyle w:val="NormalWeb"/>
        <w:bidi w:val="0"/>
        <w:spacing w:before="0" w:beforeAutospacing="0" w:after="0" w:afterAutospacing="0"/>
        <w:ind w:firstLine="708"/>
        <w:jc w:val="both"/>
        <w:rPr>
          <w:rFonts w:ascii="Times New Roman" w:hAnsi="Times New Roman"/>
          <w:bCs/>
          <w:color w:val="000000"/>
        </w:rPr>
      </w:pPr>
    </w:p>
    <w:p w:rsidR="00764221" w:rsidP="00764221">
      <w:pPr>
        <w:pStyle w:val="NormalWeb"/>
        <w:bidi w:val="0"/>
        <w:spacing w:before="0" w:beforeAutospacing="0" w:after="0" w:afterAutospacing="0"/>
        <w:ind w:firstLine="708"/>
        <w:jc w:val="both"/>
        <w:rPr>
          <w:rFonts w:ascii="Times New Roman" w:hAnsi="Times New Roman"/>
          <w:iCs/>
        </w:rPr>
      </w:pPr>
      <w:r>
        <w:rPr>
          <w:rFonts w:ascii="Times New Roman" w:hAnsi="Times New Roman"/>
          <w:iCs/>
        </w:rPr>
        <w:t xml:space="preserve">V čl. II dochádza k transpozícii smernice 2016/800, pričom sa dopĺňa ustanovenie týkajúce sa výsluchu mladistvého obvineného vychádzajúc z požiadavky </w:t>
      </w:r>
      <w:r w:rsidRPr="00592456">
        <w:rPr>
          <w:rFonts w:ascii="Times New Roman" w:hAnsi="Times New Roman"/>
          <w:iCs/>
        </w:rPr>
        <w:t>na zabezpečenie dostatočnej ochrany detí, ktoré sú obvinenými osobami v trestnom konaní a ktoré nie sú vždy schopné pochopiť obsah výsluchov, ktoré sa s nimi vedú. Aby sa zabezpečila dostatočná ochrana takýchto detí, výsluchy zo strany orgánov činných v trestnom konaní by sa mali vykonávať s využitím technických zariadení určených na záznam zvuku a obrazu.</w:t>
      </w:r>
    </w:p>
    <w:p w:rsidR="00764221" w:rsidP="00764221">
      <w:pPr>
        <w:pStyle w:val="NormalWeb"/>
        <w:bidi w:val="0"/>
        <w:spacing w:before="0" w:beforeAutospacing="0" w:after="0" w:afterAutospacing="0"/>
        <w:ind w:firstLine="708"/>
        <w:jc w:val="both"/>
        <w:rPr>
          <w:rFonts w:ascii="Times New Roman" w:hAnsi="Times New Roman"/>
          <w:bCs/>
          <w:color w:val="000000"/>
        </w:rPr>
      </w:pPr>
    </w:p>
    <w:p w:rsidR="00764221" w:rsidP="00764221">
      <w:pPr>
        <w:pStyle w:val="NormalWeb"/>
        <w:bidi w:val="0"/>
        <w:spacing w:before="0" w:beforeAutospacing="0" w:after="0" w:afterAutospacing="0"/>
        <w:ind w:firstLine="708"/>
        <w:jc w:val="both"/>
        <w:rPr>
          <w:rFonts w:ascii="Times New Roman" w:hAnsi="Times New Roman"/>
          <w:iCs/>
        </w:rPr>
      </w:pPr>
      <w:r>
        <w:rPr>
          <w:rFonts w:ascii="Times New Roman" w:hAnsi="Times New Roman"/>
          <w:bCs/>
          <w:color w:val="000000"/>
        </w:rPr>
        <w:t xml:space="preserve">Ďalej sa v čl. II transponuje smernica 2016/1919, ktorej </w:t>
      </w:r>
      <w:r>
        <w:rPr>
          <w:rFonts w:ascii="Times New Roman" w:hAnsi="Times New Roman"/>
          <w:iCs/>
        </w:rPr>
        <w:t>ú</w:t>
      </w:r>
      <w:r w:rsidRPr="00143EB4">
        <w:rPr>
          <w:rFonts w:ascii="Times New Roman" w:hAnsi="Times New Roman"/>
          <w:iCs/>
        </w:rPr>
        <w:t>čelom je zabezpečiť účinný výkon práva na prístup k obhajcovi tým, že podozrivým a obvineným osobám v trestnom konaní a vyžiadaným osobám, ktoré sú predmetom konania o európskom zatykači sprístupňuje pomoc obhajcu, ktorú hradia členské štáty. Zavedením spoločných minimálnych pravidiel týkajúcich sa práva na právnu pomoc pre podozrivé, obvinené a vyžiadané osoby sa táto smernica zameriava na posilnenie vzájomnej dôvery členských štátov v ich trestnoprávne systémy, a tým na zlepšenie vzájomného uznávania rozhodnutí v trestných veciach. Právny poriadok Slovenskej republiky je v súlade s cieľmi smernice</w:t>
      </w:r>
      <w:r>
        <w:rPr>
          <w:rFonts w:ascii="Times New Roman" w:hAnsi="Times New Roman"/>
          <w:iCs/>
        </w:rPr>
        <w:t xml:space="preserve"> 2016/1919</w:t>
      </w:r>
      <w:r w:rsidRPr="00143EB4">
        <w:rPr>
          <w:rFonts w:ascii="Times New Roman" w:hAnsi="Times New Roman"/>
          <w:iCs/>
        </w:rPr>
        <w:t>, a preto sa jej transpozícia vykoná len doplnením transpozičnej prílohy Trestného poriadku.</w:t>
      </w:r>
    </w:p>
    <w:p w:rsidR="00764221" w:rsidP="00764221">
      <w:pPr>
        <w:pStyle w:val="NormalWeb"/>
        <w:bidi w:val="0"/>
        <w:spacing w:before="0" w:beforeAutospacing="0" w:after="0" w:afterAutospacing="0"/>
        <w:ind w:firstLine="708"/>
        <w:jc w:val="both"/>
        <w:rPr>
          <w:rFonts w:ascii="Times New Roman" w:hAnsi="Times New Roman"/>
          <w:iCs/>
        </w:rPr>
      </w:pPr>
    </w:p>
    <w:p w:rsidR="00A018FA" w:rsidRPr="00241ABA" w:rsidP="00A018FA">
      <w:pPr>
        <w:pStyle w:val="NormalWeb"/>
        <w:bidi w:val="0"/>
        <w:spacing w:before="0" w:beforeAutospacing="0" w:after="0" w:afterAutospacing="0"/>
        <w:ind w:firstLine="708"/>
        <w:jc w:val="both"/>
        <w:rPr>
          <w:rFonts w:ascii="Times New Roman" w:hAnsi="Times New Roman"/>
          <w:bCs/>
          <w:color w:val="000000"/>
        </w:rPr>
      </w:pPr>
      <w:r>
        <w:rPr>
          <w:rFonts w:ascii="Times New Roman" w:hAnsi="Times New Roman"/>
          <w:bCs/>
          <w:color w:val="000000"/>
        </w:rPr>
        <w:t xml:space="preserve">V čl. III sa s ohľadom na transpozíciu smernice 2016/1919 dopĺňa </w:t>
      </w:r>
      <w:r>
        <w:rPr>
          <w:rFonts w:ascii="Times New Roman" w:hAnsi="Times New Roman"/>
        </w:rPr>
        <w:t>zoznam preberaných právnych aktov Európskej únie, ktorý tvorí prílohu č. 2</w:t>
      </w:r>
      <w:r>
        <w:rPr>
          <w:rFonts w:ascii="Times New Roman" w:hAnsi="Times New Roman"/>
          <w:bCs/>
          <w:color w:val="000000"/>
        </w:rPr>
        <w:t xml:space="preserve"> zákona č. </w:t>
      </w:r>
      <w:r w:rsidRPr="008A04CE">
        <w:rPr>
          <w:rFonts w:ascii="Times New Roman" w:hAnsi="Times New Roman"/>
          <w:bCs/>
          <w:color w:val="000000"/>
        </w:rPr>
        <w:t>154/2010 Z. z. o európskom zatýkacom rozkaze</w:t>
      </w:r>
      <w:r>
        <w:rPr>
          <w:rFonts w:ascii="Times New Roman" w:hAnsi="Times New Roman"/>
          <w:bCs/>
          <w:color w:val="000000"/>
        </w:rPr>
        <w:t xml:space="preserve">. </w:t>
      </w:r>
    </w:p>
    <w:p w:rsidR="00A018FA" w:rsidP="00764221">
      <w:pPr>
        <w:pStyle w:val="NormalWeb"/>
        <w:bidi w:val="0"/>
        <w:spacing w:before="0" w:beforeAutospacing="0" w:after="0" w:afterAutospacing="0"/>
        <w:ind w:firstLine="708"/>
        <w:jc w:val="both"/>
        <w:rPr>
          <w:rFonts w:ascii="Times New Roman" w:hAnsi="Times New Roman"/>
          <w:bCs/>
          <w:color w:val="000000"/>
        </w:rPr>
      </w:pPr>
    </w:p>
    <w:p w:rsidR="00764221" w:rsidP="00764221">
      <w:pPr>
        <w:pStyle w:val="NormalWeb"/>
        <w:bidi w:val="0"/>
        <w:spacing w:before="0" w:beforeAutospacing="0" w:after="0" w:afterAutospacing="0"/>
        <w:ind w:firstLine="708"/>
        <w:jc w:val="both"/>
        <w:rPr>
          <w:rFonts w:ascii="Times New Roman" w:hAnsi="Times New Roman"/>
          <w:bCs/>
          <w:color w:val="000000"/>
        </w:rPr>
      </w:pPr>
      <w:r w:rsidRPr="00241ABA">
        <w:rPr>
          <w:rFonts w:ascii="Times New Roman" w:hAnsi="Times New Roman"/>
          <w:bCs/>
          <w:color w:val="000000"/>
        </w:rPr>
        <w:t xml:space="preserve">V čl. </w:t>
      </w:r>
      <w:r w:rsidR="00A018FA">
        <w:rPr>
          <w:rFonts w:ascii="Times New Roman" w:hAnsi="Times New Roman"/>
          <w:bCs/>
          <w:color w:val="000000"/>
        </w:rPr>
        <w:t>IV</w:t>
      </w:r>
      <w:r w:rsidRPr="00241ABA" w:rsidR="00A018FA">
        <w:rPr>
          <w:rFonts w:ascii="Times New Roman" w:hAnsi="Times New Roman"/>
          <w:bCs/>
          <w:color w:val="000000"/>
        </w:rPr>
        <w:t xml:space="preserve"> </w:t>
      </w:r>
      <w:r w:rsidRPr="00241ABA">
        <w:rPr>
          <w:rFonts w:ascii="Times New Roman" w:hAnsi="Times New Roman"/>
          <w:bCs/>
          <w:color w:val="000000"/>
        </w:rPr>
        <w:t xml:space="preserve">sa </w:t>
      </w:r>
      <w:r>
        <w:rPr>
          <w:rFonts w:ascii="Times New Roman" w:hAnsi="Times New Roman"/>
          <w:bCs/>
          <w:color w:val="000000"/>
        </w:rPr>
        <w:t xml:space="preserve">v nadväznosti na navrhovanú hmotnoprávnu úpravu v Trestnom zákone dopĺňa katalóg trestných činov obsiahnutý v zákone o trestnej zodpovednosti právnických osôb, za ktoré možno vyvodiť trestnú zodpovednosť právnickej osobe v oblasti terorizmu. V tomto prípade ide o formálno-právnu zmenu zohľadňujúcu novú štruktúru trestných činov terorizmu. </w:t>
      </w:r>
    </w:p>
    <w:p w:rsidR="008A04CE" w:rsidP="00764221">
      <w:pPr>
        <w:pStyle w:val="NormalWeb"/>
        <w:bidi w:val="0"/>
        <w:spacing w:before="0" w:beforeAutospacing="0" w:after="0" w:afterAutospacing="0"/>
        <w:ind w:firstLine="708"/>
        <w:jc w:val="both"/>
        <w:rPr>
          <w:rFonts w:ascii="Times New Roman" w:hAnsi="Times New Roman"/>
          <w:bCs/>
          <w:color w:val="000000"/>
        </w:rPr>
      </w:pPr>
    </w:p>
    <w:p w:rsidR="00764221" w:rsidRPr="00241ABA" w:rsidP="00764221">
      <w:pPr>
        <w:pStyle w:val="NormalWeb"/>
        <w:bidi w:val="0"/>
        <w:spacing w:before="0" w:beforeAutospacing="0" w:after="0" w:afterAutospacing="0"/>
        <w:ind w:firstLine="708"/>
        <w:jc w:val="both"/>
        <w:rPr>
          <w:rFonts w:ascii="Times New Roman" w:hAnsi="Times New Roman"/>
          <w:bCs/>
          <w:color w:val="000000"/>
        </w:rPr>
      </w:pPr>
      <w:r w:rsidRPr="00241ABA">
        <w:rPr>
          <w:rFonts w:ascii="Times New Roman" w:hAnsi="Times New Roman"/>
          <w:bCs/>
          <w:color w:val="000000"/>
        </w:rPr>
        <w:t>Detailné odôvodnenie navrhovaných zmien sa uvádza v osobitnej časti dôvodovej správy.</w:t>
      </w:r>
    </w:p>
    <w:p w:rsidR="00764221" w:rsidRPr="00241ABA" w:rsidP="00764221">
      <w:pPr>
        <w:pStyle w:val="NormalWeb"/>
        <w:bidi w:val="0"/>
        <w:spacing w:before="0" w:beforeAutospacing="0" w:after="0" w:afterAutospacing="0"/>
        <w:ind w:firstLine="708"/>
        <w:jc w:val="both"/>
        <w:rPr>
          <w:rFonts w:ascii="Times New Roman" w:hAnsi="Times New Roman"/>
          <w:bCs/>
          <w:color w:val="000000"/>
        </w:rPr>
      </w:pPr>
    </w:p>
    <w:p w:rsidR="00764221" w:rsidRPr="00241ABA" w:rsidP="00764221">
      <w:pPr>
        <w:bidi w:val="0"/>
        <w:spacing w:after="0" w:line="240" w:lineRule="auto"/>
        <w:ind w:firstLine="708"/>
        <w:jc w:val="both"/>
        <w:rPr>
          <w:rFonts w:ascii="Times New Roman" w:hAnsi="Times New Roman"/>
          <w:sz w:val="24"/>
          <w:szCs w:val="24"/>
        </w:rPr>
      </w:pPr>
      <w:r w:rsidRPr="00241ABA">
        <w:rPr>
          <w:rFonts w:ascii="Times New Roman" w:hAnsi="Times New Roman"/>
          <w:sz w:val="24"/>
          <w:szCs w:val="24"/>
        </w:rPr>
        <w:t xml:space="preserve">Návrh zákona bol vypracovaný v spolupráci s dotknutými štátnymi orgánmi </w:t>
      </w:r>
      <w:r>
        <w:rPr>
          <w:rFonts w:ascii="Times New Roman" w:hAnsi="Times New Roman"/>
          <w:sz w:val="24"/>
          <w:szCs w:val="24"/>
        </w:rPr>
        <w:t xml:space="preserve">(Generálna prokuratúra Slovenskej republiky a Ministerstvo vnútra Slovenskej republiky) </w:t>
      </w:r>
      <w:r w:rsidRPr="00241ABA">
        <w:rPr>
          <w:rFonts w:ascii="Times New Roman" w:hAnsi="Times New Roman"/>
          <w:sz w:val="24"/>
          <w:szCs w:val="24"/>
        </w:rPr>
        <w:t xml:space="preserve">a je výsledkom odbornej diskusie orgánov aplikácie týchto právnych noriem. </w:t>
      </w:r>
    </w:p>
    <w:p w:rsidR="00764221" w:rsidRPr="00241ABA" w:rsidP="00764221">
      <w:pPr>
        <w:pStyle w:val="NormalWeb"/>
        <w:bidi w:val="0"/>
        <w:spacing w:before="0" w:beforeAutospacing="0" w:after="0" w:afterAutospacing="0"/>
        <w:jc w:val="both"/>
        <w:rPr>
          <w:rFonts w:ascii="Times New Roman" w:hAnsi="Times New Roman"/>
          <w:bCs/>
          <w:color w:val="000000"/>
        </w:rPr>
      </w:pPr>
    </w:p>
    <w:p w:rsidR="00764221" w:rsidRPr="00241ABA" w:rsidP="00764221">
      <w:pPr>
        <w:bidi w:val="0"/>
        <w:spacing w:after="0" w:line="240" w:lineRule="auto"/>
        <w:ind w:firstLine="708"/>
        <w:jc w:val="both"/>
        <w:rPr>
          <w:bCs/>
          <w:color w:val="000000"/>
        </w:rPr>
      </w:pPr>
      <w:r w:rsidRPr="00241ABA">
        <w:rPr>
          <w:rFonts w:ascii="Times New Roman" w:hAnsi="Times New Roman"/>
          <w:sz w:val="24"/>
          <w:szCs w:val="24"/>
        </w:rPr>
        <w:t xml:space="preserve">Účinnosť predkladanej právnej úpravy sa navrhuje od </w:t>
      </w:r>
      <w:r>
        <w:rPr>
          <w:rFonts w:ascii="Times New Roman" w:hAnsi="Times New Roman"/>
          <w:sz w:val="24"/>
          <w:szCs w:val="24"/>
        </w:rPr>
        <w:t>1. júla 2018, čím sa zohľadňuje predpokladaná dĺžka legislatívneho procesu, ako aj dostatočná legisvakancia</w:t>
      </w:r>
      <w:r w:rsidR="003F5F3A">
        <w:rPr>
          <w:rFonts w:ascii="Times New Roman" w:hAnsi="Times New Roman"/>
          <w:sz w:val="24"/>
          <w:szCs w:val="24"/>
        </w:rPr>
        <w:t xml:space="preserve">, </w:t>
      </w:r>
      <w:r w:rsidR="003F5F3A">
        <w:rPr>
          <w:rFonts w:ascii="Times New Roman" w:hAnsi="Times New Roman"/>
          <w:sz w:val="24"/>
          <w:szCs w:val="24"/>
          <w:lang w:eastAsia="sk-SK"/>
        </w:rPr>
        <w:t xml:space="preserve">okrem </w:t>
      </w:r>
      <w:r w:rsidR="003F5F3A">
        <w:rPr>
          <w:rFonts w:ascii="Times New Roman" w:hAnsi="Times New Roman"/>
          <w:sz w:val="24"/>
          <w:szCs w:val="24"/>
        </w:rPr>
        <w:t xml:space="preserve">čl. II bodu </w:t>
      </w:r>
      <w:r w:rsidR="000E1EDF">
        <w:rPr>
          <w:rFonts w:ascii="Times New Roman" w:hAnsi="Times New Roman"/>
          <w:sz w:val="24"/>
          <w:szCs w:val="24"/>
        </w:rPr>
        <w:t>4</w:t>
      </w:r>
      <w:r w:rsidR="003F5F3A">
        <w:rPr>
          <w:rFonts w:ascii="Times New Roman" w:hAnsi="Times New Roman"/>
          <w:sz w:val="24"/>
          <w:szCs w:val="24"/>
        </w:rPr>
        <w:t>, ktorý nadobúda účinnosť 1. júna 2019, z dôvodu zohľadnenia potrebného časového rámca na zabezpečenie materiálnych požiadaviek, ktoré sú nevyhnutné pre aplikáciu navrhovaného ustanovenia.</w:t>
      </w:r>
    </w:p>
    <w:p w:rsidR="00764221" w:rsidP="00764221">
      <w:pPr>
        <w:pStyle w:val="NormalWeb"/>
        <w:bidi w:val="0"/>
        <w:spacing w:before="0" w:beforeAutospacing="0" w:after="0" w:afterAutospacing="0"/>
        <w:ind w:firstLine="708"/>
        <w:jc w:val="both"/>
        <w:rPr>
          <w:rFonts w:ascii="Times New Roman" w:hAnsi="Times New Roman"/>
        </w:rPr>
      </w:pPr>
    </w:p>
    <w:p w:rsidR="00764221" w:rsidRPr="00241ABA" w:rsidP="00764221">
      <w:pPr>
        <w:pStyle w:val="NormalWeb"/>
        <w:bidi w:val="0"/>
        <w:spacing w:before="0" w:beforeAutospacing="0" w:after="0" w:afterAutospacing="0"/>
        <w:ind w:firstLine="708"/>
        <w:jc w:val="both"/>
        <w:rPr>
          <w:rFonts w:ascii="Times New Roman" w:hAnsi="Times New Roman"/>
        </w:rPr>
      </w:pPr>
      <w:r w:rsidRPr="00241ABA">
        <w:rPr>
          <w:rFonts w:ascii="Times New Roman" w:hAnsi="Times New Roman"/>
        </w:rPr>
        <w:t>Návrh zákona je v súlade s Ústavou Slovenskej republiky, ústavnými zákonmi, nálezmi Ústavného súdu Slovenskej republiky</w:t>
      </w:r>
      <w:r>
        <w:rPr>
          <w:rFonts w:ascii="Times New Roman" w:hAnsi="Times New Roman"/>
        </w:rPr>
        <w:t>,</w:t>
      </w:r>
      <w:r w:rsidRPr="00241ABA">
        <w:rPr>
          <w:rFonts w:ascii="Times New Roman" w:hAnsi="Times New Roman"/>
        </w:rPr>
        <w:t xml:space="preserve"> medzinárodnými zmluvami, ktorými je Slovenská republika viazaná a zákonmi a súčasne je v súlade s právom Európskej únie.</w:t>
      </w:r>
    </w:p>
    <w:p w:rsidR="00764221" w:rsidRPr="00241ABA" w:rsidP="00764221">
      <w:pPr>
        <w:pStyle w:val="NormalWeb"/>
        <w:bidi w:val="0"/>
        <w:spacing w:before="0" w:beforeAutospacing="0" w:after="0" w:afterAutospacing="0"/>
        <w:jc w:val="both"/>
        <w:rPr>
          <w:rFonts w:ascii="Times New Roman" w:hAnsi="Times New Roman"/>
          <w:bCs/>
          <w:color w:val="000000"/>
        </w:rPr>
      </w:pPr>
    </w:p>
    <w:p w:rsidR="00764221" w:rsidRPr="00241ABA" w:rsidP="00764221">
      <w:pPr>
        <w:bidi w:val="0"/>
        <w:spacing w:after="0" w:line="240" w:lineRule="auto"/>
        <w:ind w:firstLine="708"/>
        <w:jc w:val="both"/>
        <w:rPr>
          <w:rFonts w:ascii="Times New Roman" w:hAnsi="Times New Roman"/>
          <w:sz w:val="24"/>
          <w:szCs w:val="24"/>
        </w:rPr>
      </w:pPr>
      <w:r w:rsidRPr="00241ABA">
        <w:rPr>
          <w:rFonts w:ascii="Times New Roman" w:hAnsi="Times New Roman"/>
          <w:sz w:val="24"/>
          <w:szCs w:val="24"/>
        </w:rPr>
        <w:t xml:space="preserve">Návrh zákona </w:t>
      </w:r>
      <w:r>
        <w:rPr>
          <w:rFonts w:ascii="Times New Roman" w:hAnsi="Times New Roman"/>
          <w:sz w:val="24"/>
          <w:szCs w:val="24"/>
        </w:rPr>
        <w:t>ne</w:t>
      </w:r>
      <w:r w:rsidRPr="00241ABA">
        <w:rPr>
          <w:rFonts w:ascii="Times New Roman" w:hAnsi="Times New Roman"/>
          <w:sz w:val="24"/>
          <w:szCs w:val="24"/>
        </w:rPr>
        <w:t>zakladá vplyvy na vere</w:t>
      </w:r>
      <w:r>
        <w:rPr>
          <w:rFonts w:ascii="Times New Roman" w:hAnsi="Times New Roman"/>
          <w:sz w:val="24"/>
          <w:szCs w:val="24"/>
        </w:rPr>
        <w:t>jné financie a sociálne vplyvy</w:t>
      </w:r>
      <w:r w:rsidRPr="00241ABA">
        <w:rPr>
          <w:rFonts w:ascii="Times New Roman" w:hAnsi="Times New Roman"/>
          <w:sz w:val="24"/>
          <w:szCs w:val="24"/>
        </w:rPr>
        <w:t xml:space="preserve">. Návrh zákona nebude mať vplyvy na podnikateľské prostredie, informatizáciu spoločnosti, ani vplyv na životné prostredie a na služby verejnej správy pre občana. </w:t>
      </w:r>
    </w:p>
    <w:p w:rsidR="00764221" w:rsidRPr="00241ABA" w:rsidP="00764221">
      <w:pPr>
        <w:pStyle w:val="NormalWeb"/>
        <w:bidi w:val="0"/>
        <w:spacing w:before="0" w:beforeAutospacing="0" w:after="0" w:afterAutospacing="0"/>
        <w:jc w:val="both"/>
        <w:rPr>
          <w:rFonts w:ascii="Times New Roman" w:hAnsi="Times New Roman"/>
          <w:lang w:eastAsia="de-DE"/>
        </w:rPr>
      </w:pPr>
    </w:p>
    <w:p w:rsidR="00241ABA" w:rsidP="00764221">
      <w:pPr>
        <w:pStyle w:val="NormalWeb"/>
        <w:bidi w:val="0"/>
        <w:spacing w:before="0" w:beforeAutospacing="0" w:after="0" w:afterAutospacing="0"/>
        <w:ind w:firstLine="708"/>
        <w:jc w:val="both"/>
        <w:rPr>
          <w:rFonts w:ascii="Times New Roman" w:hAnsi="Times New Roman"/>
          <w:lang w:eastAsia="de-DE"/>
        </w:rPr>
      </w:pPr>
      <w:r w:rsidRPr="00241ABA" w:rsidR="00764221">
        <w:rPr>
          <w:rFonts w:ascii="Times New Roman" w:hAnsi="Times New Roman"/>
          <w:lang w:eastAsia="de-DE"/>
        </w:rPr>
        <w:t>Návrh zákona nie je predmetom vnútrokomunitárneho pripomienkového konania.</w:t>
      </w:r>
    </w:p>
    <w:p w:rsidR="000534A0" w:rsidP="00764221">
      <w:pPr>
        <w:pStyle w:val="NormalWeb"/>
        <w:bidi w:val="0"/>
        <w:spacing w:before="0" w:beforeAutospacing="0" w:after="0" w:afterAutospacing="0"/>
        <w:ind w:firstLine="708"/>
        <w:jc w:val="both"/>
        <w:rPr>
          <w:rFonts w:ascii="Times New Roman" w:hAnsi="Times New Roman"/>
          <w:lang w:eastAsia="en-US"/>
        </w:rPr>
      </w:pPr>
    </w:p>
    <w:p w:rsidR="000534A0" w:rsidP="000534A0">
      <w:pPr>
        <w:pStyle w:val="BodyText"/>
        <w:bidi w:val="0"/>
        <w:ind w:firstLine="708"/>
        <w:rPr>
          <w:rFonts w:ascii="Times New Roman" w:hAnsi="Times New Roman"/>
          <w:lang w:val="sk-SK" w:eastAsia="en-US"/>
        </w:rPr>
      </w:pPr>
      <w:r w:rsidRPr="0009483B">
        <w:rPr>
          <w:rFonts w:ascii="Times New Roman" w:hAnsi="Times New Roman"/>
          <w:lang w:val="sk-SK" w:eastAsia="en-US"/>
        </w:rPr>
        <w:t>Návrh zákona bol predmetom medzirezortného pripomienkového konania</w:t>
      </w:r>
      <w:r w:rsidR="000A7B1A">
        <w:rPr>
          <w:rFonts w:ascii="Times New Roman" w:hAnsi="Times New Roman"/>
        </w:rPr>
        <w:t>, taktiež bol dňa 13. februára 2018 prerokovaný na rokovaní Legislatívnej rady vlády Slovenskej republiky</w:t>
      </w:r>
      <w:r w:rsidR="00A37022">
        <w:rPr>
          <w:rFonts w:ascii="Times New Roman" w:hAnsi="Times New Roman"/>
        </w:rPr>
        <w:t xml:space="preserve"> a </w:t>
      </w:r>
      <w:r w:rsidR="00307BB0">
        <w:rPr>
          <w:rFonts w:ascii="Times New Roman" w:hAnsi="Times New Roman"/>
          <w:lang w:val="sk-SK" w:eastAsia="en-US"/>
        </w:rPr>
        <w:t>dňa 21. februára 2018 prerokovaný</w:t>
      </w:r>
      <w:r w:rsidR="00A37022">
        <w:rPr>
          <w:rFonts w:ascii="Times New Roman" w:hAnsi="Times New Roman"/>
          <w:lang w:val="sk-SK" w:eastAsia="en-US"/>
        </w:rPr>
        <w:t xml:space="preserve"> a schválený</w:t>
      </w:r>
      <w:r w:rsidR="00307BB0">
        <w:rPr>
          <w:rFonts w:ascii="Times New Roman" w:hAnsi="Times New Roman"/>
          <w:lang w:val="sk-SK" w:eastAsia="en-US"/>
        </w:rPr>
        <w:t xml:space="preserve"> </w:t>
      </w:r>
      <w:r w:rsidR="00A37022">
        <w:rPr>
          <w:rFonts w:ascii="Times New Roman" w:hAnsi="Times New Roman"/>
          <w:lang w:val="sk-SK" w:eastAsia="en-US"/>
        </w:rPr>
        <w:t xml:space="preserve">vládou </w:t>
      </w:r>
      <w:r w:rsidRPr="0009483B">
        <w:rPr>
          <w:rFonts w:ascii="Times New Roman" w:hAnsi="Times New Roman"/>
          <w:lang w:val="sk-SK" w:eastAsia="en-US"/>
        </w:rPr>
        <w:t>Slovenskej republiky.</w:t>
      </w:r>
    </w:p>
    <w:p w:rsidR="00307BB0" w:rsidP="000534A0">
      <w:pPr>
        <w:pStyle w:val="BodyText"/>
        <w:bidi w:val="0"/>
        <w:ind w:firstLine="708"/>
        <w:rPr>
          <w:rFonts w:ascii="Times New Roman" w:hAnsi="Times New Roman"/>
          <w:lang w:val="sk-SK" w:eastAsia="en-US"/>
        </w:rPr>
      </w:pPr>
    </w:p>
    <w:p w:rsidR="000534A0" w:rsidRPr="00241ABA" w:rsidP="00307BB0">
      <w:pPr>
        <w:pStyle w:val="NormalWeb"/>
        <w:bidi w:val="0"/>
        <w:spacing w:before="0" w:beforeAutospacing="0" w:after="0" w:afterAutospacing="0"/>
        <w:jc w:val="both"/>
        <w:rPr>
          <w:rFonts w:ascii="Times New Roman" w:hAnsi="Times New Roman"/>
          <w:lang w:eastAsia="de-DE"/>
        </w:rPr>
      </w:pPr>
    </w:p>
    <w:p w:rsidR="000C37A2" w:rsidP="000C37A2">
      <w:pPr>
        <w:bidi w:val="0"/>
        <w:spacing w:after="0" w:line="240" w:lineRule="auto"/>
        <w:ind w:firstLine="708"/>
        <w:jc w:val="both"/>
        <w:rPr>
          <w:rFonts w:ascii="Times New Roman" w:hAnsi="Times New Roman"/>
          <w:sz w:val="24"/>
          <w:szCs w:val="24"/>
        </w:rPr>
      </w:pPr>
    </w:p>
    <w:p w:rsidR="00D37607" w:rsidP="000C37A2">
      <w:pPr>
        <w:bidi w:val="0"/>
        <w:spacing w:after="0" w:line="240" w:lineRule="auto"/>
        <w:ind w:firstLine="708"/>
        <w:jc w:val="both"/>
        <w:rPr>
          <w:rFonts w:ascii="Times New Roman" w:hAnsi="Times New Roman"/>
          <w:sz w:val="24"/>
          <w:szCs w:val="24"/>
        </w:rPr>
      </w:pPr>
    </w:p>
    <w:p w:rsidR="00D37607" w:rsidP="000C37A2">
      <w:pPr>
        <w:bidi w:val="0"/>
        <w:spacing w:after="0" w:line="240" w:lineRule="auto"/>
        <w:ind w:firstLine="708"/>
        <w:jc w:val="both"/>
        <w:rPr>
          <w:rFonts w:ascii="Times New Roman" w:hAnsi="Times New Roman"/>
          <w:sz w:val="24"/>
          <w:szCs w:val="24"/>
        </w:rPr>
      </w:pPr>
    </w:p>
    <w:p w:rsidR="00D37607" w:rsidP="000C37A2">
      <w:pPr>
        <w:bidi w:val="0"/>
        <w:spacing w:after="0" w:line="240" w:lineRule="auto"/>
        <w:ind w:firstLine="708"/>
        <w:jc w:val="both"/>
        <w:rPr>
          <w:rFonts w:ascii="Times New Roman" w:hAnsi="Times New Roman"/>
          <w:sz w:val="24"/>
          <w:szCs w:val="24"/>
        </w:rPr>
      </w:pPr>
    </w:p>
    <w:p w:rsidR="00D37607" w:rsidP="000C37A2">
      <w:pPr>
        <w:bidi w:val="0"/>
        <w:spacing w:after="0" w:line="240" w:lineRule="auto"/>
        <w:ind w:firstLine="708"/>
        <w:jc w:val="both"/>
        <w:rPr>
          <w:rFonts w:ascii="Times New Roman" w:hAnsi="Times New Roman"/>
          <w:sz w:val="24"/>
          <w:szCs w:val="24"/>
        </w:rPr>
      </w:pPr>
    </w:p>
    <w:p w:rsidR="00D37607" w:rsidP="000C37A2">
      <w:pPr>
        <w:bidi w:val="0"/>
        <w:spacing w:after="0" w:line="240" w:lineRule="auto"/>
        <w:ind w:firstLine="708"/>
        <w:jc w:val="both"/>
        <w:rPr>
          <w:rFonts w:ascii="Times New Roman" w:hAnsi="Times New Roman"/>
          <w:sz w:val="24"/>
          <w:szCs w:val="24"/>
        </w:rPr>
      </w:pPr>
    </w:p>
    <w:p w:rsidR="00D37607" w:rsidP="000C37A2">
      <w:pPr>
        <w:bidi w:val="0"/>
        <w:spacing w:after="0" w:line="240" w:lineRule="auto"/>
        <w:ind w:firstLine="708"/>
        <w:jc w:val="both"/>
        <w:rPr>
          <w:rFonts w:ascii="Times New Roman" w:hAnsi="Times New Roman"/>
          <w:sz w:val="24"/>
          <w:szCs w:val="24"/>
        </w:rPr>
      </w:pPr>
    </w:p>
    <w:p w:rsidR="00D37607" w:rsidP="000C37A2">
      <w:pPr>
        <w:bidi w:val="0"/>
        <w:spacing w:after="0" w:line="240" w:lineRule="auto"/>
        <w:ind w:firstLine="708"/>
        <w:jc w:val="both"/>
        <w:rPr>
          <w:rFonts w:ascii="Times New Roman" w:hAnsi="Times New Roman"/>
          <w:sz w:val="24"/>
          <w:szCs w:val="24"/>
        </w:rPr>
      </w:pPr>
    </w:p>
    <w:p w:rsidR="00D37607" w:rsidP="000C37A2">
      <w:pPr>
        <w:bidi w:val="0"/>
        <w:spacing w:after="0" w:line="240" w:lineRule="auto"/>
        <w:ind w:firstLine="708"/>
        <w:jc w:val="both"/>
        <w:rPr>
          <w:rFonts w:ascii="Times New Roman" w:hAnsi="Times New Roman"/>
          <w:sz w:val="24"/>
          <w:szCs w:val="24"/>
        </w:rPr>
      </w:pPr>
    </w:p>
    <w:p w:rsidR="00D37607" w:rsidP="000C37A2">
      <w:pPr>
        <w:bidi w:val="0"/>
        <w:spacing w:after="0" w:line="240" w:lineRule="auto"/>
        <w:ind w:firstLine="708"/>
        <w:jc w:val="both"/>
        <w:rPr>
          <w:rFonts w:ascii="Times New Roman" w:hAnsi="Times New Roman"/>
          <w:sz w:val="24"/>
          <w:szCs w:val="24"/>
        </w:rPr>
      </w:pPr>
    </w:p>
    <w:p w:rsidR="00D37607" w:rsidP="000C37A2">
      <w:pPr>
        <w:bidi w:val="0"/>
        <w:spacing w:after="0" w:line="240" w:lineRule="auto"/>
        <w:ind w:firstLine="708"/>
        <w:jc w:val="both"/>
        <w:rPr>
          <w:rFonts w:ascii="Times New Roman" w:hAnsi="Times New Roman"/>
          <w:sz w:val="24"/>
          <w:szCs w:val="24"/>
        </w:rPr>
      </w:pPr>
    </w:p>
    <w:p w:rsidR="00647282" w:rsidP="000C37A2">
      <w:pPr>
        <w:bidi w:val="0"/>
        <w:spacing w:after="0" w:line="240" w:lineRule="auto"/>
        <w:ind w:firstLine="708"/>
        <w:jc w:val="both"/>
        <w:rPr>
          <w:rFonts w:ascii="Times New Roman" w:hAnsi="Times New Roman"/>
          <w:sz w:val="24"/>
          <w:szCs w:val="24"/>
        </w:rPr>
      </w:pPr>
    </w:p>
    <w:p w:rsidR="00647282" w:rsidP="000C37A2">
      <w:pPr>
        <w:bidi w:val="0"/>
        <w:spacing w:after="0" w:line="240" w:lineRule="auto"/>
        <w:ind w:firstLine="708"/>
        <w:jc w:val="both"/>
        <w:rPr>
          <w:rFonts w:ascii="Times New Roman" w:hAnsi="Times New Roman"/>
          <w:sz w:val="24"/>
          <w:szCs w:val="24"/>
        </w:rPr>
      </w:pPr>
    </w:p>
    <w:p w:rsidR="00D37607" w:rsidP="000C37A2">
      <w:pPr>
        <w:bidi w:val="0"/>
        <w:spacing w:after="0" w:line="240" w:lineRule="auto"/>
        <w:ind w:firstLine="708"/>
        <w:jc w:val="both"/>
        <w:rPr>
          <w:rFonts w:ascii="Times New Roman" w:hAnsi="Times New Roman"/>
          <w:sz w:val="24"/>
          <w:szCs w:val="24"/>
        </w:rPr>
      </w:pPr>
    </w:p>
    <w:p w:rsidR="00D37607" w:rsidP="000C37A2">
      <w:pPr>
        <w:bidi w:val="0"/>
        <w:spacing w:after="0" w:line="240" w:lineRule="auto"/>
        <w:ind w:firstLine="708"/>
        <w:jc w:val="both"/>
        <w:rPr>
          <w:rFonts w:ascii="Times New Roman" w:hAnsi="Times New Roman"/>
          <w:sz w:val="24"/>
          <w:szCs w:val="24"/>
        </w:rPr>
      </w:pPr>
    </w:p>
    <w:p w:rsidR="00240A3D" w:rsidRPr="00241ABA" w:rsidP="00903F4D">
      <w:pPr>
        <w:bidi w:val="0"/>
        <w:spacing w:after="0" w:line="240" w:lineRule="auto"/>
        <w:rPr>
          <w:rFonts w:ascii="Times New Roman" w:hAnsi="Times New Roman"/>
          <w:b/>
          <w:sz w:val="24"/>
          <w:szCs w:val="24"/>
          <w:u w:val="single"/>
          <w:lang w:eastAsia="sk-SK"/>
        </w:rPr>
      </w:pPr>
      <w:r w:rsidRPr="00241ABA">
        <w:rPr>
          <w:rFonts w:ascii="Times New Roman" w:hAnsi="Times New Roman"/>
          <w:b/>
          <w:sz w:val="24"/>
          <w:szCs w:val="24"/>
          <w:u w:val="single"/>
          <w:lang w:eastAsia="sk-SK"/>
        </w:rPr>
        <w:t>Osobitná časť</w:t>
      </w:r>
    </w:p>
    <w:p w:rsidR="00240A3D" w:rsidRPr="00241ABA" w:rsidP="003A06BE">
      <w:pPr>
        <w:bidi w:val="0"/>
        <w:spacing w:after="0" w:line="240" w:lineRule="auto"/>
        <w:jc w:val="both"/>
        <w:rPr>
          <w:rFonts w:ascii="Times New Roman" w:hAnsi="Times New Roman"/>
          <w:sz w:val="24"/>
          <w:szCs w:val="24"/>
          <w:lang w:eastAsia="sk-SK"/>
        </w:rPr>
      </w:pPr>
      <w:r w:rsidRPr="00241ABA">
        <w:rPr>
          <w:rFonts w:ascii="Times New Roman" w:hAnsi="Times New Roman"/>
          <w:sz w:val="24"/>
          <w:szCs w:val="24"/>
          <w:lang w:eastAsia="sk-SK"/>
        </w:rPr>
        <w:t> </w:t>
      </w:r>
    </w:p>
    <w:p w:rsidR="00240A3D" w:rsidRPr="00241ABA" w:rsidP="003A06BE">
      <w:pPr>
        <w:bidi w:val="0"/>
        <w:spacing w:after="0" w:line="240" w:lineRule="auto"/>
        <w:jc w:val="both"/>
        <w:rPr>
          <w:rFonts w:ascii="Times New Roman" w:hAnsi="Times New Roman"/>
          <w:b/>
          <w:sz w:val="24"/>
          <w:szCs w:val="24"/>
          <w:lang w:eastAsia="sk-SK"/>
        </w:rPr>
      </w:pPr>
      <w:r w:rsidRPr="00241ABA">
        <w:rPr>
          <w:rFonts w:ascii="Times New Roman" w:hAnsi="Times New Roman"/>
          <w:b/>
          <w:sz w:val="24"/>
          <w:szCs w:val="24"/>
          <w:lang w:eastAsia="sk-SK"/>
        </w:rPr>
        <w:t>K Čl. I</w:t>
      </w:r>
    </w:p>
    <w:p w:rsidR="00240A3D" w:rsidRPr="00241ABA" w:rsidP="003A06BE">
      <w:pPr>
        <w:bidi w:val="0"/>
        <w:spacing w:after="0" w:line="240" w:lineRule="auto"/>
        <w:jc w:val="both"/>
        <w:rPr>
          <w:rFonts w:ascii="Times New Roman" w:hAnsi="Times New Roman"/>
          <w:i/>
          <w:sz w:val="24"/>
          <w:szCs w:val="24"/>
          <w:lang w:eastAsia="sk-SK"/>
        </w:rPr>
      </w:pPr>
      <w:r w:rsidRPr="00241ABA">
        <w:rPr>
          <w:rFonts w:ascii="Times New Roman" w:hAnsi="Times New Roman"/>
          <w:i/>
          <w:sz w:val="24"/>
          <w:szCs w:val="24"/>
          <w:lang w:eastAsia="sk-SK"/>
        </w:rPr>
        <w:t>(</w:t>
      </w:r>
      <w:r w:rsidR="00903F4D">
        <w:rPr>
          <w:rFonts w:ascii="Times New Roman" w:hAnsi="Times New Roman"/>
          <w:i/>
          <w:sz w:val="24"/>
          <w:szCs w:val="24"/>
          <w:lang w:eastAsia="sk-SK"/>
        </w:rPr>
        <w:t>Trestný zákon</w:t>
      </w:r>
      <w:r w:rsidRPr="00241ABA">
        <w:rPr>
          <w:rFonts w:ascii="Times New Roman" w:hAnsi="Times New Roman"/>
          <w:i/>
          <w:sz w:val="24"/>
          <w:szCs w:val="24"/>
          <w:lang w:eastAsia="sk-SK"/>
        </w:rPr>
        <w:t>)</w:t>
      </w:r>
    </w:p>
    <w:p w:rsidR="00240A3D" w:rsidRPr="00241ABA" w:rsidP="003A06BE">
      <w:pPr>
        <w:bidi w:val="0"/>
        <w:spacing w:after="0" w:line="240" w:lineRule="auto"/>
        <w:jc w:val="both"/>
        <w:rPr>
          <w:rFonts w:ascii="Times New Roman" w:hAnsi="Times New Roman"/>
          <w:sz w:val="24"/>
          <w:szCs w:val="24"/>
          <w:lang w:eastAsia="sk-SK"/>
        </w:rPr>
      </w:pPr>
    </w:p>
    <w:p w:rsidR="009B32C0" w:rsidP="009B32C0">
      <w:pPr>
        <w:bidi w:val="0"/>
        <w:spacing w:after="0" w:line="240" w:lineRule="auto"/>
        <w:jc w:val="both"/>
        <w:rPr>
          <w:rFonts w:ascii="Times New Roman" w:hAnsi="Times New Roman"/>
          <w:sz w:val="24"/>
          <w:szCs w:val="24"/>
          <w:u w:val="single"/>
          <w:lang w:eastAsia="sk-SK"/>
        </w:rPr>
      </w:pPr>
      <w:r w:rsidRPr="00241ABA">
        <w:rPr>
          <w:rFonts w:ascii="Times New Roman" w:hAnsi="Times New Roman"/>
          <w:sz w:val="24"/>
          <w:szCs w:val="24"/>
          <w:u w:val="single"/>
          <w:lang w:eastAsia="sk-SK"/>
        </w:rPr>
        <w:t>K</w:t>
      </w:r>
      <w:r w:rsidR="00D224D2">
        <w:rPr>
          <w:rFonts w:ascii="Times New Roman" w:hAnsi="Times New Roman"/>
          <w:sz w:val="24"/>
          <w:szCs w:val="24"/>
          <w:u w:val="single"/>
          <w:lang w:eastAsia="sk-SK"/>
        </w:rPr>
        <w:t> bodom 1 až 4</w:t>
      </w:r>
      <w:r w:rsidR="00040338">
        <w:rPr>
          <w:rFonts w:ascii="Times New Roman" w:hAnsi="Times New Roman"/>
          <w:sz w:val="24"/>
          <w:szCs w:val="24"/>
          <w:u w:val="single"/>
          <w:lang w:eastAsia="sk-SK"/>
        </w:rPr>
        <w:t xml:space="preserve"> (§ 5a</w:t>
      </w:r>
      <w:r w:rsidRPr="000D28BF" w:rsidR="00040338">
        <w:rPr>
          <w:rFonts w:ascii="Times New Roman" w:hAnsi="Times New Roman"/>
          <w:sz w:val="24"/>
          <w:szCs w:val="24"/>
          <w:u w:val="single"/>
          <w:lang w:eastAsia="sk-SK"/>
        </w:rPr>
        <w:t xml:space="preserve">, </w:t>
      </w:r>
      <w:r w:rsidRPr="000D28BF" w:rsidR="00040338">
        <w:rPr>
          <w:rFonts w:ascii="Times New Roman" w:hAnsi="Times New Roman"/>
          <w:sz w:val="24"/>
          <w:szCs w:val="24"/>
          <w:u w:val="single"/>
        </w:rPr>
        <w:t>§ 30 ods. 2, § 39 ods. 3 písm. a), § 47 ods. 2, § 58 ods. 2, § 85)</w:t>
      </w:r>
    </w:p>
    <w:p w:rsidR="009B32C0" w:rsidP="003A06BE">
      <w:pPr>
        <w:bidi w:val="0"/>
        <w:spacing w:after="0" w:line="240" w:lineRule="auto"/>
        <w:jc w:val="both"/>
        <w:rPr>
          <w:rFonts w:ascii="Times New Roman" w:hAnsi="Times New Roman"/>
          <w:sz w:val="24"/>
          <w:szCs w:val="24"/>
          <w:u w:val="single"/>
          <w:lang w:eastAsia="sk-SK"/>
        </w:rPr>
      </w:pPr>
    </w:p>
    <w:p w:rsidR="009B32C0" w:rsidRPr="00D224D2" w:rsidP="003A06BE">
      <w:pPr>
        <w:bidi w:val="0"/>
        <w:spacing w:after="0" w:line="240" w:lineRule="auto"/>
        <w:jc w:val="both"/>
        <w:rPr>
          <w:rFonts w:ascii="Times New Roman" w:hAnsi="Times New Roman"/>
          <w:sz w:val="24"/>
          <w:szCs w:val="24"/>
          <w:lang w:eastAsia="sk-SK"/>
        </w:rPr>
      </w:pPr>
      <w:r w:rsidRPr="00D224D2">
        <w:rPr>
          <w:rFonts w:ascii="Times New Roman" w:hAnsi="Times New Roman"/>
          <w:sz w:val="24"/>
          <w:szCs w:val="24"/>
          <w:lang w:eastAsia="sk-SK"/>
        </w:rPr>
        <w:tab/>
        <w:t>Ide o legislatívno-technickú úpravu. S ohľadom na navrhované znenie novej právnej úpravy</w:t>
      </w:r>
      <w:r w:rsidR="00D224D2">
        <w:rPr>
          <w:rFonts w:ascii="Times New Roman" w:hAnsi="Times New Roman"/>
          <w:sz w:val="24"/>
          <w:szCs w:val="24"/>
          <w:lang w:eastAsia="sk-SK"/>
        </w:rPr>
        <w:t xml:space="preserve"> trestných činov terorizmu</w:t>
      </w:r>
      <w:r w:rsidRPr="00D224D2">
        <w:rPr>
          <w:rFonts w:ascii="Times New Roman" w:hAnsi="Times New Roman"/>
          <w:sz w:val="24"/>
          <w:szCs w:val="24"/>
          <w:lang w:eastAsia="sk-SK"/>
        </w:rPr>
        <w:t xml:space="preserve"> bolo potrebné upraviť vnútorné odkazy na dotknuté ustanovenia.</w:t>
      </w:r>
    </w:p>
    <w:p w:rsidR="00336E63" w:rsidP="003A06BE">
      <w:pPr>
        <w:bidi w:val="0"/>
        <w:spacing w:after="0" w:line="240" w:lineRule="auto"/>
        <w:jc w:val="both"/>
        <w:rPr>
          <w:rFonts w:ascii="Times New Roman" w:hAnsi="Times New Roman"/>
          <w:sz w:val="24"/>
          <w:szCs w:val="24"/>
          <w:u w:val="single"/>
          <w:lang w:eastAsia="sk-SK"/>
        </w:rPr>
      </w:pPr>
    </w:p>
    <w:p w:rsidR="008D4049" w:rsidP="003A06BE">
      <w:pPr>
        <w:bidi w:val="0"/>
        <w:spacing w:after="0" w:line="240" w:lineRule="auto"/>
        <w:jc w:val="both"/>
        <w:rPr>
          <w:rFonts w:ascii="Times New Roman" w:hAnsi="Times New Roman"/>
          <w:sz w:val="24"/>
          <w:szCs w:val="24"/>
          <w:u w:val="single"/>
          <w:lang w:eastAsia="sk-SK"/>
        </w:rPr>
      </w:pPr>
      <w:r w:rsidRPr="00241ABA">
        <w:rPr>
          <w:rFonts w:ascii="Times New Roman" w:hAnsi="Times New Roman"/>
          <w:sz w:val="24"/>
          <w:szCs w:val="24"/>
          <w:u w:val="single"/>
          <w:lang w:eastAsia="sk-SK"/>
        </w:rPr>
        <w:t>K</w:t>
      </w:r>
      <w:r>
        <w:rPr>
          <w:rFonts w:ascii="Times New Roman" w:hAnsi="Times New Roman"/>
          <w:sz w:val="24"/>
          <w:szCs w:val="24"/>
          <w:u w:val="single"/>
          <w:lang w:eastAsia="sk-SK"/>
        </w:rPr>
        <w:t> bodu 5</w:t>
      </w:r>
      <w:r w:rsidR="00040338">
        <w:rPr>
          <w:rFonts w:ascii="Times New Roman" w:hAnsi="Times New Roman"/>
          <w:sz w:val="24"/>
          <w:szCs w:val="24"/>
          <w:u w:val="single"/>
          <w:lang w:eastAsia="sk-SK"/>
        </w:rPr>
        <w:t xml:space="preserve"> (§ 68 ods. 4)</w:t>
      </w:r>
    </w:p>
    <w:p w:rsidR="00B66D6C" w:rsidP="003A06BE">
      <w:pPr>
        <w:bidi w:val="0"/>
        <w:spacing w:after="0" w:line="240" w:lineRule="auto"/>
        <w:jc w:val="both"/>
        <w:rPr>
          <w:rFonts w:ascii="Times New Roman" w:hAnsi="Times New Roman"/>
          <w:sz w:val="24"/>
          <w:szCs w:val="24"/>
          <w:u w:val="single"/>
          <w:lang w:eastAsia="sk-SK"/>
        </w:rPr>
      </w:pPr>
    </w:p>
    <w:p w:rsidR="008D4049" w:rsidRPr="000D28BF" w:rsidP="00CD28AD">
      <w:pPr>
        <w:bidi w:val="0"/>
        <w:spacing w:after="0" w:line="240" w:lineRule="auto"/>
        <w:ind w:firstLine="708"/>
        <w:jc w:val="both"/>
        <w:rPr>
          <w:rFonts w:ascii="Times New Roman" w:hAnsi="Times New Roman"/>
          <w:sz w:val="24"/>
          <w:szCs w:val="24"/>
          <w:lang w:eastAsia="sk-SK"/>
        </w:rPr>
      </w:pPr>
      <w:r w:rsidRPr="000D28BF" w:rsidR="00CD28AD">
        <w:rPr>
          <w:rFonts w:ascii="Times New Roman" w:hAnsi="Times New Roman"/>
          <w:sz w:val="24"/>
          <w:szCs w:val="24"/>
          <w:lang w:eastAsia="sk-SK"/>
        </w:rPr>
        <w:t>V § 68 je upravená fikcia ukončenia výkonu trestu odňatia slobody pri osobách podmienečne „prepustených“ z výkonu trestu odňatia slobody, a nie pri podmienečne „odsúdených“ osobách, ktoré de facto vo výkone trestu ani neboli, ak v rámci skúšobnej doby viedli riadny život a splnili podmienky podmienečného odsúdenia. Ide o precizáciu ustanovenia a odstránenie zrejmej logickej chyby.</w:t>
      </w:r>
    </w:p>
    <w:p w:rsidR="00CD28AD" w:rsidP="00CD28AD">
      <w:pPr>
        <w:bidi w:val="0"/>
        <w:spacing w:after="0" w:line="240" w:lineRule="auto"/>
        <w:ind w:firstLine="708"/>
        <w:jc w:val="both"/>
        <w:rPr>
          <w:rFonts w:ascii="Times New Roman" w:hAnsi="Times New Roman"/>
          <w:sz w:val="24"/>
          <w:szCs w:val="24"/>
          <w:u w:val="single"/>
          <w:lang w:eastAsia="sk-SK"/>
        </w:rPr>
      </w:pPr>
    </w:p>
    <w:p w:rsidR="00802C1C" w:rsidRPr="00707166" w:rsidP="003A06BE">
      <w:pPr>
        <w:bidi w:val="0"/>
        <w:spacing w:after="0" w:line="240" w:lineRule="auto"/>
        <w:jc w:val="both"/>
        <w:rPr>
          <w:rFonts w:ascii="Times New Roman" w:hAnsi="Times New Roman"/>
          <w:sz w:val="24"/>
          <w:szCs w:val="24"/>
          <w:u w:val="single"/>
          <w:lang w:eastAsia="sk-SK"/>
        </w:rPr>
      </w:pPr>
      <w:r w:rsidRPr="0040489B">
        <w:rPr>
          <w:rFonts w:ascii="Times New Roman" w:hAnsi="Times New Roman"/>
          <w:sz w:val="24"/>
          <w:szCs w:val="24"/>
          <w:u w:val="single"/>
          <w:lang w:eastAsia="sk-SK"/>
        </w:rPr>
        <w:t>K</w:t>
      </w:r>
      <w:r w:rsidRPr="00F95F21">
        <w:rPr>
          <w:rFonts w:ascii="Times New Roman" w:hAnsi="Times New Roman"/>
          <w:sz w:val="24"/>
          <w:szCs w:val="24"/>
          <w:u w:val="single"/>
          <w:lang w:eastAsia="sk-SK"/>
        </w:rPr>
        <w:t> </w:t>
      </w:r>
      <w:r w:rsidRPr="0040489B">
        <w:rPr>
          <w:rFonts w:ascii="Times New Roman" w:hAnsi="Times New Roman"/>
          <w:sz w:val="24"/>
          <w:szCs w:val="24"/>
          <w:u w:val="single"/>
          <w:lang w:eastAsia="sk-SK"/>
        </w:rPr>
        <w:t xml:space="preserve">bodu 6 </w:t>
      </w:r>
      <w:r w:rsidR="00463478">
        <w:rPr>
          <w:rFonts w:ascii="Times New Roman" w:hAnsi="Times New Roman"/>
          <w:sz w:val="24"/>
          <w:szCs w:val="24"/>
          <w:u w:val="single"/>
          <w:lang w:eastAsia="sk-SK"/>
        </w:rPr>
        <w:t>[</w:t>
      </w:r>
      <w:r w:rsidRPr="0040489B">
        <w:rPr>
          <w:rFonts w:ascii="Times New Roman" w:hAnsi="Times New Roman"/>
          <w:sz w:val="24"/>
          <w:szCs w:val="24"/>
          <w:u w:val="single"/>
          <w:lang w:eastAsia="sk-SK"/>
        </w:rPr>
        <w:t>§ 86 ods. 1 písm. e)</w:t>
      </w:r>
      <w:r w:rsidR="00463478">
        <w:rPr>
          <w:rFonts w:ascii="Times New Roman" w:hAnsi="Times New Roman"/>
          <w:sz w:val="24"/>
          <w:szCs w:val="24"/>
          <w:u w:val="single"/>
          <w:lang w:eastAsia="sk-SK"/>
        </w:rPr>
        <w:t>]</w:t>
      </w:r>
    </w:p>
    <w:p w:rsidR="00B66D6C" w:rsidRPr="00F95F21" w:rsidP="003A06BE">
      <w:pPr>
        <w:bidi w:val="0"/>
        <w:spacing w:after="0" w:line="240" w:lineRule="auto"/>
        <w:jc w:val="both"/>
        <w:rPr>
          <w:rFonts w:ascii="Times New Roman" w:hAnsi="Times New Roman"/>
          <w:sz w:val="24"/>
          <w:szCs w:val="24"/>
          <w:u w:val="single"/>
          <w:lang w:eastAsia="sk-SK"/>
        </w:rPr>
      </w:pPr>
    </w:p>
    <w:p w:rsidR="00B66D6C" w:rsidRPr="000D28BF" w:rsidP="003A06BE">
      <w:pPr>
        <w:bidi w:val="0"/>
        <w:spacing w:after="0" w:line="240" w:lineRule="auto"/>
        <w:jc w:val="both"/>
        <w:rPr>
          <w:rFonts w:ascii="Times New Roman" w:hAnsi="Times New Roman"/>
          <w:sz w:val="24"/>
          <w:szCs w:val="24"/>
          <w:lang w:eastAsia="sk-SK"/>
        </w:rPr>
      </w:pPr>
      <w:r w:rsidRPr="000D28BF">
        <w:rPr>
          <w:rFonts w:ascii="Times New Roman" w:hAnsi="Times New Roman"/>
          <w:sz w:val="24"/>
          <w:szCs w:val="24"/>
          <w:lang w:eastAsia="sk-SK"/>
        </w:rPr>
        <w:tab/>
        <w:t>Navrhovaným znením sa vylučuje účinná ľútosť pri daňových trestných činoch spáchaných organizovanou skupinou alebo zločineckou skupinou. Podľa súčasnej právnej úpravy trestnosť trestného činu zaniká aj vtedy, ak ide o trestný čin skrátenia dane a poistného podľa § 276, neodvedenia dane a poistného podľa § 277 alebo nezaplatenia dane a poistného podľa § 278, ak splatná daň a jej príslušenstvo alebo poistné boli dodatočne zaplatené najneskôr v nasledujúci deň po dni, keď sa páchateľ po skončení jeho vyšetrovania mohol oboznámiť s jeho výsledkami (súčasné znenie § 86 ods. 1 písm. e) TZ). Navrhuje sa doplniť, aby z možnosti účinnej ľútosti a možnosti zbavenia sa trestnej zodpovednosti dodatočným zaplatením dane alebo poistného po skončení vyšetrovania boli vylúčené tieto daňové trestné činy, pokiaľ boli spáchané organizovanou alebo zločineckou skupinou, nakoľko trestná činnosť môže mať v tomto prípade závažnejší charakter spočívajúci v systematickom protiprávnom konaní.</w:t>
      </w:r>
    </w:p>
    <w:p w:rsidR="00802C1C" w:rsidRPr="00F95F21" w:rsidP="003A06BE">
      <w:pPr>
        <w:bidi w:val="0"/>
        <w:spacing w:after="0" w:line="240" w:lineRule="auto"/>
        <w:jc w:val="both"/>
        <w:rPr>
          <w:rFonts w:ascii="Times New Roman" w:hAnsi="Times New Roman"/>
          <w:sz w:val="24"/>
          <w:szCs w:val="24"/>
          <w:u w:val="single"/>
          <w:lang w:eastAsia="sk-SK"/>
        </w:rPr>
      </w:pPr>
    </w:p>
    <w:p w:rsidR="00802C1C" w:rsidRPr="0040489B" w:rsidP="003A06BE">
      <w:pPr>
        <w:bidi w:val="0"/>
        <w:spacing w:after="0" w:line="240" w:lineRule="auto"/>
        <w:jc w:val="both"/>
        <w:rPr>
          <w:rFonts w:ascii="Times New Roman" w:hAnsi="Times New Roman"/>
          <w:sz w:val="24"/>
          <w:szCs w:val="24"/>
          <w:u w:val="single"/>
          <w:lang w:eastAsia="sk-SK"/>
        </w:rPr>
      </w:pPr>
      <w:r w:rsidRPr="00C56936">
        <w:rPr>
          <w:rFonts w:ascii="Times New Roman" w:hAnsi="Times New Roman"/>
          <w:sz w:val="24"/>
          <w:szCs w:val="24"/>
          <w:u w:val="single"/>
          <w:lang w:eastAsia="sk-SK"/>
        </w:rPr>
        <w:t>K bodu 7 (§ 87 ods. 5)</w:t>
      </w:r>
    </w:p>
    <w:p w:rsidR="00802C1C" w:rsidRPr="00707166" w:rsidP="003A06BE">
      <w:pPr>
        <w:bidi w:val="0"/>
        <w:spacing w:after="0" w:line="240" w:lineRule="auto"/>
        <w:jc w:val="both"/>
        <w:rPr>
          <w:rFonts w:ascii="Times New Roman" w:hAnsi="Times New Roman"/>
          <w:sz w:val="24"/>
          <w:szCs w:val="24"/>
          <w:u w:val="single"/>
          <w:lang w:eastAsia="sk-SK"/>
        </w:rPr>
      </w:pPr>
    </w:p>
    <w:p w:rsidR="00B66D6C" w:rsidRPr="000D28BF" w:rsidP="003A06BE">
      <w:pPr>
        <w:bidi w:val="0"/>
        <w:spacing w:after="0" w:line="240" w:lineRule="auto"/>
        <w:jc w:val="both"/>
        <w:rPr>
          <w:rFonts w:ascii="Times New Roman" w:hAnsi="Times New Roman"/>
          <w:sz w:val="24"/>
          <w:szCs w:val="24"/>
          <w:lang w:eastAsia="sk-SK"/>
        </w:rPr>
      </w:pPr>
      <w:r w:rsidRPr="000D28BF">
        <w:rPr>
          <w:rFonts w:ascii="Times New Roman" w:hAnsi="Times New Roman"/>
          <w:sz w:val="24"/>
          <w:szCs w:val="24"/>
          <w:lang w:eastAsia="sk-SK"/>
        </w:rPr>
        <w:tab/>
        <w:t xml:space="preserve">Navrhované znenie prispieva k dosiahnutiu medzinárodných štandardov, ktoré sú formulované napr. v čl. 58 Dohovoru Rady Európy o predchádzaní násiliu na ženách a domácemu násiliu a o boji proti nemu </w:t>
      </w:r>
      <w:r w:rsidRPr="000D28BF" w:rsidR="00DB259D">
        <w:rPr>
          <w:rFonts w:ascii="Times New Roman" w:hAnsi="Times New Roman"/>
          <w:sz w:val="24"/>
          <w:szCs w:val="24"/>
          <w:lang w:eastAsia="sk-SK"/>
        </w:rPr>
        <w:t>v zmysle ktorého:</w:t>
      </w:r>
      <w:r w:rsidRPr="000D28BF">
        <w:rPr>
          <w:rFonts w:ascii="Times New Roman" w:hAnsi="Times New Roman"/>
          <w:sz w:val="24"/>
          <w:szCs w:val="24"/>
          <w:lang w:eastAsia="sk-SK"/>
        </w:rPr>
        <w:t>„Zmluvné strany prijmú potrebné legislatívne a iné opatrenia na zabezpečenie toho, aby premlčanie začatia akéhokoľvek právneho konania, pokiaľ ide o činy ustanovené v súlade s článkami 36, 37, 38 a 39 tohto dohovoru, pokračovalo po dobu potrebnú a zodpovedajúcu závažnosti príslušného činu, na umožnenie účinného začatia konania po tom, ako obeť dosiahla plnoletosť.</w:t>
      </w:r>
      <w:r w:rsidRPr="000D28BF" w:rsidR="00DB259D">
        <w:rPr>
          <w:rFonts w:ascii="Times New Roman" w:hAnsi="Times New Roman"/>
          <w:sz w:val="24"/>
          <w:szCs w:val="24"/>
          <w:lang w:eastAsia="sk-SK"/>
        </w:rPr>
        <w:t>“, pričom ustanovenie čl. 58 uvedeného dohovoru sleduje ochranu detských obetí a zaväzuje členské štáty, aby pre trestné činy sexuálneho násilia vrátane znásilnenia, manželstva z donútenia, mrzačenia ženských pohlavných orgánov a núteného umelého prerušenie tehotenstva a sterilizácie zaručili, aby premlčacie lehoty umožňovali začatie účinného trestného stíhania potom, čo obeť dosiahla plnoletosť. Aby tak detské obete mali možnosť, po určitom čase od prežitej traumy a dosiahnutia plnoletosti oznámiť spáchanie trestného činu a jeho následné prešetrenie. V tejto súvislosti sa tak javí ako vhodné doplnenie ustanovenia § 87 ods. 5 aj o trestný čin, ktorého objektívna stránka spočíva v nezákonnej sterilizácii.</w:t>
      </w:r>
    </w:p>
    <w:p w:rsidR="00B66D6C" w:rsidP="003A06BE">
      <w:pPr>
        <w:bidi w:val="0"/>
        <w:spacing w:after="0" w:line="240" w:lineRule="auto"/>
        <w:jc w:val="both"/>
        <w:rPr>
          <w:rFonts w:ascii="Times New Roman" w:hAnsi="Times New Roman"/>
          <w:sz w:val="24"/>
          <w:szCs w:val="24"/>
          <w:u w:val="single"/>
          <w:lang w:eastAsia="sk-SK"/>
        </w:rPr>
      </w:pPr>
    </w:p>
    <w:p w:rsidR="00336E63" w:rsidP="003A06BE">
      <w:pPr>
        <w:bidi w:val="0"/>
        <w:spacing w:after="0" w:line="240" w:lineRule="auto"/>
        <w:jc w:val="both"/>
        <w:rPr>
          <w:rFonts w:ascii="Times New Roman" w:hAnsi="Times New Roman"/>
          <w:sz w:val="24"/>
          <w:szCs w:val="24"/>
          <w:u w:val="single"/>
          <w:lang w:eastAsia="sk-SK"/>
        </w:rPr>
      </w:pPr>
      <w:r w:rsidRPr="00241ABA">
        <w:rPr>
          <w:rFonts w:ascii="Times New Roman" w:hAnsi="Times New Roman"/>
          <w:sz w:val="24"/>
          <w:szCs w:val="24"/>
          <w:u w:val="single"/>
          <w:lang w:eastAsia="sk-SK"/>
        </w:rPr>
        <w:t>K</w:t>
      </w:r>
      <w:r w:rsidR="005B6BD7">
        <w:rPr>
          <w:rFonts w:ascii="Times New Roman" w:hAnsi="Times New Roman"/>
          <w:sz w:val="24"/>
          <w:szCs w:val="24"/>
          <w:u w:val="single"/>
          <w:lang w:eastAsia="sk-SK"/>
        </w:rPr>
        <w:t xml:space="preserve"> bodu </w:t>
      </w:r>
      <w:r w:rsidR="007568D4">
        <w:rPr>
          <w:rFonts w:ascii="Times New Roman" w:hAnsi="Times New Roman"/>
          <w:sz w:val="24"/>
          <w:szCs w:val="24"/>
          <w:u w:val="single"/>
          <w:lang w:eastAsia="sk-SK"/>
        </w:rPr>
        <w:t>8</w:t>
      </w:r>
      <w:r w:rsidR="00040338">
        <w:rPr>
          <w:rFonts w:ascii="Times New Roman" w:hAnsi="Times New Roman"/>
          <w:sz w:val="24"/>
          <w:szCs w:val="24"/>
          <w:u w:val="single"/>
          <w:lang w:eastAsia="sk-SK"/>
        </w:rPr>
        <w:t xml:space="preserve"> (§ 127 ods. 5)</w:t>
      </w:r>
    </w:p>
    <w:p w:rsidR="00336E63" w:rsidP="003A06BE">
      <w:pPr>
        <w:bidi w:val="0"/>
        <w:spacing w:after="0" w:line="240" w:lineRule="auto"/>
        <w:jc w:val="both"/>
        <w:rPr>
          <w:rFonts w:ascii="Times New Roman" w:hAnsi="Times New Roman"/>
          <w:sz w:val="24"/>
          <w:szCs w:val="24"/>
          <w:u w:val="single"/>
          <w:lang w:eastAsia="sk-SK"/>
        </w:rPr>
      </w:pPr>
    </w:p>
    <w:p w:rsidR="00336E63" w:rsidP="003A06BE">
      <w:pPr>
        <w:bidi w:val="0"/>
        <w:spacing w:after="0" w:line="240" w:lineRule="auto"/>
        <w:jc w:val="both"/>
        <w:rPr>
          <w:rFonts w:ascii="Times New Roman" w:hAnsi="Times New Roman"/>
          <w:sz w:val="24"/>
          <w:szCs w:val="24"/>
          <w:u w:val="single"/>
          <w:lang w:eastAsia="sk-SK"/>
        </w:rPr>
      </w:pPr>
      <w:r w:rsidRPr="00D224D2">
        <w:rPr>
          <w:rFonts w:ascii="Times New Roman" w:hAnsi="Times New Roman"/>
          <w:sz w:val="24"/>
          <w:szCs w:val="24"/>
          <w:lang w:eastAsia="sk-SK"/>
        </w:rPr>
        <w:tab/>
        <w:t xml:space="preserve">Uvedená zmena je reakciou na zavedenie nového konceptu trestného činu financovania terorizmu </w:t>
      </w:r>
      <w:r w:rsidR="005B6BD7">
        <w:rPr>
          <w:rFonts w:ascii="Times New Roman" w:hAnsi="Times New Roman"/>
          <w:sz w:val="24"/>
          <w:szCs w:val="24"/>
          <w:lang w:eastAsia="sk-SK"/>
        </w:rPr>
        <w:t>podľa</w:t>
      </w:r>
      <w:r w:rsidR="006202A1">
        <w:rPr>
          <w:rFonts w:ascii="Times New Roman" w:hAnsi="Times New Roman"/>
          <w:sz w:val="24"/>
          <w:szCs w:val="24"/>
          <w:lang w:eastAsia="sk-SK"/>
        </w:rPr>
        <w:t xml:space="preserve"> § 419c</w:t>
      </w:r>
      <w:r w:rsidRPr="00D224D2">
        <w:rPr>
          <w:rFonts w:ascii="Times New Roman" w:hAnsi="Times New Roman"/>
          <w:sz w:val="24"/>
          <w:szCs w:val="24"/>
          <w:lang w:eastAsia="sk-SK"/>
        </w:rPr>
        <w:t>, kde sa v odseku 2 postihuje konanie páchateľa,</w:t>
      </w:r>
      <w:r w:rsidRPr="006202A1">
        <w:rPr>
          <w:rFonts w:ascii="Times New Roman" w:hAnsi="Times New Roman"/>
          <w:sz w:val="24"/>
          <w:szCs w:val="24"/>
          <w:lang w:eastAsia="sk-SK"/>
        </w:rPr>
        <w:t xml:space="preserve"> </w:t>
      </w:r>
      <w:r>
        <w:rPr>
          <w:rFonts w:ascii="Times New Roman" w:hAnsi="Times New Roman"/>
          <w:sz w:val="24"/>
          <w:szCs w:val="24"/>
        </w:rPr>
        <w:t xml:space="preserve">ktorý financuje blízku osobu toho, kto sa podieľa alebo podieľal na príprave, pokuse alebo spáchaní niektorého z trestných činov terorizmu, a to práve na základe toho, že sa na takomto konaní podieľa alebo podieľal. Na tieto účely bolo preto potrebné vo vymedzení pojmu ,,blízka osoba“ uviesť vnútorný odkaz aj na predmetný </w:t>
      </w:r>
      <w:r w:rsidR="006202A1">
        <w:rPr>
          <w:rFonts w:ascii="Times New Roman" w:hAnsi="Times New Roman"/>
          <w:sz w:val="24"/>
          <w:szCs w:val="24"/>
        </w:rPr>
        <w:t>§ 419c ods.</w:t>
      </w:r>
      <w:r>
        <w:rPr>
          <w:rFonts w:ascii="Times New Roman" w:hAnsi="Times New Roman"/>
          <w:sz w:val="24"/>
          <w:szCs w:val="24"/>
        </w:rPr>
        <w:t xml:space="preserve"> 2, nakoľko v tejto časti navrhovanej úpravy sa pracuje s pojmom ,,blízka osoba“.</w:t>
      </w:r>
    </w:p>
    <w:p w:rsidR="009B32C0" w:rsidP="003A06BE">
      <w:pPr>
        <w:bidi w:val="0"/>
        <w:spacing w:after="0" w:line="240" w:lineRule="auto"/>
        <w:jc w:val="both"/>
        <w:rPr>
          <w:rFonts w:ascii="Times New Roman" w:hAnsi="Times New Roman"/>
          <w:sz w:val="24"/>
          <w:szCs w:val="24"/>
          <w:u w:val="single"/>
          <w:lang w:eastAsia="sk-SK"/>
        </w:rPr>
      </w:pPr>
    </w:p>
    <w:p w:rsidR="00240A3D" w:rsidRPr="00241ABA" w:rsidP="003A06BE">
      <w:pPr>
        <w:bidi w:val="0"/>
        <w:spacing w:after="0" w:line="240" w:lineRule="auto"/>
        <w:jc w:val="both"/>
        <w:rPr>
          <w:rFonts w:ascii="Times New Roman" w:hAnsi="Times New Roman"/>
          <w:sz w:val="24"/>
          <w:szCs w:val="24"/>
          <w:u w:val="single"/>
          <w:lang w:eastAsia="sk-SK"/>
        </w:rPr>
      </w:pPr>
      <w:r w:rsidRPr="00241ABA">
        <w:rPr>
          <w:rFonts w:ascii="Times New Roman" w:hAnsi="Times New Roman"/>
          <w:sz w:val="24"/>
          <w:szCs w:val="24"/>
          <w:u w:val="single"/>
          <w:lang w:eastAsia="sk-SK"/>
        </w:rPr>
        <w:t>K</w:t>
      </w:r>
      <w:r w:rsidR="006202A1">
        <w:rPr>
          <w:rFonts w:ascii="Times New Roman" w:hAnsi="Times New Roman"/>
          <w:sz w:val="24"/>
          <w:szCs w:val="24"/>
          <w:u w:val="single"/>
          <w:lang w:eastAsia="sk-SK"/>
        </w:rPr>
        <w:t> bodom</w:t>
      </w:r>
      <w:r w:rsidR="00903F4D">
        <w:rPr>
          <w:rFonts w:ascii="Times New Roman" w:hAnsi="Times New Roman"/>
          <w:sz w:val="24"/>
          <w:szCs w:val="24"/>
          <w:u w:val="single"/>
          <w:lang w:eastAsia="sk-SK"/>
        </w:rPr>
        <w:t xml:space="preserve"> </w:t>
      </w:r>
      <w:r w:rsidR="00FE7485">
        <w:rPr>
          <w:rFonts w:ascii="Times New Roman" w:hAnsi="Times New Roman"/>
          <w:sz w:val="24"/>
          <w:szCs w:val="24"/>
          <w:u w:val="single"/>
          <w:lang w:eastAsia="sk-SK"/>
        </w:rPr>
        <w:t>9</w:t>
      </w:r>
      <w:r w:rsidR="000E4DA0">
        <w:rPr>
          <w:rFonts w:ascii="Times New Roman" w:hAnsi="Times New Roman"/>
          <w:sz w:val="24"/>
          <w:szCs w:val="24"/>
          <w:u w:val="single"/>
          <w:lang w:eastAsia="sk-SK"/>
        </w:rPr>
        <w:t xml:space="preserve"> a</w:t>
      </w:r>
      <w:r w:rsidR="00017D91">
        <w:rPr>
          <w:rFonts w:ascii="Times New Roman" w:hAnsi="Times New Roman"/>
          <w:sz w:val="24"/>
          <w:szCs w:val="24"/>
          <w:u w:val="single"/>
          <w:lang w:eastAsia="sk-SK"/>
        </w:rPr>
        <w:t> </w:t>
      </w:r>
      <w:r w:rsidR="00FE7485">
        <w:rPr>
          <w:rFonts w:ascii="Times New Roman" w:hAnsi="Times New Roman"/>
          <w:sz w:val="24"/>
          <w:szCs w:val="24"/>
          <w:u w:val="single"/>
          <w:lang w:eastAsia="sk-SK"/>
        </w:rPr>
        <w:t>11</w:t>
      </w:r>
      <w:r w:rsidR="00017D91">
        <w:rPr>
          <w:rFonts w:ascii="Times New Roman" w:hAnsi="Times New Roman"/>
          <w:sz w:val="24"/>
          <w:szCs w:val="24"/>
          <w:u w:val="single"/>
          <w:lang w:eastAsia="sk-SK"/>
        </w:rPr>
        <w:t xml:space="preserve"> až 1</w:t>
      </w:r>
      <w:r w:rsidR="00FE7485">
        <w:rPr>
          <w:rFonts w:ascii="Times New Roman" w:hAnsi="Times New Roman"/>
          <w:sz w:val="24"/>
          <w:szCs w:val="24"/>
          <w:u w:val="single"/>
          <w:lang w:eastAsia="sk-SK"/>
        </w:rPr>
        <w:t>2</w:t>
      </w:r>
      <w:r w:rsidR="00040338">
        <w:rPr>
          <w:rFonts w:ascii="Times New Roman" w:hAnsi="Times New Roman"/>
          <w:sz w:val="24"/>
          <w:szCs w:val="24"/>
          <w:u w:val="single"/>
          <w:lang w:eastAsia="sk-SK"/>
        </w:rPr>
        <w:t xml:space="preserve"> </w:t>
      </w:r>
      <w:r w:rsidR="00463478">
        <w:rPr>
          <w:rFonts w:ascii="Times New Roman" w:hAnsi="Times New Roman"/>
          <w:sz w:val="24"/>
          <w:szCs w:val="24"/>
          <w:u w:val="single"/>
          <w:lang w:eastAsia="sk-SK"/>
        </w:rPr>
        <w:t>[</w:t>
      </w:r>
      <w:r w:rsidR="00040338">
        <w:rPr>
          <w:rFonts w:ascii="Times New Roman" w:hAnsi="Times New Roman"/>
          <w:sz w:val="24"/>
          <w:szCs w:val="24"/>
          <w:u w:val="single"/>
          <w:lang w:eastAsia="sk-SK"/>
        </w:rPr>
        <w:t>§ 129 ods. 5, § 140 písm. d), § 140b</w:t>
      </w:r>
      <w:r w:rsidR="00463478">
        <w:rPr>
          <w:rFonts w:ascii="Times New Roman" w:hAnsi="Times New Roman"/>
          <w:sz w:val="24"/>
          <w:szCs w:val="24"/>
          <w:u w:val="single"/>
          <w:lang w:eastAsia="sk-SK"/>
        </w:rPr>
        <w:t>]</w:t>
      </w:r>
    </w:p>
    <w:p w:rsidR="00240A3D" w:rsidRPr="00241ABA" w:rsidP="003A06BE">
      <w:pPr>
        <w:bidi w:val="0"/>
        <w:spacing w:after="0" w:line="240" w:lineRule="auto"/>
        <w:jc w:val="both"/>
        <w:rPr>
          <w:rFonts w:ascii="Times New Roman" w:hAnsi="Times New Roman"/>
          <w:sz w:val="24"/>
          <w:szCs w:val="24"/>
          <w:lang w:eastAsia="sk-SK"/>
        </w:rPr>
      </w:pPr>
    </w:p>
    <w:p w:rsidR="002813EB" w:rsidP="003A06BE">
      <w:pPr>
        <w:bidi w:val="0"/>
        <w:spacing w:after="0" w:line="240" w:lineRule="auto"/>
        <w:ind w:firstLine="708"/>
        <w:jc w:val="both"/>
        <w:rPr>
          <w:rFonts w:ascii="Times New Roman" w:hAnsi="Times New Roman"/>
          <w:sz w:val="24"/>
          <w:szCs w:val="24"/>
          <w:lang w:eastAsia="sk-SK"/>
        </w:rPr>
      </w:pPr>
      <w:r w:rsidR="0057737F">
        <w:rPr>
          <w:rFonts w:ascii="Times New Roman" w:hAnsi="Times New Roman"/>
          <w:sz w:val="24"/>
          <w:szCs w:val="24"/>
          <w:lang w:eastAsia="sk-SK"/>
        </w:rPr>
        <w:t>Navrhovan</w:t>
      </w:r>
      <w:r w:rsidR="000E4DA0">
        <w:rPr>
          <w:rFonts w:ascii="Times New Roman" w:hAnsi="Times New Roman"/>
          <w:sz w:val="24"/>
          <w:szCs w:val="24"/>
          <w:lang w:eastAsia="sk-SK"/>
        </w:rPr>
        <w:t>é</w:t>
      </w:r>
      <w:r w:rsidR="0057737F">
        <w:rPr>
          <w:rFonts w:ascii="Times New Roman" w:hAnsi="Times New Roman"/>
          <w:sz w:val="24"/>
          <w:szCs w:val="24"/>
          <w:lang w:eastAsia="sk-SK"/>
        </w:rPr>
        <w:t xml:space="preserve"> </w:t>
      </w:r>
      <w:r w:rsidR="00977713">
        <w:rPr>
          <w:rFonts w:ascii="Times New Roman" w:hAnsi="Times New Roman"/>
          <w:sz w:val="24"/>
          <w:szCs w:val="24"/>
          <w:lang w:eastAsia="sk-SK"/>
        </w:rPr>
        <w:t>zmen</w:t>
      </w:r>
      <w:r w:rsidR="000E4DA0">
        <w:rPr>
          <w:rFonts w:ascii="Times New Roman" w:hAnsi="Times New Roman"/>
          <w:sz w:val="24"/>
          <w:szCs w:val="24"/>
          <w:lang w:eastAsia="sk-SK"/>
        </w:rPr>
        <w:t>y</w:t>
      </w:r>
      <w:r w:rsidR="0057737F">
        <w:rPr>
          <w:rFonts w:ascii="Times New Roman" w:hAnsi="Times New Roman"/>
          <w:sz w:val="24"/>
          <w:szCs w:val="24"/>
          <w:lang w:eastAsia="sk-SK"/>
        </w:rPr>
        <w:t xml:space="preserve"> </w:t>
      </w:r>
      <w:r>
        <w:rPr>
          <w:rFonts w:ascii="Times New Roman" w:hAnsi="Times New Roman"/>
          <w:sz w:val="24"/>
          <w:szCs w:val="24"/>
          <w:lang w:eastAsia="sk-SK"/>
        </w:rPr>
        <w:t>nadväzujú</w:t>
      </w:r>
      <w:r w:rsidR="00977713">
        <w:rPr>
          <w:rFonts w:ascii="Times New Roman" w:hAnsi="Times New Roman"/>
          <w:sz w:val="24"/>
          <w:szCs w:val="24"/>
          <w:lang w:eastAsia="sk-SK"/>
        </w:rPr>
        <w:t xml:space="preserve"> na novú právnu úpravu terorizmu</w:t>
      </w:r>
      <w:r>
        <w:rPr>
          <w:rFonts w:ascii="Times New Roman" w:hAnsi="Times New Roman"/>
          <w:sz w:val="24"/>
          <w:szCs w:val="24"/>
          <w:lang w:eastAsia="sk-SK"/>
        </w:rPr>
        <w:t>. Pôvodná právna úprava terorizmu spočívala v trestnom čine terorizmu a niektorých foriem účasti na terorizme. Nová právna úprava sprehľadňuje, dopĺňa a rozdeľuje pôvodnú skutkovú podstatu tohto trestného činu na viac samostatných s</w:t>
      </w:r>
      <w:r w:rsidR="00B3601D">
        <w:rPr>
          <w:rFonts w:ascii="Times New Roman" w:hAnsi="Times New Roman"/>
          <w:sz w:val="24"/>
          <w:szCs w:val="24"/>
          <w:lang w:eastAsia="sk-SK"/>
        </w:rPr>
        <w:t xml:space="preserve">kutkových podstát – </w:t>
      </w:r>
      <w:r w:rsidR="006202A1">
        <w:rPr>
          <w:rFonts w:ascii="Times New Roman" w:hAnsi="Times New Roman"/>
          <w:sz w:val="24"/>
          <w:szCs w:val="24"/>
          <w:lang w:eastAsia="sk-SK"/>
        </w:rPr>
        <w:t>trestný čin teroristického</w:t>
      </w:r>
      <w:r w:rsidR="00B3601D">
        <w:rPr>
          <w:rFonts w:ascii="Times New Roman" w:hAnsi="Times New Roman"/>
          <w:sz w:val="24"/>
          <w:szCs w:val="24"/>
          <w:lang w:eastAsia="sk-SK"/>
        </w:rPr>
        <w:t xml:space="preserve"> útok</w:t>
      </w:r>
      <w:r w:rsidR="006202A1">
        <w:rPr>
          <w:rFonts w:ascii="Times New Roman" w:hAnsi="Times New Roman"/>
          <w:sz w:val="24"/>
          <w:szCs w:val="24"/>
          <w:lang w:eastAsia="sk-SK"/>
        </w:rPr>
        <w:t>u</w:t>
      </w:r>
      <w:r>
        <w:rPr>
          <w:rFonts w:ascii="Times New Roman" w:hAnsi="Times New Roman"/>
          <w:sz w:val="24"/>
          <w:szCs w:val="24"/>
          <w:lang w:eastAsia="sk-SK"/>
        </w:rPr>
        <w:t>, trest</w:t>
      </w:r>
      <w:r w:rsidR="00977713">
        <w:rPr>
          <w:rFonts w:ascii="Times New Roman" w:hAnsi="Times New Roman"/>
          <w:sz w:val="24"/>
          <w:szCs w:val="24"/>
          <w:lang w:eastAsia="sk-SK"/>
        </w:rPr>
        <w:t>ný čin niektorých foriem účasti na terorizme, trestný čin financovania terorizmu a</w:t>
      </w:r>
      <w:r>
        <w:rPr>
          <w:rFonts w:ascii="Times New Roman" w:hAnsi="Times New Roman"/>
          <w:sz w:val="24"/>
          <w:szCs w:val="24"/>
          <w:lang w:eastAsia="sk-SK"/>
        </w:rPr>
        <w:t xml:space="preserve"> nový </w:t>
      </w:r>
      <w:r w:rsidR="00977713">
        <w:rPr>
          <w:rFonts w:ascii="Times New Roman" w:hAnsi="Times New Roman"/>
          <w:sz w:val="24"/>
          <w:szCs w:val="24"/>
          <w:lang w:eastAsia="sk-SK"/>
        </w:rPr>
        <w:t>trestný čin cestovania na účel terorizmu.</w:t>
      </w:r>
      <w:r>
        <w:rPr>
          <w:rFonts w:ascii="Times New Roman" w:hAnsi="Times New Roman"/>
          <w:sz w:val="24"/>
          <w:szCs w:val="24"/>
          <w:lang w:eastAsia="sk-SK"/>
        </w:rPr>
        <w:t xml:space="preserve"> Z tohto dôvodu je potrebné zavedenie novej právnej úpravy premietnuť aj do súvisiacich ustanovení – definícia teroristickej skupiny, osobitný motív, definícia trestných činov terorizmu.</w:t>
      </w:r>
    </w:p>
    <w:p w:rsidR="002813EB" w:rsidP="003A06BE">
      <w:pPr>
        <w:bidi w:val="0"/>
        <w:spacing w:after="0" w:line="240" w:lineRule="auto"/>
        <w:ind w:firstLine="708"/>
        <w:jc w:val="both"/>
        <w:rPr>
          <w:rFonts w:ascii="Times New Roman" w:hAnsi="Times New Roman"/>
          <w:sz w:val="24"/>
          <w:szCs w:val="24"/>
          <w:lang w:eastAsia="sk-SK"/>
        </w:rPr>
      </w:pPr>
    </w:p>
    <w:p w:rsidR="002813EB" w:rsidP="002813EB">
      <w:pPr>
        <w:bidi w:val="0"/>
        <w:spacing w:after="0" w:line="240" w:lineRule="auto"/>
        <w:ind w:firstLine="708"/>
        <w:jc w:val="both"/>
        <w:rPr>
          <w:rFonts w:ascii="Times New Roman" w:hAnsi="Times New Roman"/>
          <w:sz w:val="24"/>
          <w:szCs w:val="24"/>
          <w:lang w:eastAsia="sk-SK"/>
        </w:rPr>
      </w:pPr>
      <w:r>
        <w:rPr>
          <w:rFonts w:ascii="Times New Roman" w:hAnsi="Times New Roman"/>
          <w:sz w:val="24"/>
          <w:szCs w:val="24"/>
          <w:lang w:eastAsia="sk-SK"/>
        </w:rPr>
        <w:t xml:space="preserve">V nadväznosti na uvedené </w:t>
      </w:r>
      <w:r w:rsidR="00F246A9">
        <w:rPr>
          <w:rFonts w:ascii="Times New Roman" w:hAnsi="Times New Roman"/>
          <w:sz w:val="24"/>
          <w:szCs w:val="24"/>
          <w:lang w:eastAsia="sk-SK"/>
        </w:rPr>
        <w:t xml:space="preserve">bolo potrebné preformulovať ustanovenie upravujúce trestné činy terorizmu v § 140b (novelizačný bod </w:t>
      </w:r>
      <w:r w:rsidR="00FE7485">
        <w:rPr>
          <w:rFonts w:ascii="Times New Roman" w:hAnsi="Times New Roman"/>
          <w:sz w:val="24"/>
          <w:szCs w:val="24"/>
          <w:lang w:eastAsia="sk-SK"/>
        </w:rPr>
        <w:t>12</w:t>
      </w:r>
      <w:r w:rsidR="00F246A9">
        <w:rPr>
          <w:rFonts w:ascii="Times New Roman" w:hAnsi="Times New Roman"/>
          <w:sz w:val="24"/>
          <w:szCs w:val="24"/>
          <w:lang w:eastAsia="sk-SK"/>
        </w:rPr>
        <w:t xml:space="preserve">), tak aby bol zohľadnený nový koncept právnej úpravy terorizmu v rámci ktorého sa pôvodná skutková podstata trestného činu terorizmu </w:t>
      </w:r>
      <w:r w:rsidR="00B3601D">
        <w:rPr>
          <w:rFonts w:ascii="Times New Roman" w:hAnsi="Times New Roman"/>
          <w:sz w:val="24"/>
          <w:szCs w:val="24"/>
          <w:lang w:eastAsia="sk-SK"/>
        </w:rPr>
        <w:t xml:space="preserve">a niektorých foriem účasti na terorizme </w:t>
      </w:r>
      <w:r w:rsidR="00F246A9">
        <w:rPr>
          <w:rFonts w:ascii="Times New Roman" w:hAnsi="Times New Roman"/>
          <w:sz w:val="24"/>
          <w:szCs w:val="24"/>
          <w:lang w:eastAsia="sk-SK"/>
        </w:rPr>
        <w:t>rozdelila na viac samostatných skutkových podstát.</w:t>
      </w:r>
    </w:p>
    <w:p w:rsidR="002813EB" w:rsidP="003A06BE">
      <w:pPr>
        <w:bidi w:val="0"/>
        <w:spacing w:after="0" w:line="240" w:lineRule="auto"/>
        <w:ind w:firstLine="708"/>
        <w:jc w:val="both"/>
        <w:rPr>
          <w:rFonts w:ascii="Times New Roman" w:hAnsi="Times New Roman"/>
          <w:sz w:val="24"/>
          <w:szCs w:val="24"/>
          <w:lang w:eastAsia="sk-SK"/>
        </w:rPr>
      </w:pPr>
    </w:p>
    <w:p w:rsidR="00F246A9" w:rsidP="003A06BE">
      <w:pPr>
        <w:bidi w:val="0"/>
        <w:spacing w:after="0" w:line="240" w:lineRule="auto"/>
        <w:ind w:firstLine="708"/>
        <w:jc w:val="both"/>
        <w:rPr>
          <w:rFonts w:ascii="Times New Roman" w:hAnsi="Times New Roman"/>
          <w:sz w:val="24"/>
          <w:szCs w:val="24"/>
          <w:lang w:eastAsia="sk-SK"/>
        </w:rPr>
      </w:pPr>
      <w:r w:rsidR="003862BE">
        <w:rPr>
          <w:rFonts w:ascii="Times New Roman" w:hAnsi="Times New Roman"/>
          <w:sz w:val="24"/>
          <w:szCs w:val="24"/>
          <w:lang w:eastAsia="sk-SK"/>
        </w:rPr>
        <w:t xml:space="preserve">Vo vzťahu k vymedzeniu osobitného motívu (novelizačný bod </w:t>
      </w:r>
      <w:r w:rsidR="00FE7485">
        <w:rPr>
          <w:rFonts w:ascii="Times New Roman" w:hAnsi="Times New Roman"/>
          <w:sz w:val="24"/>
          <w:szCs w:val="24"/>
          <w:lang w:eastAsia="sk-SK"/>
        </w:rPr>
        <w:t>11</w:t>
      </w:r>
      <w:r w:rsidR="003862BE">
        <w:rPr>
          <w:rFonts w:ascii="Times New Roman" w:hAnsi="Times New Roman"/>
          <w:sz w:val="24"/>
          <w:szCs w:val="24"/>
          <w:lang w:eastAsia="sk-SK"/>
        </w:rPr>
        <w:t xml:space="preserve">) spočívajúceho v úmysle spáchať doterajší trestný čin terorizmu a niektorých foriem účasti na terorizme podľa </w:t>
      </w:r>
      <w:r w:rsidR="00B3601D">
        <w:rPr>
          <w:rFonts w:ascii="Times New Roman" w:hAnsi="Times New Roman"/>
          <w:sz w:val="24"/>
          <w:szCs w:val="24"/>
          <w:lang w:eastAsia="sk-SK"/>
        </w:rPr>
        <w:t xml:space="preserve">pôvodného znenia </w:t>
      </w:r>
      <w:r w:rsidR="003862BE">
        <w:rPr>
          <w:rFonts w:ascii="Times New Roman" w:hAnsi="Times New Roman"/>
          <w:sz w:val="24"/>
          <w:szCs w:val="24"/>
          <w:lang w:eastAsia="sk-SK"/>
        </w:rPr>
        <w:t>§ 419 bolo potrebné p</w:t>
      </w:r>
      <w:r>
        <w:rPr>
          <w:rFonts w:ascii="Times New Roman" w:hAnsi="Times New Roman"/>
          <w:sz w:val="24"/>
          <w:szCs w:val="24"/>
          <w:lang w:eastAsia="sk-SK"/>
        </w:rPr>
        <w:t xml:space="preserve">odobne ako pri </w:t>
      </w:r>
      <w:r w:rsidR="003862BE">
        <w:rPr>
          <w:rFonts w:ascii="Times New Roman" w:hAnsi="Times New Roman"/>
          <w:sz w:val="24"/>
          <w:szCs w:val="24"/>
          <w:lang w:eastAsia="sk-SK"/>
        </w:rPr>
        <w:t xml:space="preserve">vymedzení trestných činov terorizmu prispôsobiť znenie dotknutej časti ustanovenia tým spôsobom, aby </w:t>
      </w:r>
      <w:r w:rsidRPr="003862BE" w:rsidR="003862BE">
        <w:rPr>
          <w:rFonts w:ascii="Times New Roman" w:hAnsi="Times New Roman"/>
          <w:sz w:val="24"/>
          <w:szCs w:val="24"/>
          <w:lang w:eastAsia="sk-SK"/>
        </w:rPr>
        <w:t>bol zohľadnený nový koncept právnej úpravy terorizmu v rámci ktorého sa pôvodná skutková podstata trestného činu terorizmu rozdelila na viac samostatných skutkových podstát</w:t>
      </w:r>
      <w:r w:rsidR="003862BE">
        <w:rPr>
          <w:rFonts w:ascii="Times New Roman" w:hAnsi="Times New Roman"/>
          <w:sz w:val="24"/>
          <w:szCs w:val="24"/>
          <w:lang w:eastAsia="sk-SK"/>
        </w:rPr>
        <w:t>.</w:t>
      </w:r>
    </w:p>
    <w:p w:rsidR="00F246A9" w:rsidP="003A06BE">
      <w:pPr>
        <w:bidi w:val="0"/>
        <w:spacing w:after="0" w:line="240" w:lineRule="auto"/>
        <w:ind w:firstLine="708"/>
        <w:jc w:val="both"/>
        <w:rPr>
          <w:rFonts w:ascii="Times New Roman" w:hAnsi="Times New Roman"/>
          <w:sz w:val="24"/>
          <w:szCs w:val="24"/>
          <w:lang w:eastAsia="sk-SK"/>
        </w:rPr>
      </w:pPr>
    </w:p>
    <w:p w:rsidR="003F5F3A" w:rsidP="003F5F3A">
      <w:pPr>
        <w:bidi w:val="0"/>
        <w:spacing w:after="0" w:line="240" w:lineRule="auto"/>
        <w:ind w:firstLine="708"/>
        <w:jc w:val="both"/>
        <w:rPr>
          <w:rFonts w:ascii="Times New Roman" w:hAnsi="Times New Roman"/>
          <w:sz w:val="24"/>
          <w:szCs w:val="24"/>
          <w:lang w:eastAsia="sk-SK"/>
        </w:rPr>
      </w:pPr>
      <w:r w:rsidR="003862BE">
        <w:rPr>
          <w:rFonts w:ascii="Times New Roman" w:hAnsi="Times New Roman"/>
          <w:sz w:val="24"/>
          <w:szCs w:val="24"/>
          <w:lang w:eastAsia="sk-SK"/>
        </w:rPr>
        <w:t xml:space="preserve">V súvislosti s vyššie uvedeným bolo potrebné taktiež rozšíriť </w:t>
      </w:r>
      <w:r w:rsidR="002813EB">
        <w:rPr>
          <w:rFonts w:ascii="Times New Roman" w:hAnsi="Times New Roman"/>
          <w:sz w:val="24"/>
          <w:szCs w:val="24"/>
          <w:lang w:eastAsia="sk-SK"/>
        </w:rPr>
        <w:t>d</w:t>
      </w:r>
      <w:r w:rsidR="000E4DA0">
        <w:rPr>
          <w:rFonts w:ascii="Times New Roman" w:hAnsi="Times New Roman"/>
          <w:sz w:val="24"/>
          <w:szCs w:val="24"/>
          <w:lang w:eastAsia="sk-SK"/>
        </w:rPr>
        <w:t>efiníci</w:t>
      </w:r>
      <w:r w:rsidR="002813EB">
        <w:rPr>
          <w:rFonts w:ascii="Times New Roman" w:hAnsi="Times New Roman"/>
          <w:sz w:val="24"/>
          <w:szCs w:val="24"/>
          <w:lang w:eastAsia="sk-SK"/>
        </w:rPr>
        <w:t>u</w:t>
      </w:r>
      <w:r w:rsidR="000E4DA0">
        <w:rPr>
          <w:rFonts w:ascii="Times New Roman" w:hAnsi="Times New Roman"/>
          <w:sz w:val="24"/>
          <w:szCs w:val="24"/>
          <w:lang w:eastAsia="sk-SK"/>
        </w:rPr>
        <w:t xml:space="preserve"> teroristickej skupiny </w:t>
      </w:r>
      <w:r w:rsidR="00C907ED">
        <w:rPr>
          <w:rFonts w:ascii="Times New Roman" w:hAnsi="Times New Roman"/>
          <w:sz w:val="24"/>
          <w:szCs w:val="24"/>
          <w:lang w:eastAsia="sk-SK"/>
        </w:rPr>
        <w:t xml:space="preserve">(novelizačný bod </w:t>
      </w:r>
      <w:r w:rsidR="00FE7485">
        <w:rPr>
          <w:rFonts w:ascii="Times New Roman" w:hAnsi="Times New Roman"/>
          <w:sz w:val="24"/>
          <w:szCs w:val="24"/>
          <w:lang w:eastAsia="sk-SK"/>
        </w:rPr>
        <w:t>9</w:t>
      </w:r>
      <w:r w:rsidR="00C907ED">
        <w:rPr>
          <w:rFonts w:ascii="Times New Roman" w:hAnsi="Times New Roman"/>
          <w:sz w:val="24"/>
          <w:szCs w:val="24"/>
          <w:lang w:eastAsia="sk-SK"/>
        </w:rPr>
        <w:t xml:space="preserve">) </w:t>
      </w:r>
      <w:r w:rsidR="00977713">
        <w:rPr>
          <w:rFonts w:ascii="Times New Roman" w:hAnsi="Times New Roman"/>
          <w:sz w:val="24"/>
          <w:szCs w:val="24"/>
          <w:lang w:eastAsia="sk-SK"/>
        </w:rPr>
        <w:t xml:space="preserve">aj o trestné činy, tak </w:t>
      </w:r>
      <w:r w:rsidR="003862BE">
        <w:rPr>
          <w:rFonts w:ascii="Times New Roman" w:hAnsi="Times New Roman"/>
          <w:sz w:val="24"/>
          <w:szCs w:val="24"/>
          <w:lang w:eastAsia="sk-SK"/>
        </w:rPr>
        <w:t xml:space="preserve">ako ich definuje nový koncept, tak </w:t>
      </w:r>
      <w:r w:rsidR="00977713">
        <w:rPr>
          <w:rFonts w:ascii="Times New Roman" w:hAnsi="Times New Roman"/>
          <w:sz w:val="24"/>
          <w:szCs w:val="24"/>
          <w:lang w:eastAsia="sk-SK"/>
        </w:rPr>
        <w:t xml:space="preserve">aby </w:t>
      </w:r>
      <w:r w:rsidR="000E4DA0">
        <w:rPr>
          <w:rFonts w:ascii="Times New Roman" w:hAnsi="Times New Roman"/>
          <w:sz w:val="24"/>
          <w:szCs w:val="24"/>
          <w:lang w:eastAsia="sk-SK"/>
        </w:rPr>
        <w:t xml:space="preserve">aj </w:t>
      </w:r>
      <w:r w:rsidR="00977713">
        <w:rPr>
          <w:rFonts w:ascii="Times New Roman" w:hAnsi="Times New Roman"/>
          <w:sz w:val="24"/>
          <w:szCs w:val="24"/>
          <w:lang w:eastAsia="sk-SK"/>
        </w:rPr>
        <w:t xml:space="preserve">ich spáchanie bolo </w:t>
      </w:r>
      <w:r w:rsidR="000E4DA0">
        <w:rPr>
          <w:rFonts w:ascii="Times New Roman" w:hAnsi="Times New Roman"/>
          <w:sz w:val="24"/>
          <w:szCs w:val="24"/>
          <w:lang w:eastAsia="sk-SK"/>
        </w:rPr>
        <w:t xml:space="preserve">možné chápať ako jeden z </w:t>
      </w:r>
      <w:r w:rsidR="00977713">
        <w:rPr>
          <w:rFonts w:ascii="Times New Roman" w:hAnsi="Times New Roman"/>
          <w:sz w:val="24"/>
          <w:szCs w:val="24"/>
          <w:lang w:eastAsia="sk-SK"/>
        </w:rPr>
        <w:t>definičný</w:t>
      </w:r>
      <w:r w:rsidR="000E4DA0">
        <w:rPr>
          <w:rFonts w:ascii="Times New Roman" w:hAnsi="Times New Roman"/>
          <w:sz w:val="24"/>
          <w:szCs w:val="24"/>
          <w:lang w:eastAsia="sk-SK"/>
        </w:rPr>
        <w:t>ch</w:t>
      </w:r>
      <w:r w:rsidR="00977713">
        <w:rPr>
          <w:rFonts w:ascii="Times New Roman" w:hAnsi="Times New Roman"/>
          <w:sz w:val="24"/>
          <w:szCs w:val="24"/>
          <w:lang w:eastAsia="sk-SK"/>
        </w:rPr>
        <w:t xml:space="preserve"> znako</w:t>
      </w:r>
      <w:r w:rsidR="000E4DA0">
        <w:rPr>
          <w:rFonts w:ascii="Times New Roman" w:hAnsi="Times New Roman"/>
          <w:sz w:val="24"/>
          <w:szCs w:val="24"/>
          <w:lang w:eastAsia="sk-SK"/>
        </w:rPr>
        <w:t>v</w:t>
      </w:r>
      <w:r w:rsidR="00977713">
        <w:rPr>
          <w:rFonts w:ascii="Times New Roman" w:hAnsi="Times New Roman"/>
          <w:sz w:val="24"/>
          <w:szCs w:val="24"/>
          <w:lang w:eastAsia="sk-SK"/>
        </w:rPr>
        <w:t xml:space="preserve"> teroristickej skupiny.</w:t>
      </w:r>
      <w:r w:rsidR="008D4049">
        <w:rPr>
          <w:rFonts w:ascii="Times New Roman" w:hAnsi="Times New Roman"/>
          <w:sz w:val="24"/>
          <w:szCs w:val="24"/>
          <w:lang w:eastAsia="sk-SK"/>
        </w:rPr>
        <w:t xml:space="preserve"> Novelizačným bodom sa taktiež mení definícia teroristickej skupiny</w:t>
      </w:r>
      <w:r>
        <w:rPr>
          <w:rFonts w:ascii="Times New Roman" w:hAnsi="Times New Roman"/>
          <w:sz w:val="24"/>
          <w:szCs w:val="24"/>
          <w:lang w:eastAsia="sk-SK"/>
        </w:rPr>
        <w:t xml:space="preserve"> tak aby bola v súlade so smernicou </w:t>
      </w:r>
      <w:r w:rsidRPr="00E670E3">
        <w:rPr>
          <w:rFonts w:ascii="Times New Roman" w:hAnsi="Times New Roman"/>
          <w:bCs/>
          <w:color w:val="000000"/>
          <w:sz w:val="24"/>
          <w:szCs w:val="24"/>
        </w:rPr>
        <w:t>201</w:t>
      </w:r>
      <w:r>
        <w:rPr>
          <w:rFonts w:ascii="Times New Roman" w:hAnsi="Times New Roman"/>
          <w:bCs/>
          <w:color w:val="000000"/>
          <w:sz w:val="24"/>
          <w:szCs w:val="24"/>
        </w:rPr>
        <w:t>7</w:t>
      </w:r>
      <w:r w:rsidRPr="00E670E3">
        <w:rPr>
          <w:rFonts w:ascii="Times New Roman" w:hAnsi="Times New Roman"/>
          <w:bCs/>
          <w:color w:val="000000"/>
          <w:sz w:val="24"/>
          <w:szCs w:val="24"/>
        </w:rPr>
        <w:t>/</w:t>
      </w:r>
      <w:r>
        <w:rPr>
          <w:rFonts w:ascii="Times New Roman" w:hAnsi="Times New Roman"/>
          <w:bCs/>
          <w:color w:val="000000"/>
          <w:sz w:val="24"/>
          <w:szCs w:val="24"/>
        </w:rPr>
        <w:t>541</w:t>
      </w:r>
      <w:r w:rsidR="008D4049">
        <w:rPr>
          <w:rFonts w:ascii="Times New Roman" w:hAnsi="Times New Roman"/>
          <w:sz w:val="24"/>
          <w:szCs w:val="24"/>
          <w:lang w:eastAsia="sk-SK"/>
        </w:rPr>
        <w:t>.</w:t>
      </w:r>
    </w:p>
    <w:p w:rsidR="003F5F3A" w:rsidP="003F5F3A">
      <w:pPr>
        <w:bidi w:val="0"/>
        <w:spacing w:after="0" w:line="240" w:lineRule="auto"/>
        <w:ind w:firstLine="708"/>
        <w:jc w:val="both"/>
        <w:rPr>
          <w:rFonts w:ascii="Times New Roman" w:hAnsi="Times New Roman"/>
          <w:sz w:val="24"/>
          <w:szCs w:val="24"/>
          <w:lang w:eastAsia="sk-SK"/>
        </w:rPr>
      </w:pPr>
    </w:p>
    <w:p w:rsidR="00780B08" w:rsidP="003A06BE">
      <w:pPr>
        <w:bidi w:val="0"/>
        <w:spacing w:after="0" w:line="240" w:lineRule="auto"/>
        <w:ind w:firstLine="708"/>
        <w:jc w:val="both"/>
        <w:rPr>
          <w:rFonts w:ascii="Times New Roman" w:hAnsi="Times New Roman"/>
          <w:sz w:val="24"/>
          <w:szCs w:val="24"/>
          <w:lang w:eastAsia="sk-SK"/>
        </w:rPr>
      </w:pPr>
      <w:r w:rsidR="003F5F3A">
        <w:rPr>
          <w:rFonts w:ascii="Times New Roman" w:hAnsi="Times New Roman"/>
          <w:sz w:val="24"/>
          <w:szCs w:val="24"/>
          <w:lang w:eastAsia="sk-SK"/>
        </w:rPr>
        <w:t>Medzi trestné činy terorizmu podľa § 140b sa zaraďuje aj trestný čin teroru podľa § 313 a § 314, pričom m</w:t>
      </w:r>
      <w:r w:rsidRPr="0009483B" w:rsidR="00017D91">
        <w:rPr>
          <w:rFonts w:ascii="Times New Roman" w:hAnsi="Times New Roman"/>
          <w:sz w:val="24"/>
          <w:szCs w:val="24"/>
          <w:lang w:eastAsia="sk-SK"/>
        </w:rPr>
        <w:t xml:space="preserve">edzi trestné činy terorizmu podľa </w:t>
      </w:r>
      <w:r w:rsidRPr="00017D91">
        <w:rPr>
          <w:rFonts w:ascii="Times New Roman" w:hAnsi="Times New Roman"/>
          <w:sz w:val="24"/>
          <w:szCs w:val="24"/>
          <w:lang w:eastAsia="sk-SK"/>
        </w:rPr>
        <w:t>§ 140b</w:t>
      </w:r>
      <w:r w:rsidRPr="00017D91" w:rsidR="00017D91">
        <w:rPr>
          <w:rFonts w:ascii="Times New Roman" w:hAnsi="Times New Roman"/>
          <w:sz w:val="24"/>
          <w:szCs w:val="24"/>
          <w:lang w:eastAsia="sk-SK"/>
        </w:rPr>
        <w:t xml:space="preserve"> možno zaradiť aj trestné činy spáchané z osobitného motívu podľa </w:t>
      </w:r>
      <w:r w:rsidRPr="0009483B" w:rsidR="00017D91">
        <w:rPr>
          <w:rFonts w:ascii="Times New Roman" w:hAnsi="Times New Roman"/>
          <w:sz w:val="24"/>
          <w:szCs w:val="24"/>
          <w:lang w:eastAsia="sk-SK"/>
        </w:rPr>
        <w:t xml:space="preserve">§ 140 písm. d). </w:t>
      </w:r>
      <w:r w:rsidRPr="00017D91" w:rsidR="00017D91">
        <w:rPr>
          <w:rFonts w:ascii="Times New Roman" w:hAnsi="Times New Roman"/>
          <w:sz w:val="24"/>
          <w:szCs w:val="24"/>
          <w:lang w:eastAsia="sk-SK"/>
        </w:rPr>
        <w:t>Čo sa týka vzťahu medzi týmito dvoma ustanoveniami je potrebné § 140b chápať ako ustanovenie, ktoré ozrejmuje, aké trestné činy m</w:t>
      </w:r>
      <w:r w:rsidRPr="003F5F3A" w:rsidR="00017D91">
        <w:rPr>
          <w:rFonts w:ascii="Times New Roman" w:hAnsi="Times New Roman"/>
          <w:sz w:val="24"/>
          <w:szCs w:val="24"/>
          <w:lang w:eastAsia="sk-SK"/>
        </w:rPr>
        <w:t xml:space="preserve">ožno vnímať pod pojmom trestné činy terorizmu, resp. ktoré trestné činy možno </w:t>
      </w:r>
      <w:r w:rsidRPr="00207152" w:rsidR="00017D91">
        <w:rPr>
          <w:rFonts w:ascii="Times New Roman" w:hAnsi="Times New Roman"/>
          <w:sz w:val="24"/>
          <w:szCs w:val="24"/>
          <w:lang w:eastAsia="sk-SK"/>
        </w:rPr>
        <w:t>subsumovať pod s</w:t>
      </w:r>
      <w:r w:rsidRPr="000534A0" w:rsidR="00017D91">
        <w:rPr>
          <w:rFonts w:ascii="Times New Roman" w:hAnsi="Times New Roman"/>
          <w:sz w:val="24"/>
          <w:szCs w:val="24"/>
          <w:lang w:eastAsia="sk-SK"/>
        </w:rPr>
        <w:t>úhrnný pojem trestné činy terorizmu.</w:t>
      </w:r>
      <w:r w:rsidR="00017D91">
        <w:rPr>
          <w:rFonts w:ascii="Times New Roman" w:hAnsi="Times New Roman"/>
          <w:sz w:val="24"/>
          <w:szCs w:val="24"/>
          <w:lang w:eastAsia="sk-SK"/>
        </w:rPr>
        <w:t xml:space="preserve"> Napríklad trestný čin f</w:t>
      </w:r>
      <w:r w:rsidRPr="00017D91" w:rsidR="00017D91">
        <w:rPr>
          <w:rFonts w:ascii="Times New Roman" w:hAnsi="Times New Roman"/>
          <w:sz w:val="24"/>
          <w:szCs w:val="24"/>
          <w:lang w:eastAsia="sk-SK"/>
        </w:rPr>
        <w:t>alšovani</w:t>
      </w:r>
      <w:r w:rsidR="00017D91">
        <w:rPr>
          <w:rFonts w:ascii="Times New Roman" w:hAnsi="Times New Roman"/>
          <w:sz w:val="24"/>
          <w:szCs w:val="24"/>
          <w:lang w:eastAsia="sk-SK"/>
        </w:rPr>
        <w:t>a</w:t>
      </w:r>
      <w:r w:rsidRPr="00017D91" w:rsidR="00017D91">
        <w:rPr>
          <w:rFonts w:ascii="Times New Roman" w:hAnsi="Times New Roman"/>
          <w:sz w:val="24"/>
          <w:szCs w:val="24"/>
          <w:lang w:eastAsia="sk-SK"/>
        </w:rPr>
        <w:t xml:space="preserve"> a pozmeňovani</w:t>
      </w:r>
      <w:r w:rsidR="00017D91">
        <w:rPr>
          <w:rFonts w:ascii="Times New Roman" w:hAnsi="Times New Roman"/>
          <w:sz w:val="24"/>
          <w:szCs w:val="24"/>
          <w:lang w:eastAsia="sk-SK"/>
        </w:rPr>
        <w:t>a</w:t>
      </w:r>
      <w:r w:rsidRPr="00017D91" w:rsidR="00017D91">
        <w:rPr>
          <w:rFonts w:ascii="Times New Roman" w:hAnsi="Times New Roman"/>
          <w:sz w:val="24"/>
          <w:szCs w:val="24"/>
          <w:lang w:eastAsia="sk-SK"/>
        </w:rPr>
        <w:t xml:space="preserve"> verejnej listiny, úradnej pečate, úradnej uzávery, úradného znaku a úradnej značky</w:t>
      </w:r>
      <w:r w:rsidR="00017D91">
        <w:rPr>
          <w:rFonts w:ascii="Times New Roman" w:hAnsi="Times New Roman"/>
          <w:sz w:val="24"/>
          <w:szCs w:val="24"/>
          <w:lang w:eastAsia="sk-SK"/>
        </w:rPr>
        <w:t xml:space="preserve"> podľa § 352 sa môže považovať za trestný čin terorizmu v zmysle § 140b, za predpokladu, že bol spáchaný z osobitného motívu podľa § 140 písm .d) (tak ako je v navrhovanom § 352 ods. 4 písm .b)), pričom z uvedeného vyplýva, že naplnenie skutkovej podstaty bude realizované napr. takým konaním ak páchateľ bude falšovať svoje cestovné doklady v úmysle aby tak mohol cestovať do iného štátu, v ktorom plánuje absolvovať tréning na výrobu výbušnín.</w:t>
      </w:r>
    </w:p>
    <w:p w:rsidR="00944FA7" w:rsidP="00944FA7">
      <w:pPr>
        <w:bidi w:val="0"/>
        <w:spacing w:after="0" w:line="240" w:lineRule="auto"/>
        <w:jc w:val="both"/>
        <w:rPr>
          <w:rFonts w:ascii="Times New Roman" w:hAnsi="Times New Roman"/>
          <w:sz w:val="24"/>
          <w:szCs w:val="24"/>
          <w:lang w:eastAsia="sk-SK"/>
        </w:rPr>
      </w:pPr>
    </w:p>
    <w:p w:rsidR="00F1406D" w:rsidP="00944FA7">
      <w:pPr>
        <w:bidi w:val="0"/>
        <w:spacing w:after="0" w:line="240" w:lineRule="auto"/>
        <w:jc w:val="both"/>
        <w:rPr>
          <w:rFonts w:ascii="Times New Roman" w:hAnsi="Times New Roman"/>
          <w:sz w:val="24"/>
          <w:szCs w:val="24"/>
          <w:u w:val="single"/>
          <w:lang w:eastAsia="sk-SK"/>
        </w:rPr>
      </w:pPr>
      <w:r w:rsidRPr="00241ABA" w:rsidR="008D4049">
        <w:rPr>
          <w:rFonts w:ascii="Times New Roman" w:hAnsi="Times New Roman"/>
          <w:sz w:val="24"/>
          <w:szCs w:val="24"/>
          <w:u w:val="single"/>
          <w:lang w:eastAsia="sk-SK"/>
        </w:rPr>
        <w:t>K</w:t>
      </w:r>
      <w:r w:rsidR="008D4049">
        <w:rPr>
          <w:rFonts w:ascii="Times New Roman" w:hAnsi="Times New Roman"/>
          <w:sz w:val="24"/>
          <w:szCs w:val="24"/>
          <w:u w:val="single"/>
          <w:lang w:eastAsia="sk-SK"/>
        </w:rPr>
        <w:t xml:space="preserve"> bodu </w:t>
      </w:r>
      <w:r w:rsidR="00FE7485">
        <w:rPr>
          <w:rFonts w:ascii="Times New Roman" w:hAnsi="Times New Roman"/>
          <w:sz w:val="24"/>
          <w:szCs w:val="24"/>
          <w:u w:val="single"/>
          <w:lang w:eastAsia="sk-SK"/>
        </w:rPr>
        <w:t>10</w:t>
      </w:r>
      <w:r w:rsidR="00040338">
        <w:rPr>
          <w:rFonts w:ascii="Times New Roman" w:hAnsi="Times New Roman"/>
          <w:sz w:val="24"/>
          <w:szCs w:val="24"/>
          <w:u w:val="single"/>
          <w:lang w:eastAsia="sk-SK"/>
        </w:rPr>
        <w:t xml:space="preserve"> (§</w:t>
      </w:r>
      <w:r w:rsidR="00CD28AD">
        <w:rPr>
          <w:rFonts w:ascii="Times New Roman" w:hAnsi="Times New Roman"/>
          <w:sz w:val="24"/>
          <w:szCs w:val="24"/>
          <w:u w:val="single"/>
          <w:lang w:eastAsia="sk-SK"/>
        </w:rPr>
        <w:t xml:space="preserve"> </w:t>
      </w:r>
      <w:r w:rsidR="00040338">
        <w:rPr>
          <w:rFonts w:ascii="Times New Roman" w:hAnsi="Times New Roman"/>
          <w:sz w:val="24"/>
          <w:szCs w:val="24"/>
          <w:u w:val="single"/>
          <w:lang w:eastAsia="sk-SK"/>
        </w:rPr>
        <w:t>132 ods. 4)</w:t>
      </w:r>
    </w:p>
    <w:p w:rsidR="00CD28AD" w:rsidP="00944FA7">
      <w:pPr>
        <w:bidi w:val="0"/>
        <w:spacing w:after="0" w:line="240" w:lineRule="auto"/>
        <w:jc w:val="both"/>
        <w:rPr>
          <w:rFonts w:ascii="Times New Roman" w:hAnsi="Times New Roman"/>
          <w:sz w:val="24"/>
          <w:szCs w:val="24"/>
          <w:u w:val="single"/>
          <w:lang w:eastAsia="sk-SK"/>
        </w:rPr>
      </w:pPr>
    </w:p>
    <w:p w:rsidR="00CD28AD" w:rsidRPr="000D28BF" w:rsidP="00CD28AD">
      <w:pPr>
        <w:bidi w:val="0"/>
        <w:spacing w:after="0" w:line="240" w:lineRule="auto"/>
        <w:ind w:firstLine="708"/>
        <w:jc w:val="both"/>
        <w:rPr>
          <w:rFonts w:ascii="Times New Roman" w:hAnsi="Times New Roman"/>
          <w:sz w:val="24"/>
          <w:szCs w:val="24"/>
          <w:lang w:eastAsia="sk-SK"/>
        </w:rPr>
      </w:pPr>
      <w:r w:rsidRPr="000D28BF" w:rsidR="000C6185">
        <w:rPr>
          <w:rFonts w:ascii="Times New Roman" w:hAnsi="Times New Roman"/>
          <w:sz w:val="24"/>
          <w:szCs w:val="24"/>
          <w:lang w:eastAsia="sk-SK"/>
        </w:rPr>
        <w:t>V súčasnosti d</w:t>
      </w:r>
      <w:r w:rsidRPr="000D28BF">
        <w:rPr>
          <w:rFonts w:ascii="Times New Roman" w:hAnsi="Times New Roman"/>
          <w:sz w:val="24"/>
          <w:szCs w:val="24"/>
          <w:lang w:eastAsia="sk-SK"/>
        </w:rPr>
        <w:t xml:space="preserve">efinícia detskej pornografie podľa § 132 ods. 4 Trestného zákona, ktorá je výkladovým pojmom pre trestné činy podľa § 368 až 370 Trestného zákona nezodpovedá nielen medzinárodným a európskym kritériám, ale ani samotnému princípu trestnoprávneho postihu detskej pornografie, a preto je potrebné ju legislatívne upraviť vypustením slov „inej osoby“. Za páchateľa zločinu výroby detskej pornografie je </w:t>
      </w:r>
      <w:r w:rsidRPr="000D28BF" w:rsidR="000C6185">
        <w:rPr>
          <w:rFonts w:ascii="Times New Roman" w:hAnsi="Times New Roman"/>
          <w:sz w:val="24"/>
          <w:szCs w:val="24"/>
          <w:lang w:eastAsia="sk-SK"/>
        </w:rPr>
        <w:t xml:space="preserve">v zmysle aplikačnej praxe </w:t>
      </w:r>
      <w:r w:rsidRPr="000D28BF">
        <w:rPr>
          <w:rFonts w:ascii="Times New Roman" w:hAnsi="Times New Roman"/>
          <w:sz w:val="24"/>
          <w:szCs w:val="24"/>
          <w:lang w:eastAsia="sk-SK"/>
        </w:rPr>
        <w:t>nevyhnutné považovať aj výrobcu detskej pornografie „v súkromí“ a pre vlastné účely, t. j. bez podmienky jej ďalšieho šírenia (primerane rozhodnutie Najvyššieho súdu Slovenskej republiky z 24. februára 2015 sp. zn. 2Tdo 8/2015). Pod inou osobou je tak potrebné rozumieť aj samotného výrobcu detskej pornografie, ktorý si ju ponecháva vo svojej dispozícii.</w:t>
      </w:r>
    </w:p>
    <w:p w:rsidR="008D4049" w:rsidP="00944FA7">
      <w:pPr>
        <w:bidi w:val="0"/>
        <w:spacing w:after="0" w:line="240" w:lineRule="auto"/>
        <w:jc w:val="both"/>
        <w:rPr>
          <w:rFonts w:ascii="Times New Roman" w:hAnsi="Times New Roman"/>
          <w:sz w:val="24"/>
          <w:szCs w:val="24"/>
          <w:lang w:eastAsia="sk-SK"/>
        </w:rPr>
      </w:pPr>
    </w:p>
    <w:p w:rsidR="00944FA7" w:rsidRPr="00944FA7" w:rsidP="00944FA7">
      <w:pPr>
        <w:bidi w:val="0"/>
        <w:spacing w:after="0" w:line="240" w:lineRule="auto"/>
        <w:jc w:val="both"/>
        <w:rPr>
          <w:rFonts w:ascii="Times New Roman" w:hAnsi="Times New Roman"/>
          <w:sz w:val="24"/>
          <w:szCs w:val="24"/>
          <w:u w:val="single"/>
          <w:lang w:eastAsia="sk-SK"/>
        </w:rPr>
      </w:pPr>
      <w:r w:rsidR="003E7222">
        <w:rPr>
          <w:rFonts w:ascii="Times New Roman" w:hAnsi="Times New Roman"/>
          <w:sz w:val="24"/>
          <w:szCs w:val="24"/>
          <w:u w:val="single"/>
          <w:lang w:eastAsia="sk-SK"/>
        </w:rPr>
        <w:t>K bodu</w:t>
      </w:r>
      <w:r>
        <w:rPr>
          <w:rFonts w:ascii="Times New Roman" w:hAnsi="Times New Roman"/>
          <w:sz w:val="24"/>
          <w:szCs w:val="24"/>
          <w:u w:val="single"/>
          <w:lang w:eastAsia="sk-SK"/>
        </w:rPr>
        <w:t xml:space="preserve"> </w:t>
      </w:r>
      <w:r w:rsidR="00017D91">
        <w:rPr>
          <w:rFonts w:ascii="Times New Roman" w:hAnsi="Times New Roman"/>
          <w:sz w:val="24"/>
          <w:szCs w:val="24"/>
          <w:u w:val="single"/>
          <w:lang w:eastAsia="sk-SK"/>
        </w:rPr>
        <w:t>1</w:t>
      </w:r>
      <w:r w:rsidR="00FE7485">
        <w:rPr>
          <w:rFonts w:ascii="Times New Roman" w:hAnsi="Times New Roman"/>
          <w:sz w:val="24"/>
          <w:szCs w:val="24"/>
          <w:u w:val="single"/>
          <w:lang w:eastAsia="sk-SK"/>
        </w:rPr>
        <w:t>3</w:t>
      </w:r>
      <w:r w:rsidR="00017D91">
        <w:rPr>
          <w:rFonts w:ascii="Times New Roman" w:hAnsi="Times New Roman"/>
          <w:sz w:val="24"/>
          <w:szCs w:val="24"/>
          <w:u w:val="single"/>
          <w:lang w:eastAsia="sk-SK"/>
        </w:rPr>
        <w:t xml:space="preserve"> </w:t>
      </w:r>
      <w:r w:rsidR="00040338">
        <w:rPr>
          <w:rFonts w:ascii="Times New Roman" w:hAnsi="Times New Roman"/>
          <w:sz w:val="24"/>
          <w:szCs w:val="24"/>
          <w:u w:val="single"/>
          <w:lang w:eastAsia="sk-SK"/>
        </w:rPr>
        <w:t>(§ 352 ods. 4)</w:t>
      </w:r>
    </w:p>
    <w:p w:rsidR="00944FA7" w:rsidP="003A06BE">
      <w:pPr>
        <w:bidi w:val="0"/>
        <w:spacing w:after="0" w:line="240" w:lineRule="auto"/>
        <w:jc w:val="both"/>
        <w:rPr>
          <w:rFonts w:ascii="Times New Roman" w:hAnsi="Times New Roman"/>
          <w:sz w:val="24"/>
          <w:szCs w:val="24"/>
          <w:lang w:eastAsia="sk-SK"/>
        </w:rPr>
      </w:pPr>
    </w:p>
    <w:p w:rsidR="00F1406D" w:rsidP="003A06BE">
      <w:pPr>
        <w:bidi w:val="0"/>
        <w:spacing w:after="0" w:line="240" w:lineRule="auto"/>
        <w:jc w:val="both"/>
        <w:rPr>
          <w:rFonts w:ascii="Times New Roman" w:hAnsi="Times New Roman"/>
          <w:sz w:val="24"/>
          <w:szCs w:val="24"/>
          <w:lang w:eastAsia="sk-SK"/>
        </w:rPr>
      </w:pPr>
      <w:r w:rsidR="00944FA7">
        <w:rPr>
          <w:rFonts w:ascii="Times New Roman" w:hAnsi="Times New Roman"/>
          <w:sz w:val="24"/>
          <w:szCs w:val="24"/>
          <w:lang w:eastAsia="sk-SK"/>
        </w:rPr>
        <w:tab/>
        <w:t>Ide o transpozíciu smernice 2017/541 v časti týkajúcej sa vystavenia alebo použitia falošných administratívnych dokumentov na účely spáchania niektorého z trestných činov terorizmu.</w:t>
      </w:r>
    </w:p>
    <w:p w:rsidR="00903F4D" w:rsidRPr="00241ABA" w:rsidP="003A06BE">
      <w:pPr>
        <w:bidi w:val="0"/>
        <w:spacing w:after="0" w:line="240" w:lineRule="auto"/>
        <w:jc w:val="both"/>
        <w:rPr>
          <w:rFonts w:ascii="Times New Roman" w:hAnsi="Times New Roman"/>
          <w:sz w:val="24"/>
          <w:szCs w:val="24"/>
          <w:lang w:eastAsia="sk-SK"/>
        </w:rPr>
      </w:pPr>
      <w:r w:rsidR="000E4DA0">
        <w:rPr>
          <w:rFonts w:ascii="Times New Roman" w:hAnsi="Times New Roman"/>
          <w:sz w:val="24"/>
          <w:szCs w:val="24"/>
          <w:lang w:eastAsia="sk-SK"/>
        </w:rPr>
        <w:tab/>
      </w:r>
    </w:p>
    <w:p w:rsidR="00240A3D" w:rsidRPr="00241ABA" w:rsidP="003A06BE">
      <w:pPr>
        <w:bidi w:val="0"/>
        <w:spacing w:after="0" w:line="240" w:lineRule="auto"/>
        <w:jc w:val="both"/>
        <w:rPr>
          <w:rFonts w:ascii="Times New Roman" w:hAnsi="Times New Roman"/>
          <w:sz w:val="24"/>
          <w:szCs w:val="24"/>
          <w:u w:val="single"/>
          <w:lang w:eastAsia="sk-SK"/>
        </w:rPr>
      </w:pPr>
      <w:r w:rsidRPr="002D6893">
        <w:rPr>
          <w:rFonts w:ascii="Times New Roman" w:hAnsi="Times New Roman"/>
          <w:sz w:val="24"/>
          <w:szCs w:val="24"/>
          <w:u w:val="single"/>
          <w:lang w:eastAsia="sk-SK"/>
        </w:rPr>
        <w:t>K</w:t>
      </w:r>
      <w:r w:rsidRPr="002D6893" w:rsidR="00903F4D">
        <w:rPr>
          <w:rFonts w:ascii="Times New Roman" w:hAnsi="Times New Roman"/>
          <w:sz w:val="24"/>
          <w:szCs w:val="24"/>
          <w:u w:val="single"/>
          <w:lang w:eastAsia="sk-SK"/>
        </w:rPr>
        <w:t xml:space="preserve"> bodu </w:t>
      </w:r>
      <w:r w:rsidR="006577DD">
        <w:rPr>
          <w:rFonts w:ascii="Times New Roman" w:hAnsi="Times New Roman"/>
          <w:sz w:val="24"/>
          <w:szCs w:val="24"/>
          <w:u w:val="single"/>
          <w:lang w:eastAsia="sk-SK"/>
        </w:rPr>
        <w:t>1</w:t>
      </w:r>
      <w:r w:rsidR="00FE7485">
        <w:rPr>
          <w:rFonts w:ascii="Times New Roman" w:hAnsi="Times New Roman"/>
          <w:sz w:val="24"/>
          <w:szCs w:val="24"/>
          <w:u w:val="single"/>
          <w:lang w:eastAsia="sk-SK"/>
        </w:rPr>
        <w:t>4</w:t>
      </w:r>
      <w:r w:rsidR="00040338">
        <w:rPr>
          <w:rFonts w:ascii="Times New Roman" w:hAnsi="Times New Roman"/>
          <w:sz w:val="24"/>
          <w:szCs w:val="24"/>
          <w:u w:val="single"/>
          <w:lang w:eastAsia="sk-SK"/>
        </w:rPr>
        <w:t xml:space="preserve"> (§ 419)</w:t>
      </w:r>
    </w:p>
    <w:p w:rsidR="00240A3D" w:rsidP="003A06BE">
      <w:pPr>
        <w:bidi w:val="0"/>
        <w:spacing w:after="0" w:line="240" w:lineRule="auto"/>
        <w:jc w:val="both"/>
        <w:rPr>
          <w:rFonts w:ascii="Times New Roman" w:hAnsi="Times New Roman"/>
          <w:sz w:val="24"/>
          <w:szCs w:val="24"/>
          <w:lang w:eastAsia="sk-SK"/>
        </w:rPr>
      </w:pPr>
    </w:p>
    <w:p w:rsidR="00AB110F" w:rsidP="003A06BE">
      <w:pPr>
        <w:bidi w:val="0"/>
        <w:spacing w:after="0" w:line="240" w:lineRule="auto"/>
        <w:jc w:val="both"/>
        <w:rPr>
          <w:rFonts w:ascii="Times New Roman" w:hAnsi="Times New Roman"/>
          <w:sz w:val="24"/>
          <w:szCs w:val="24"/>
          <w:lang w:eastAsia="sk-SK"/>
        </w:rPr>
      </w:pPr>
      <w:r w:rsidR="0055775B">
        <w:rPr>
          <w:rFonts w:ascii="Times New Roman" w:hAnsi="Times New Roman"/>
          <w:sz w:val="24"/>
          <w:szCs w:val="24"/>
          <w:lang w:eastAsia="sk-SK"/>
        </w:rPr>
        <w:tab/>
        <w:t xml:space="preserve">Navrhované znenie § 419 predstavuje </w:t>
      </w:r>
      <w:r w:rsidRPr="0055775B" w:rsidR="0055775B">
        <w:rPr>
          <w:rFonts w:ascii="Times New Roman" w:hAnsi="Times New Roman"/>
          <w:sz w:val="24"/>
          <w:szCs w:val="24"/>
          <w:lang w:eastAsia="sk-SK"/>
        </w:rPr>
        <w:t>nanovo prepracovan</w:t>
      </w:r>
      <w:r w:rsidR="0055775B">
        <w:rPr>
          <w:rFonts w:ascii="Times New Roman" w:hAnsi="Times New Roman"/>
          <w:sz w:val="24"/>
          <w:szCs w:val="24"/>
          <w:lang w:eastAsia="sk-SK"/>
        </w:rPr>
        <w:t>ú</w:t>
      </w:r>
      <w:r w:rsidRPr="0055775B" w:rsidR="0055775B">
        <w:rPr>
          <w:rFonts w:ascii="Times New Roman" w:hAnsi="Times New Roman"/>
          <w:sz w:val="24"/>
          <w:szCs w:val="24"/>
          <w:lang w:eastAsia="sk-SK"/>
        </w:rPr>
        <w:t xml:space="preserve"> </w:t>
      </w:r>
      <w:r w:rsidR="0055775B">
        <w:rPr>
          <w:rFonts w:ascii="Times New Roman" w:hAnsi="Times New Roman"/>
          <w:sz w:val="24"/>
          <w:szCs w:val="24"/>
          <w:lang w:eastAsia="sk-SK"/>
        </w:rPr>
        <w:t xml:space="preserve">východiskovú </w:t>
      </w:r>
      <w:r w:rsidRPr="0055775B" w:rsidR="0055775B">
        <w:rPr>
          <w:rFonts w:ascii="Times New Roman" w:hAnsi="Times New Roman"/>
          <w:sz w:val="24"/>
          <w:szCs w:val="24"/>
          <w:lang w:eastAsia="sk-SK"/>
        </w:rPr>
        <w:t>skutkov</w:t>
      </w:r>
      <w:r w:rsidR="0055775B">
        <w:rPr>
          <w:rFonts w:ascii="Times New Roman" w:hAnsi="Times New Roman"/>
          <w:sz w:val="24"/>
          <w:szCs w:val="24"/>
          <w:lang w:eastAsia="sk-SK"/>
        </w:rPr>
        <w:t>ú</w:t>
      </w:r>
      <w:r w:rsidRPr="0055775B" w:rsidR="0055775B">
        <w:rPr>
          <w:rFonts w:ascii="Times New Roman" w:hAnsi="Times New Roman"/>
          <w:sz w:val="24"/>
          <w:szCs w:val="24"/>
          <w:lang w:eastAsia="sk-SK"/>
        </w:rPr>
        <w:t xml:space="preserve"> podstat</w:t>
      </w:r>
      <w:r w:rsidR="0055775B">
        <w:rPr>
          <w:rFonts w:ascii="Times New Roman" w:hAnsi="Times New Roman"/>
          <w:sz w:val="24"/>
          <w:szCs w:val="24"/>
          <w:lang w:eastAsia="sk-SK"/>
        </w:rPr>
        <w:t xml:space="preserve">u, ktorá upravuje </w:t>
      </w:r>
      <w:r w:rsidRPr="0055775B" w:rsidR="0055775B">
        <w:rPr>
          <w:rFonts w:ascii="Times New Roman" w:hAnsi="Times New Roman"/>
          <w:sz w:val="24"/>
          <w:szCs w:val="24"/>
          <w:lang w:eastAsia="sk-SK"/>
        </w:rPr>
        <w:t>trestn</w:t>
      </w:r>
      <w:r w:rsidR="0055775B">
        <w:rPr>
          <w:rFonts w:ascii="Times New Roman" w:hAnsi="Times New Roman"/>
          <w:sz w:val="24"/>
          <w:szCs w:val="24"/>
          <w:lang w:eastAsia="sk-SK"/>
        </w:rPr>
        <w:t>ý čin teroristického útoku.</w:t>
      </w:r>
      <w:r w:rsidRPr="0055775B" w:rsidR="0055775B">
        <w:rPr>
          <w:rFonts w:ascii="Times New Roman" w:hAnsi="Times New Roman"/>
          <w:sz w:val="24"/>
          <w:szCs w:val="24"/>
          <w:lang w:eastAsia="sk-SK"/>
        </w:rPr>
        <w:t xml:space="preserve"> </w:t>
      </w:r>
      <w:r w:rsidR="0055775B">
        <w:rPr>
          <w:rFonts w:ascii="Times New Roman" w:hAnsi="Times New Roman"/>
          <w:sz w:val="24"/>
          <w:szCs w:val="24"/>
          <w:lang w:eastAsia="sk-SK"/>
        </w:rPr>
        <w:t xml:space="preserve">Predkladateľ zvolil názov ,,teroristický útok“ z toho titulu, že bolo potrebné určitým spôsobom </w:t>
      </w:r>
      <w:r w:rsidR="00B3601D">
        <w:rPr>
          <w:rFonts w:ascii="Times New Roman" w:hAnsi="Times New Roman"/>
          <w:sz w:val="24"/>
          <w:szCs w:val="24"/>
          <w:lang w:eastAsia="sk-SK"/>
        </w:rPr>
        <w:t xml:space="preserve">vyprecizovať v tomto smere </w:t>
      </w:r>
      <w:r w:rsidR="0055775B">
        <w:rPr>
          <w:rFonts w:ascii="Times New Roman" w:hAnsi="Times New Roman"/>
          <w:sz w:val="24"/>
          <w:szCs w:val="24"/>
          <w:lang w:eastAsia="sk-SK"/>
        </w:rPr>
        <w:t>terminológiu</w:t>
      </w:r>
      <w:r w:rsidR="00B3601D">
        <w:rPr>
          <w:rFonts w:ascii="Times New Roman" w:hAnsi="Times New Roman"/>
          <w:sz w:val="24"/>
          <w:szCs w:val="24"/>
          <w:lang w:eastAsia="sk-SK"/>
        </w:rPr>
        <w:t>, nakoľko v prípade ak by ponechal označenie predmetného trestného činu ako ,,trestný čin terorizmu“, uvedené by mohlo byť v rámci používania tohto pojmu ťažšie odlíšiteľné od</w:t>
      </w:r>
      <w:r w:rsidR="0055775B">
        <w:rPr>
          <w:rFonts w:ascii="Times New Roman" w:hAnsi="Times New Roman"/>
          <w:sz w:val="24"/>
          <w:szCs w:val="24"/>
          <w:lang w:eastAsia="sk-SK"/>
        </w:rPr>
        <w:t xml:space="preserve"> </w:t>
      </w:r>
      <w:r w:rsidR="00B3601D">
        <w:rPr>
          <w:rFonts w:ascii="Times New Roman" w:hAnsi="Times New Roman"/>
          <w:sz w:val="24"/>
          <w:szCs w:val="24"/>
          <w:lang w:eastAsia="sk-SK"/>
        </w:rPr>
        <w:t xml:space="preserve">všeobecného definičného ustanovenia, ktorým sa uvádza výpočet viacerých trestných činov, ktoré </w:t>
      </w:r>
      <w:r>
        <w:rPr>
          <w:rFonts w:ascii="Times New Roman" w:hAnsi="Times New Roman"/>
          <w:sz w:val="24"/>
          <w:szCs w:val="24"/>
          <w:lang w:eastAsia="sk-SK"/>
        </w:rPr>
        <w:t>sú</w:t>
      </w:r>
      <w:r w:rsidR="00B3601D">
        <w:rPr>
          <w:rFonts w:ascii="Times New Roman" w:hAnsi="Times New Roman"/>
          <w:sz w:val="24"/>
          <w:szCs w:val="24"/>
          <w:lang w:eastAsia="sk-SK"/>
        </w:rPr>
        <w:t xml:space="preserve"> označené ako ,,trestné činy terorizmu“ (§ 140b). </w:t>
      </w:r>
    </w:p>
    <w:p w:rsidR="00AB110F" w:rsidP="003A06BE">
      <w:pPr>
        <w:bidi w:val="0"/>
        <w:spacing w:after="0" w:line="240" w:lineRule="auto"/>
        <w:jc w:val="both"/>
        <w:rPr>
          <w:rFonts w:ascii="Times New Roman" w:hAnsi="Times New Roman"/>
          <w:sz w:val="24"/>
          <w:szCs w:val="24"/>
          <w:lang w:eastAsia="sk-SK"/>
        </w:rPr>
      </w:pPr>
    </w:p>
    <w:p w:rsidR="002D6893" w:rsidP="00AB110F">
      <w:pPr>
        <w:bidi w:val="0"/>
        <w:spacing w:after="0" w:line="240" w:lineRule="auto"/>
        <w:ind w:firstLine="708"/>
        <w:jc w:val="both"/>
        <w:rPr>
          <w:rFonts w:ascii="Times New Roman" w:hAnsi="Times New Roman"/>
          <w:sz w:val="24"/>
          <w:szCs w:val="24"/>
          <w:lang w:eastAsia="sk-SK"/>
        </w:rPr>
      </w:pPr>
      <w:r w:rsidR="00B3601D">
        <w:rPr>
          <w:rFonts w:ascii="Times New Roman" w:hAnsi="Times New Roman"/>
          <w:sz w:val="24"/>
          <w:szCs w:val="24"/>
          <w:lang w:eastAsia="sk-SK"/>
        </w:rPr>
        <w:t>Vo vzťahu k novej koncepcii predmetnej skutkovej podstaty je potrebné v prvom rade uviesť, že predkladateľ pôvodnú skutkovú podstatu</w:t>
      </w:r>
      <w:r w:rsidR="00620E29">
        <w:rPr>
          <w:rFonts w:ascii="Times New Roman" w:hAnsi="Times New Roman"/>
          <w:sz w:val="24"/>
          <w:szCs w:val="24"/>
          <w:lang w:eastAsia="sk-SK"/>
        </w:rPr>
        <w:t xml:space="preserve">, ktorá spočívala v spáchaní trestného činu </w:t>
      </w:r>
      <w:r w:rsidR="002458A9">
        <w:rPr>
          <w:rFonts w:ascii="Times New Roman" w:hAnsi="Times New Roman"/>
          <w:sz w:val="24"/>
          <w:szCs w:val="24"/>
          <w:lang w:eastAsia="sk-SK"/>
        </w:rPr>
        <w:t>terorizmu</w:t>
      </w:r>
      <w:r w:rsidR="00620E29">
        <w:rPr>
          <w:rFonts w:ascii="Times New Roman" w:hAnsi="Times New Roman"/>
          <w:sz w:val="24"/>
          <w:szCs w:val="24"/>
          <w:lang w:eastAsia="sk-SK"/>
        </w:rPr>
        <w:t xml:space="preserve"> a niektorých foriem účasti na terorizme</w:t>
      </w:r>
      <w:r w:rsidR="00B3601D">
        <w:rPr>
          <w:rFonts w:ascii="Times New Roman" w:hAnsi="Times New Roman"/>
          <w:sz w:val="24"/>
          <w:szCs w:val="24"/>
          <w:lang w:eastAsia="sk-SK"/>
        </w:rPr>
        <w:t xml:space="preserve"> </w:t>
      </w:r>
      <w:r w:rsidR="00620E29">
        <w:rPr>
          <w:rFonts w:ascii="Times New Roman" w:hAnsi="Times New Roman"/>
          <w:sz w:val="24"/>
          <w:szCs w:val="24"/>
          <w:lang w:eastAsia="sk-SK"/>
        </w:rPr>
        <w:t>sprehľadňuje, dopĺňa a rozdeľuje tým sp</w:t>
      </w:r>
      <w:r w:rsidR="002458A9">
        <w:rPr>
          <w:rFonts w:ascii="Times New Roman" w:hAnsi="Times New Roman"/>
          <w:sz w:val="24"/>
          <w:szCs w:val="24"/>
          <w:lang w:eastAsia="sk-SK"/>
        </w:rPr>
        <w:t>ôsobom, že tzv. niektoré formy účasti na terorizme oddeľuje a v navrhovanom znení § 419 ponecháva len skutkovú podstatu teroristického útoku, ktorej objektívna stránka spočíva v taxatívne vymedzených protiprávnych konaniach (uvedené v</w:t>
      </w:r>
      <w:r w:rsidR="00AB110F">
        <w:rPr>
          <w:rFonts w:ascii="Times New Roman" w:hAnsi="Times New Roman"/>
          <w:sz w:val="24"/>
          <w:szCs w:val="24"/>
          <w:lang w:eastAsia="sk-SK"/>
        </w:rPr>
        <w:t> navrhovanom § 419 ods. 1 písm. a) až f)</w:t>
      </w:r>
      <w:r w:rsidR="002458A9">
        <w:rPr>
          <w:rFonts w:ascii="Times New Roman" w:hAnsi="Times New Roman"/>
          <w:sz w:val="24"/>
          <w:szCs w:val="24"/>
          <w:lang w:eastAsia="sk-SK"/>
        </w:rPr>
        <w:t xml:space="preserve">), </w:t>
      </w:r>
      <w:r w:rsidR="00AB110F">
        <w:rPr>
          <w:rFonts w:ascii="Times New Roman" w:hAnsi="Times New Roman"/>
          <w:sz w:val="24"/>
          <w:szCs w:val="24"/>
          <w:lang w:eastAsia="sk-SK"/>
        </w:rPr>
        <w:t xml:space="preserve">v </w:t>
      </w:r>
      <w:r w:rsidR="002458A9">
        <w:rPr>
          <w:rFonts w:ascii="Times New Roman" w:hAnsi="Times New Roman"/>
          <w:sz w:val="24"/>
          <w:szCs w:val="24"/>
          <w:lang w:eastAsia="sk-SK"/>
        </w:rPr>
        <w:t xml:space="preserve">ktorých je explicitne </w:t>
      </w:r>
      <w:r w:rsidR="00AB110F">
        <w:rPr>
          <w:rFonts w:ascii="Times New Roman" w:hAnsi="Times New Roman"/>
          <w:sz w:val="24"/>
          <w:szCs w:val="24"/>
          <w:lang w:eastAsia="sk-SK"/>
        </w:rPr>
        <w:t>vyjadrený úmysel (uvedený</w:t>
      </w:r>
      <w:r w:rsidR="002458A9">
        <w:rPr>
          <w:rFonts w:ascii="Times New Roman" w:hAnsi="Times New Roman"/>
          <w:sz w:val="24"/>
          <w:szCs w:val="24"/>
          <w:lang w:eastAsia="sk-SK"/>
        </w:rPr>
        <w:t xml:space="preserve"> v</w:t>
      </w:r>
      <w:r w:rsidR="008D029A">
        <w:rPr>
          <w:rFonts w:ascii="Times New Roman" w:hAnsi="Times New Roman"/>
          <w:sz w:val="24"/>
          <w:szCs w:val="24"/>
          <w:lang w:eastAsia="sk-SK"/>
        </w:rPr>
        <w:t xml:space="preserve"> predvetí </w:t>
      </w:r>
      <w:r w:rsidR="002458A9">
        <w:rPr>
          <w:rFonts w:ascii="Times New Roman" w:hAnsi="Times New Roman"/>
          <w:sz w:val="24"/>
          <w:szCs w:val="24"/>
          <w:lang w:eastAsia="sk-SK"/>
        </w:rPr>
        <w:t xml:space="preserve">odseku 1 navrhovaného § 419) spočívajúci v </w:t>
      </w:r>
      <w:r w:rsidRPr="002458A9" w:rsidR="002458A9">
        <w:rPr>
          <w:rFonts w:ascii="Times New Roman" w:hAnsi="Times New Roman"/>
          <w:sz w:val="24"/>
          <w:szCs w:val="24"/>
          <w:lang w:eastAsia="sk-SK"/>
        </w:rPr>
        <w:t>poškod</w:t>
      </w:r>
      <w:r w:rsidR="002458A9">
        <w:rPr>
          <w:rFonts w:ascii="Times New Roman" w:hAnsi="Times New Roman"/>
          <w:sz w:val="24"/>
          <w:szCs w:val="24"/>
          <w:lang w:eastAsia="sk-SK"/>
        </w:rPr>
        <w:t>ení</w:t>
      </w:r>
      <w:r w:rsidRPr="002458A9" w:rsidR="002458A9">
        <w:rPr>
          <w:rFonts w:ascii="Times New Roman" w:hAnsi="Times New Roman"/>
          <w:sz w:val="24"/>
          <w:szCs w:val="24"/>
          <w:lang w:eastAsia="sk-SK"/>
        </w:rPr>
        <w:t xml:space="preserve"> ústavné</w:t>
      </w:r>
      <w:r w:rsidR="002458A9">
        <w:rPr>
          <w:rFonts w:ascii="Times New Roman" w:hAnsi="Times New Roman"/>
          <w:sz w:val="24"/>
          <w:szCs w:val="24"/>
          <w:lang w:eastAsia="sk-SK"/>
        </w:rPr>
        <w:t>ho</w:t>
      </w:r>
      <w:r w:rsidRPr="002458A9" w:rsidR="002458A9">
        <w:rPr>
          <w:rFonts w:ascii="Times New Roman" w:hAnsi="Times New Roman"/>
          <w:sz w:val="24"/>
          <w:szCs w:val="24"/>
          <w:lang w:eastAsia="sk-SK"/>
        </w:rPr>
        <w:t xml:space="preserve"> zriadeni</w:t>
      </w:r>
      <w:r w:rsidR="002458A9">
        <w:rPr>
          <w:rFonts w:ascii="Times New Roman" w:hAnsi="Times New Roman"/>
          <w:sz w:val="24"/>
          <w:szCs w:val="24"/>
          <w:lang w:eastAsia="sk-SK"/>
        </w:rPr>
        <w:t>a alebo obranyschopnosti</w:t>
      </w:r>
      <w:r w:rsidRPr="002458A9" w:rsidR="002458A9">
        <w:rPr>
          <w:rFonts w:ascii="Times New Roman" w:hAnsi="Times New Roman"/>
          <w:sz w:val="24"/>
          <w:szCs w:val="24"/>
          <w:lang w:eastAsia="sk-SK"/>
        </w:rPr>
        <w:t xml:space="preserve"> štátu, </w:t>
      </w:r>
      <w:r w:rsidR="002458A9">
        <w:rPr>
          <w:rFonts w:ascii="Times New Roman" w:hAnsi="Times New Roman"/>
          <w:sz w:val="24"/>
          <w:szCs w:val="24"/>
          <w:lang w:eastAsia="sk-SK"/>
        </w:rPr>
        <w:t xml:space="preserve">v </w:t>
      </w:r>
      <w:r w:rsidRPr="002458A9" w:rsidR="002458A9">
        <w:rPr>
          <w:rFonts w:ascii="Times New Roman" w:hAnsi="Times New Roman"/>
          <w:sz w:val="24"/>
          <w:szCs w:val="24"/>
          <w:lang w:eastAsia="sk-SK"/>
        </w:rPr>
        <w:t>naruš</w:t>
      </w:r>
      <w:r w:rsidR="002458A9">
        <w:rPr>
          <w:rFonts w:ascii="Times New Roman" w:hAnsi="Times New Roman"/>
          <w:sz w:val="24"/>
          <w:szCs w:val="24"/>
          <w:lang w:eastAsia="sk-SK"/>
        </w:rPr>
        <w:t>ení</w:t>
      </w:r>
      <w:r w:rsidRPr="002458A9" w:rsidR="002458A9">
        <w:rPr>
          <w:rFonts w:ascii="Times New Roman" w:hAnsi="Times New Roman"/>
          <w:sz w:val="24"/>
          <w:szCs w:val="24"/>
          <w:lang w:eastAsia="sk-SK"/>
        </w:rPr>
        <w:t xml:space="preserve"> alebo znič</w:t>
      </w:r>
      <w:r w:rsidR="002458A9">
        <w:rPr>
          <w:rFonts w:ascii="Times New Roman" w:hAnsi="Times New Roman"/>
          <w:sz w:val="24"/>
          <w:szCs w:val="24"/>
          <w:lang w:eastAsia="sk-SK"/>
        </w:rPr>
        <w:t>ení</w:t>
      </w:r>
      <w:r w:rsidRPr="002458A9" w:rsidR="002458A9">
        <w:rPr>
          <w:rFonts w:ascii="Times New Roman" w:hAnsi="Times New Roman"/>
          <w:sz w:val="24"/>
          <w:szCs w:val="24"/>
          <w:lang w:eastAsia="sk-SK"/>
        </w:rPr>
        <w:t xml:space="preserve"> základn</w:t>
      </w:r>
      <w:r w:rsidR="002458A9">
        <w:rPr>
          <w:rFonts w:ascii="Times New Roman" w:hAnsi="Times New Roman"/>
          <w:sz w:val="24"/>
          <w:szCs w:val="24"/>
          <w:lang w:eastAsia="sk-SK"/>
        </w:rPr>
        <w:t>ej</w:t>
      </w:r>
      <w:r w:rsidRPr="002458A9" w:rsidR="002458A9">
        <w:rPr>
          <w:rFonts w:ascii="Times New Roman" w:hAnsi="Times New Roman"/>
          <w:sz w:val="24"/>
          <w:szCs w:val="24"/>
          <w:lang w:eastAsia="sk-SK"/>
        </w:rPr>
        <w:t xml:space="preserve"> politick</w:t>
      </w:r>
      <w:r w:rsidR="002458A9">
        <w:rPr>
          <w:rFonts w:ascii="Times New Roman" w:hAnsi="Times New Roman"/>
          <w:sz w:val="24"/>
          <w:szCs w:val="24"/>
          <w:lang w:eastAsia="sk-SK"/>
        </w:rPr>
        <w:t>ej</w:t>
      </w:r>
      <w:r w:rsidRPr="002458A9" w:rsidR="002458A9">
        <w:rPr>
          <w:rFonts w:ascii="Times New Roman" w:hAnsi="Times New Roman"/>
          <w:sz w:val="24"/>
          <w:szCs w:val="24"/>
          <w:lang w:eastAsia="sk-SK"/>
        </w:rPr>
        <w:t>, hospodársk</w:t>
      </w:r>
      <w:r w:rsidR="002458A9">
        <w:rPr>
          <w:rFonts w:ascii="Times New Roman" w:hAnsi="Times New Roman"/>
          <w:sz w:val="24"/>
          <w:szCs w:val="24"/>
          <w:lang w:eastAsia="sk-SK"/>
        </w:rPr>
        <w:t>ej</w:t>
      </w:r>
      <w:r w:rsidRPr="002458A9" w:rsidR="002458A9">
        <w:rPr>
          <w:rFonts w:ascii="Times New Roman" w:hAnsi="Times New Roman"/>
          <w:sz w:val="24"/>
          <w:szCs w:val="24"/>
          <w:lang w:eastAsia="sk-SK"/>
        </w:rPr>
        <w:t xml:space="preserve"> alebo spoločensk</w:t>
      </w:r>
      <w:r w:rsidR="002458A9">
        <w:rPr>
          <w:rFonts w:ascii="Times New Roman" w:hAnsi="Times New Roman"/>
          <w:sz w:val="24"/>
          <w:szCs w:val="24"/>
          <w:lang w:eastAsia="sk-SK"/>
        </w:rPr>
        <w:t>ej</w:t>
      </w:r>
      <w:r w:rsidRPr="002458A9" w:rsidR="002458A9">
        <w:rPr>
          <w:rFonts w:ascii="Times New Roman" w:hAnsi="Times New Roman"/>
          <w:sz w:val="24"/>
          <w:szCs w:val="24"/>
          <w:lang w:eastAsia="sk-SK"/>
        </w:rPr>
        <w:t xml:space="preserve"> štruktúr</w:t>
      </w:r>
      <w:r w:rsidR="002458A9">
        <w:rPr>
          <w:rFonts w:ascii="Times New Roman" w:hAnsi="Times New Roman"/>
          <w:sz w:val="24"/>
          <w:szCs w:val="24"/>
          <w:lang w:eastAsia="sk-SK"/>
        </w:rPr>
        <w:t>y</w:t>
      </w:r>
      <w:r w:rsidRPr="002458A9" w:rsidR="002458A9">
        <w:rPr>
          <w:rFonts w:ascii="Times New Roman" w:hAnsi="Times New Roman"/>
          <w:sz w:val="24"/>
          <w:szCs w:val="24"/>
          <w:lang w:eastAsia="sk-SK"/>
        </w:rPr>
        <w:t xml:space="preserve"> štátu alebo medzinárodnej organizácie, </w:t>
      </w:r>
      <w:r w:rsidR="006C22DF">
        <w:rPr>
          <w:rFonts w:ascii="Times New Roman" w:hAnsi="Times New Roman"/>
          <w:sz w:val="24"/>
          <w:szCs w:val="24"/>
          <w:lang w:eastAsia="sk-SK"/>
        </w:rPr>
        <w:t>v zastraš</w:t>
      </w:r>
      <w:r w:rsidR="00AB110F">
        <w:rPr>
          <w:rFonts w:ascii="Times New Roman" w:hAnsi="Times New Roman"/>
          <w:sz w:val="24"/>
          <w:szCs w:val="24"/>
          <w:lang w:eastAsia="sk-SK"/>
        </w:rPr>
        <w:t>e</w:t>
      </w:r>
      <w:r w:rsidR="006C22DF">
        <w:rPr>
          <w:rFonts w:ascii="Times New Roman" w:hAnsi="Times New Roman"/>
          <w:sz w:val="24"/>
          <w:szCs w:val="24"/>
          <w:lang w:eastAsia="sk-SK"/>
        </w:rPr>
        <w:t xml:space="preserve">ní obyvateľstva </w:t>
      </w:r>
      <w:r w:rsidRPr="002458A9" w:rsidR="002458A9">
        <w:rPr>
          <w:rFonts w:ascii="Times New Roman" w:hAnsi="Times New Roman"/>
          <w:sz w:val="24"/>
          <w:szCs w:val="24"/>
          <w:lang w:eastAsia="sk-SK"/>
        </w:rPr>
        <w:t>závažným spôsob</w:t>
      </w:r>
      <w:r w:rsidR="006C22DF">
        <w:rPr>
          <w:rFonts w:ascii="Times New Roman" w:hAnsi="Times New Roman"/>
          <w:sz w:val="24"/>
          <w:szCs w:val="24"/>
          <w:lang w:eastAsia="sk-SK"/>
        </w:rPr>
        <w:t>om</w:t>
      </w:r>
      <w:r w:rsidRPr="002458A9" w:rsidR="002458A9">
        <w:rPr>
          <w:rFonts w:ascii="Times New Roman" w:hAnsi="Times New Roman"/>
          <w:sz w:val="24"/>
          <w:szCs w:val="24"/>
          <w:lang w:eastAsia="sk-SK"/>
        </w:rPr>
        <w:t xml:space="preserve"> alebo donút</w:t>
      </w:r>
      <w:r w:rsidR="006C22DF">
        <w:rPr>
          <w:rFonts w:ascii="Times New Roman" w:hAnsi="Times New Roman"/>
          <w:sz w:val="24"/>
          <w:szCs w:val="24"/>
          <w:lang w:eastAsia="sk-SK"/>
        </w:rPr>
        <w:t>ení</w:t>
      </w:r>
      <w:r w:rsidRPr="002458A9" w:rsidR="002458A9">
        <w:rPr>
          <w:rFonts w:ascii="Times New Roman" w:hAnsi="Times New Roman"/>
          <w:sz w:val="24"/>
          <w:szCs w:val="24"/>
          <w:lang w:eastAsia="sk-SK"/>
        </w:rPr>
        <w:t xml:space="preserve"> vlád</w:t>
      </w:r>
      <w:r w:rsidR="006C22DF">
        <w:rPr>
          <w:rFonts w:ascii="Times New Roman" w:hAnsi="Times New Roman"/>
          <w:sz w:val="24"/>
          <w:szCs w:val="24"/>
          <w:lang w:eastAsia="sk-SK"/>
        </w:rPr>
        <w:t>y</w:t>
      </w:r>
      <w:r w:rsidRPr="002458A9" w:rsidR="002458A9">
        <w:rPr>
          <w:rFonts w:ascii="Times New Roman" w:hAnsi="Times New Roman"/>
          <w:sz w:val="24"/>
          <w:szCs w:val="24"/>
          <w:lang w:eastAsia="sk-SK"/>
        </w:rPr>
        <w:t xml:space="preserve"> alebo in</w:t>
      </w:r>
      <w:r w:rsidR="006C22DF">
        <w:rPr>
          <w:rFonts w:ascii="Times New Roman" w:hAnsi="Times New Roman"/>
          <w:sz w:val="24"/>
          <w:szCs w:val="24"/>
          <w:lang w:eastAsia="sk-SK"/>
        </w:rPr>
        <w:t>ého</w:t>
      </w:r>
      <w:r w:rsidRPr="002458A9" w:rsidR="002458A9">
        <w:rPr>
          <w:rFonts w:ascii="Times New Roman" w:hAnsi="Times New Roman"/>
          <w:sz w:val="24"/>
          <w:szCs w:val="24"/>
          <w:lang w:eastAsia="sk-SK"/>
        </w:rPr>
        <w:t xml:space="preserve"> orgán</w:t>
      </w:r>
      <w:r w:rsidR="006C22DF">
        <w:rPr>
          <w:rFonts w:ascii="Times New Roman" w:hAnsi="Times New Roman"/>
          <w:sz w:val="24"/>
          <w:szCs w:val="24"/>
          <w:lang w:eastAsia="sk-SK"/>
        </w:rPr>
        <w:t>u</w:t>
      </w:r>
      <w:r w:rsidRPr="002458A9" w:rsidR="002458A9">
        <w:rPr>
          <w:rFonts w:ascii="Times New Roman" w:hAnsi="Times New Roman"/>
          <w:sz w:val="24"/>
          <w:szCs w:val="24"/>
          <w:lang w:eastAsia="sk-SK"/>
        </w:rPr>
        <w:t xml:space="preserve"> verejnej moci alebo medzinárodnej organizácie, aby niečo konala, opomenula alebo strpela</w:t>
      </w:r>
      <w:r w:rsidR="009D63A6">
        <w:rPr>
          <w:rFonts w:ascii="Times New Roman" w:hAnsi="Times New Roman"/>
          <w:sz w:val="24"/>
          <w:szCs w:val="24"/>
          <w:lang w:eastAsia="sk-SK"/>
        </w:rPr>
        <w:t xml:space="preserve"> (ďalej len ,,teroristický úmysel“)</w:t>
      </w:r>
      <w:r w:rsidR="006C22DF">
        <w:rPr>
          <w:rFonts w:ascii="Times New Roman" w:hAnsi="Times New Roman"/>
          <w:sz w:val="24"/>
          <w:szCs w:val="24"/>
          <w:lang w:eastAsia="sk-SK"/>
        </w:rPr>
        <w:t xml:space="preserve">. </w:t>
      </w:r>
    </w:p>
    <w:p w:rsidR="002D6893" w:rsidP="002D6893">
      <w:pPr>
        <w:bidi w:val="0"/>
        <w:spacing w:after="0" w:line="240" w:lineRule="auto"/>
        <w:ind w:firstLine="708"/>
        <w:jc w:val="both"/>
        <w:rPr>
          <w:rFonts w:ascii="Times New Roman" w:hAnsi="Times New Roman"/>
          <w:sz w:val="24"/>
          <w:szCs w:val="24"/>
          <w:lang w:eastAsia="sk-SK"/>
        </w:rPr>
      </w:pPr>
    </w:p>
    <w:p w:rsidR="00F51433" w:rsidP="002D6893">
      <w:pPr>
        <w:bidi w:val="0"/>
        <w:spacing w:after="0" w:line="240" w:lineRule="auto"/>
        <w:ind w:firstLine="708"/>
        <w:jc w:val="both"/>
        <w:rPr>
          <w:rFonts w:ascii="Times New Roman" w:hAnsi="Times New Roman"/>
          <w:sz w:val="24"/>
          <w:szCs w:val="24"/>
          <w:lang w:eastAsia="sk-SK"/>
        </w:rPr>
      </w:pPr>
      <w:r w:rsidR="006C22DF">
        <w:rPr>
          <w:rFonts w:ascii="Times New Roman" w:hAnsi="Times New Roman"/>
          <w:sz w:val="24"/>
          <w:szCs w:val="24"/>
          <w:lang w:eastAsia="sk-SK"/>
        </w:rPr>
        <w:t>Explicitné vymedzenie úmyslu, ktorý sa vzťahuje na všetky k</w:t>
      </w:r>
      <w:r w:rsidR="00167ADC">
        <w:rPr>
          <w:rFonts w:ascii="Times New Roman" w:hAnsi="Times New Roman"/>
          <w:sz w:val="24"/>
          <w:szCs w:val="24"/>
          <w:lang w:eastAsia="sk-SK"/>
        </w:rPr>
        <w:t xml:space="preserve">onania obsiahnuté v navrhovanom </w:t>
      </w:r>
      <w:r w:rsidR="006C22DF">
        <w:rPr>
          <w:rFonts w:ascii="Times New Roman" w:hAnsi="Times New Roman"/>
          <w:sz w:val="24"/>
          <w:szCs w:val="24"/>
          <w:lang w:eastAsia="sk-SK"/>
        </w:rPr>
        <w:t xml:space="preserve">§ 419 slúži ako hlavný diferenciačný znak, ktorý je spôsobilý oddeliť teroristický útok od iných trestných činov, ktorých objektívna stránka môže byť podobná alebo dokonca totožná s objektívnou stránkou trestného činu teroristického útoku. Pri predmetnej špecifikácii úmyslu predkladateľ vychádzal z odporúčaní </w:t>
      </w:r>
      <w:r w:rsidR="009D63A6">
        <w:rPr>
          <w:rFonts w:ascii="Times New Roman" w:hAnsi="Times New Roman"/>
          <w:sz w:val="24"/>
          <w:szCs w:val="24"/>
          <w:lang w:eastAsia="sk-SK"/>
        </w:rPr>
        <w:t xml:space="preserve">vyplývajúcich z </w:t>
      </w:r>
      <w:r w:rsidR="006C22DF">
        <w:rPr>
          <w:rFonts w:ascii="Times New Roman" w:hAnsi="Times New Roman"/>
          <w:sz w:val="24"/>
          <w:szCs w:val="24"/>
          <w:lang w:eastAsia="sk-SK"/>
        </w:rPr>
        <w:t>aplikačnej praxe</w:t>
      </w:r>
      <w:r w:rsidR="008D10AA">
        <w:rPr>
          <w:rFonts w:ascii="Times New Roman" w:hAnsi="Times New Roman"/>
          <w:sz w:val="24"/>
          <w:szCs w:val="24"/>
          <w:lang w:eastAsia="sk-SK"/>
        </w:rPr>
        <w:t xml:space="preserve"> (</w:t>
      </w:r>
      <w:r w:rsidRPr="008D10AA" w:rsidR="008D10AA">
        <w:rPr>
          <w:rFonts w:ascii="Times New Roman" w:hAnsi="Times New Roman"/>
          <w:sz w:val="24"/>
          <w:szCs w:val="24"/>
          <w:lang w:eastAsia="sk-SK"/>
        </w:rPr>
        <w:t>napr. Rozsudok Najvyššieho súdu Slovenskej republiky zo dňa 10. septembra 2014, sp. zn. 5 Tdo 13/2016</w:t>
      </w:r>
      <w:r w:rsidR="008D10AA">
        <w:rPr>
          <w:rFonts w:ascii="Times New Roman" w:hAnsi="Times New Roman"/>
          <w:sz w:val="24"/>
          <w:szCs w:val="24"/>
          <w:lang w:eastAsia="sk-SK"/>
        </w:rPr>
        <w:t>)</w:t>
      </w:r>
      <w:r w:rsidR="006C22DF">
        <w:rPr>
          <w:rFonts w:ascii="Times New Roman" w:hAnsi="Times New Roman"/>
          <w:sz w:val="24"/>
          <w:szCs w:val="24"/>
          <w:lang w:eastAsia="sk-SK"/>
        </w:rPr>
        <w:t>, ako aj názorov odbornej verejnosti</w:t>
      </w:r>
      <w:r w:rsidR="009D63A6">
        <w:rPr>
          <w:rFonts w:ascii="Times New Roman" w:hAnsi="Times New Roman"/>
          <w:sz w:val="24"/>
          <w:szCs w:val="24"/>
          <w:lang w:eastAsia="sk-SK"/>
        </w:rPr>
        <w:t xml:space="preserve">. V rámci navrhovaného znenia skutkovej podstaty totiž možno </w:t>
      </w:r>
      <w:r w:rsidR="00687E96">
        <w:rPr>
          <w:rFonts w:ascii="Times New Roman" w:hAnsi="Times New Roman"/>
          <w:sz w:val="24"/>
          <w:szCs w:val="24"/>
          <w:lang w:eastAsia="sk-SK"/>
        </w:rPr>
        <w:t>príkladmo poukázať na</w:t>
      </w:r>
      <w:r w:rsidR="009D63A6">
        <w:rPr>
          <w:rFonts w:ascii="Times New Roman" w:hAnsi="Times New Roman"/>
          <w:sz w:val="24"/>
          <w:szCs w:val="24"/>
          <w:lang w:eastAsia="sk-SK"/>
        </w:rPr>
        <w:t xml:space="preserve"> objektívnu stránku spočívajúcu v použití jadrových materiálov</w:t>
      </w:r>
      <w:r w:rsidR="008D10AA">
        <w:rPr>
          <w:rFonts w:ascii="Times New Roman" w:hAnsi="Times New Roman"/>
          <w:sz w:val="24"/>
          <w:szCs w:val="24"/>
          <w:lang w:eastAsia="sk-SK"/>
        </w:rPr>
        <w:t xml:space="preserve"> (</w:t>
      </w:r>
      <w:r w:rsidR="002D6893">
        <w:rPr>
          <w:rFonts w:ascii="Times New Roman" w:hAnsi="Times New Roman"/>
          <w:sz w:val="24"/>
          <w:szCs w:val="24"/>
          <w:lang w:eastAsia="sk-SK"/>
        </w:rPr>
        <w:t>§ 419 ods. 1 písm. e))</w:t>
      </w:r>
      <w:r w:rsidR="009D63A6">
        <w:rPr>
          <w:rFonts w:ascii="Times New Roman" w:hAnsi="Times New Roman"/>
          <w:sz w:val="24"/>
          <w:szCs w:val="24"/>
          <w:lang w:eastAsia="sk-SK"/>
        </w:rPr>
        <w:t>, ktorá by bola pri absencii teroristického úmyslu totožná s objektívnou stránkou trestného činu n</w:t>
      </w:r>
      <w:r w:rsidRPr="009D63A6" w:rsidR="009D63A6">
        <w:rPr>
          <w:rFonts w:ascii="Times New Roman" w:hAnsi="Times New Roman"/>
          <w:sz w:val="24"/>
          <w:szCs w:val="24"/>
          <w:lang w:eastAsia="sk-SK"/>
        </w:rPr>
        <w:t>edovolen</w:t>
      </w:r>
      <w:r w:rsidR="009D63A6">
        <w:rPr>
          <w:rFonts w:ascii="Times New Roman" w:hAnsi="Times New Roman"/>
          <w:sz w:val="24"/>
          <w:szCs w:val="24"/>
          <w:lang w:eastAsia="sk-SK"/>
        </w:rPr>
        <w:t>ej</w:t>
      </w:r>
      <w:r w:rsidRPr="009D63A6" w:rsidR="009D63A6">
        <w:rPr>
          <w:rFonts w:ascii="Times New Roman" w:hAnsi="Times New Roman"/>
          <w:sz w:val="24"/>
          <w:szCs w:val="24"/>
          <w:lang w:eastAsia="sk-SK"/>
        </w:rPr>
        <w:t xml:space="preserve"> výrob</w:t>
      </w:r>
      <w:r w:rsidR="009D63A6">
        <w:rPr>
          <w:rFonts w:ascii="Times New Roman" w:hAnsi="Times New Roman"/>
          <w:sz w:val="24"/>
          <w:szCs w:val="24"/>
          <w:lang w:eastAsia="sk-SK"/>
        </w:rPr>
        <w:t>y</w:t>
      </w:r>
      <w:r w:rsidRPr="009D63A6" w:rsidR="009D63A6">
        <w:rPr>
          <w:rFonts w:ascii="Times New Roman" w:hAnsi="Times New Roman"/>
          <w:sz w:val="24"/>
          <w:szCs w:val="24"/>
          <w:lang w:eastAsia="sk-SK"/>
        </w:rPr>
        <w:t xml:space="preserve"> a držani</w:t>
      </w:r>
      <w:r w:rsidR="009D63A6">
        <w:rPr>
          <w:rFonts w:ascii="Times New Roman" w:hAnsi="Times New Roman"/>
          <w:sz w:val="24"/>
          <w:szCs w:val="24"/>
          <w:lang w:eastAsia="sk-SK"/>
        </w:rPr>
        <w:t>a</w:t>
      </w:r>
      <w:r w:rsidRPr="009D63A6" w:rsidR="009D63A6">
        <w:rPr>
          <w:rFonts w:ascii="Times New Roman" w:hAnsi="Times New Roman"/>
          <w:sz w:val="24"/>
          <w:szCs w:val="24"/>
          <w:lang w:eastAsia="sk-SK"/>
        </w:rPr>
        <w:t xml:space="preserve"> jadrových materiálov, rádioaktívnych látok, vysoko rizikových chemických látok a vysoko rizikových biologických agensov a toxínov</w:t>
      </w:r>
      <w:r w:rsidR="009D63A6">
        <w:rPr>
          <w:rFonts w:ascii="Times New Roman" w:hAnsi="Times New Roman"/>
          <w:sz w:val="24"/>
          <w:szCs w:val="24"/>
          <w:lang w:eastAsia="sk-SK"/>
        </w:rPr>
        <w:t xml:space="preserve"> podľa § 298 ods. 1 Trestného zákona, avšak práve teroristický úmysel predstavuje významný determinant, prostredníctvom ktorého sa takéto použitie jadrových materiálov za predpokladu, že bolo realizované napr. s cieľom závažným spôsobom zastrašiť obyvateľstvo môže subsumovať pod trestný čin teroristického útoku</w:t>
      </w:r>
      <w:r w:rsidR="00687E96">
        <w:rPr>
          <w:rFonts w:ascii="Times New Roman" w:hAnsi="Times New Roman"/>
          <w:sz w:val="24"/>
          <w:szCs w:val="24"/>
          <w:lang w:eastAsia="sk-SK"/>
        </w:rPr>
        <w:t>.</w:t>
      </w:r>
      <w:r w:rsidR="000E1EDF">
        <w:rPr>
          <w:rFonts w:ascii="Times New Roman" w:hAnsi="Times New Roman"/>
          <w:sz w:val="24"/>
          <w:szCs w:val="24"/>
          <w:lang w:eastAsia="sk-SK"/>
        </w:rPr>
        <w:t xml:space="preserve"> Vo vzťahu k  skutkovej podstate v zmysle navrhovaného znenia písm. c) treba ozrejmiť, že objektívna stránka spočíva v narušení, znefunkčnení alebo prerušení dodávky vody, elektrickej energie alebo iného základného prírodného zdroja, pričom pod týmto možno chápať </w:t>
      </w:r>
      <w:r>
        <w:rPr>
          <w:rFonts w:ascii="Times New Roman" w:hAnsi="Times New Roman"/>
          <w:sz w:val="24"/>
          <w:szCs w:val="24"/>
          <w:lang w:eastAsia="sk-SK"/>
        </w:rPr>
        <w:t xml:space="preserve">konanie páchateľa, ktoré by napríklad zabránilo v dodávke surovín získavaných z </w:t>
      </w:r>
      <w:r w:rsidRPr="00F51433">
        <w:rPr>
          <w:rFonts w:ascii="Times New Roman" w:hAnsi="Times New Roman"/>
          <w:sz w:val="24"/>
          <w:szCs w:val="24"/>
          <w:lang w:eastAsia="sk-SK"/>
        </w:rPr>
        <w:t>nerastné</w:t>
      </w:r>
      <w:r>
        <w:rPr>
          <w:rFonts w:ascii="Times New Roman" w:hAnsi="Times New Roman"/>
          <w:sz w:val="24"/>
          <w:szCs w:val="24"/>
          <w:lang w:eastAsia="sk-SK"/>
        </w:rPr>
        <w:t>ho</w:t>
      </w:r>
      <w:r w:rsidRPr="00F51433">
        <w:rPr>
          <w:rFonts w:ascii="Times New Roman" w:hAnsi="Times New Roman"/>
          <w:sz w:val="24"/>
          <w:szCs w:val="24"/>
          <w:lang w:eastAsia="sk-SK"/>
        </w:rPr>
        <w:t xml:space="preserve"> bohatstv</w:t>
      </w:r>
      <w:r>
        <w:rPr>
          <w:rFonts w:ascii="Times New Roman" w:hAnsi="Times New Roman"/>
          <w:sz w:val="24"/>
          <w:szCs w:val="24"/>
          <w:lang w:eastAsia="sk-SK"/>
        </w:rPr>
        <w:t>a, pôdy a pod..</w:t>
      </w:r>
    </w:p>
    <w:p w:rsidR="000C6185" w:rsidP="00F51433">
      <w:pPr>
        <w:bidi w:val="0"/>
        <w:spacing w:after="0" w:line="240" w:lineRule="auto"/>
        <w:jc w:val="both"/>
        <w:rPr>
          <w:rFonts w:ascii="Times New Roman" w:hAnsi="Times New Roman"/>
          <w:sz w:val="24"/>
          <w:szCs w:val="24"/>
          <w:lang w:eastAsia="sk-SK"/>
        </w:rPr>
      </w:pPr>
    </w:p>
    <w:p w:rsidR="000C6185" w:rsidP="002D6893">
      <w:pPr>
        <w:bidi w:val="0"/>
        <w:spacing w:after="0" w:line="240" w:lineRule="auto"/>
        <w:ind w:firstLine="708"/>
        <w:jc w:val="both"/>
        <w:rPr>
          <w:rFonts w:ascii="Times New Roman" w:hAnsi="Times New Roman"/>
          <w:sz w:val="24"/>
          <w:szCs w:val="24"/>
          <w:lang w:eastAsia="sk-SK"/>
        </w:rPr>
      </w:pPr>
      <w:r>
        <w:rPr>
          <w:rFonts w:ascii="Times New Roman" w:hAnsi="Times New Roman"/>
          <w:sz w:val="24"/>
          <w:szCs w:val="24"/>
          <w:lang w:eastAsia="sk-SK"/>
        </w:rPr>
        <w:t xml:space="preserve">Súčasne je žiaduce poukázať aj na skutočnosť, že objektívna stránka môže spočívať aj v samotnej hrozbe spáchania niektorého z konaní uvedených v navrhovanom znení § 419 ods. 1. Je teda zrejmé, že už len samotné ,,vyhrážanie sa“ páchateľa, že napr. </w:t>
      </w:r>
      <w:r w:rsidRPr="003E6C4D">
        <w:rPr>
          <w:rFonts w:ascii="Times New Roman" w:hAnsi="Times New Roman"/>
          <w:sz w:val="24"/>
          <w:szCs w:val="24"/>
        </w:rPr>
        <w:t>preruší dodávku vody</w:t>
      </w:r>
      <w:r>
        <w:rPr>
          <w:rFonts w:ascii="Times New Roman" w:hAnsi="Times New Roman"/>
          <w:sz w:val="24"/>
          <w:szCs w:val="24"/>
        </w:rPr>
        <w:t xml:space="preserve"> je spôsobilým pre naplnenie skutkovej podstaty teroristického útoku v zmysle navrhovaného § 419 ods. 1 písm. c). Uvedené platí aj pre ostatné konania v navrhovanom § 419 ods. 1 a teda už len samotné vyhrážanie sa niektorým z konaní predstavuje naplnenie príslušnej skutkovej podstaty.</w:t>
      </w:r>
    </w:p>
    <w:p w:rsidR="00687E96" w:rsidP="002D6893">
      <w:pPr>
        <w:bidi w:val="0"/>
        <w:spacing w:after="0" w:line="240" w:lineRule="auto"/>
        <w:ind w:firstLine="708"/>
        <w:jc w:val="both"/>
        <w:rPr>
          <w:rFonts w:ascii="Times New Roman" w:hAnsi="Times New Roman"/>
          <w:sz w:val="24"/>
          <w:szCs w:val="24"/>
          <w:lang w:eastAsia="sk-SK"/>
        </w:rPr>
      </w:pPr>
    </w:p>
    <w:p w:rsidR="009D63A6" w:rsidP="002D6893">
      <w:pPr>
        <w:bidi w:val="0"/>
        <w:spacing w:after="0" w:line="240" w:lineRule="auto"/>
        <w:ind w:firstLine="708"/>
        <w:jc w:val="both"/>
        <w:rPr>
          <w:rFonts w:ascii="Times New Roman" w:hAnsi="Times New Roman"/>
          <w:sz w:val="24"/>
          <w:szCs w:val="24"/>
          <w:lang w:eastAsia="sk-SK"/>
        </w:rPr>
      </w:pPr>
      <w:r w:rsidR="00687E96">
        <w:rPr>
          <w:rFonts w:ascii="Times New Roman" w:hAnsi="Times New Roman"/>
          <w:sz w:val="24"/>
          <w:szCs w:val="24"/>
          <w:lang w:eastAsia="sk-SK"/>
        </w:rPr>
        <w:t xml:space="preserve">Odsek 2 navrhovaného </w:t>
      </w:r>
      <w:r w:rsidR="002D6893">
        <w:rPr>
          <w:rFonts w:ascii="Times New Roman" w:hAnsi="Times New Roman"/>
          <w:sz w:val="24"/>
          <w:szCs w:val="24"/>
          <w:lang w:eastAsia="sk-SK"/>
        </w:rPr>
        <w:t xml:space="preserve">§ 419 predstavuje kvalifikovanú skutkovú podstatu, v rámci ktorej sú obsiahnuté </w:t>
      </w:r>
      <w:r w:rsidR="00687E96">
        <w:rPr>
          <w:rFonts w:ascii="Times New Roman" w:hAnsi="Times New Roman"/>
          <w:sz w:val="24"/>
          <w:szCs w:val="24"/>
          <w:lang w:eastAsia="sk-SK"/>
        </w:rPr>
        <w:t>kvalifikačné znaky</w:t>
      </w:r>
      <w:r w:rsidR="002D6893">
        <w:rPr>
          <w:rFonts w:ascii="Times New Roman" w:hAnsi="Times New Roman"/>
          <w:sz w:val="24"/>
          <w:szCs w:val="24"/>
          <w:lang w:eastAsia="sk-SK"/>
        </w:rPr>
        <w:t>, ktoré podmieňujú použitie vyššej trestnej sadzby.</w:t>
      </w:r>
    </w:p>
    <w:p w:rsidR="002D6893" w:rsidP="002D6893">
      <w:pPr>
        <w:bidi w:val="0"/>
        <w:spacing w:after="0" w:line="240" w:lineRule="auto"/>
        <w:ind w:firstLine="708"/>
        <w:jc w:val="both"/>
        <w:rPr>
          <w:rFonts w:ascii="Times New Roman" w:hAnsi="Times New Roman"/>
          <w:sz w:val="24"/>
          <w:szCs w:val="24"/>
          <w:lang w:eastAsia="sk-SK"/>
        </w:rPr>
      </w:pPr>
    </w:p>
    <w:p w:rsidR="002D6893" w:rsidP="002D6893">
      <w:pPr>
        <w:bidi w:val="0"/>
        <w:spacing w:after="0" w:line="240" w:lineRule="auto"/>
        <w:ind w:firstLine="708"/>
        <w:jc w:val="both"/>
        <w:rPr>
          <w:rFonts w:ascii="Times New Roman" w:hAnsi="Times New Roman"/>
          <w:sz w:val="24"/>
          <w:szCs w:val="24"/>
          <w:lang w:eastAsia="sk-SK"/>
        </w:rPr>
      </w:pPr>
      <w:r>
        <w:rPr>
          <w:rFonts w:ascii="Times New Roman" w:hAnsi="Times New Roman"/>
          <w:sz w:val="24"/>
          <w:szCs w:val="24"/>
          <w:lang w:eastAsia="sk-SK"/>
        </w:rPr>
        <w:t xml:space="preserve">Pri určení výšky trestných sadzieb predkladateľ vychádzal najmä zo skutočnosti, že ide o mimoriadne závažné protiprávne konanie, ktoré v súčasnosti predstavuje enormnú hrozbu pre spoločnosť a s poukazom </w:t>
      </w:r>
      <w:r w:rsidR="008B4EEB">
        <w:rPr>
          <w:rFonts w:ascii="Times New Roman" w:hAnsi="Times New Roman"/>
          <w:sz w:val="24"/>
          <w:szCs w:val="24"/>
          <w:lang w:eastAsia="sk-SK"/>
        </w:rPr>
        <w:t xml:space="preserve">na účely trestu, ktorými sú ochrana spoločnosti, individuálna prevencia (vo vzťahu k </w:t>
      </w:r>
      <w:r w:rsidRPr="008B4EEB" w:rsidR="008B4EEB">
        <w:rPr>
          <w:rFonts w:ascii="Times New Roman" w:hAnsi="Times New Roman"/>
          <w:sz w:val="24"/>
          <w:szCs w:val="24"/>
          <w:lang w:eastAsia="sk-SK"/>
        </w:rPr>
        <w:t>páchan</w:t>
      </w:r>
      <w:r w:rsidR="008B4EEB">
        <w:rPr>
          <w:rFonts w:ascii="Times New Roman" w:hAnsi="Times New Roman"/>
          <w:sz w:val="24"/>
          <w:szCs w:val="24"/>
          <w:lang w:eastAsia="sk-SK"/>
        </w:rPr>
        <w:t>iu</w:t>
      </w:r>
      <w:r w:rsidRPr="008B4EEB" w:rsidR="008B4EEB">
        <w:rPr>
          <w:rFonts w:ascii="Times New Roman" w:hAnsi="Times New Roman"/>
          <w:sz w:val="24"/>
          <w:szCs w:val="24"/>
          <w:lang w:eastAsia="sk-SK"/>
        </w:rPr>
        <w:t xml:space="preserve"> ďalšej trestnej činnosti </w:t>
      </w:r>
      <w:r w:rsidR="008B4EEB">
        <w:rPr>
          <w:rFonts w:ascii="Times New Roman" w:hAnsi="Times New Roman"/>
          <w:sz w:val="24"/>
          <w:szCs w:val="24"/>
          <w:lang w:eastAsia="sk-SK"/>
        </w:rPr>
        <w:t>páchateľom) ako aj generálna prevencia (</w:t>
      </w:r>
      <w:r w:rsidRPr="008B4EEB" w:rsidR="008B4EEB">
        <w:rPr>
          <w:rFonts w:ascii="Times New Roman" w:hAnsi="Times New Roman"/>
          <w:sz w:val="24"/>
          <w:szCs w:val="24"/>
          <w:lang w:eastAsia="sk-SK"/>
        </w:rPr>
        <w:t>odrad</w:t>
      </w:r>
      <w:r w:rsidR="008B4EEB">
        <w:rPr>
          <w:rFonts w:ascii="Times New Roman" w:hAnsi="Times New Roman"/>
          <w:sz w:val="24"/>
          <w:szCs w:val="24"/>
          <w:lang w:eastAsia="sk-SK"/>
        </w:rPr>
        <w:t>enie iných</w:t>
      </w:r>
      <w:r w:rsidRPr="008B4EEB" w:rsidR="008B4EEB">
        <w:rPr>
          <w:rFonts w:ascii="Times New Roman" w:hAnsi="Times New Roman"/>
          <w:sz w:val="24"/>
          <w:szCs w:val="24"/>
          <w:lang w:eastAsia="sk-SK"/>
        </w:rPr>
        <w:t xml:space="preserve"> od páchania trest</w:t>
      </w:r>
      <w:r w:rsidR="008B4EEB">
        <w:rPr>
          <w:rFonts w:ascii="Times New Roman" w:hAnsi="Times New Roman"/>
          <w:sz w:val="24"/>
          <w:szCs w:val="24"/>
          <w:lang w:eastAsia="sk-SK"/>
        </w:rPr>
        <w:t>nej</w:t>
      </w:r>
      <w:r w:rsidRPr="008B4EEB" w:rsidR="008B4EEB">
        <w:rPr>
          <w:rFonts w:ascii="Times New Roman" w:hAnsi="Times New Roman"/>
          <w:sz w:val="24"/>
          <w:szCs w:val="24"/>
          <w:lang w:eastAsia="sk-SK"/>
        </w:rPr>
        <w:t xml:space="preserve"> čin</w:t>
      </w:r>
      <w:r w:rsidR="008B4EEB">
        <w:rPr>
          <w:rFonts w:ascii="Times New Roman" w:hAnsi="Times New Roman"/>
          <w:sz w:val="24"/>
          <w:szCs w:val="24"/>
          <w:lang w:eastAsia="sk-SK"/>
        </w:rPr>
        <w:t>n</w:t>
      </w:r>
      <w:r w:rsidRPr="008B4EEB" w:rsidR="008B4EEB">
        <w:rPr>
          <w:rFonts w:ascii="Times New Roman" w:hAnsi="Times New Roman"/>
          <w:sz w:val="24"/>
          <w:szCs w:val="24"/>
          <w:lang w:eastAsia="sk-SK"/>
        </w:rPr>
        <w:t>o</w:t>
      </w:r>
      <w:r w:rsidR="00AD3CA6">
        <w:rPr>
          <w:rFonts w:ascii="Times New Roman" w:hAnsi="Times New Roman"/>
          <w:sz w:val="24"/>
          <w:szCs w:val="24"/>
          <w:lang w:eastAsia="sk-SK"/>
        </w:rPr>
        <w:t xml:space="preserve">sti), </w:t>
      </w:r>
      <w:r w:rsidR="008B4EEB">
        <w:rPr>
          <w:rFonts w:ascii="Times New Roman" w:hAnsi="Times New Roman"/>
          <w:sz w:val="24"/>
          <w:szCs w:val="24"/>
          <w:lang w:eastAsia="sk-SK"/>
        </w:rPr>
        <w:t>pre</w:t>
      </w:r>
      <w:r w:rsidRPr="008B4EEB" w:rsidR="008B4EEB">
        <w:rPr>
          <w:rFonts w:ascii="Times New Roman" w:hAnsi="Times New Roman"/>
          <w:sz w:val="24"/>
          <w:szCs w:val="24"/>
          <w:lang w:eastAsia="sk-SK"/>
        </w:rPr>
        <w:t>výchov</w:t>
      </w:r>
      <w:r w:rsidR="008B4EEB">
        <w:rPr>
          <w:rFonts w:ascii="Times New Roman" w:hAnsi="Times New Roman"/>
          <w:sz w:val="24"/>
          <w:szCs w:val="24"/>
          <w:lang w:eastAsia="sk-SK"/>
        </w:rPr>
        <w:t xml:space="preserve">a páchateľa </w:t>
      </w:r>
      <w:r w:rsidR="00AD3CA6">
        <w:rPr>
          <w:rFonts w:ascii="Times New Roman" w:hAnsi="Times New Roman"/>
          <w:sz w:val="24"/>
          <w:szCs w:val="24"/>
          <w:lang w:eastAsia="sk-SK"/>
        </w:rPr>
        <w:t xml:space="preserve">a </w:t>
      </w:r>
      <w:r w:rsidRPr="008B4EEB" w:rsidR="008B4EEB">
        <w:rPr>
          <w:rFonts w:ascii="Times New Roman" w:hAnsi="Times New Roman"/>
          <w:sz w:val="24"/>
          <w:szCs w:val="24"/>
          <w:lang w:eastAsia="sk-SK"/>
        </w:rPr>
        <w:t>zároveň vyjadr</w:t>
      </w:r>
      <w:r w:rsidR="008B4EEB">
        <w:rPr>
          <w:rFonts w:ascii="Times New Roman" w:hAnsi="Times New Roman"/>
          <w:sz w:val="24"/>
          <w:szCs w:val="24"/>
          <w:lang w:eastAsia="sk-SK"/>
        </w:rPr>
        <w:t>enie</w:t>
      </w:r>
      <w:r w:rsidRPr="008B4EEB" w:rsidR="008B4EEB">
        <w:rPr>
          <w:rFonts w:ascii="Times New Roman" w:hAnsi="Times New Roman"/>
          <w:sz w:val="24"/>
          <w:szCs w:val="24"/>
          <w:lang w:eastAsia="sk-SK"/>
        </w:rPr>
        <w:t xml:space="preserve"> morálne</w:t>
      </w:r>
      <w:r w:rsidR="008B4EEB">
        <w:rPr>
          <w:rFonts w:ascii="Times New Roman" w:hAnsi="Times New Roman"/>
          <w:sz w:val="24"/>
          <w:szCs w:val="24"/>
          <w:lang w:eastAsia="sk-SK"/>
        </w:rPr>
        <w:t>ho</w:t>
      </w:r>
      <w:r w:rsidR="00AD3CA6">
        <w:rPr>
          <w:rFonts w:ascii="Times New Roman" w:hAnsi="Times New Roman"/>
          <w:sz w:val="24"/>
          <w:szCs w:val="24"/>
          <w:lang w:eastAsia="sk-SK"/>
        </w:rPr>
        <w:t xml:space="preserve"> odsúdenia</w:t>
      </w:r>
      <w:r w:rsidRPr="008B4EEB" w:rsidR="008B4EEB">
        <w:rPr>
          <w:rFonts w:ascii="Times New Roman" w:hAnsi="Times New Roman"/>
          <w:sz w:val="24"/>
          <w:szCs w:val="24"/>
          <w:lang w:eastAsia="sk-SK"/>
        </w:rPr>
        <w:t xml:space="preserve"> páchateľa spoločnosťou</w:t>
      </w:r>
      <w:r w:rsidR="00AD3CA6">
        <w:rPr>
          <w:rFonts w:ascii="Times New Roman" w:hAnsi="Times New Roman"/>
          <w:sz w:val="24"/>
          <w:szCs w:val="24"/>
          <w:lang w:eastAsia="sk-SK"/>
        </w:rPr>
        <w:t>,</w:t>
      </w:r>
      <w:r w:rsidR="008B4EEB">
        <w:rPr>
          <w:rFonts w:ascii="Times New Roman" w:hAnsi="Times New Roman"/>
          <w:sz w:val="24"/>
          <w:szCs w:val="24"/>
          <w:lang w:eastAsia="sk-SK"/>
        </w:rPr>
        <w:t xml:space="preserve"> tak zvolil v základnej skutkovej podstate (ods. 1) dolnú hranicu trestnej sadzby na 20 rokov a hornú hranicu trestnej sadzby na  25 rokov alebo doživotie, pričom pri kvalifikovanej skutkovej podstate (ods. 2) predkladateľ zvolil trest odňatia slobody na doživotie.</w:t>
      </w:r>
      <w:r w:rsidR="00AD3CA6">
        <w:rPr>
          <w:rFonts w:ascii="Times New Roman" w:hAnsi="Times New Roman"/>
          <w:sz w:val="24"/>
          <w:szCs w:val="24"/>
          <w:lang w:eastAsia="sk-SK"/>
        </w:rPr>
        <w:t xml:space="preserve"> Predmetné trestné sadzby (uvedené v navrhovanom § 419 ods. 1 a ods. 2) zodpovedajú (nemenia sa) trestným sadzbám podľa platného právneho stavu (uvedené v pôvodnom § 419 ods. 1 a 3).</w:t>
      </w:r>
    </w:p>
    <w:p w:rsidR="002D6893" w:rsidP="002D6893">
      <w:pPr>
        <w:bidi w:val="0"/>
        <w:spacing w:after="0" w:line="240" w:lineRule="auto"/>
        <w:ind w:firstLine="708"/>
        <w:jc w:val="both"/>
        <w:rPr>
          <w:rFonts w:ascii="Times New Roman" w:hAnsi="Times New Roman"/>
          <w:sz w:val="24"/>
          <w:szCs w:val="24"/>
          <w:lang w:eastAsia="sk-SK"/>
        </w:rPr>
      </w:pPr>
    </w:p>
    <w:p w:rsidR="002D6893" w:rsidP="002D6893">
      <w:pPr>
        <w:bidi w:val="0"/>
        <w:spacing w:after="0" w:line="240" w:lineRule="auto"/>
        <w:ind w:firstLine="708"/>
        <w:jc w:val="both"/>
        <w:rPr>
          <w:rFonts w:ascii="Times New Roman" w:hAnsi="Times New Roman"/>
          <w:sz w:val="24"/>
          <w:szCs w:val="24"/>
          <w:lang w:eastAsia="sk-SK"/>
        </w:rPr>
      </w:pPr>
      <w:r>
        <w:rPr>
          <w:rFonts w:ascii="Times New Roman" w:hAnsi="Times New Roman"/>
          <w:sz w:val="24"/>
          <w:szCs w:val="24"/>
          <w:lang w:eastAsia="sk-SK"/>
        </w:rPr>
        <w:t>Pri formulácii navrhovaného znenia predkladateľ okrem požiadaviek aplikačnej praxe a názorov odbornej verejnosti taktiež vychádzal z medzinárodných záväzkov Slovenskej republiky, ktoré vyplývajú zo smernice 2017/541 na úrovni EÚ a medzinárodných dohovorov, tak ako sú uvedené vo všeobecnej časti dôvodovej správy.</w:t>
      </w:r>
    </w:p>
    <w:p w:rsidR="007A3A5D" w:rsidP="002D6893">
      <w:pPr>
        <w:bidi w:val="0"/>
        <w:spacing w:after="0" w:line="240" w:lineRule="auto"/>
        <w:ind w:firstLine="708"/>
        <w:jc w:val="both"/>
        <w:rPr>
          <w:rFonts w:ascii="Times New Roman" w:hAnsi="Times New Roman"/>
          <w:sz w:val="24"/>
          <w:szCs w:val="24"/>
          <w:lang w:eastAsia="sk-SK"/>
        </w:rPr>
      </w:pPr>
    </w:p>
    <w:p w:rsidR="007A3A5D" w:rsidP="002D6893">
      <w:pPr>
        <w:bidi w:val="0"/>
        <w:spacing w:after="0" w:line="240" w:lineRule="auto"/>
        <w:ind w:firstLine="708"/>
        <w:jc w:val="both"/>
        <w:rPr>
          <w:rFonts w:ascii="Times New Roman" w:hAnsi="Times New Roman"/>
          <w:sz w:val="24"/>
          <w:szCs w:val="24"/>
          <w:lang w:eastAsia="sk-SK"/>
        </w:rPr>
      </w:pPr>
      <w:r w:rsidR="00E5137B">
        <w:rPr>
          <w:rFonts w:ascii="Times New Roman" w:hAnsi="Times New Roman"/>
          <w:sz w:val="24"/>
          <w:szCs w:val="24"/>
          <w:lang w:eastAsia="sk-SK"/>
        </w:rPr>
        <w:t>V</w:t>
      </w:r>
      <w:r>
        <w:rPr>
          <w:rFonts w:ascii="Times New Roman" w:hAnsi="Times New Roman"/>
          <w:sz w:val="24"/>
          <w:szCs w:val="24"/>
          <w:lang w:eastAsia="sk-SK"/>
        </w:rPr>
        <w:t> súvislosti s formuláciou navrhovanej skutkovej podstaty treba prihliadať na pomer špeciality tejto skutkovej podstaty vo vzťahu k ,,všeobecným“ skutkovým podstatám, ktoré sa nachádzajú v </w:t>
      </w:r>
      <w:r w:rsidR="00A214D7">
        <w:rPr>
          <w:rFonts w:ascii="Times New Roman" w:hAnsi="Times New Roman"/>
          <w:sz w:val="24"/>
          <w:szCs w:val="24"/>
          <w:lang w:eastAsia="sk-SK"/>
        </w:rPr>
        <w:t>osobitnej</w:t>
      </w:r>
      <w:r>
        <w:rPr>
          <w:rFonts w:ascii="Times New Roman" w:hAnsi="Times New Roman"/>
          <w:sz w:val="24"/>
          <w:szCs w:val="24"/>
          <w:lang w:eastAsia="sk-SK"/>
        </w:rPr>
        <w:t xml:space="preserve"> časti Trestného zákona. </w:t>
      </w:r>
      <w:r w:rsidR="00A214D7">
        <w:rPr>
          <w:rFonts w:ascii="Times New Roman" w:hAnsi="Times New Roman"/>
          <w:sz w:val="24"/>
          <w:szCs w:val="24"/>
          <w:lang w:eastAsia="sk-SK"/>
        </w:rPr>
        <w:t xml:space="preserve">V tomto zmysle teda je možné za predpokladu, že určitý trestný čin je spáchaný </w:t>
      </w:r>
      <w:r w:rsidR="00A214D7">
        <w:rPr>
          <w:rFonts w:ascii="Times New Roman" w:hAnsi="Times New Roman"/>
          <w:sz w:val="24"/>
          <w:szCs w:val="24"/>
        </w:rPr>
        <w:t>v úmysle poškodiť ústavné zriadenie alebo obranyschopnosť štátu, narušiť alebo zničiť základnú politickú, hospodársku alebo spoločenskú štruktúru štátu alebo medzinárodnej organizácie, závažným spôsobom zastrašiť obyvateľstvo alebo donútiť vládu alebo iný orgán verejnej moci alebo medzinárodnej organizácie, aby niečo konala, opomenula alebo strpela</w:t>
      </w:r>
      <w:r w:rsidR="00371114">
        <w:rPr>
          <w:rFonts w:ascii="Times New Roman" w:hAnsi="Times New Roman"/>
          <w:sz w:val="24"/>
          <w:szCs w:val="24"/>
        </w:rPr>
        <w:t>,</w:t>
      </w:r>
      <w:r w:rsidR="00A214D7">
        <w:rPr>
          <w:rFonts w:ascii="Times New Roman" w:hAnsi="Times New Roman"/>
          <w:sz w:val="24"/>
          <w:szCs w:val="24"/>
        </w:rPr>
        <w:t xml:space="preserve"> postihovať takéto konanie v zmysle navrhovaného § 419</w:t>
      </w:r>
      <w:r w:rsidR="00095152">
        <w:rPr>
          <w:rFonts w:ascii="Times New Roman" w:hAnsi="Times New Roman"/>
          <w:sz w:val="24"/>
          <w:szCs w:val="24"/>
        </w:rPr>
        <w:t>,</w:t>
      </w:r>
      <w:r w:rsidR="00A214D7">
        <w:rPr>
          <w:rFonts w:ascii="Times New Roman" w:hAnsi="Times New Roman"/>
          <w:sz w:val="24"/>
          <w:szCs w:val="24"/>
        </w:rPr>
        <w:t xml:space="preserve"> hoci by </w:t>
      </w:r>
      <w:r w:rsidR="00371114">
        <w:rPr>
          <w:rFonts w:ascii="Times New Roman" w:hAnsi="Times New Roman"/>
          <w:sz w:val="24"/>
          <w:szCs w:val="24"/>
        </w:rPr>
        <w:t>bolo</w:t>
      </w:r>
      <w:r w:rsidR="00A214D7">
        <w:rPr>
          <w:rFonts w:ascii="Times New Roman" w:hAnsi="Times New Roman"/>
          <w:sz w:val="24"/>
          <w:szCs w:val="24"/>
        </w:rPr>
        <w:t xml:space="preserve"> </w:t>
      </w:r>
      <w:r w:rsidR="00371114">
        <w:rPr>
          <w:rFonts w:ascii="Times New Roman" w:hAnsi="Times New Roman"/>
          <w:sz w:val="24"/>
          <w:szCs w:val="24"/>
        </w:rPr>
        <w:t>možné</w:t>
      </w:r>
      <w:r w:rsidR="00095152">
        <w:rPr>
          <w:rFonts w:ascii="Times New Roman" w:hAnsi="Times New Roman"/>
          <w:sz w:val="24"/>
          <w:szCs w:val="24"/>
        </w:rPr>
        <w:t xml:space="preserve"> formálne</w:t>
      </w:r>
      <w:r w:rsidR="00371114">
        <w:rPr>
          <w:rFonts w:ascii="Times New Roman" w:hAnsi="Times New Roman"/>
          <w:sz w:val="24"/>
          <w:szCs w:val="24"/>
        </w:rPr>
        <w:t xml:space="preserve"> </w:t>
      </w:r>
      <w:r w:rsidR="00095152">
        <w:rPr>
          <w:rFonts w:ascii="Times New Roman" w:hAnsi="Times New Roman"/>
          <w:sz w:val="24"/>
          <w:szCs w:val="24"/>
        </w:rPr>
        <w:t>subsumovať</w:t>
      </w:r>
      <w:r w:rsidR="00371114">
        <w:rPr>
          <w:rFonts w:ascii="Times New Roman" w:hAnsi="Times New Roman"/>
          <w:sz w:val="24"/>
          <w:szCs w:val="24"/>
        </w:rPr>
        <w:t xml:space="preserve"> takéto konanie </w:t>
      </w:r>
      <w:r w:rsidR="00095152">
        <w:rPr>
          <w:rFonts w:ascii="Times New Roman" w:hAnsi="Times New Roman"/>
          <w:sz w:val="24"/>
          <w:szCs w:val="24"/>
        </w:rPr>
        <w:t>pod iný</w:t>
      </w:r>
      <w:r w:rsidR="00371114">
        <w:rPr>
          <w:rFonts w:ascii="Times New Roman" w:hAnsi="Times New Roman"/>
          <w:sz w:val="24"/>
          <w:szCs w:val="24"/>
        </w:rPr>
        <w:t xml:space="preserve">  </w:t>
      </w:r>
      <w:r w:rsidR="00A214D7">
        <w:rPr>
          <w:rFonts w:ascii="Times New Roman" w:hAnsi="Times New Roman"/>
          <w:sz w:val="24"/>
          <w:szCs w:val="24"/>
        </w:rPr>
        <w:t xml:space="preserve">trestný </w:t>
      </w:r>
      <w:r w:rsidR="00371114">
        <w:rPr>
          <w:rFonts w:ascii="Times New Roman" w:hAnsi="Times New Roman"/>
          <w:sz w:val="24"/>
          <w:szCs w:val="24"/>
        </w:rPr>
        <w:t xml:space="preserve">čin spáchaný </w:t>
      </w:r>
      <w:r w:rsidR="00095152">
        <w:rPr>
          <w:rFonts w:ascii="Times New Roman" w:hAnsi="Times New Roman"/>
          <w:sz w:val="24"/>
          <w:szCs w:val="24"/>
        </w:rPr>
        <w:t>z</w:t>
      </w:r>
      <w:r w:rsidR="00371114">
        <w:rPr>
          <w:rFonts w:ascii="Times New Roman" w:hAnsi="Times New Roman"/>
          <w:sz w:val="24"/>
          <w:szCs w:val="24"/>
        </w:rPr>
        <w:t> osobitn</w:t>
      </w:r>
      <w:r w:rsidR="00095152">
        <w:rPr>
          <w:rFonts w:ascii="Times New Roman" w:hAnsi="Times New Roman"/>
          <w:sz w:val="24"/>
          <w:szCs w:val="24"/>
        </w:rPr>
        <w:t>ého</w:t>
      </w:r>
      <w:r w:rsidR="00371114">
        <w:rPr>
          <w:rFonts w:ascii="Times New Roman" w:hAnsi="Times New Roman"/>
          <w:sz w:val="24"/>
          <w:szCs w:val="24"/>
        </w:rPr>
        <w:t xml:space="preserve"> motív</w:t>
      </w:r>
      <w:r w:rsidR="00095152">
        <w:rPr>
          <w:rFonts w:ascii="Times New Roman" w:hAnsi="Times New Roman"/>
          <w:sz w:val="24"/>
          <w:szCs w:val="24"/>
        </w:rPr>
        <w:t>u s poukazom na § 140 písm. d) Trestného zákona</w:t>
      </w:r>
      <w:r w:rsidR="00371114">
        <w:rPr>
          <w:rFonts w:ascii="Times New Roman" w:hAnsi="Times New Roman"/>
          <w:sz w:val="24"/>
          <w:szCs w:val="24"/>
        </w:rPr>
        <w:t xml:space="preserve">. Rozhodujúcim faktorom v súvislosti s aplikáciou navrhovaného § 419 je v takomto prípade teda vyššie uvedený pomer špeciality. </w:t>
      </w:r>
      <w:r>
        <w:rPr>
          <w:rFonts w:ascii="Times New Roman" w:hAnsi="Times New Roman"/>
          <w:sz w:val="24"/>
          <w:szCs w:val="24"/>
          <w:lang w:eastAsia="sk-SK"/>
        </w:rPr>
        <w:t>Príkladom</w:t>
      </w:r>
      <w:r w:rsidR="00371114">
        <w:rPr>
          <w:rFonts w:ascii="Times New Roman" w:hAnsi="Times New Roman"/>
          <w:sz w:val="24"/>
          <w:szCs w:val="24"/>
          <w:lang w:eastAsia="sk-SK"/>
        </w:rPr>
        <w:t>, ktorý by mohol slúžiť k ozrejmeniu, možno</w:t>
      </w:r>
      <w:r>
        <w:rPr>
          <w:rFonts w:ascii="Times New Roman" w:hAnsi="Times New Roman"/>
          <w:sz w:val="24"/>
          <w:szCs w:val="24"/>
          <w:lang w:eastAsia="sk-SK"/>
        </w:rPr>
        <w:t xml:space="preserve"> uviesť nasledovné:</w:t>
      </w:r>
    </w:p>
    <w:p w:rsidR="00A214D7" w:rsidP="002D6893">
      <w:pPr>
        <w:bidi w:val="0"/>
        <w:spacing w:after="0" w:line="240" w:lineRule="auto"/>
        <w:ind w:firstLine="708"/>
        <w:jc w:val="both"/>
        <w:rPr>
          <w:rFonts w:ascii="Times New Roman" w:hAnsi="Times New Roman"/>
          <w:sz w:val="24"/>
          <w:szCs w:val="24"/>
          <w:lang w:eastAsia="sk-SK"/>
        </w:rPr>
      </w:pPr>
      <w:r w:rsidR="007A3A5D">
        <w:rPr>
          <w:rFonts w:ascii="Times New Roman" w:hAnsi="Times New Roman"/>
          <w:sz w:val="24"/>
          <w:szCs w:val="24"/>
          <w:lang w:eastAsia="sk-SK"/>
        </w:rPr>
        <w:t>- navrhovaným § 419 ods. 1 písm. a)</w:t>
      </w:r>
      <w:r w:rsidR="00095152">
        <w:rPr>
          <w:rFonts w:ascii="Times New Roman" w:hAnsi="Times New Roman"/>
          <w:sz w:val="24"/>
          <w:szCs w:val="24"/>
          <w:lang w:eastAsia="sk-SK"/>
        </w:rPr>
        <w:t xml:space="preserve"> </w:t>
      </w:r>
      <w:r w:rsidR="007A3A5D">
        <w:rPr>
          <w:rFonts w:ascii="Times New Roman" w:hAnsi="Times New Roman"/>
          <w:sz w:val="24"/>
          <w:szCs w:val="24"/>
          <w:lang w:eastAsia="sk-SK"/>
        </w:rPr>
        <w:t xml:space="preserve">sa má </w:t>
      </w:r>
      <w:r w:rsidR="00095152">
        <w:rPr>
          <w:rFonts w:ascii="Times New Roman" w:hAnsi="Times New Roman"/>
          <w:sz w:val="24"/>
          <w:szCs w:val="24"/>
          <w:lang w:eastAsia="sk-SK"/>
        </w:rPr>
        <w:t>postihovať</w:t>
      </w:r>
      <w:r w:rsidR="007A3A5D">
        <w:rPr>
          <w:rFonts w:ascii="Times New Roman" w:hAnsi="Times New Roman"/>
          <w:sz w:val="24"/>
          <w:szCs w:val="24"/>
          <w:lang w:eastAsia="sk-SK"/>
        </w:rPr>
        <w:t xml:space="preserve"> </w:t>
      </w:r>
      <w:r w:rsidRPr="00A214D7">
        <w:rPr>
          <w:rFonts w:ascii="Times New Roman" w:hAnsi="Times New Roman"/>
          <w:sz w:val="24"/>
          <w:szCs w:val="24"/>
          <w:lang w:eastAsia="sk-SK"/>
        </w:rPr>
        <w:t>útok ohrozujúci život alebo zdravie človeka alebo jeho osobnú slobodu</w:t>
      </w:r>
      <w:r>
        <w:rPr>
          <w:rFonts w:ascii="Times New Roman" w:hAnsi="Times New Roman"/>
          <w:sz w:val="24"/>
          <w:szCs w:val="24"/>
          <w:lang w:eastAsia="sk-SK"/>
        </w:rPr>
        <w:t xml:space="preserve">, pričom treba vzhľadom na vyššie uvedené konkretizovať, že </w:t>
      </w:r>
      <w:r w:rsidR="00550C5C">
        <w:rPr>
          <w:rFonts w:ascii="Times New Roman" w:hAnsi="Times New Roman"/>
          <w:sz w:val="24"/>
          <w:szCs w:val="24"/>
          <w:lang w:eastAsia="sk-SK"/>
        </w:rPr>
        <w:t xml:space="preserve">pod </w:t>
      </w:r>
      <w:r>
        <w:rPr>
          <w:rFonts w:ascii="Times New Roman" w:hAnsi="Times New Roman"/>
          <w:sz w:val="24"/>
          <w:szCs w:val="24"/>
          <w:lang w:eastAsia="sk-SK"/>
        </w:rPr>
        <w:t>uveden</w:t>
      </w:r>
      <w:r w:rsidR="00550C5C">
        <w:rPr>
          <w:rFonts w:ascii="Times New Roman" w:hAnsi="Times New Roman"/>
          <w:sz w:val="24"/>
          <w:szCs w:val="24"/>
          <w:lang w:eastAsia="sk-SK"/>
        </w:rPr>
        <w:t>ým</w:t>
      </w:r>
      <w:r>
        <w:rPr>
          <w:rFonts w:ascii="Times New Roman" w:hAnsi="Times New Roman"/>
          <w:sz w:val="24"/>
          <w:szCs w:val="24"/>
          <w:lang w:eastAsia="sk-SK"/>
        </w:rPr>
        <w:t xml:space="preserve"> ustanoven</w:t>
      </w:r>
      <w:r w:rsidR="00550C5C">
        <w:rPr>
          <w:rFonts w:ascii="Times New Roman" w:hAnsi="Times New Roman"/>
          <w:sz w:val="24"/>
          <w:szCs w:val="24"/>
          <w:lang w:eastAsia="sk-SK"/>
        </w:rPr>
        <w:t>ím</w:t>
      </w:r>
      <w:r>
        <w:rPr>
          <w:rFonts w:ascii="Times New Roman" w:hAnsi="Times New Roman"/>
          <w:sz w:val="24"/>
          <w:szCs w:val="24"/>
          <w:lang w:eastAsia="sk-SK"/>
        </w:rPr>
        <w:t xml:space="preserve"> </w:t>
      </w:r>
      <w:r w:rsidR="00550C5C">
        <w:rPr>
          <w:rFonts w:ascii="Times New Roman" w:hAnsi="Times New Roman"/>
          <w:sz w:val="24"/>
          <w:szCs w:val="24"/>
          <w:lang w:eastAsia="sk-SK"/>
        </w:rPr>
        <w:t>je teda možné postihovať</w:t>
      </w:r>
      <w:r w:rsidR="00095152">
        <w:rPr>
          <w:rFonts w:ascii="Times New Roman" w:hAnsi="Times New Roman"/>
          <w:sz w:val="24"/>
          <w:szCs w:val="24"/>
          <w:lang w:eastAsia="sk-SK"/>
        </w:rPr>
        <w:t xml:space="preserve"> </w:t>
      </w:r>
      <w:r>
        <w:rPr>
          <w:rFonts w:ascii="Times New Roman" w:hAnsi="Times New Roman"/>
          <w:sz w:val="24"/>
          <w:szCs w:val="24"/>
          <w:lang w:eastAsia="sk-SK"/>
        </w:rPr>
        <w:t xml:space="preserve">trestné činy </w:t>
      </w:r>
      <w:r w:rsidR="00371114">
        <w:rPr>
          <w:rFonts w:ascii="Times New Roman" w:hAnsi="Times New Roman"/>
          <w:sz w:val="24"/>
          <w:szCs w:val="24"/>
          <w:lang w:eastAsia="sk-SK"/>
        </w:rPr>
        <w:t>spáchané z osobitného motívu</w:t>
      </w:r>
      <w:r w:rsidR="00095152">
        <w:rPr>
          <w:rFonts w:ascii="Times New Roman" w:hAnsi="Times New Roman"/>
          <w:sz w:val="24"/>
          <w:szCs w:val="24"/>
          <w:lang w:eastAsia="sk-SK"/>
        </w:rPr>
        <w:t xml:space="preserve"> pod</w:t>
      </w:r>
      <w:r w:rsidR="00550C5C">
        <w:rPr>
          <w:rFonts w:ascii="Times New Roman" w:hAnsi="Times New Roman"/>
          <w:sz w:val="24"/>
          <w:szCs w:val="24"/>
          <w:lang w:eastAsia="sk-SK"/>
        </w:rPr>
        <w:t>ľa § 140 písm. d) Trestného zákona</w:t>
      </w:r>
      <w:r w:rsidR="00371114">
        <w:rPr>
          <w:rFonts w:ascii="Times New Roman" w:hAnsi="Times New Roman"/>
          <w:sz w:val="24"/>
          <w:szCs w:val="24"/>
          <w:lang w:eastAsia="sk-SK"/>
        </w:rPr>
        <w:t xml:space="preserve">, akými sú </w:t>
      </w:r>
      <w:r>
        <w:rPr>
          <w:rFonts w:ascii="Times New Roman" w:hAnsi="Times New Roman"/>
          <w:sz w:val="24"/>
          <w:szCs w:val="24"/>
          <w:lang w:eastAsia="sk-SK"/>
        </w:rPr>
        <w:t xml:space="preserve">napríklad trestný čin úkladnej vraždy podľa </w:t>
      </w:r>
      <w:r w:rsidRPr="00A214D7">
        <w:rPr>
          <w:rFonts w:ascii="Times New Roman" w:hAnsi="Times New Roman"/>
          <w:sz w:val="24"/>
          <w:szCs w:val="24"/>
          <w:lang w:eastAsia="sk-SK"/>
        </w:rPr>
        <w:t xml:space="preserve">§ 144 </w:t>
      </w:r>
      <w:r>
        <w:rPr>
          <w:rFonts w:ascii="Times New Roman" w:hAnsi="Times New Roman"/>
          <w:sz w:val="24"/>
          <w:szCs w:val="24"/>
          <w:lang w:eastAsia="sk-SK"/>
        </w:rPr>
        <w:t>Trestného zákona, trestný čin</w:t>
      </w:r>
      <w:r w:rsidRPr="00A214D7">
        <w:rPr>
          <w:rFonts w:ascii="Times New Roman" w:hAnsi="Times New Roman"/>
          <w:sz w:val="24"/>
          <w:szCs w:val="24"/>
          <w:lang w:eastAsia="sk-SK"/>
        </w:rPr>
        <w:t xml:space="preserve"> vražd</w:t>
      </w:r>
      <w:r>
        <w:rPr>
          <w:rFonts w:ascii="Times New Roman" w:hAnsi="Times New Roman"/>
          <w:sz w:val="24"/>
          <w:szCs w:val="24"/>
          <w:lang w:eastAsia="sk-SK"/>
        </w:rPr>
        <w:t>y podľa § 145 Trestného zákona, trestný čin p</w:t>
      </w:r>
      <w:r w:rsidRPr="00A214D7">
        <w:rPr>
          <w:rFonts w:ascii="Times New Roman" w:hAnsi="Times New Roman"/>
          <w:sz w:val="24"/>
          <w:szCs w:val="24"/>
          <w:lang w:eastAsia="sk-SK"/>
        </w:rPr>
        <w:t>ozbaveni</w:t>
      </w:r>
      <w:r>
        <w:rPr>
          <w:rFonts w:ascii="Times New Roman" w:hAnsi="Times New Roman"/>
          <w:sz w:val="24"/>
          <w:szCs w:val="24"/>
          <w:lang w:eastAsia="sk-SK"/>
        </w:rPr>
        <w:t>a</w:t>
      </w:r>
      <w:r w:rsidRPr="00A214D7">
        <w:rPr>
          <w:rFonts w:ascii="Times New Roman" w:hAnsi="Times New Roman"/>
          <w:sz w:val="24"/>
          <w:szCs w:val="24"/>
          <w:lang w:eastAsia="sk-SK"/>
        </w:rPr>
        <w:t xml:space="preserve"> osobnej slobody</w:t>
      </w:r>
      <w:r>
        <w:rPr>
          <w:rFonts w:ascii="Times New Roman" w:hAnsi="Times New Roman"/>
          <w:sz w:val="24"/>
          <w:szCs w:val="24"/>
          <w:lang w:eastAsia="sk-SK"/>
        </w:rPr>
        <w:t xml:space="preserve"> podľa § 182 Trestného zákona a</w:t>
      </w:r>
      <w:r w:rsidR="00095152">
        <w:rPr>
          <w:rFonts w:ascii="Times New Roman" w:hAnsi="Times New Roman"/>
          <w:sz w:val="24"/>
          <w:szCs w:val="24"/>
          <w:lang w:eastAsia="sk-SK"/>
        </w:rPr>
        <w:t>tď.</w:t>
      </w:r>
      <w:r>
        <w:rPr>
          <w:rFonts w:ascii="Times New Roman" w:hAnsi="Times New Roman"/>
          <w:sz w:val="24"/>
          <w:szCs w:val="24"/>
          <w:lang w:eastAsia="sk-SK"/>
        </w:rPr>
        <w:t>;</w:t>
      </w:r>
    </w:p>
    <w:p w:rsidR="00371114" w:rsidP="002D6893">
      <w:pPr>
        <w:bidi w:val="0"/>
        <w:spacing w:after="0" w:line="240" w:lineRule="auto"/>
        <w:ind w:firstLine="708"/>
        <w:jc w:val="both"/>
        <w:rPr>
          <w:rFonts w:ascii="Times New Roman" w:hAnsi="Times New Roman"/>
          <w:sz w:val="24"/>
          <w:szCs w:val="24"/>
          <w:lang w:eastAsia="sk-SK"/>
        </w:rPr>
      </w:pPr>
      <w:r w:rsidR="00A214D7">
        <w:rPr>
          <w:rFonts w:ascii="Times New Roman" w:hAnsi="Times New Roman"/>
          <w:sz w:val="24"/>
          <w:szCs w:val="24"/>
          <w:lang w:eastAsia="sk-SK"/>
        </w:rPr>
        <w:t xml:space="preserve"> </w:t>
      </w:r>
      <w:r w:rsidR="007A3A5D">
        <w:rPr>
          <w:rFonts w:ascii="Times New Roman" w:hAnsi="Times New Roman"/>
          <w:sz w:val="24"/>
          <w:szCs w:val="24"/>
          <w:lang w:eastAsia="sk-SK"/>
        </w:rPr>
        <w:t xml:space="preserve">- </w:t>
      </w:r>
      <w:r w:rsidR="00217E0B">
        <w:rPr>
          <w:rFonts w:ascii="Times New Roman" w:hAnsi="Times New Roman"/>
          <w:sz w:val="24"/>
          <w:szCs w:val="24"/>
          <w:lang w:eastAsia="sk-SK"/>
        </w:rPr>
        <w:t>n</w:t>
      </w:r>
      <w:r w:rsidR="007A3A5D">
        <w:rPr>
          <w:rFonts w:ascii="Times New Roman" w:hAnsi="Times New Roman"/>
          <w:sz w:val="24"/>
          <w:szCs w:val="24"/>
          <w:lang w:eastAsia="sk-SK"/>
        </w:rPr>
        <w:t>avrhovaným § 419 ods. 1 písm. b)</w:t>
      </w:r>
      <w:r>
        <w:rPr>
          <w:rFonts w:ascii="Times New Roman" w:hAnsi="Times New Roman"/>
          <w:sz w:val="24"/>
          <w:szCs w:val="24"/>
          <w:lang w:eastAsia="sk-SK"/>
        </w:rPr>
        <w:t xml:space="preserve"> sa má po</w:t>
      </w:r>
      <w:r w:rsidR="00217E0B">
        <w:rPr>
          <w:rFonts w:ascii="Times New Roman" w:hAnsi="Times New Roman"/>
          <w:sz w:val="24"/>
          <w:szCs w:val="24"/>
          <w:lang w:eastAsia="sk-SK"/>
        </w:rPr>
        <w:t>stihovať</w:t>
      </w:r>
      <w:r>
        <w:rPr>
          <w:rFonts w:ascii="Times New Roman" w:hAnsi="Times New Roman"/>
          <w:sz w:val="24"/>
          <w:szCs w:val="24"/>
          <w:lang w:eastAsia="sk-SK"/>
        </w:rPr>
        <w:t xml:space="preserve"> </w:t>
      </w:r>
      <w:r>
        <w:rPr>
          <w:rFonts w:ascii="Times New Roman" w:hAnsi="Times New Roman"/>
          <w:sz w:val="24"/>
          <w:szCs w:val="24"/>
        </w:rPr>
        <w:t>zničenie, znefunkčnenie alebo poškodenie verejného zariadenia, dopravného alebo telekomunikačného systému, vrátane informačného systému, pevnej plošiny na podmorskej plytčine, energetického, vodárenského, zdravotníckeho alebo iného dôležitého zariadenia, verejného priestranstva alebo majetku</w:t>
      </w:r>
      <w:r>
        <w:rPr>
          <w:rFonts w:ascii="Times New Roman" w:hAnsi="Times New Roman"/>
          <w:sz w:val="24"/>
          <w:szCs w:val="24"/>
          <w:lang w:eastAsia="sk-SK"/>
        </w:rPr>
        <w:t>, pričom pod uvedeným ustanovením je teda možné postihovať trestné činy spáchané z osobitného motívu</w:t>
      </w:r>
      <w:r w:rsidR="00217E0B">
        <w:rPr>
          <w:rFonts w:ascii="Times New Roman" w:hAnsi="Times New Roman"/>
          <w:sz w:val="24"/>
          <w:szCs w:val="24"/>
          <w:lang w:eastAsia="sk-SK"/>
        </w:rPr>
        <w:t xml:space="preserve"> pod</w:t>
      </w:r>
      <w:r w:rsidR="00550C5C">
        <w:rPr>
          <w:rFonts w:ascii="Times New Roman" w:hAnsi="Times New Roman"/>
          <w:sz w:val="24"/>
          <w:szCs w:val="24"/>
          <w:lang w:eastAsia="sk-SK"/>
        </w:rPr>
        <w:t>ľa § 140 písm. d) Trestného zákona</w:t>
      </w:r>
      <w:r>
        <w:rPr>
          <w:rFonts w:ascii="Times New Roman" w:hAnsi="Times New Roman"/>
          <w:sz w:val="24"/>
          <w:szCs w:val="24"/>
          <w:lang w:eastAsia="sk-SK"/>
        </w:rPr>
        <w:t>, akými sú napríklad trestný čin p</w:t>
      </w:r>
      <w:r w:rsidRPr="00371114">
        <w:rPr>
          <w:rFonts w:ascii="Times New Roman" w:hAnsi="Times New Roman"/>
          <w:sz w:val="24"/>
          <w:szCs w:val="24"/>
          <w:lang w:eastAsia="sk-SK"/>
        </w:rPr>
        <w:t>oškodzovani</w:t>
      </w:r>
      <w:r>
        <w:rPr>
          <w:rFonts w:ascii="Times New Roman" w:hAnsi="Times New Roman"/>
          <w:sz w:val="24"/>
          <w:szCs w:val="24"/>
          <w:lang w:eastAsia="sk-SK"/>
        </w:rPr>
        <w:t>a</w:t>
      </w:r>
      <w:r w:rsidRPr="00371114">
        <w:rPr>
          <w:rFonts w:ascii="Times New Roman" w:hAnsi="Times New Roman"/>
          <w:sz w:val="24"/>
          <w:szCs w:val="24"/>
          <w:lang w:eastAsia="sk-SK"/>
        </w:rPr>
        <w:t xml:space="preserve"> cudzej veci</w:t>
      </w:r>
      <w:r>
        <w:rPr>
          <w:rFonts w:ascii="Times New Roman" w:hAnsi="Times New Roman"/>
          <w:sz w:val="24"/>
          <w:szCs w:val="24"/>
          <w:lang w:eastAsia="sk-SK"/>
        </w:rPr>
        <w:t xml:space="preserve"> podľa </w:t>
      </w:r>
      <w:r w:rsidRPr="00A214D7">
        <w:rPr>
          <w:rFonts w:ascii="Times New Roman" w:hAnsi="Times New Roman"/>
          <w:sz w:val="24"/>
          <w:szCs w:val="24"/>
          <w:lang w:eastAsia="sk-SK"/>
        </w:rPr>
        <w:t xml:space="preserve">§ </w:t>
      </w:r>
      <w:r>
        <w:rPr>
          <w:rFonts w:ascii="Times New Roman" w:hAnsi="Times New Roman"/>
          <w:sz w:val="24"/>
          <w:szCs w:val="24"/>
          <w:lang w:eastAsia="sk-SK"/>
        </w:rPr>
        <w:t>2</w:t>
      </w:r>
      <w:r w:rsidRPr="00A214D7">
        <w:rPr>
          <w:rFonts w:ascii="Times New Roman" w:hAnsi="Times New Roman"/>
          <w:sz w:val="24"/>
          <w:szCs w:val="24"/>
          <w:lang w:eastAsia="sk-SK"/>
        </w:rPr>
        <w:t>4</w:t>
      </w:r>
      <w:r>
        <w:rPr>
          <w:rFonts w:ascii="Times New Roman" w:hAnsi="Times New Roman"/>
          <w:sz w:val="24"/>
          <w:szCs w:val="24"/>
          <w:lang w:eastAsia="sk-SK"/>
        </w:rPr>
        <w:t>5</w:t>
      </w:r>
      <w:r w:rsidRPr="00A214D7">
        <w:rPr>
          <w:rFonts w:ascii="Times New Roman" w:hAnsi="Times New Roman"/>
          <w:sz w:val="24"/>
          <w:szCs w:val="24"/>
          <w:lang w:eastAsia="sk-SK"/>
        </w:rPr>
        <w:t xml:space="preserve"> </w:t>
      </w:r>
      <w:r>
        <w:rPr>
          <w:rFonts w:ascii="Times New Roman" w:hAnsi="Times New Roman"/>
          <w:sz w:val="24"/>
          <w:szCs w:val="24"/>
          <w:lang w:eastAsia="sk-SK"/>
        </w:rPr>
        <w:t>Trestného zákona, trestný čin</w:t>
      </w:r>
      <w:r w:rsidRPr="00A214D7">
        <w:rPr>
          <w:rFonts w:ascii="Times New Roman" w:hAnsi="Times New Roman"/>
          <w:sz w:val="24"/>
          <w:szCs w:val="24"/>
          <w:lang w:eastAsia="sk-SK"/>
        </w:rPr>
        <w:t xml:space="preserve"> </w:t>
      </w:r>
      <w:r w:rsidR="007A47A3">
        <w:rPr>
          <w:rFonts w:ascii="Times New Roman" w:hAnsi="Times New Roman"/>
          <w:sz w:val="24"/>
          <w:szCs w:val="24"/>
          <w:lang w:eastAsia="sk-SK"/>
        </w:rPr>
        <w:t>p</w:t>
      </w:r>
      <w:r w:rsidRPr="007A47A3" w:rsidR="007A47A3">
        <w:rPr>
          <w:rFonts w:ascii="Times New Roman" w:hAnsi="Times New Roman"/>
          <w:sz w:val="24"/>
          <w:szCs w:val="24"/>
          <w:lang w:eastAsia="sk-SK"/>
        </w:rPr>
        <w:t>oškodzovani</w:t>
      </w:r>
      <w:r w:rsidR="007A47A3">
        <w:rPr>
          <w:rFonts w:ascii="Times New Roman" w:hAnsi="Times New Roman"/>
          <w:sz w:val="24"/>
          <w:szCs w:val="24"/>
          <w:lang w:eastAsia="sk-SK"/>
        </w:rPr>
        <w:t>a a ohrozovania</w:t>
      </w:r>
      <w:r w:rsidRPr="007A47A3" w:rsidR="007A47A3">
        <w:rPr>
          <w:rFonts w:ascii="Times New Roman" w:hAnsi="Times New Roman"/>
          <w:sz w:val="24"/>
          <w:szCs w:val="24"/>
          <w:lang w:eastAsia="sk-SK"/>
        </w:rPr>
        <w:t xml:space="preserve"> prevádzky všeobecne prospešného zariadenia</w:t>
      </w:r>
      <w:r>
        <w:rPr>
          <w:rFonts w:ascii="Times New Roman" w:hAnsi="Times New Roman"/>
          <w:sz w:val="24"/>
          <w:szCs w:val="24"/>
          <w:lang w:eastAsia="sk-SK"/>
        </w:rPr>
        <w:t xml:space="preserve"> podľa § </w:t>
      </w:r>
      <w:r w:rsidR="007A47A3">
        <w:rPr>
          <w:rFonts w:ascii="Times New Roman" w:hAnsi="Times New Roman"/>
          <w:sz w:val="24"/>
          <w:szCs w:val="24"/>
          <w:lang w:eastAsia="sk-SK"/>
        </w:rPr>
        <w:t>286</w:t>
      </w:r>
      <w:r>
        <w:rPr>
          <w:rFonts w:ascii="Times New Roman" w:hAnsi="Times New Roman"/>
          <w:sz w:val="24"/>
          <w:szCs w:val="24"/>
          <w:lang w:eastAsia="sk-SK"/>
        </w:rPr>
        <w:t xml:space="preserve"> Trestného zákona;</w:t>
      </w:r>
    </w:p>
    <w:p w:rsidR="007A3A5D" w:rsidP="002D6893">
      <w:pPr>
        <w:bidi w:val="0"/>
        <w:spacing w:after="0" w:line="240" w:lineRule="auto"/>
        <w:ind w:firstLine="708"/>
        <w:jc w:val="both"/>
        <w:rPr>
          <w:rFonts w:ascii="Times New Roman" w:hAnsi="Times New Roman"/>
          <w:sz w:val="24"/>
          <w:szCs w:val="24"/>
          <w:lang w:eastAsia="sk-SK"/>
        </w:rPr>
      </w:pPr>
      <w:r>
        <w:rPr>
          <w:rFonts w:ascii="Times New Roman" w:hAnsi="Times New Roman"/>
          <w:sz w:val="24"/>
          <w:szCs w:val="24"/>
          <w:lang w:eastAsia="sk-SK"/>
        </w:rPr>
        <w:t>- navrhovaným § 419 ods. 1 písm. c)</w:t>
      </w:r>
      <w:r w:rsidR="00371114">
        <w:rPr>
          <w:rFonts w:ascii="Times New Roman" w:hAnsi="Times New Roman"/>
          <w:sz w:val="24"/>
          <w:szCs w:val="24"/>
          <w:lang w:eastAsia="sk-SK"/>
        </w:rPr>
        <w:t xml:space="preserve"> sa má po</w:t>
      </w:r>
      <w:r w:rsidR="00217E0B">
        <w:rPr>
          <w:rFonts w:ascii="Times New Roman" w:hAnsi="Times New Roman"/>
          <w:sz w:val="24"/>
          <w:szCs w:val="24"/>
          <w:lang w:eastAsia="sk-SK"/>
        </w:rPr>
        <w:t>stihovať</w:t>
      </w:r>
      <w:r w:rsidR="00371114">
        <w:rPr>
          <w:rFonts w:ascii="Times New Roman" w:hAnsi="Times New Roman"/>
          <w:sz w:val="24"/>
          <w:szCs w:val="24"/>
          <w:lang w:eastAsia="sk-SK"/>
        </w:rPr>
        <w:t xml:space="preserve"> </w:t>
      </w:r>
      <w:r w:rsidR="007A47A3">
        <w:rPr>
          <w:rFonts w:ascii="Times New Roman" w:hAnsi="Times New Roman"/>
          <w:sz w:val="24"/>
          <w:szCs w:val="24"/>
        </w:rPr>
        <w:t>narušenie, znefunkčnenie alebo prerušenie dodávky vody, elektrickej energie alebo iného základného prírodného zdroja s cieľom vydať</w:t>
      </w:r>
      <w:r w:rsidRPr="007F7A2F" w:rsidR="007A47A3">
        <w:rPr>
          <w:rFonts w:ascii="Times New Roman" w:hAnsi="Times New Roman"/>
          <w:sz w:val="24"/>
          <w:szCs w:val="24"/>
        </w:rPr>
        <w:t xml:space="preserve"> ľudí do nebezpečenstva smrti alebo ťažkej ujmy na zdraví alebo cudzí majetok do nebezpečenstva škody veľkého rozsahu</w:t>
      </w:r>
      <w:r w:rsidR="00371114">
        <w:rPr>
          <w:rFonts w:ascii="Times New Roman" w:hAnsi="Times New Roman"/>
          <w:sz w:val="24"/>
          <w:szCs w:val="24"/>
          <w:lang w:eastAsia="sk-SK"/>
        </w:rPr>
        <w:t>, pričom pod uvedeným ustanovením je teda možné postihovať trestné činy spáchané z osobitného motívu</w:t>
      </w:r>
      <w:r w:rsidR="00217E0B">
        <w:rPr>
          <w:rFonts w:ascii="Times New Roman" w:hAnsi="Times New Roman"/>
          <w:sz w:val="24"/>
          <w:szCs w:val="24"/>
          <w:lang w:eastAsia="sk-SK"/>
        </w:rPr>
        <w:t xml:space="preserve"> pod</w:t>
      </w:r>
      <w:r w:rsidR="00550C5C">
        <w:rPr>
          <w:rFonts w:ascii="Times New Roman" w:hAnsi="Times New Roman"/>
          <w:sz w:val="24"/>
          <w:szCs w:val="24"/>
          <w:lang w:eastAsia="sk-SK"/>
        </w:rPr>
        <w:t>ľa § 140 písm. d) Trestného zákona</w:t>
      </w:r>
      <w:r w:rsidR="00371114">
        <w:rPr>
          <w:rFonts w:ascii="Times New Roman" w:hAnsi="Times New Roman"/>
          <w:sz w:val="24"/>
          <w:szCs w:val="24"/>
          <w:lang w:eastAsia="sk-SK"/>
        </w:rPr>
        <w:t xml:space="preserve">, akým </w:t>
      </w:r>
      <w:r w:rsidR="007A47A3">
        <w:rPr>
          <w:rFonts w:ascii="Times New Roman" w:hAnsi="Times New Roman"/>
          <w:sz w:val="24"/>
          <w:szCs w:val="24"/>
          <w:lang w:eastAsia="sk-SK"/>
        </w:rPr>
        <w:t>je</w:t>
      </w:r>
      <w:r w:rsidR="00371114">
        <w:rPr>
          <w:rFonts w:ascii="Times New Roman" w:hAnsi="Times New Roman"/>
          <w:sz w:val="24"/>
          <w:szCs w:val="24"/>
          <w:lang w:eastAsia="sk-SK"/>
        </w:rPr>
        <w:t xml:space="preserve"> napríklad trestný čin </w:t>
      </w:r>
      <w:r w:rsidR="007A47A3">
        <w:rPr>
          <w:rFonts w:ascii="Times New Roman" w:hAnsi="Times New Roman"/>
          <w:sz w:val="24"/>
          <w:szCs w:val="24"/>
          <w:lang w:eastAsia="sk-SK"/>
        </w:rPr>
        <w:t>v</w:t>
      </w:r>
      <w:r w:rsidRPr="007A47A3" w:rsidR="007A47A3">
        <w:rPr>
          <w:rFonts w:ascii="Times New Roman" w:hAnsi="Times New Roman"/>
          <w:sz w:val="24"/>
          <w:szCs w:val="24"/>
          <w:lang w:eastAsia="sk-SK"/>
        </w:rPr>
        <w:t>šeobecné</w:t>
      </w:r>
      <w:r w:rsidR="007A47A3">
        <w:rPr>
          <w:rFonts w:ascii="Times New Roman" w:hAnsi="Times New Roman"/>
          <w:sz w:val="24"/>
          <w:szCs w:val="24"/>
          <w:lang w:eastAsia="sk-SK"/>
        </w:rPr>
        <w:t>ho</w:t>
      </w:r>
      <w:r w:rsidRPr="007A47A3" w:rsidR="007A47A3">
        <w:rPr>
          <w:rFonts w:ascii="Times New Roman" w:hAnsi="Times New Roman"/>
          <w:sz w:val="24"/>
          <w:szCs w:val="24"/>
          <w:lang w:eastAsia="sk-SK"/>
        </w:rPr>
        <w:t xml:space="preserve"> ohrozeni</w:t>
      </w:r>
      <w:r w:rsidR="007A47A3">
        <w:rPr>
          <w:rFonts w:ascii="Times New Roman" w:hAnsi="Times New Roman"/>
          <w:sz w:val="24"/>
          <w:szCs w:val="24"/>
          <w:lang w:eastAsia="sk-SK"/>
        </w:rPr>
        <w:t>a</w:t>
      </w:r>
      <w:r w:rsidRPr="007A47A3" w:rsidR="007A47A3">
        <w:rPr>
          <w:rFonts w:ascii="Times New Roman" w:hAnsi="Times New Roman"/>
          <w:sz w:val="24"/>
          <w:szCs w:val="24"/>
          <w:lang w:eastAsia="sk-SK"/>
        </w:rPr>
        <w:t xml:space="preserve"> </w:t>
      </w:r>
      <w:r w:rsidR="00371114">
        <w:rPr>
          <w:rFonts w:ascii="Times New Roman" w:hAnsi="Times New Roman"/>
          <w:sz w:val="24"/>
          <w:szCs w:val="24"/>
          <w:lang w:eastAsia="sk-SK"/>
        </w:rPr>
        <w:t xml:space="preserve">podľa </w:t>
      </w:r>
      <w:r w:rsidRPr="00A214D7" w:rsidR="00371114">
        <w:rPr>
          <w:rFonts w:ascii="Times New Roman" w:hAnsi="Times New Roman"/>
          <w:sz w:val="24"/>
          <w:szCs w:val="24"/>
          <w:lang w:eastAsia="sk-SK"/>
        </w:rPr>
        <w:t xml:space="preserve">§ </w:t>
      </w:r>
      <w:r w:rsidR="007A47A3">
        <w:rPr>
          <w:rFonts w:ascii="Times New Roman" w:hAnsi="Times New Roman"/>
          <w:sz w:val="24"/>
          <w:szCs w:val="24"/>
          <w:lang w:eastAsia="sk-SK"/>
        </w:rPr>
        <w:t>28</w:t>
      </w:r>
      <w:r w:rsidRPr="00A214D7" w:rsidR="00371114">
        <w:rPr>
          <w:rFonts w:ascii="Times New Roman" w:hAnsi="Times New Roman"/>
          <w:sz w:val="24"/>
          <w:szCs w:val="24"/>
          <w:lang w:eastAsia="sk-SK"/>
        </w:rPr>
        <w:t xml:space="preserve">4 </w:t>
      </w:r>
      <w:r w:rsidR="007A47A3">
        <w:rPr>
          <w:rFonts w:ascii="Times New Roman" w:hAnsi="Times New Roman"/>
          <w:sz w:val="24"/>
          <w:szCs w:val="24"/>
          <w:lang w:eastAsia="sk-SK"/>
        </w:rPr>
        <w:t>Trestného zákona</w:t>
      </w:r>
      <w:r w:rsidR="00371114">
        <w:rPr>
          <w:rFonts w:ascii="Times New Roman" w:hAnsi="Times New Roman"/>
          <w:sz w:val="24"/>
          <w:szCs w:val="24"/>
          <w:lang w:eastAsia="sk-SK"/>
        </w:rPr>
        <w:t>;</w:t>
      </w:r>
    </w:p>
    <w:p w:rsidR="007A3A5D" w:rsidP="007A47A3">
      <w:pPr>
        <w:bidi w:val="0"/>
        <w:spacing w:after="0" w:line="240" w:lineRule="auto"/>
        <w:ind w:firstLine="708"/>
        <w:jc w:val="both"/>
        <w:rPr>
          <w:rFonts w:ascii="Times New Roman" w:hAnsi="Times New Roman"/>
          <w:sz w:val="24"/>
          <w:szCs w:val="24"/>
          <w:lang w:eastAsia="sk-SK"/>
        </w:rPr>
      </w:pPr>
      <w:r>
        <w:rPr>
          <w:rFonts w:ascii="Times New Roman" w:hAnsi="Times New Roman"/>
          <w:sz w:val="24"/>
          <w:szCs w:val="24"/>
          <w:lang w:eastAsia="sk-SK"/>
        </w:rPr>
        <w:t>- navrhovaným § 419 ods. 1 písm. d)</w:t>
      </w:r>
      <w:r w:rsidR="00371114">
        <w:rPr>
          <w:rFonts w:ascii="Times New Roman" w:hAnsi="Times New Roman"/>
          <w:sz w:val="24"/>
          <w:szCs w:val="24"/>
          <w:lang w:eastAsia="sk-SK"/>
        </w:rPr>
        <w:t xml:space="preserve"> sa má po</w:t>
      </w:r>
      <w:r w:rsidR="00124E75">
        <w:rPr>
          <w:rFonts w:ascii="Times New Roman" w:hAnsi="Times New Roman"/>
          <w:sz w:val="24"/>
          <w:szCs w:val="24"/>
          <w:lang w:eastAsia="sk-SK"/>
        </w:rPr>
        <w:t>stihovať</w:t>
      </w:r>
      <w:r w:rsidR="00371114">
        <w:rPr>
          <w:rFonts w:ascii="Times New Roman" w:hAnsi="Times New Roman"/>
          <w:sz w:val="24"/>
          <w:szCs w:val="24"/>
          <w:lang w:eastAsia="sk-SK"/>
        </w:rPr>
        <w:t xml:space="preserve"> </w:t>
      </w:r>
      <w:r w:rsidR="007A47A3">
        <w:rPr>
          <w:rFonts w:ascii="Times New Roman" w:hAnsi="Times New Roman"/>
          <w:sz w:val="24"/>
          <w:szCs w:val="24"/>
        </w:rPr>
        <w:t xml:space="preserve">zmocnenie sa lietadla, lode, iného prostriedku osobnej alebo nákladnej dopravy alebo pevnej plošiny na podmorskej plytčine, alebo vykonávanie kontroly nad takým dopravným prostriedkom alebo pevnou plošinou, alebo zničenie alebo vážne poškodenie navigačného zariadenia alebo zasahovanie do jeho prevádzky alebo oznámenie nepravdivej informácie, čím bude ohrozený život alebo zdravie ľudí, bezpečnosť takého dopravného prostriedku alebo vydaný </w:t>
      </w:r>
      <w:r w:rsidRPr="007F7A2F" w:rsidR="007A47A3">
        <w:rPr>
          <w:rFonts w:ascii="Times New Roman" w:hAnsi="Times New Roman"/>
          <w:sz w:val="24"/>
          <w:szCs w:val="24"/>
        </w:rPr>
        <w:t>cudzí majetok do nebezpečenstva škody veľkého rozsahu</w:t>
      </w:r>
      <w:r w:rsidR="00371114">
        <w:rPr>
          <w:rFonts w:ascii="Times New Roman" w:hAnsi="Times New Roman"/>
          <w:sz w:val="24"/>
          <w:szCs w:val="24"/>
          <w:lang w:eastAsia="sk-SK"/>
        </w:rPr>
        <w:t>, pričom pod uvedeným ustanovením je teda možné postihovať trestné činy spáchané z osobitného motívu</w:t>
      </w:r>
      <w:r w:rsidR="00124E75">
        <w:rPr>
          <w:rFonts w:ascii="Times New Roman" w:hAnsi="Times New Roman"/>
          <w:sz w:val="24"/>
          <w:szCs w:val="24"/>
          <w:lang w:eastAsia="sk-SK"/>
        </w:rPr>
        <w:t xml:space="preserve"> pod</w:t>
      </w:r>
      <w:r w:rsidR="00550C5C">
        <w:rPr>
          <w:rFonts w:ascii="Times New Roman" w:hAnsi="Times New Roman"/>
          <w:sz w:val="24"/>
          <w:szCs w:val="24"/>
          <w:lang w:eastAsia="sk-SK"/>
        </w:rPr>
        <w:t>ľa § 140 písm. d) Trestného zákona</w:t>
      </w:r>
      <w:r w:rsidR="00371114">
        <w:rPr>
          <w:rFonts w:ascii="Times New Roman" w:hAnsi="Times New Roman"/>
          <w:sz w:val="24"/>
          <w:szCs w:val="24"/>
          <w:lang w:eastAsia="sk-SK"/>
        </w:rPr>
        <w:t xml:space="preserve">, akými sú napríklad trestný čin </w:t>
      </w:r>
      <w:r w:rsidR="007A47A3">
        <w:rPr>
          <w:rFonts w:ascii="Times New Roman" w:hAnsi="Times New Roman"/>
          <w:sz w:val="24"/>
          <w:szCs w:val="24"/>
          <w:lang w:eastAsia="sk-SK"/>
        </w:rPr>
        <w:t>o</w:t>
      </w:r>
      <w:r w:rsidRPr="007A47A3" w:rsidR="007A47A3">
        <w:rPr>
          <w:rFonts w:ascii="Times New Roman" w:hAnsi="Times New Roman"/>
          <w:sz w:val="24"/>
          <w:szCs w:val="24"/>
          <w:lang w:eastAsia="sk-SK"/>
        </w:rPr>
        <w:t>hrozeni</w:t>
      </w:r>
      <w:r w:rsidR="007A47A3">
        <w:rPr>
          <w:rFonts w:ascii="Times New Roman" w:hAnsi="Times New Roman"/>
          <w:sz w:val="24"/>
          <w:szCs w:val="24"/>
          <w:lang w:eastAsia="sk-SK"/>
        </w:rPr>
        <w:t>a</w:t>
      </w:r>
      <w:r w:rsidRPr="007A47A3" w:rsidR="007A47A3">
        <w:rPr>
          <w:rFonts w:ascii="Times New Roman" w:hAnsi="Times New Roman"/>
          <w:sz w:val="24"/>
          <w:szCs w:val="24"/>
          <w:lang w:eastAsia="sk-SK"/>
        </w:rPr>
        <w:t xml:space="preserve"> bezpečnosti vzdušného dopravného prostriedku a</w:t>
      </w:r>
      <w:r w:rsidR="007A47A3">
        <w:rPr>
          <w:rFonts w:ascii="Times New Roman" w:hAnsi="Times New Roman"/>
          <w:sz w:val="24"/>
          <w:szCs w:val="24"/>
          <w:lang w:eastAsia="sk-SK"/>
        </w:rPr>
        <w:t> </w:t>
      </w:r>
      <w:r w:rsidRPr="007A47A3" w:rsidR="007A47A3">
        <w:rPr>
          <w:rFonts w:ascii="Times New Roman" w:hAnsi="Times New Roman"/>
          <w:sz w:val="24"/>
          <w:szCs w:val="24"/>
          <w:lang w:eastAsia="sk-SK"/>
        </w:rPr>
        <w:t>lode</w:t>
      </w:r>
      <w:r w:rsidR="007A47A3">
        <w:rPr>
          <w:rFonts w:ascii="Times New Roman" w:hAnsi="Times New Roman"/>
          <w:sz w:val="24"/>
          <w:szCs w:val="24"/>
          <w:lang w:eastAsia="sk-SK"/>
        </w:rPr>
        <w:t xml:space="preserve"> </w:t>
      </w:r>
      <w:r w:rsidR="00371114">
        <w:rPr>
          <w:rFonts w:ascii="Times New Roman" w:hAnsi="Times New Roman"/>
          <w:sz w:val="24"/>
          <w:szCs w:val="24"/>
          <w:lang w:eastAsia="sk-SK"/>
        </w:rPr>
        <w:t xml:space="preserve">podľa </w:t>
      </w:r>
      <w:r w:rsidRPr="00A214D7" w:rsidR="00371114">
        <w:rPr>
          <w:rFonts w:ascii="Times New Roman" w:hAnsi="Times New Roman"/>
          <w:sz w:val="24"/>
          <w:szCs w:val="24"/>
          <w:lang w:eastAsia="sk-SK"/>
        </w:rPr>
        <w:t xml:space="preserve">§ </w:t>
      </w:r>
      <w:r w:rsidR="007A47A3">
        <w:rPr>
          <w:rFonts w:ascii="Times New Roman" w:hAnsi="Times New Roman"/>
          <w:sz w:val="24"/>
          <w:szCs w:val="24"/>
          <w:lang w:eastAsia="sk-SK"/>
        </w:rPr>
        <w:t>291</w:t>
      </w:r>
      <w:r w:rsidRPr="00A214D7" w:rsidR="00371114">
        <w:rPr>
          <w:rFonts w:ascii="Times New Roman" w:hAnsi="Times New Roman"/>
          <w:sz w:val="24"/>
          <w:szCs w:val="24"/>
          <w:lang w:eastAsia="sk-SK"/>
        </w:rPr>
        <w:t xml:space="preserve"> </w:t>
      </w:r>
      <w:r w:rsidR="00371114">
        <w:rPr>
          <w:rFonts w:ascii="Times New Roman" w:hAnsi="Times New Roman"/>
          <w:sz w:val="24"/>
          <w:szCs w:val="24"/>
          <w:lang w:eastAsia="sk-SK"/>
        </w:rPr>
        <w:t>T</w:t>
      </w:r>
      <w:r w:rsidR="00124E75">
        <w:rPr>
          <w:rFonts w:ascii="Times New Roman" w:hAnsi="Times New Roman"/>
          <w:sz w:val="24"/>
          <w:szCs w:val="24"/>
          <w:lang w:eastAsia="sk-SK"/>
        </w:rPr>
        <w:t xml:space="preserve">Z alebo </w:t>
      </w:r>
      <w:r w:rsidR="007A47A3">
        <w:rPr>
          <w:rFonts w:ascii="Times New Roman" w:hAnsi="Times New Roman"/>
          <w:sz w:val="24"/>
          <w:szCs w:val="24"/>
          <w:lang w:eastAsia="sk-SK"/>
        </w:rPr>
        <w:t>§ 292</w:t>
      </w:r>
      <w:r w:rsidR="00124E75">
        <w:rPr>
          <w:rFonts w:ascii="Times New Roman" w:hAnsi="Times New Roman"/>
          <w:sz w:val="24"/>
          <w:szCs w:val="24"/>
          <w:lang w:eastAsia="sk-SK"/>
        </w:rPr>
        <w:t xml:space="preserve"> TZ</w:t>
      </w:r>
      <w:r w:rsidR="007A47A3">
        <w:rPr>
          <w:rFonts w:ascii="Times New Roman" w:hAnsi="Times New Roman"/>
          <w:sz w:val="24"/>
          <w:szCs w:val="24"/>
          <w:lang w:eastAsia="sk-SK"/>
        </w:rPr>
        <w:t>, trestný čin zavlečenia</w:t>
      </w:r>
      <w:r w:rsidRPr="007A47A3" w:rsidR="007A47A3">
        <w:rPr>
          <w:rFonts w:ascii="Times New Roman" w:hAnsi="Times New Roman"/>
          <w:sz w:val="24"/>
          <w:szCs w:val="24"/>
          <w:lang w:eastAsia="sk-SK"/>
        </w:rPr>
        <w:t xml:space="preserve"> vzdušného dopravného prostriedku do cudziny</w:t>
      </w:r>
      <w:r w:rsidR="00371114">
        <w:rPr>
          <w:rFonts w:ascii="Times New Roman" w:hAnsi="Times New Roman"/>
          <w:sz w:val="24"/>
          <w:szCs w:val="24"/>
          <w:lang w:eastAsia="sk-SK"/>
        </w:rPr>
        <w:t xml:space="preserve"> podľa § </w:t>
      </w:r>
      <w:r w:rsidR="007A47A3">
        <w:rPr>
          <w:rFonts w:ascii="Times New Roman" w:hAnsi="Times New Roman"/>
          <w:sz w:val="24"/>
          <w:szCs w:val="24"/>
          <w:lang w:eastAsia="sk-SK"/>
        </w:rPr>
        <w:t>293</w:t>
      </w:r>
      <w:r w:rsidR="00371114">
        <w:rPr>
          <w:rFonts w:ascii="Times New Roman" w:hAnsi="Times New Roman"/>
          <w:sz w:val="24"/>
          <w:szCs w:val="24"/>
          <w:lang w:eastAsia="sk-SK"/>
        </w:rPr>
        <w:t xml:space="preserve"> Trestného zákona;</w:t>
      </w:r>
    </w:p>
    <w:p w:rsidR="007A3A5D" w:rsidP="002D6893">
      <w:pPr>
        <w:bidi w:val="0"/>
        <w:spacing w:after="0" w:line="240" w:lineRule="auto"/>
        <w:ind w:firstLine="708"/>
        <w:jc w:val="both"/>
        <w:rPr>
          <w:rFonts w:ascii="Times New Roman" w:hAnsi="Times New Roman"/>
          <w:sz w:val="24"/>
          <w:szCs w:val="24"/>
          <w:lang w:eastAsia="sk-SK"/>
        </w:rPr>
      </w:pPr>
      <w:r>
        <w:rPr>
          <w:rFonts w:ascii="Times New Roman" w:hAnsi="Times New Roman"/>
          <w:sz w:val="24"/>
          <w:szCs w:val="24"/>
          <w:lang w:eastAsia="sk-SK"/>
        </w:rPr>
        <w:t>- navrhovaným § 419 ods. 1 písm. e)</w:t>
      </w:r>
      <w:r w:rsidR="00371114">
        <w:rPr>
          <w:rFonts w:ascii="Times New Roman" w:hAnsi="Times New Roman"/>
          <w:sz w:val="24"/>
          <w:szCs w:val="24"/>
          <w:lang w:eastAsia="sk-SK"/>
        </w:rPr>
        <w:t xml:space="preserve"> sa má </w:t>
      </w:r>
      <w:r w:rsidR="00550C5C">
        <w:rPr>
          <w:rFonts w:ascii="Times New Roman" w:hAnsi="Times New Roman"/>
          <w:sz w:val="24"/>
          <w:szCs w:val="24"/>
          <w:lang w:eastAsia="sk-SK"/>
        </w:rPr>
        <w:t>postihovať</w:t>
      </w:r>
      <w:r w:rsidR="00371114">
        <w:rPr>
          <w:rFonts w:ascii="Times New Roman" w:hAnsi="Times New Roman"/>
          <w:sz w:val="24"/>
          <w:szCs w:val="24"/>
          <w:lang w:eastAsia="sk-SK"/>
        </w:rPr>
        <w:t xml:space="preserve"> </w:t>
      </w:r>
      <w:r w:rsidR="007831C9">
        <w:rPr>
          <w:rFonts w:ascii="Times New Roman" w:hAnsi="Times New Roman"/>
          <w:sz w:val="24"/>
          <w:szCs w:val="24"/>
        </w:rPr>
        <w:t xml:space="preserve">požadovanie, vyrobenie, získanie, </w:t>
      </w:r>
      <w:r w:rsidR="00550C5C">
        <w:rPr>
          <w:rFonts w:ascii="Times New Roman" w:hAnsi="Times New Roman"/>
          <w:sz w:val="24"/>
          <w:szCs w:val="24"/>
        </w:rPr>
        <w:t>prechovávanie, vlastnenie, držba</w:t>
      </w:r>
      <w:r w:rsidR="007831C9">
        <w:rPr>
          <w:rFonts w:ascii="Times New Roman" w:hAnsi="Times New Roman"/>
          <w:sz w:val="24"/>
          <w:szCs w:val="24"/>
        </w:rPr>
        <w:t>, dovezenie, vyvezenie, prevezenie, poskytnutie na prepravu, dodanie alebo iné použitie výbušniny, jadrového materiálu, strelnej, jadrovej, biologickej, chemickej alebo inej zbrane, bojového prostriedku alebo materiálu obdobnej povahy, alebo realizácia výskumu a vývoja jadrovej, biologickej, chemickej alebo inej zbrane alebo bojového prostriedku alebo výbušniny</w:t>
      </w:r>
      <w:r w:rsidR="00371114">
        <w:rPr>
          <w:rFonts w:ascii="Times New Roman" w:hAnsi="Times New Roman"/>
          <w:sz w:val="24"/>
          <w:szCs w:val="24"/>
          <w:lang w:eastAsia="sk-SK"/>
        </w:rPr>
        <w:t>, pričom pod uvedeným ustanovením je teda možné postihovať trestné činy spáchané z osobitného motívu</w:t>
      </w:r>
      <w:r w:rsidR="00550C5C">
        <w:rPr>
          <w:rFonts w:ascii="Times New Roman" w:hAnsi="Times New Roman"/>
          <w:sz w:val="24"/>
          <w:szCs w:val="24"/>
          <w:lang w:eastAsia="sk-SK"/>
        </w:rPr>
        <w:t xml:space="preserve"> podľa § 140 písm. d) Trestného zákona</w:t>
      </w:r>
      <w:r w:rsidR="00371114">
        <w:rPr>
          <w:rFonts w:ascii="Times New Roman" w:hAnsi="Times New Roman"/>
          <w:sz w:val="24"/>
          <w:szCs w:val="24"/>
          <w:lang w:eastAsia="sk-SK"/>
        </w:rPr>
        <w:t xml:space="preserve">, akým </w:t>
      </w:r>
      <w:r w:rsidR="004256A4">
        <w:rPr>
          <w:rFonts w:ascii="Times New Roman" w:hAnsi="Times New Roman"/>
          <w:sz w:val="24"/>
          <w:szCs w:val="24"/>
          <w:lang w:eastAsia="sk-SK"/>
        </w:rPr>
        <w:t>je</w:t>
      </w:r>
      <w:r w:rsidR="00371114">
        <w:rPr>
          <w:rFonts w:ascii="Times New Roman" w:hAnsi="Times New Roman"/>
          <w:sz w:val="24"/>
          <w:szCs w:val="24"/>
          <w:lang w:eastAsia="sk-SK"/>
        </w:rPr>
        <w:t xml:space="preserve"> napríklad trestný čin</w:t>
      </w:r>
      <w:r w:rsidRPr="00550C5C" w:rsidR="00550C5C">
        <w:t xml:space="preserve"> </w:t>
      </w:r>
      <w:r w:rsidRPr="00550C5C" w:rsidR="00550C5C">
        <w:rPr>
          <w:rFonts w:ascii="Times New Roman" w:hAnsi="Times New Roman"/>
          <w:sz w:val="24"/>
          <w:szCs w:val="24"/>
          <w:lang w:eastAsia="sk-SK"/>
        </w:rPr>
        <w:t>nedovolenej výroby a držania jadrových materiálov, rádioaktívnych látok, vysoko rizikových chemických látok a vysoko rizikových biologických agensov a toxínov podľa § 298 Trestného zákona</w:t>
      </w:r>
      <w:r w:rsidR="00371114">
        <w:rPr>
          <w:rFonts w:ascii="Times New Roman" w:hAnsi="Times New Roman"/>
          <w:sz w:val="24"/>
          <w:szCs w:val="24"/>
          <w:lang w:eastAsia="sk-SK"/>
        </w:rPr>
        <w:t>;</w:t>
      </w:r>
    </w:p>
    <w:p w:rsidR="007831C9" w:rsidP="007831C9">
      <w:pPr>
        <w:bidi w:val="0"/>
        <w:spacing w:after="0" w:line="240" w:lineRule="auto"/>
        <w:ind w:firstLine="708"/>
        <w:jc w:val="both"/>
        <w:rPr>
          <w:rFonts w:ascii="Times New Roman" w:hAnsi="Times New Roman"/>
          <w:sz w:val="24"/>
          <w:szCs w:val="24"/>
          <w:lang w:eastAsia="sk-SK"/>
        </w:rPr>
      </w:pPr>
      <w:r w:rsidR="007A3A5D">
        <w:rPr>
          <w:rFonts w:ascii="Times New Roman" w:hAnsi="Times New Roman"/>
          <w:sz w:val="24"/>
          <w:szCs w:val="24"/>
          <w:lang w:eastAsia="sk-SK"/>
        </w:rPr>
        <w:t>- navrhovaným § 419 ods. 1 písm. f)</w:t>
      </w:r>
      <w:r w:rsidR="00371114">
        <w:rPr>
          <w:rFonts w:ascii="Times New Roman" w:hAnsi="Times New Roman"/>
          <w:sz w:val="24"/>
          <w:szCs w:val="24"/>
          <w:lang w:eastAsia="sk-SK"/>
        </w:rPr>
        <w:t xml:space="preserve"> sa má po</w:t>
      </w:r>
      <w:r w:rsidR="00550C5C">
        <w:rPr>
          <w:rFonts w:ascii="Times New Roman" w:hAnsi="Times New Roman"/>
          <w:sz w:val="24"/>
          <w:szCs w:val="24"/>
          <w:lang w:eastAsia="sk-SK"/>
        </w:rPr>
        <w:t>stihovať</w:t>
      </w:r>
      <w:r w:rsidR="00371114">
        <w:rPr>
          <w:rFonts w:ascii="Times New Roman" w:hAnsi="Times New Roman"/>
          <w:sz w:val="24"/>
          <w:szCs w:val="24"/>
          <w:lang w:eastAsia="sk-SK"/>
        </w:rPr>
        <w:t xml:space="preserve"> </w:t>
      </w:r>
      <w:r>
        <w:rPr>
          <w:rFonts w:ascii="Times New Roman" w:hAnsi="Times New Roman"/>
          <w:sz w:val="24"/>
          <w:szCs w:val="24"/>
        </w:rPr>
        <w:t>vydanie ľudí do nebezpečenstva smrti alebo ťažkej ujmy na zdraví alebo cudzieho majetku do nebezpečenstva škody veľkého rozsahu tým, že dotknutá osoba spôsobí požiar alebo povodeň alebo škodlivý účinok výbušnín, plynu, elektriny alebo iných podobne nebezpečných látok alebo síl alebo sa dopustí iného podobne nebezpečného konania, alebo také nebezpečenstvo zvýši alebo sťaží jeho odvrátenie alebo zmiernenie</w:t>
      </w:r>
      <w:r w:rsidR="00371114">
        <w:rPr>
          <w:rFonts w:ascii="Times New Roman" w:hAnsi="Times New Roman"/>
          <w:sz w:val="24"/>
          <w:szCs w:val="24"/>
          <w:lang w:eastAsia="sk-SK"/>
        </w:rPr>
        <w:t>, pričom pod uvedeným ustanovením je teda možné postihovať trestné činy spáchané z osobitného motívu</w:t>
      </w:r>
      <w:r w:rsidRPr="00550C5C" w:rsidR="00550C5C">
        <w:rPr>
          <w:rFonts w:ascii="Times New Roman" w:hAnsi="Times New Roman"/>
          <w:sz w:val="24"/>
          <w:szCs w:val="24"/>
          <w:lang w:eastAsia="sk-SK"/>
        </w:rPr>
        <w:t xml:space="preserve"> </w:t>
      </w:r>
      <w:r w:rsidR="00550C5C">
        <w:rPr>
          <w:rFonts w:ascii="Times New Roman" w:hAnsi="Times New Roman"/>
          <w:sz w:val="24"/>
          <w:szCs w:val="24"/>
          <w:lang w:eastAsia="sk-SK"/>
        </w:rPr>
        <w:t>podľa § 140 písm. d) Trestného zákona</w:t>
      </w:r>
      <w:r w:rsidR="00371114">
        <w:rPr>
          <w:rFonts w:ascii="Times New Roman" w:hAnsi="Times New Roman"/>
          <w:sz w:val="24"/>
          <w:szCs w:val="24"/>
          <w:lang w:eastAsia="sk-SK"/>
        </w:rPr>
        <w:t xml:space="preserve">, akým </w:t>
      </w:r>
      <w:r>
        <w:rPr>
          <w:rFonts w:ascii="Times New Roman" w:hAnsi="Times New Roman"/>
          <w:sz w:val="24"/>
          <w:szCs w:val="24"/>
          <w:lang w:eastAsia="sk-SK"/>
        </w:rPr>
        <w:t>je</w:t>
      </w:r>
      <w:r w:rsidR="00371114">
        <w:rPr>
          <w:rFonts w:ascii="Times New Roman" w:hAnsi="Times New Roman"/>
          <w:sz w:val="24"/>
          <w:szCs w:val="24"/>
          <w:lang w:eastAsia="sk-SK"/>
        </w:rPr>
        <w:t xml:space="preserve"> napríklad trestný čin </w:t>
      </w:r>
      <w:r>
        <w:rPr>
          <w:rFonts w:ascii="Times New Roman" w:hAnsi="Times New Roman"/>
          <w:sz w:val="24"/>
          <w:szCs w:val="24"/>
          <w:lang w:eastAsia="sk-SK"/>
        </w:rPr>
        <w:t>v</w:t>
      </w:r>
      <w:r w:rsidRPr="007A47A3">
        <w:rPr>
          <w:rFonts w:ascii="Times New Roman" w:hAnsi="Times New Roman"/>
          <w:sz w:val="24"/>
          <w:szCs w:val="24"/>
          <w:lang w:eastAsia="sk-SK"/>
        </w:rPr>
        <w:t>šeobecné</w:t>
      </w:r>
      <w:r>
        <w:rPr>
          <w:rFonts w:ascii="Times New Roman" w:hAnsi="Times New Roman"/>
          <w:sz w:val="24"/>
          <w:szCs w:val="24"/>
          <w:lang w:eastAsia="sk-SK"/>
        </w:rPr>
        <w:t>ho</w:t>
      </w:r>
      <w:r w:rsidRPr="007A47A3">
        <w:rPr>
          <w:rFonts w:ascii="Times New Roman" w:hAnsi="Times New Roman"/>
          <w:sz w:val="24"/>
          <w:szCs w:val="24"/>
          <w:lang w:eastAsia="sk-SK"/>
        </w:rPr>
        <w:t xml:space="preserve"> ohrozeni</w:t>
      </w:r>
      <w:r>
        <w:rPr>
          <w:rFonts w:ascii="Times New Roman" w:hAnsi="Times New Roman"/>
          <w:sz w:val="24"/>
          <w:szCs w:val="24"/>
          <w:lang w:eastAsia="sk-SK"/>
        </w:rPr>
        <w:t>a</w:t>
      </w:r>
      <w:r w:rsidRPr="007A47A3">
        <w:rPr>
          <w:rFonts w:ascii="Times New Roman" w:hAnsi="Times New Roman"/>
          <w:sz w:val="24"/>
          <w:szCs w:val="24"/>
          <w:lang w:eastAsia="sk-SK"/>
        </w:rPr>
        <w:t xml:space="preserve"> </w:t>
      </w:r>
      <w:r>
        <w:rPr>
          <w:rFonts w:ascii="Times New Roman" w:hAnsi="Times New Roman"/>
          <w:sz w:val="24"/>
          <w:szCs w:val="24"/>
          <w:lang w:eastAsia="sk-SK"/>
        </w:rPr>
        <w:t xml:space="preserve">podľa </w:t>
      </w:r>
      <w:r w:rsidRPr="00A214D7">
        <w:rPr>
          <w:rFonts w:ascii="Times New Roman" w:hAnsi="Times New Roman"/>
          <w:sz w:val="24"/>
          <w:szCs w:val="24"/>
          <w:lang w:eastAsia="sk-SK"/>
        </w:rPr>
        <w:t xml:space="preserve">§ </w:t>
      </w:r>
      <w:r>
        <w:rPr>
          <w:rFonts w:ascii="Times New Roman" w:hAnsi="Times New Roman"/>
          <w:sz w:val="24"/>
          <w:szCs w:val="24"/>
          <w:lang w:eastAsia="sk-SK"/>
        </w:rPr>
        <w:t>28</w:t>
      </w:r>
      <w:r w:rsidRPr="00A214D7">
        <w:rPr>
          <w:rFonts w:ascii="Times New Roman" w:hAnsi="Times New Roman"/>
          <w:sz w:val="24"/>
          <w:szCs w:val="24"/>
          <w:lang w:eastAsia="sk-SK"/>
        </w:rPr>
        <w:t>4</w:t>
      </w:r>
      <w:r>
        <w:rPr>
          <w:rFonts w:ascii="Times New Roman" w:hAnsi="Times New Roman"/>
          <w:sz w:val="24"/>
          <w:szCs w:val="24"/>
          <w:lang w:eastAsia="sk-SK"/>
        </w:rPr>
        <w:t xml:space="preserve"> Trestného zákona.</w:t>
      </w:r>
    </w:p>
    <w:p w:rsidR="00B3601D" w:rsidP="003A06BE">
      <w:pPr>
        <w:bidi w:val="0"/>
        <w:spacing w:after="0" w:line="240" w:lineRule="auto"/>
        <w:jc w:val="both"/>
        <w:rPr>
          <w:rFonts w:ascii="Times New Roman" w:hAnsi="Times New Roman"/>
          <w:sz w:val="24"/>
          <w:szCs w:val="24"/>
          <w:lang w:eastAsia="sk-SK"/>
        </w:rPr>
      </w:pPr>
    </w:p>
    <w:p w:rsidR="00240A3D" w:rsidP="003A06BE">
      <w:pPr>
        <w:bidi w:val="0"/>
        <w:spacing w:after="0" w:line="240" w:lineRule="auto"/>
        <w:jc w:val="both"/>
        <w:rPr>
          <w:rFonts w:ascii="Times New Roman" w:hAnsi="Times New Roman"/>
          <w:sz w:val="24"/>
          <w:szCs w:val="24"/>
          <w:u w:val="single"/>
          <w:lang w:eastAsia="sk-SK"/>
        </w:rPr>
      </w:pPr>
      <w:r w:rsidRPr="00F1406D">
        <w:rPr>
          <w:rFonts w:ascii="Times New Roman" w:hAnsi="Times New Roman"/>
          <w:sz w:val="24"/>
          <w:szCs w:val="24"/>
          <w:u w:val="single"/>
          <w:lang w:eastAsia="sk-SK"/>
        </w:rPr>
        <w:t xml:space="preserve">K </w:t>
      </w:r>
      <w:r w:rsidRPr="00F1406D" w:rsidR="00903F4D">
        <w:rPr>
          <w:rFonts w:ascii="Times New Roman" w:hAnsi="Times New Roman"/>
          <w:sz w:val="24"/>
          <w:szCs w:val="24"/>
          <w:u w:val="single"/>
          <w:lang w:eastAsia="sk-SK"/>
        </w:rPr>
        <w:t>bodu</w:t>
      </w:r>
      <w:r w:rsidRPr="00F1406D">
        <w:rPr>
          <w:rFonts w:ascii="Times New Roman" w:hAnsi="Times New Roman"/>
          <w:sz w:val="24"/>
          <w:szCs w:val="24"/>
          <w:u w:val="single"/>
          <w:lang w:eastAsia="sk-SK"/>
        </w:rPr>
        <w:t xml:space="preserve"> </w:t>
      </w:r>
      <w:r w:rsidR="009B32C0">
        <w:rPr>
          <w:rFonts w:ascii="Times New Roman" w:hAnsi="Times New Roman"/>
          <w:sz w:val="24"/>
          <w:szCs w:val="24"/>
          <w:u w:val="single"/>
          <w:lang w:eastAsia="sk-SK"/>
        </w:rPr>
        <w:t>1</w:t>
      </w:r>
      <w:r w:rsidR="00FE7485">
        <w:rPr>
          <w:rFonts w:ascii="Times New Roman" w:hAnsi="Times New Roman"/>
          <w:sz w:val="24"/>
          <w:szCs w:val="24"/>
          <w:u w:val="single"/>
          <w:lang w:eastAsia="sk-SK"/>
        </w:rPr>
        <w:t>5</w:t>
      </w:r>
      <w:r w:rsidRPr="00F1406D">
        <w:rPr>
          <w:rFonts w:ascii="Times New Roman" w:hAnsi="Times New Roman"/>
          <w:sz w:val="24"/>
          <w:szCs w:val="24"/>
          <w:u w:val="single"/>
          <w:lang w:eastAsia="sk-SK"/>
        </w:rPr>
        <w:t xml:space="preserve"> </w:t>
      </w:r>
      <w:r w:rsidRPr="00F1406D" w:rsidR="00944FA7">
        <w:rPr>
          <w:rFonts w:ascii="Times New Roman" w:hAnsi="Times New Roman"/>
          <w:sz w:val="24"/>
          <w:szCs w:val="24"/>
          <w:u w:val="single"/>
          <w:lang w:eastAsia="sk-SK"/>
        </w:rPr>
        <w:t>(§ 419b až 419d)</w:t>
      </w:r>
    </w:p>
    <w:p w:rsidR="00F1406D" w:rsidP="003A06BE">
      <w:pPr>
        <w:bidi w:val="0"/>
        <w:spacing w:after="0" w:line="240" w:lineRule="auto"/>
        <w:jc w:val="both"/>
        <w:rPr>
          <w:rFonts w:ascii="Times New Roman" w:hAnsi="Times New Roman"/>
          <w:i/>
          <w:sz w:val="24"/>
          <w:szCs w:val="24"/>
          <w:lang w:eastAsia="sk-SK"/>
        </w:rPr>
      </w:pPr>
    </w:p>
    <w:p w:rsidR="00D02F8B" w:rsidRPr="00D02F8B" w:rsidP="003A06BE">
      <w:pPr>
        <w:bidi w:val="0"/>
        <w:spacing w:after="0" w:line="240" w:lineRule="auto"/>
        <w:jc w:val="both"/>
        <w:rPr>
          <w:rFonts w:ascii="Times New Roman" w:hAnsi="Times New Roman"/>
          <w:i/>
          <w:sz w:val="24"/>
          <w:szCs w:val="24"/>
          <w:lang w:eastAsia="sk-SK"/>
        </w:rPr>
      </w:pPr>
      <w:r w:rsidRPr="00D02F8B">
        <w:rPr>
          <w:rFonts w:ascii="Times New Roman" w:hAnsi="Times New Roman"/>
          <w:i/>
          <w:sz w:val="24"/>
          <w:szCs w:val="24"/>
          <w:lang w:eastAsia="sk-SK"/>
        </w:rPr>
        <w:t>K § 419b</w:t>
      </w:r>
    </w:p>
    <w:p w:rsidR="00D02F8B" w:rsidP="003A06BE">
      <w:pPr>
        <w:bidi w:val="0"/>
        <w:spacing w:after="0" w:line="240" w:lineRule="auto"/>
        <w:jc w:val="both"/>
        <w:rPr>
          <w:rFonts w:ascii="Times New Roman" w:hAnsi="Times New Roman"/>
          <w:sz w:val="24"/>
          <w:szCs w:val="24"/>
          <w:lang w:eastAsia="sk-SK"/>
        </w:rPr>
      </w:pPr>
      <w:r w:rsidRPr="008B4EEB" w:rsidR="008B4EEB">
        <w:rPr>
          <w:rFonts w:ascii="Times New Roman" w:hAnsi="Times New Roman"/>
          <w:sz w:val="24"/>
          <w:szCs w:val="24"/>
          <w:lang w:eastAsia="sk-SK"/>
        </w:rPr>
        <w:tab/>
      </w:r>
    </w:p>
    <w:p w:rsidR="00D02F8B" w:rsidP="00D02F8B">
      <w:pPr>
        <w:bidi w:val="0"/>
        <w:spacing w:after="0" w:line="240" w:lineRule="auto"/>
        <w:ind w:firstLine="708"/>
        <w:jc w:val="both"/>
        <w:rPr>
          <w:rFonts w:ascii="Times New Roman" w:hAnsi="Times New Roman"/>
          <w:sz w:val="24"/>
          <w:szCs w:val="24"/>
          <w:lang w:eastAsia="sk-SK"/>
        </w:rPr>
      </w:pPr>
      <w:r>
        <w:rPr>
          <w:rFonts w:ascii="Times New Roman" w:hAnsi="Times New Roman"/>
          <w:sz w:val="24"/>
          <w:szCs w:val="24"/>
          <w:lang w:eastAsia="sk-SK"/>
        </w:rPr>
        <w:t>Trestný čin niektorých foriem účasti na terorizme bolo z hľadiska systematického začlenenia a pri rešpektovaní legislatívnych pravidiel možné doplniť až ako ustanovenie s označením § 419b, nakoľko v súčasnom Trestnom zákone sa už nachádza § 419a, ktorý upravuje trestný čin účasti</w:t>
      </w:r>
      <w:r w:rsidRPr="00D02F8B">
        <w:rPr>
          <w:rFonts w:ascii="Times New Roman" w:hAnsi="Times New Roman"/>
          <w:sz w:val="24"/>
          <w:szCs w:val="24"/>
          <w:lang w:eastAsia="sk-SK"/>
        </w:rPr>
        <w:t xml:space="preserve"> na bojovej činnosti organizovanej ozbrojenej skupiny na území iného štátu</w:t>
      </w:r>
      <w:r>
        <w:rPr>
          <w:rFonts w:ascii="Times New Roman" w:hAnsi="Times New Roman"/>
          <w:sz w:val="24"/>
          <w:szCs w:val="24"/>
          <w:lang w:eastAsia="sk-SK"/>
        </w:rPr>
        <w:t>. Z legislatívno-technického hľadiska tak predkladateľ nemal inú vhodnejšiu možnosť vo vzťahu k systematickému zaradeniu a číselnému označeniu predmetného ustanovenia. Je však v tejto súvislosti potrebné chápať trestný čin niektorých foriem účasti na terorizme ako systematicky nadväzujúci na navrhovaný § 419.</w:t>
      </w:r>
    </w:p>
    <w:p w:rsidR="00D02F8B" w:rsidP="003A06BE">
      <w:pPr>
        <w:bidi w:val="0"/>
        <w:spacing w:after="0" w:line="240" w:lineRule="auto"/>
        <w:jc w:val="both"/>
        <w:rPr>
          <w:rFonts w:ascii="Times New Roman" w:hAnsi="Times New Roman"/>
          <w:sz w:val="24"/>
          <w:szCs w:val="24"/>
          <w:lang w:eastAsia="sk-SK"/>
        </w:rPr>
      </w:pPr>
    </w:p>
    <w:p w:rsidR="008B4EEB" w:rsidP="00D6347F">
      <w:pPr>
        <w:bidi w:val="0"/>
        <w:spacing w:after="0" w:line="240" w:lineRule="auto"/>
        <w:ind w:firstLine="708"/>
        <w:jc w:val="both"/>
        <w:rPr>
          <w:rFonts w:ascii="Times New Roman" w:hAnsi="Times New Roman"/>
          <w:sz w:val="24"/>
          <w:szCs w:val="24"/>
          <w:lang w:eastAsia="sk-SK"/>
        </w:rPr>
      </w:pPr>
      <w:r w:rsidR="00A4275D">
        <w:rPr>
          <w:rFonts w:ascii="Times New Roman" w:hAnsi="Times New Roman"/>
          <w:sz w:val="24"/>
          <w:szCs w:val="24"/>
          <w:lang w:eastAsia="sk-SK"/>
        </w:rPr>
        <w:t>P</w:t>
      </w:r>
      <w:r>
        <w:rPr>
          <w:rFonts w:ascii="Times New Roman" w:hAnsi="Times New Roman"/>
          <w:sz w:val="24"/>
          <w:szCs w:val="24"/>
          <w:lang w:eastAsia="sk-SK"/>
        </w:rPr>
        <w:t xml:space="preserve">redkladateľ oddelil niektoré formy účasti na terorizme tým spôsobom, že tieto tvoria samostatnú skutkovú podstatu. Ide o také konania, ktoré nespočívajú v priamom útoku, tak ako je tomu v prípade teroristického útoku v zmysle navrhovaného znenia § 419, ale </w:t>
      </w:r>
      <w:r w:rsidR="00D02F8B">
        <w:rPr>
          <w:rFonts w:ascii="Times New Roman" w:hAnsi="Times New Roman"/>
          <w:sz w:val="24"/>
          <w:szCs w:val="24"/>
          <w:lang w:eastAsia="sk-SK"/>
        </w:rPr>
        <w:t>možno medzi takýmito konaniami a trestnými činmi terorizmu tak ako sú vymenované v navrhovanom § 140b nájsť určitú spojitosť, resp. takým činom predchádzajú alebo môžu predchádzať. V odseku 1 navrhovaného znenia § 419b</w:t>
      </w:r>
      <w:r w:rsidR="00D6347F">
        <w:rPr>
          <w:rFonts w:ascii="Times New Roman" w:hAnsi="Times New Roman"/>
          <w:sz w:val="24"/>
          <w:szCs w:val="24"/>
          <w:lang w:eastAsia="sk-SK"/>
        </w:rPr>
        <w:t xml:space="preserve"> je upravené verejné podnecovanie k spáchaniu niektorého z trestných činov terorizmu (t. j. navrhované § 140b). Ide o situáciu kedy páchateľ verejne podnecuje k spáchaniu niektorého trestného činu terorizmu a to takým spôsobom, že prípadné spáchanie obhajuje alebo ospravedlňuje, čím </w:t>
      </w:r>
      <w:r w:rsidR="00207152">
        <w:rPr>
          <w:rFonts w:ascii="Times New Roman" w:hAnsi="Times New Roman"/>
          <w:sz w:val="24"/>
          <w:szCs w:val="24"/>
          <w:lang w:eastAsia="sk-SK"/>
        </w:rPr>
        <w:t xml:space="preserve">v zásade môže </w:t>
      </w:r>
      <w:r w:rsidR="00D6347F">
        <w:rPr>
          <w:rFonts w:ascii="Times New Roman" w:hAnsi="Times New Roman"/>
          <w:sz w:val="24"/>
          <w:szCs w:val="24"/>
          <w:lang w:eastAsia="sk-SK"/>
        </w:rPr>
        <w:t>spôsob</w:t>
      </w:r>
      <w:r w:rsidR="00207152">
        <w:rPr>
          <w:rFonts w:ascii="Times New Roman" w:hAnsi="Times New Roman"/>
          <w:sz w:val="24"/>
          <w:szCs w:val="24"/>
          <w:lang w:eastAsia="sk-SK"/>
        </w:rPr>
        <w:t>iť</w:t>
      </w:r>
      <w:r w:rsidR="00D6347F">
        <w:rPr>
          <w:rFonts w:ascii="Times New Roman" w:hAnsi="Times New Roman"/>
          <w:sz w:val="24"/>
          <w:szCs w:val="24"/>
          <w:lang w:eastAsia="sk-SK"/>
        </w:rPr>
        <w:t xml:space="preserve"> riziko reálneho spáchania niektorého z trestných činov terorizmu. Pod verejným podnecovaním treba pojem ,,verejne“ chápať v zmysle § 122 ods. 2 Trestného zákona, čiže ak je predmetné podnecovanie realizované </w:t>
      </w:r>
      <w:r w:rsidRPr="00D6347F" w:rsidR="00D6347F">
        <w:rPr>
          <w:rFonts w:ascii="Times New Roman" w:hAnsi="Times New Roman"/>
          <w:sz w:val="24"/>
          <w:szCs w:val="24"/>
          <w:lang w:eastAsia="sk-SK"/>
        </w:rPr>
        <w:t>obsahom tlačoviny alebo rozširovaním spisu, filmom, rozhlasom, televíziou, použitím počítačovej siete alebo iným obdobne účinným spôsobom, alebo</w:t>
      </w:r>
      <w:r w:rsidR="00D6347F">
        <w:rPr>
          <w:rFonts w:ascii="Times New Roman" w:hAnsi="Times New Roman"/>
          <w:sz w:val="24"/>
          <w:szCs w:val="24"/>
          <w:lang w:eastAsia="sk-SK"/>
        </w:rPr>
        <w:t xml:space="preserve"> </w:t>
      </w:r>
      <w:r w:rsidRPr="00D6347F" w:rsidR="00D6347F">
        <w:rPr>
          <w:rFonts w:ascii="Times New Roman" w:hAnsi="Times New Roman"/>
          <w:sz w:val="24"/>
          <w:szCs w:val="24"/>
          <w:lang w:eastAsia="sk-SK"/>
        </w:rPr>
        <w:t>pred viac ako dvoma súčasne prítomnými osobami.</w:t>
      </w:r>
      <w:r w:rsidR="00D6347F">
        <w:rPr>
          <w:rFonts w:ascii="Times New Roman" w:hAnsi="Times New Roman"/>
          <w:sz w:val="24"/>
          <w:szCs w:val="24"/>
          <w:lang w:eastAsia="sk-SK"/>
        </w:rPr>
        <w:t xml:space="preserve"> Vychádzajúc z uvedeného je zrejmé, že </w:t>
      </w:r>
      <w:r w:rsidR="008D4049">
        <w:rPr>
          <w:rFonts w:ascii="Times New Roman" w:hAnsi="Times New Roman"/>
          <w:sz w:val="24"/>
          <w:szCs w:val="24"/>
          <w:lang w:eastAsia="sk-SK"/>
        </w:rPr>
        <w:t xml:space="preserve">okrem ,,offline“ podnecovania </w:t>
      </w:r>
      <w:r w:rsidR="00D6347F">
        <w:rPr>
          <w:rFonts w:ascii="Times New Roman" w:hAnsi="Times New Roman"/>
          <w:sz w:val="24"/>
          <w:szCs w:val="24"/>
          <w:lang w:eastAsia="sk-SK"/>
        </w:rPr>
        <w:t xml:space="preserve">aj </w:t>
      </w:r>
      <w:r w:rsidR="00E04471">
        <w:rPr>
          <w:rFonts w:ascii="Times New Roman" w:hAnsi="Times New Roman"/>
          <w:sz w:val="24"/>
          <w:szCs w:val="24"/>
          <w:lang w:eastAsia="sk-SK"/>
        </w:rPr>
        <w:t>,,online“ podnecovanie, teda napr. prostredníctvom sociáln</w:t>
      </w:r>
      <w:r w:rsidR="00A4275D">
        <w:rPr>
          <w:rFonts w:ascii="Times New Roman" w:hAnsi="Times New Roman"/>
          <w:sz w:val="24"/>
          <w:szCs w:val="24"/>
          <w:lang w:eastAsia="sk-SK"/>
        </w:rPr>
        <w:t>ych sietí a internetu bude možné</w:t>
      </w:r>
      <w:r w:rsidR="00E04471">
        <w:rPr>
          <w:rFonts w:ascii="Times New Roman" w:hAnsi="Times New Roman"/>
          <w:sz w:val="24"/>
          <w:szCs w:val="24"/>
          <w:lang w:eastAsia="sk-SK"/>
        </w:rPr>
        <w:t xml:space="preserve"> subsumovať pod trestný čin niektorých foriem účasti na terorizmu v zmysle navrhovaného § 419b ods. 1. </w:t>
      </w:r>
      <w:r w:rsidR="008D4049">
        <w:rPr>
          <w:rFonts w:ascii="Times New Roman" w:hAnsi="Times New Roman"/>
          <w:sz w:val="24"/>
          <w:szCs w:val="24"/>
          <w:lang w:eastAsia="sk-SK"/>
        </w:rPr>
        <w:t>Pre potreby praxe je potrebné zdôrazniť, že pojem verejne v súvislosti s využitím počítačovej siete je pri tomto trestnom čine potrebné chápať tým spôsobom, že zahŕňa situácie, kedy je určitá informácia šírená verejne hromadne účinným spôsobom a aj keď je šírená e-mailom, ktorý nemusí byť nevyhnutne určený veľkému počtu osôb (tzv. spam), postačujúce je ak je šírená e-mailom, ktorý bol použitý na čisto súkromné účely, napríklad na priamu komunikáciu s jednou konkrétnou osobou.</w:t>
      </w:r>
    </w:p>
    <w:p w:rsidR="00E04471" w:rsidP="00D6347F">
      <w:pPr>
        <w:bidi w:val="0"/>
        <w:spacing w:after="0" w:line="240" w:lineRule="auto"/>
        <w:ind w:firstLine="708"/>
        <w:jc w:val="both"/>
        <w:rPr>
          <w:rFonts w:ascii="Times New Roman" w:hAnsi="Times New Roman"/>
          <w:sz w:val="24"/>
          <w:szCs w:val="24"/>
          <w:lang w:eastAsia="sk-SK"/>
        </w:rPr>
      </w:pPr>
    </w:p>
    <w:p w:rsidR="00240A3D" w:rsidP="00E04471">
      <w:pPr>
        <w:bidi w:val="0"/>
        <w:spacing w:after="0" w:line="240" w:lineRule="auto"/>
        <w:ind w:firstLine="708"/>
        <w:jc w:val="both"/>
        <w:rPr>
          <w:rFonts w:ascii="Times New Roman" w:hAnsi="Times New Roman"/>
          <w:sz w:val="24"/>
          <w:szCs w:val="24"/>
          <w:lang w:eastAsia="sk-SK"/>
        </w:rPr>
      </w:pPr>
      <w:r w:rsidR="00E04471">
        <w:rPr>
          <w:rFonts w:ascii="Times New Roman" w:hAnsi="Times New Roman"/>
          <w:sz w:val="24"/>
          <w:szCs w:val="24"/>
          <w:lang w:eastAsia="sk-SK"/>
        </w:rPr>
        <w:t xml:space="preserve">Pri určovaní výšky trestnej sadzby predkladateľ prihliadal na skutočnosť, že v určitých prípadoch môže ísť o verbálny trestný čin (podnecovanie k spáchaniu niektorého z trestných činov terorizmu </w:t>
      </w:r>
      <w:r w:rsidRPr="00D6347F" w:rsidR="00E04471">
        <w:rPr>
          <w:rFonts w:ascii="Times New Roman" w:hAnsi="Times New Roman"/>
          <w:sz w:val="24"/>
          <w:szCs w:val="24"/>
          <w:lang w:eastAsia="sk-SK"/>
        </w:rPr>
        <w:t>pred viac ako dvoma súčasne prítomnými osobami</w:t>
      </w:r>
      <w:r w:rsidR="00763DE8">
        <w:rPr>
          <w:rFonts w:ascii="Times New Roman" w:hAnsi="Times New Roman"/>
          <w:sz w:val="24"/>
          <w:szCs w:val="24"/>
          <w:lang w:eastAsia="sk-SK"/>
        </w:rPr>
        <w:t>),</w:t>
      </w:r>
      <w:r w:rsidR="00E04471">
        <w:rPr>
          <w:rFonts w:ascii="Times New Roman" w:hAnsi="Times New Roman"/>
          <w:sz w:val="24"/>
          <w:szCs w:val="24"/>
          <w:lang w:eastAsia="sk-SK"/>
        </w:rPr>
        <w:t xml:space="preserve"> </w:t>
      </w:r>
      <w:r w:rsidR="00763DE8">
        <w:rPr>
          <w:rFonts w:ascii="Times New Roman" w:hAnsi="Times New Roman"/>
          <w:sz w:val="24"/>
          <w:szCs w:val="24"/>
          <w:lang w:eastAsia="sk-SK"/>
        </w:rPr>
        <w:t>a</w:t>
      </w:r>
      <w:r w:rsidR="00E04471">
        <w:rPr>
          <w:rFonts w:ascii="Times New Roman" w:hAnsi="Times New Roman"/>
          <w:sz w:val="24"/>
          <w:szCs w:val="24"/>
          <w:lang w:eastAsia="sk-SK"/>
        </w:rPr>
        <w:t>však s prihliadnutím na závažnosť spočívajúcu vo vytvorení nebezpečenstva reálneho spáchania niektorého z trestných činov terorizmu túto trestnú sadzbu primerane zv</w:t>
      </w:r>
      <w:r w:rsidR="00763DE8">
        <w:rPr>
          <w:rFonts w:ascii="Times New Roman" w:hAnsi="Times New Roman"/>
          <w:sz w:val="24"/>
          <w:szCs w:val="24"/>
          <w:lang w:eastAsia="sk-SK"/>
        </w:rPr>
        <w:t>ýšil</w:t>
      </w:r>
      <w:r w:rsidR="00E04471">
        <w:rPr>
          <w:rFonts w:ascii="Times New Roman" w:hAnsi="Times New Roman"/>
          <w:sz w:val="24"/>
          <w:szCs w:val="24"/>
          <w:lang w:eastAsia="sk-SK"/>
        </w:rPr>
        <w:t>. Vo vzťahu k dolnej hranici trestnej sadzby túto predkladateľ určuje na 3 roky a hornú hranicu trestnej sadzby na 10 rokov. Pri určení takejto širšej škály predkladateľ vychádza zo skutočnosti, že nie za každých okolností môže byť takéto verejné podnecovanie rovnako nebezpečné. Cieľom stanovenia dolnej hranice trestnej sadzby na 3 roky bolo, aby súd mohol</w:t>
      </w:r>
      <w:r w:rsidR="00207152">
        <w:rPr>
          <w:rFonts w:ascii="Times New Roman" w:hAnsi="Times New Roman"/>
          <w:sz w:val="24"/>
          <w:szCs w:val="24"/>
          <w:lang w:eastAsia="sk-SK"/>
        </w:rPr>
        <w:t>,</w:t>
      </w:r>
      <w:r w:rsidR="00E04471">
        <w:rPr>
          <w:rFonts w:ascii="Times New Roman" w:hAnsi="Times New Roman"/>
          <w:sz w:val="24"/>
          <w:szCs w:val="24"/>
          <w:lang w:eastAsia="sk-SK"/>
        </w:rPr>
        <w:t xml:space="preserve"> s prihliadnutím na určité skutkové okolnosti konkrétneho prípadu a osobu páchateľa</w:t>
      </w:r>
      <w:r w:rsidR="00207152">
        <w:rPr>
          <w:rFonts w:ascii="Times New Roman" w:hAnsi="Times New Roman"/>
          <w:sz w:val="24"/>
          <w:szCs w:val="24"/>
          <w:lang w:eastAsia="sk-SK"/>
        </w:rPr>
        <w:t>,</w:t>
      </w:r>
      <w:r w:rsidR="00E04471">
        <w:rPr>
          <w:rFonts w:ascii="Times New Roman" w:hAnsi="Times New Roman"/>
          <w:sz w:val="24"/>
          <w:szCs w:val="24"/>
          <w:lang w:eastAsia="sk-SK"/>
        </w:rPr>
        <w:t xml:space="preserve"> nariadiť p</w:t>
      </w:r>
      <w:r w:rsidRPr="00E04471" w:rsidR="00E04471">
        <w:rPr>
          <w:rFonts w:ascii="Times New Roman" w:hAnsi="Times New Roman"/>
          <w:sz w:val="24"/>
          <w:szCs w:val="24"/>
          <w:lang w:eastAsia="sk-SK"/>
        </w:rPr>
        <w:t>odmienečný odklad výkonu trestu odňatia slobody s probačným dohľadom</w:t>
      </w:r>
      <w:r w:rsidR="00E04471">
        <w:rPr>
          <w:rFonts w:ascii="Times New Roman" w:hAnsi="Times New Roman"/>
          <w:sz w:val="24"/>
          <w:szCs w:val="24"/>
          <w:lang w:eastAsia="sk-SK"/>
        </w:rPr>
        <w:t>.</w:t>
      </w:r>
    </w:p>
    <w:p w:rsidR="003A33D7" w:rsidP="00E04471">
      <w:pPr>
        <w:bidi w:val="0"/>
        <w:spacing w:after="0" w:line="240" w:lineRule="auto"/>
        <w:ind w:firstLine="708"/>
        <w:jc w:val="both"/>
        <w:rPr>
          <w:rFonts w:ascii="Times New Roman" w:hAnsi="Times New Roman"/>
          <w:sz w:val="24"/>
          <w:szCs w:val="24"/>
          <w:lang w:eastAsia="sk-SK"/>
        </w:rPr>
      </w:pPr>
    </w:p>
    <w:p w:rsidR="003A33D7" w:rsidP="00E04471">
      <w:pPr>
        <w:bidi w:val="0"/>
        <w:spacing w:after="0" w:line="240" w:lineRule="auto"/>
        <w:ind w:firstLine="708"/>
        <w:jc w:val="both"/>
        <w:rPr>
          <w:rFonts w:ascii="Times New Roman" w:hAnsi="Times New Roman"/>
          <w:sz w:val="24"/>
          <w:szCs w:val="24"/>
          <w:lang w:eastAsia="sk-SK"/>
        </w:rPr>
      </w:pPr>
      <w:r>
        <w:rPr>
          <w:rFonts w:ascii="Times New Roman" w:hAnsi="Times New Roman"/>
          <w:sz w:val="24"/>
          <w:szCs w:val="24"/>
          <w:lang w:eastAsia="sk-SK"/>
        </w:rPr>
        <w:t>Navrhovaný odsek 2 predstavuje taktiež ako odsek 1 základnú skutkovú podstatu, v rámci ktorej je postihované jednak také konanie páchateľa, ktorým získava resp. nadobúda takpovediac výcvik resp. tréning na účely spáchania niektorého z trestných činov terorizmu (navrhované znenie § 419b ods. 2 písm. a)), súčasne však aj opačná situácia spočívajúca v tom, že páchateľ poskytuje takýto výcvik alebo tréning určitej osobe na účely spáchania niektorého z trestných činov terorizmu (navrhované znenie § 419b ods. 2 písm. b)). Okrem uvedeného je v danom ustanovení upravené komisívne protiprávne konanie páchateľa spočívajúce v tom, že tento požiada iného, aby spáchal alebo mal účasť na spáchaní niektorého z trestných činov terorizmu</w:t>
      </w:r>
      <w:r w:rsidR="008504F9">
        <w:rPr>
          <w:rFonts w:ascii="Times New Roman" w:hAnsi="Times New Roman"/>
          <w:sz w:val="24"/>
          <w:szCs w:val="24"/>
          <w:lang w:eastAsia="sk-SK"/>
        </w:rPr>
        <w:t xml:space="preserve">, pričom uvedené v zásade môže byť chápané ako nábor </w:t>
      </w:r>
      <w:r>
        <w:rPr>
          <w:rFonts w:ascii="Times New Roman" w:hAnsi="Times New Roman"/>
          <w:sz w:val="24"/>
          <w:szCs w:val="24"/>
          <w:lang w:eastAsia="sk-SK"/>
        </w:rPr>
        <w:t>(navrhované znenie § 419b ods. 2 písm. c)).</w:t>
      </w:r>
    </w:p>
    <w:p w:rsidR="003A33D7" w:rsidP="00E04471">
      <w:pPr>
        <w:bidi w:val="0"/>
        <w:spacing w:after="0" w:line="240" w:lineRule="auto"/>
        <w:ind w:firstLine="708"/>
        <w:jc w:val="both"/>
        <w:rPr>
          <w:rFonts w:ascii="Times New Roman" w:hAnsi="Times New Roman"/>
          <w:sz w:val="24"/>
          <w:szCs w:val="24"/>
          <w:lang w:eastAsia="sk-SK"/>
        </w:rPr>
      </w:pPr>
    </w:p>
    <w:p w:rsidR="003A33D7" w:rsidP="00E04471">
      <w:pPr>
        <w:bidi w:val="0"/>
        <w:spacing w:after="0" w:line="240" w:lineRule="auto"/>
        <w:ind w:firstLine="708"/>
        <w:jc w:val="both"/>
        <w:rPr>
          <w:rFonts w:ascii="Times New Roman" w:hAnsi="Times New Roman"/>
          <w:sz w:val="24"/>
          <w:szCs w:val="24"/>
          <w:lang w:eastAsia="sk-SK"/>
        </w:rPr>
      </w:pPr>
      <w:r>
        <w:rPr>
          <w:rFonts w:ascii="Times New Roman" w:hAnsi="Times New Roman"/>
          <w:sz w:val="24"/>
          <w:szCs w:val="24"/>
          <w:lang w:eastAsia="sk-SK"/>
        </w:rPr>
        <w:t>Pri určovaní výšky trestných sadzieb predkladateľ vychádzal najmä zo skutočnosti, že ide o závažné protiprávne konanie, ktoré predstavuje hrozbu pre spoločnosť a s poukazom na účely trestu zvolil dolnú hranicu trestnej sadzby na 7 rokov a hornú hranicu trestnej sadzby na 15 rokov.</w:t>
      </w:r>
    </w:p>
    <w:p w:rsidR="008504F9" w:rsidP="00E04471">
      <w:pPr>
        <w:bidi w:val="0"/>
        <w:spacing w:after="0" w:line="240" w:lineRule="auto"/>
        <w:ind w:firstLine="708"/>
        <w:jc w:val="both"/>
        <w:rPr>
          <w:rFonts w:ascii="Times New Roman" w:hAnsi="Times New Roman"/>
          <w:sz w:val="24"/>
          <w:szCs w:val="24"/>
          <w:lang w:eastAsia="sk-SK"/>
        </w:rPr>
      </w:pPr>
    </w:p>
    <w:p w:rsidR="008504F9" w:rsidP="008504F9">
      <w:pPr>
        <w:bidi w:val="0"/>
        <w:spacing w:after="0" w:line="240" w:lineRule="auto"/>
        <w:jc w:val="both"/>
        <w:rPr>
          <w:rFonts w:ascii="Times New Roman" w:hAnsi="Times New Roman"/>
          <w:i/>
          <w:sz w:val="24"/>
          <w:szCs w:val="24"/>
          <w:lang w:eastAsia="sk-SK"/>
        </w:rPr>
      </w:pPr>
      <w:r w:rsidRPr="00D02F8B">
        <w:rPr>
          <w:rFonts w:ascii="Times New Roman" w:hAnsi="Times New Roman"/>
          <w:i/>
          <w:sz w:val="24"/>
          <w:szCs w:val="24"/>
          <w:lang w:eastAsia="sk-SK"/>
        </w:rPr>
        <w:t>K § 419</w:t>
      </w:r>
      <w:r>
        <w:rPr>
          <w:rFonts w:ascii="Times New Roman" w:hAnsi="Times New Roman"/>
          <w:i/>
          <w:sz w:val="24"/>
          <w:szCs w:val="24"/>
          <w:lang w:eastAsia="sk-SK"/>
        </w:rPr>
        <w:t>c</w:t>
      </w:r>
    </w:p>
    <w:p w:rsidR="008504F9" w:rsidP="008504F9">
      <w:pPr>
        <w:bidi w:val="0"/>
        <w:spacing w:after="0" w:line="240" w:lineRule="auto"/>
        <w:jc w:val="both"/>
        <w:rPr>
          <w:rFonts w:ascii="Times New Roman" w:hAnsi="Times New Roman"/>
          <w:i/>
          <w:sz w:val="24"/>
          <w:szCs w:val="24"/>
          <w:lang w:eastAsia="sk-SK"/>
        </w:rPr>
      </w:pPr>
    </w:p>
    <w:p w:rsidR="008504F9" w:rsidP="008504F9">
      <w:pPr>
        <w:bidi w:val="0"/>
        <w:spacing w:after="0" w:line="240" w:lineRule="auto"/>
        <w:jc w:val="both"/>
        <w:rPr>
          <w:rFonts w:ascii="Times New Roman" w:hAnsi="Times New Roman"/>
          <w:sz w:val="24"/>
          <w:szCs w:val="24"/>
          <w:lang w:eastAsia="sk-SK"/>
        </w:rPr>
      </w:pPr>
      <w:r>
        <w:rPr>
          <w:rFonts w:ascii="Times New Roman" w:hAnsi="Times New Roman"/>
          <w:i/>
          <w:sz w:val="24"/>
          <w:szCs w:val="24"/>
          <w:lang w:eastAsia="sk-SK"/>
        </w:rPr>
        <w:tab/>
      </w:r>
      <w:r>
        <w:rPr>
          <w:rFonts w:ascii="Times New Roman" w:hAnsi="Times New Roman"/>
          <w:sz w:val="24"/>
          <w:szCs w:val="24"/>
          <w:lang w:eastAsia="sk-SK"/>
        </w:rPr>
        <w:t xml:space="preserve">V navrhovanom znení </w:t>
      </w:r>
      <w:r w:rsidR="00A0641B">
        <w:rPr>
          <w:rFonts w:ascii="Times New Roman" w:hAnsi="Times New Roman"/>
          <w:sz w:val="24"/>
          <w:szCs w:val="24"/>
          <w:lang w:eastAsia="sk-SK"/>
        </w:rPr>
        <w:t xml:space="preserve">sa upravuje protiprávne konanie páchateľa, ktoré predkladateľ označuje ako financovanie terorizmu. V rámci </w:t>
      </w:r>
      <w:r w:rsidR="007972F3">
        <w:rPr>
          <w:rFonts w:ascii="Times New Roman" w:hAnsi="Times New Roman"/>
          <w:sz w:val="24"/>
          <w:szCs w:val="24"/>
          <w:lang w:eastAsia="sk-SK"/>
        </w:rPr>
        <w:t xml:space="preserve">formulácie </w:t>
      </w:r>
      <w:r w:rsidR="00A0641B">
        <w:rPr>
          <w:rFonts w:ascii="Times New Roman" w:hAnsi="Times New Roman"/>
          <w:sz w:val="24"/>
          <w:szCs w:val="24"/>
          <w:lang w:eastAsia="sk-SK"/>
        </w:rPr>
        <w:t xml:space="preserve">predmetného navrhovaného znenia predkladateľ </w:t>
      </w:r>
      <w:r w:rsidR="005E6B7C">
        <w:rPr>
          <w:rFonts w:ascii="Times New Roman" w:hAnsi="Times New Roman"/>
          <w:sz w:val="24"/>
          <w:szCs w:val="24"/>
          <w:lang w:eastAsia="sk-SK"/>
        </w:rPr>
        <w:t xml:space="preserve">okrem iného </w:t>
      </w:r>
      <w:r w:rsidR="007972F3">
        <w:rPr>
          <w:rFonts w:ascii="Times New Roman" w:hAnsi="Times New Roman"/>
          <w:sz w:val="24"/>
          <w:szCs w:val="24"/>
          <w:lang w:eastAsia="sk-SK"/>
        </w:rPr>
        <w:t>zohľadňoval a zapracoval závery</w:t>
      </w:r>
      <w:r w:rsidRPr="007972F3" w:rsidR="007972F3">
        <w:rPr>
          <w:rFonts w:ascii="Times New Roman" w:hAnsi="Times New Roman"/>
          <w:sz w:val="24"/>
          <w:szCs w:val="24"/>
          <w:lang w:eastAsia="sk-SK"/>
        </w:rPr>
        <w:t xml:space="preserve"> odporúčaní výbor</w:t>
      </w:r>
      <w:r w:rsidR="007972F3">
        <w:rPr>
          <w:rFonts w:ascii="Times New Roman" w:hAnsi="Times New Roman"/>
          <w:sz w:val="24"/>
          <w:szCs w:val="24"/>
          <w:lang w:eastAsia="sk-SK"/>
        </w:rPr>
        <w:t>u</w:t>
      </w:r>
      <w:r w:rsidRPr="007972F3" w:rsidR="007972F3">
        <w:rPr>
          <w:rFonts w:ascii="Times New Roman" w:hAnsi="Times New Roman"/>
          <w:sz w:val="24"/>
          <w:szCs w:val="24"/>
          <w:lang w:eastAsia="sk-SK"/>
        </w:rPr>
        <w:t xml:space="preserve"> MONEYVAL</w:t>
      </w:r>
      <w:r w:rsidR="007972F3">
        <w:rPr>
          <w:rFonts w:ascii="Times New Roman" w:hAnsi="Times New Roman"/>
          <w:sz w:val="24"/>
          <w:szCs w:val="24"/>
          <w:lang w:eastAsia="sk-SK"/>
        </w:rPr>
        <w:t xml:space="preserve"> </w:t>
      </w:r>
      <w:r w:rsidRPr="007972F3" w:rsidR="007972F3">
        <w:rPr>
          <w:rFonts w:ascii="Times New Roman" w:hAnsi="Times New Roman"/>
          <w:sz w:val="24"/>
          <w:szCs w:val="24"/>
          <w:lang w:eastAsia="sk-SK"/>
        </w:rPr>
        <w:t>a FATF.</w:t>
      </w:r>
    </w:p>
    <w:p w:rsidR="007972F3" w:rsidP="008504F9">
      <w:pPr>
        <w:bidi w:val="0"/>
        <w:spacing w:after="0" w:line="240" w:lineRule="auto"/>
        <w:jc w:val="both"/>
        <w:rPr>
          <w:rFonts w:ascii="Times New Roman" w:hAnsi="Times New Roman"/>
          <w:sz w:val="24"/>
          <w:szCs w:val="24"/>
          <w:lang w:eastAsia="sk-SK"/>
        </w:rPr>
      </w:pPr>
    </w:p>
    <w:p w:rsidR="007972F3" w:rsidP="008504F9">
      <w:p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ab/>
        <w:t>Koncept financovania terorizmu sa výraznejšie mení oproti predošlej právnej úprave, nakoľko ide o samostatný trestný čin, nie len jednu zo základných skutkových podstát ako tomu bolo v predchádzajúcej právnej úprave. Súčasne výraznou zmenou v porovnaní s predchádzajúcou právnou úpravou je nepochybne skutočnosť, že v rámci navrhovaného znenia skutkovej podstaty trestného činu financovania terorizmu sa páchateľ postihuje aj v</w:t>
      </w:r>
      <w:r w:rsidR="002C6054">
        <w:rPr>
          <w:rFonts w:ascii="Times New Roman" w:hAnsi="Times New Roman"/>
          <w:sz w:val="24"/>
          <w:szCs w:val="24"/>
          <w:lang w:eastAsia="sk-SK"/>
        </w:rPr>
        <w:t> </w:t>
      </w:r>
      <w:r>
        <w:rPr>
          <w:rFonts w:ascii="Times New Roman" w:hAnsi="Times New Roman"/>
          <w:sz w:val="24"/>
          <w:szCs w:val="24"/>
          <w:lang w:eastAsia="sk-SK"/>
        </w:rPr>
        <w:t>prípade</w:t>
      </w:r>
      <w:r w:rsidR="002C6054">
        <w:rPr>
          <w:rFonts w:ascii="Times New Roman" w:hAnsi="Times New Roman"/>
          <w:sz w:val="24"/>
          <w:szCs w:val="24"/>
          <w:lang w:eastAsia="sk-SK"/>
        </w:rPr>
        <w:t>,</w:t>
      </w:r>
      <w:r>
        <w:rPr>
          <w:rFonts w:ascii="Times New Roman" w:hAnsi="Times New Roman"/>
          <w:sz w:val="24"/>
          <w:szCs w:val="24"/>
          <w:lang w:eastAsia="sk-SK"/>
        </w:rPr>
        <w:t xml:space="preserve"> ak zhromažďuje alebo poskytuje finančné alebo iné prostriedky jednotlivcovi, </w:t>
      </w:r>
      <w:r w:rsidR="00B27F4B">
        <w:rPr>
          <w:rFonts w:ascii="Times New Roman" w:hAnsi="Times New Roman"/>
          <w:sz w:val="24"/>
          <w:szCs w:val="24"/>
          <w:lang w:eastAsia="sk-SK"/>
        </w:rPr>
        <w:t>ktorý je v navrhovanom znení označený ako ,,páchateľ terorizmu“</w:t>
      </w:r>
      <w:r>
        <w:rPr>
          <w:rFonts w:ascii="Times New Roman" w:hAnsi="Times New Roman"/>
          <w:sz w:val="24"/>
          <w:szCs w:val="24"/>
          <w:lang w:eastAsia="sk-SK"/>
        </w:rPr>
        <w:t xml:space="preserve">, pričom táto osoba nemusí byť nevyhnutne členom teroristickej skupiny. Uvedené je potrebné najmä na účely </w:t>
      </w:r>
      <w:r w:rsidR="005E6B7C">
        <w:rPr>
          <w:rFonts w:ascii="Times New Roman" w:hAnsi="Times New Roman"/>
          <w:sz w:val="24"/>
          <w:szCs w:val="24"/>
          <w:lang w:eastAsia="sk-SK"/>
        </w:rPr>
        <w:t>postihovania</w:t>
      </w:r>
      <w:r>
        <w:rPr>
          <w:rFonts w:ascii="Times New Roman" w:hAnsi="Times New Roman"/>
          <w:sz w:val="24"/>
          <w:szCs w:val="24"/>
          <w:lang w:eastAsia="sk-SK"/>
        </w:rPr>
        <w:t xml:space="preserve"> páchateľov, ktorí financujú tzv. osamelých bojovníkov, ktorí nepatria do žiadnej z teroristických skupín</w:t>
      </w:r>
      <w:r w:rsidR="002C6054">
        <w:rPr>
          <w:rFonts w:ascii="Times New Roman" w:hAnsi="Times New Roman"/>
          <w:sz w:val="24"/>
          <w:szCs w:val="24"/>
          <w:lang w:eastAsia="sk-SK"/>
        </w:rPr>
        <w:t xml:space="preserve">, </w:t>
      </w:r>
      <w:r w:rsidRPr="005E6B7C" w:rsidR="002C6054">
        <w:rPr>
          <w:rFonts w:ascii="Times New Roman" w:hAnsi="Times New Roman"/>
          <w:sz w:val="24"/>
          <w:szCs w:val="24"/>
          <w:lang w:eastAsia="sk-SK"/>
        </w:rPr>
        <w:t>resp. osôb, ktoré sú v teroristických zoznamoch OSN alebo EÚ</w:t>
      </w:r>
      <w:r>
        <w:rPr>
          <w:rFonts w:ascii="Times New Roman" w:hAnsi="Times New Roman"/>
          <w:sz w:val="24"/>
          <w:szCs w:val="24"/>
          <w:lang w:eastAsia="sk-SK"/>
        </w:rPr>
        <w:t xml:space="preserve">. Predkladateľ zvolil označenie osoby prostredníctvom jej určitého opisu (t. j. </w:t>
      </w:r>
      <w:r w:rsidRPr="007972F3">
        <w:rPr>
          <w:rFonts w:ascii="Times New Roman" w:hAnsi="Times New Roman"/>
          <w:i/>
          <w:sz w:val="24"/>
          <w:szCs w:val="24"/>
          <w:lang w:eastAsia="sk-SK"/>
        </w:rPr>
        <w:t>,,osoba, ktorá sa podieľa na príprave, pokuse alebo spáchaní niektorého z trestných činov terorizmu“</w:t>
      </w:r>
      <w:r>
        <w:rPr>
          <w:rFonts w:ascii="Times New Roman" w:hAnsi="Times New Roman"/>
          <w:sz w:val="24"/>
          <w:szCs w:val="24"/>
          <w:lang w:eastAsia="sk-SK"/>
        </w:rPr>
        <w:t>), nakoľko nepovažoval za</w:t>
      </w:r>
      <w:r w:rsidR="00805BC7">
        <w:rPr>
          <w:rFonts w:ascii="Times New Roman" w:hAnsi="Times New Roman"/>
          <w:sz w:val="24"/>
          <w:szCs w:val="24"/>
          <w:lang w:eastAsia="sk-SK"/>
        </w:rPr>
        <w:t xml:space="preserve"> vhodné, napr. s poukazom na</w:t>
      </w:r>
      <w:r>
        <w:rPr>
          <w:rFonts w:ascii="Times New Roman" w:hAnsi="Times New Roman"/>
          <w:sz w:val="24"/>
          <w:szCs w:val="24"/>
          <w:lang w:eastAsia="sk-SK"/>
        </w:rPr>
        <w:t xml:space="preserve"> </w:t>
      </w:r>
      <w:r w:rsidR="00805BC7">
        <w:rPr>
          <w:rFonts w:ascii="Times New Roman" w:hAnsi="Times New Roman"/>
          <w:sz w:val="24"/>
          <w:szCs w:val="24"/>
          <w:lang w:eastAsia="sk-SK"/>
        </w:rPr>
        <w:t>z</w:t>
      </w:r>
      <w:r>
        <w:rPr>
          <w:rFonts w:ascii="Times New Roman" w:hAnsi="Times New Roman"/>
          <w:sz w:val="24"/>
          <w:szCs w:val="24"/>
          <w:lang w:eastAsia="sk-SK"/>
        </w:rPr>
        <w:t>ásadu prezumpcie neviny</w:t>
      </w:r>
      <w:r w:rsidR="002C6054">
        <w:rPr>
          <w:rFonts w:ascii="Times New Roman" w:hAnsi="Times New Roman"/>
          <w:sz w:val="24"/>
          <w:szCs w:val="24"/>
          <w:lang w:eastAsia="sk-SK"/>
        </w:rPr>
        <w:t>,</w:t>
      </w:r>
      <w:r>
        <w:rPr>
          <w:rFonts w:ascii="Times New Roman" w:hAnsi="Times New Roman"/>
          <w:sz w:val="24"/>
          <w:szCs w:val="24"/>
          <w:lang w:eastAsia="sk-SK"/>
        </w:rPr>
        <w:t xml:space="preserve"> pokiaľ by túto osobu p</w:t>
      </w:r>
      <w:r w:rsidR="00805BC7">
        <w:rPr>
          <w:rFonts w:ascii="Times New Roman" w:hAnsi="Times New Roman"/>
          <w:sz w:val="24"/>
          <w:szCs w:val="24"/>
          <w:lang w:eastAsia="sk-SK"/>
        </w:rPr>
        <w:t>riamo v ustanovení označil ako</w:t>
      </w:r>
      <w:r>
        <w:rPr>
          <w:rFonts w:ascii="Times New Roman" w:hAnsi="Times New Roman"/>
          <w:sz w:val="24"/>
          <w:szCs w:val="24"/>
          <w:lang w:eastAsia="sk-SK"/>
        </w:rPr>
        <w:t xml:space="preserve"> ,,teroristu“.</w:t>
      </w:r>
      <w:r w:rsidRPr="005E6B7C" w:rsidR="005E6B7C">
        <w:rPr>
          <w:rFonts w:ascii="Times New Roman" w:hAnsi="Times New Roman"/>
          <w:color w:val="FF0000"/>
          <w:sz w:val="24"/>
          <w:szCs w:val="24"/>
          <w:lang w:eastAsia="sk-SK"/>
        </w:rPr>
        <w:t xml:space="preserve"> </w:t>
      </w:r>
    </w:p>
    <w:p w:rsidR="007972F3" w:rsidP="008504F9">
      <w:pPr>
        <w:bidi w:val="0"/>
        <w:spacing w:after="0" w:line="240" w:lineRule="auto"/>
        <w:jc w:val="both"/>
        <w:rPr>
          <w:rFonts w:ascii="Times New Roman" w:hAnsi="Times New Roman"/>
          <w:sz w:val="24"/>
          <w:szCs w:val="24"/>
          <w:lang w:eastAsia="sk-SK"/>
        </w:rPr>
      </w:pPr>
    </w:p>
    <w:p w:rsidR="007972F3" w:rsidP="008504F9">
      <w:p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ab/>
        <w:t xml:space="preserve">V rámci predmetného ustanovenia sa pokrývajú situácie kedy páchateľ priamo alebo prostredníctvom inej osoby zhromažďuje alebo poskytuje finančné alebo iné prostriedky pre </w:t>
      </w:r>
      <w:r w:rsidR="00F81400">
        <w:rPr>
          <w:rFonts w:ascii="Times New Roman" w:hAnsi="Times New Roman"/>
          <w:sz w:val="24"/>
          <w:szCs w:val="24"/>
          <w:lang w:eastAsia="sk-SK"/>
        </w:rPr>
        <w:t>jednotlivcov, tak ako uvádzame vyššie, pre teroristickú skupinu, alebo jej člena alebo na spáchanie niektorého z trestných činov terorizmu, alebo zhromažďuje finančné alebo iné prostriedky v úmysle aby ich bolo možné takto použiť</w:t>
      </w:r>
      <w:r w:rsidR="00E25062">
        <w:rPr>
          <w:rFonts w:ascii="Times New Roman" w:hAnsi="Times New Roman"/>
          <w:sz w:val="24"/>
          <w:szCs w:val="24"/>
          <w:lang w:eastAsia="sk-SK"/>
        </w:rPr>
        <w:t xml:space="preserve">. Použitím </w:t>
      </w:r>
      <w:r w:rsidR="003F5F3A">
        <w:rPr>
          <w:rFonts w:ascii="Times New Roman" w:hAnsi="Times New Roman"/>
          <w:sz w:val="24"/>
          <w:szCs w:val="24"/>
          <w:lang w:eastAsia="sk-SK"/>
        </w:rPr>
        <w:t xml:space="preserve">pojmu ,,veci“ a taktiež použitím </w:t>
      </w:r>
      <w:r w:rsidR="00E25062">
        <w:rPr>
          <w:rFonts w:ascii="Times New Roman" w:hAnsi="Times New Roman"/>
          <w:sz w:val="24"/>
          <w:szCs w:val="24"/>
          <w:lang w:eastAsia="sk-SK"/>
        </w:rPr>
        <w:t xml:space="preserve">slovného spojenia ,,iné prostriedky“, ktoré páchateľ poskytuje pre osoby uvedené v predmetnom </w:t>
      </w:r>
      <w:r w:rsidR="00E23E27">
        <w:rPr>
          <w:rFonts w:ascii="Times New Roman" w:hAnsi="Times New Roman"/>
          <w:sz w:val="24"/>
          <w:szCs w:val="24"/>
          <w:lang w:eastAsia="sk-SK"/>
        </w:rPr>
        <w:t>ustanovení</w:t>
      </w:r>
      <w:r w:rsidR="00E25062">
        <w:rPr>
          <w:rFonts w:ascii="Times New Roman" w:hAnsi="Times New Roman"/>
          <w:sz w:val="24"/>
          <w:szCs w:val="24"/>
          <w:lang w:eastAsia="sk-SK"/>
        </w:rPr>
        <w:t xml:space="preserve"> (člen teroristickej skupiny a pod.) predkladateľ pokrýva aj zabezpečovanie tzv. “day-to-day activities“ (napr. niekto poskytuje členovi teroristickej skupiny ubytovanie, jedlo a pod.). Poskytovanie takýchto prostriedkov totiž môže byť naviazané aj na skutočnosť, že sú poskytnuté len osobám uvedeným v danom ustanovení, pričom uvedené treba chápať takým spôsobom, že </w:t>
      </w:r>
      <w:r w:rsidR="00E23E27">
        <w:rPr>
          <w:rFonts w:ascii="Times New Roman" w:hAnsi="Times New Roman"/>
          <w:sz w:val="24"/>
          <w:szCs w:val="24"/>
          <w:lang w:eastAsia="sk-SK"/>
        </w:rPr>
        <w:t>ustanovenie</w:t>
      </w:r>
      <w:r w:rsidR="00E25062">
        <w:rPr>
          <w:rFonts w:ascii="Times New Roman" w:hAnsi="Times New Roman"/>
          <w:sz w:val="24"/>
          <w:szCs w:val="24"/>
          <w:lang w:eastAsia="sk-SK"/>
        </w:rPr>
        <w:t xml:space="preserve"> sa v zásade skladá z </w:t>
      </w:r>
      <w:r w:rsidR="00E23E27">
        <w:rPr>
          <w:rFonts w:ascii="Times New Roman" w:hAnsi="Times New Roman"/>
          <w:sz w:val="24"/>
          <w:szCs w:val="24"/>
          <w:lang w:eastAsia="sk-SK"/>
        </w:rPr>
        <w:t>troch</w:t>
      </w:r>
      <w:r w:rsidR="00E25062">
        <w:rPr>
          <w:rFonts w:ascii="Times New Roman" w:hAnsi="Times New Roman"/>
          <w:sz w:val="24"/>
          <w:szCs w:val="24"/>
          <w:lang w:eastAsia="sk-SK"/>
        </w:rPr>
        <w:t xml:space="preserve"> alternatív</w:t>
      </w:r>
      <w:r w:rsidR="00E23E27">
        <w:rPr>
          <w:rFonts w:ascii="Times New Roman" w:hAnsi="Times New Roman"/>
          <w:sz w:val="24"/>
          <w:szCs w:val="24"/>
          <w:lang w:eastAsia="sk-SK"/>
        </w:rPr>
        <w:t xml:space="preserve"> v závislosti od skutočnosti, či sú takéto prostriedky poskytované:</w:t>
      </w:r>
    </w:p>
    <w:p w:rsidR="00E23E27" w:rsidP="008504F9">
      <w:p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a) jednotlivcom, teroristickej skupine, členovi teroristickej skupine (1. alternatíva závisiaca od osoby, ktorá je ,,adresátom“ takýchto prostriedkov)</w:t>
      </w:r>
      <w:r w:rsidR="0034418B">
        <w:rPr>
          <w:rFonts w:ascii="Times New Roman" w:hAnsi="Times New Roman"/>
          <w:sz w:val="24"/>
          <w:szCs w:val="24"/>
          <w:lang w:eastAsia="sk-SK"/>
        </w:rPr>
        <w:t>,</w:t>
      </w:r>
    </w:p>
    <w:p w:rsidR="00E23E27" w:rsidP="008504F9">
      <w:p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b) na spáchanie niektorého z trestných činov terorizmu (2. alternatíva závisiaca od činnosti, ktorá sa má vykonať za pomoci poskytnutých prostriedkov</w:t>
      </w:r>
      <w:r w:rsidR="0034418B">
        <w:rPr>
          <w:rFonts w:ascii="Times New Roman" w:hAnsi="Times New Roman"/>
          <w:sz w:val="24"/>
          <w:szCs w:val="24"/>
          <w:lang w:eastAsia="sk-SK"/>
        </w:rPr>
        <w:t>),</w:t>
      </w:r>
    </w:p>
    <w:p w:rsidR="009B32C0" w:rsidP="008504F9">
      <w:pPr>
        <w:bidi w:val="0"/>
        <w:spacing w:after="0" w:line="240" w:lineRule="auto"/>
        <w:jc w:val="both"/>
        <w:rPr>
          <w:rFonts w:ascii="Times New Roman" w:hAnsi="Times New Roman"/>
          <w:sz w:val="24"/>
          <w:szCs w:val="24"/>
          <w:lang w:eastAsia="sk-SK"/>
        </w:rPr>
      </w:pPr>
      <w:r w:rsidR="00E23E27">
        <w:rPr>
          <w:rFonts w:ascii="Times New Roman" w:hAnsi="Times New Roman"/>
          <w:sz w:val="24"/>
          <w:szCs w:val="24"/>
          <w:lang w:eastAsia="sk-SK"/>
        </w:rPr>
        <w:t xml:space="preserve">c) v úmysle aby prostriedky bolo možné použiť tak ako je uvedené v 1. a 2. alternatíve (3. alternatíva, kombinovaná). </w:t>
      </w:r>
      <w:r>
        <w:rPr>
          <w:rFonts w:ascii="Times New Roman" w:hAnsi="Times New Roman"/>
          <w:sz w:val="24"/>
          <w:szCs w:val="24"/>
          <w:lang w:eastAsia="sk-SK"/>
        </w:rPr>
        <w:t>Pre naplnenie skutkovej podstaty nie je potrebné aby išlo o opakované poskytovanie takýchto prostriedkov, už len jediné poskytnutie takýchto prostriedkov tak ako je určené v navrhovanom znení skutkovej podstaty je trestné.</w:t>
      </w:r>
    </w:p>
    <w:p w:rsidR="00E23E27" w:rsidP="008504F9">
      <w:pPr>
        <w:bidi w:val="0"/>
        <w:spacing w:after="0" w:line="240" w:lineRule="auto"/>
        <w:jc w:val="both"/>
        <w:rPr>
          <w:rFonts w:ascii="Times New Roman" w:hAnsi="Times New Roman"/>
          <w:sz w:val="24"/>
          <w:szCs w:val="24"/>
          <w:lang w:eastAsia="sk-SK"/>
        </w:rPr>
      </w:pPr>
    </w:p>
    <w:p w:rsidR="0016320D" w:rsidP="0016320D">
      <w:pPr>
        <w:bidi w:val="0"/>
        <w:spacing w:after="0" w:line="240" w:lineRule="auto"/>
        <w:jc w:val="both"/>
        <w:rPr>
          <w:rFonts w:ascii="Times New Roman" w:hAnsi="Times New Roman"/>
          <w:sz w:val="24"/>
          <w:szCs w:val="24"/>
          <w:lang w:eastAsia="sk-SK"/>
        </w:rPr>
      </w:pPr>
      <w:r w:rsidR="00E23E27">
        <w:rPr>
          <w:rFonts w:ascii="Times New Roman" w:hAnsi="Times New Roman"/>
          <w:sz w:val="24"/>
          <w:szCs w:val="24"/>
          <w:lang w:eastAsia="sk-SK"/>
        </w:rPr>
        <w:tab/>
      </w:r>
      <w:r>
        <w:rPr>
          <w:rFonts w:ascii="Times New Roman" w:hAnsi="Times New Roman"/>
          <w:sz w:val="24"/>
          <w:szCs w:val="24"/>
        </w:rPr>
        <w:t xml:space="preserve">V odseku 2 sa postihuje konanie páchateľa, ktorý financuje blízku osobu toho, kto sa podieľa alebo podieľal na príprave, pokuse alebo spáchaní niektorého z trestných činov terorizmu, a to práve na základe toho, že sa na takomto konaní podieľa alebo podieľal. Zavedenie predmetného ustanovenia vychádza zo skutočnosti, že </w:t>
      </w:r>
      <w:r w:rsidRPr="0016320D">
        <w:rPr>
          <w:rFonts w:ascii="Times New Roman" w:hAnsi="Times New Roman"/>
          <w:sz w:val="24"/>
          <w:szCs w:val="24"/>
          <w:lang w:eastAsia="sk-SK"/>
        </w:rPr>
        <w:t xml:space="preserve">v praxi </w:t>
      </w:r>
      <w:r w:rsidR="00F01C34">
        <w:rPr>
          <w:rFonts w:ascii="Times New Roman" w:hAnsi="Times New Roman"/>
          <w:sz w:val="24"/>
          <w:szCs w:val="24"/>
          <w:lang w:eastAsia="sk-SK"/>
        </w:rPr>
        <w:t xml:space="preserve">bolo </w:t>
      </w:r>
      <w:r w:rsidRPr="0016320D">
        <w:rPr>
          <w:rFonts w:ascii="Times New Roman" w:hAnsi="Times New Roman"/>
          <w:sz w:val="24"/>
          <w:szCs w:val="24"/>
          <w:lang w:eastAsia="sk-SK"/>
        </w:rPr>
        <w:t>identifikova</w:t>
      </w:r>
      <w:r w:rsidR="00F01C34">
        <w:rPr>
          <w:rFonts w:ascii="Times New Roman" w:hAnsi="Times New Roman"/>
          <w:sz w:val="24"/>
          <w:szCs w:val="24"/>
          <w:lang w:eastAsia="sk-SK"/>
        </w:rPr>
        <w:t>né</w:t>
      </w:r>
      <w:r w:rsidRPr="0016320D">
        <w:rPr>
          <w:rFonts w:ascii="Times New Roman" w:hAnsi="Times New Roman"/>
          <w:sz w:val="24"/>
          <w:szCs w:val="24"/>
          <w:lang w:eastAsia="sk-SK"/>
        </w:rPr>
        <w:t xml:space="preserve"> konanie, ktoré spočíva vo finančnej alebo inej podpore rodinných príslušníkov osôb podieľajúcich sa na príprave, pokuse alebo spáchaní niektorého z trestných činov terorizmu. Podpora je uskutočňovaná nielen v čase, keď sa táto osoba pripravuje, pokúša spáchať alebo priamo pácha niektorý z trestných činov terorizmu, ako určitá forma kompenzácie absencie zárobku, ale aj v čase, keď táto osoba v dôsledku zranenia alebo smrti nie je schopná (najmä finančne) zabezpečovať svojich rodinných príslušníkov.</w:t>
      </w:r>
      <w:r w:rsidR="00F01C34">
        <w:rPr>
          <w:rFonts w:ascii="Times New Roman" w:hAnsi="Times New Roman"/>
          <w:sz w:val="24"/>
          <w:szCs w:val="24"/>
          <w:lang w:eastAsia="sk-SK"/>
        </w:rPr>
        <w:t xml:space="preserve"> </w:t>
      </w:r>
      <w:r w:rsidRPr="0016320D">
        <w:rPr>
          <w:rFonts w:ascii="Times New Roman" w:hAnsi="Times New Roman"/>
          <w:sz w:val="24"/>
          <w:szCs w:val="24"/>
          <w:lang w:eastAsia="sk-SK"/>
        </w:rPr>
        <w:t>Výkon takejto podpory je výrazným motivačným prostriedkom pre osobu, o ktorej rodinných príslušníkov ide, keďže ich zabezpečenie je často lepšie, než keby sa o svojich rodinných príslušníkov sama starala. Motiváciou je však aj pre iné osoby, ktoré sú presvedčené o správnosti a opodstatnenosti teroristických útokov, ale iba z obavy o neskoršie nedostatočné finančné zabezpečenie svojej rodiny váhajú nad priamou účasťou na ak</w:t>
      </w:r>
      <w:r w:rsidR="006577DD">
        <w:rPr>
          <w:rFonts w:ascii="Times New Roman" w:hAnsi="Times New Roman"/>
          <w:sz w:val="24"/>
          <w:szCs w:val="24"/>
          <w:lang w:eastAsia="sk-SK"/>
        </w:rPr>
        <w:t xml:space="preserve">tivitách teroristických skupín. </w:t>
      </w:r>
      <w:r w:rsidRPr="0016320D">
        <w:rPr>
          <w:rFonts w:ascii="Times New Roman" w:hAnsi="Times New Roman"/>
          <w:sz w:val="24"/>
          <w:szCs w:val="24"/>
          <w:lang w:eastAsia="sk-SK"/>
        </w:rPr>
        <w:t>Navrhovaným znením je postihovaná iba podpora poskytnutá alebo poskytovaná za účasť na teroristických aktivitách</w:t>
      </w:r>
      <w:r w:rsidR="006577DD">
        <w:rPr>
          <w:rFonts w:ascii="Times New Roman" w:hAnsi="Times New Roman"/>
          <w:sz w:val="24"/>
          <w:szCs w:val="24"/>
          <w:lang w:eastAsia="sk-SK"/>
        </w:rPr>
        <w:t>, pričom n</w:t>
      </w:r>
      <w:r w:rsidRPr="0016320D">
        <w:rPr>
          <w:rFonts w:ascii="Times New Roman" w:hAnsi="Times New Roman"/>
          <w:sz w:val="24"/>
          <w:szCs w:val="24"/>
          <w:lang w:eastAsia="sk-SK"/>
        </w:rPr>
        <w:t>ie je postihované poskytnutie pomoci blízkymi osobami, obcou, záujmovým združením občanov a pod.</w:t>
      </w:r>
      <w:r w:rsidR="00595553">
        <w:rPr>
          <w:rFonts w:ascii="Times New Roman" w:hAnsi="Times New Roman"/>
          <w:sz w:val="24"/>
          <w:szCs w:val="24"/>
          <w:lang w:eastAsia="sk-SK"/>
        </w:rPr>
        <w:t xml:space="preserve"> v prípade, že toto poskytnutie nesúvisí s teroristickou aktivitou.</w:t>
      </w:r>
      <w:r w:rsidR="006577DD">
        <w:rPr>
          <w:rFonts w:ascii="Times New Roman" w:hAnsi="Times New Roman"/>
          <w:sz w:val="24"/>
          <w:szCs w:val="24"/>
          <w:lang w:eastAsia="sk-SK"/>
        </w:rPr>
        <w:t xml:space="preserve"> </w:t>
      </w:r>
      <w:r w:rsidRPr="0016320D">
        <w:rPr>
          <w:rFonts w:ascii="Times New Roman" w:hAnsi="Times New Roman"/>
          <w:sz w:val="24"/>
          <w:szCs w:val="24"/>
          <w:lang w:eastAsia="sk-SK"/>
        </w:rPr>
        <w:t>Úmyslom je</w:t>
      </w:r>
      <w:r w:rsidR="00595553">
        <w:rPr>
          <w:rFonts w:ascii="Times New Roman" w:hAnsi="Times New Roman"/>
          <w:sz w:val="24"/>
          <w:szCs w:val="24"/>
          <w:lang w:eastAsia="sk-SK"/>
        </w:rPr>
        <w:t xml:space="preserve"> teda</w:t>
      </w:r>
      <w:r w:rsidRPr="0016320D">
        <w:rPr>
          <w:rFonts w:ascii="Times New Roman" w:hAnsi="Times New Roman"/>
          <w:sz w:val="24"/>
          <w:szCs w:val="24"/>
          <w:lang w:eastAsia="sk-SK"/>
        </w:rPr>
        <w:t xml:space="preserve"> trestne postihovať iba poskytovanie pomoci rodine </w:t>
      </w:r>
      <w:r w:rsidR="006577DD">
        <w:rPr>
          <w:rFonts w:ascii="Times New Roman" w:hAnsi="Times New Roman"/>
          <w:sz w:val="24"/>
          <w:szCs w:val="24"/>
          <w:lang w:eastAsia="sk-SK"/>
        </w:rPr>
        <w:t>teroristu za účasť na terorizme a teda</w:t>
      </w:r>
      <w:r w:rsidRPr="0016320D">
        <w:rPr>
          <w:rFonts w:ascii="Times New Roman" w:hAnsi="Times New Roman"/>
          <w:sz w:val="24"/>
          <w:szCs w:val="24"/>
          <w:lang w:eastAsia="sk-SK"/>
        </w:rPr>
        <w:t xml:space="preserve"> poskytovanie pomoci dotknutej rodine rodinnými príslušníkmi alebo obcou </w:t>
      </w:r>
      <w:r w:rsidR="00595553">
        <w:rPr>
          <w:rFonts w:ascii="Times New Roman" w:hAnsi="Times New Roman"/>
          <w:sz w:val="24"/>
          <w:szCs w:val="24"/>
          <w:lang w:eastAsia="sk-SK"/>
        </w:rPr>
        <w:t xml:space="preserve">a pod. </w:t>
      </w:r>
      <w:r w:rsidRPr="0016320D">
        <w:rPr>
          <w:rFonts w:ascii="Times New Roman" w:hAnsi="Times New Roman"/>
          <w:sz w:val="24"/>
          <w:szCs w:val="24"/>
          <w:lang w:eastAsia="sk-SK"/>
        </w:rPr>
        <w:t>bez sú</w:t>
      </w:r>
      <w:r w:rsidR="006577DD">
        <w:rPr>
          <w:rFonts w:ascii="Times New Roman" w:hAnsi="Times New Roman"/>
          <w:sz w:val="24"/>
          <w:szCs w:val="24"/>
          <w:lang w:eastAsia="sk-SK"/>
        </w:rPr>
        <w:t>vislosti s účasťou na terorizme</w:t>
      </w:r>
      <w:r w:rsidRPr="0016320D">
        <w:rPr>
          <w:rFonts w:ascii="Times New Roman" w:hAnsi="Times New Roman"/>
          <w:sz w:val="24"/>
          <w:szCs w:val="24"/>
          <w:lang w:eastAsia="sk-SK"/>
        </w:rPr>
        <w:t xml:space="preserve"> sa postihovať nemá. </w:t>
      </w:r>
    </w:p>
    <w:p w:rsidR="0016320D" w:rsidP="0016320D">
      <w:pPr>
        <w:bidi w:val="0"/>
        <w:spacing w:after="0" w:line="240" w:lineRule="auto"/>
        <w:jc w:val="both"/>
        <w:rPr>
          <w:rFonts w:ascii="Times New Roman" w:hAnsi="Times New Roman"/>
          <w:sz w:val="24"/>
          <w:szCs w:val="24"/>
          <w:lang w:eastAsia="sk-SK"/>
        </w:rPr>
      </w:pPr>
    </w:p>
    <w:p w:rsidR="00E23E27" w:rsidP="0016320D">
      <w:pPr>
        <w:bidi w:val="0"/>
        <w:spacing w:after="0" w:line="240" w:lineRule="auto"/>
        <w:ind w:firstLine="708"/>
        <w:jc w:val="both"/>
        <w:rPr>
          <w:rFonts w:ascii="Times New Roman" w:hAnsi="Times New Roman"/>
          <w:sz w:val="24"/>
          <w:szCs w:val="24"/>
          <w:lang w:eastAsia="sk-SK"/>
        </w:rPr>
      </w:pPr>
      <w:r>
        <w:rPr>
          <w:rFonts w:ascii="Times New Roman" w:hAnsi="Times New Roman"/>
          <w:sz w:val="24"/>
          <w:szCs w:val="24"/>
          <w:lang w:eastAsia="sk-SK"/>
        </w:rPr>
        <w:t xml:space="preserve">V odseku </w:t>
      </w:r>
      <w:r w:rsidR="00F01C34">
        <w:rPr>
          <w:rFonts w:ascii="Times New Roman" w:hAnsi="Times New Roman"/>
          <w:sz w:val="24"/>
          <w:szCs w:val="24"/>
          <w:lang w:eastAsia="sk-SK"/>
        </w:rPr>
        <w:t>3</w:t>
      </w:r>
      <w:r w:rsidR="0016320D">
        <w:rPr>
          <w:rFonts w:ascii="Times New Roman" w:hAnsi="Times New Roman"/>
          <w:sz w:val="24"/>
          <w:szCs w:val="24"/>
          <w:lang w:eastAsia="sk-SK"/>
        </w:rPr>
        <w:t xml:space="preserve"> </w:t>
      </w:r>
      <w:r w:rsidR="00595553">
        <w:rPr>
          <w:rFonts w:ascii="Times New Roman" w:hAnsi="Times New Roman"/>
          <w:sz w:val="24"/>
          <w:szCs w:val="24"/>
          <w:lang w:eastAsia="sk-SK"/>
        </w:rPr>
        <w:t>je obsiahnutá</w:t>
      </w:r>
      <w:r>
        <w:rPr>
          <w:rFonts w:ascii="Times New Roman" w:hAnsi="Times New Roman"/>
          <w:sz w:val="24"/>
          <w:szCs w:val="24"/>
          <w:lang w:eastAsia="sk-SK"/>
        </w:rPr>
        <w:t xml:space="preserve"> kvalifikovaná skutková podstata, ktorá obsahuje </w:t>
      </w:r>
      <w:r w:rsidR="00595553">
        <w:rPr>
          <w:rFonts w:ascii="Times New Roman" w:hAnsi="Times New Roman"/>
          <w:sz w:val="24"/>
          <w:szCs w:val="24"/>
          <w:lang w:eastAsia="sk-SK"/>
        </w:rPr>
        <w:t>kvalifikačné znaky</w:t>
      </w:r>
      <w:r>
        <w:rPr>
          <w:rFonts w:ascii="Times New Roman" w:hAnsi="Times New Roman"/>
          <w:sz w:val="24"/>
          <w:szCs w:val="24"/>
          <w:lang w:eastAsia="sk-SK"/>
        </w:rPr>
        <w:t xml:space="preserve"> podmieňujúce použitie vyššej trestnej sadzby. </w:t>
      </w:r>
    </w:p>
    <w:p w:rsidR="00E23E27" w:rsidP="008504F9">
      <w:pPr>
        <w:bidi w:val="0"/>
        <w:spacing w:after="0" w:line="240" w:lineRule="auto"/>
        <w:jc w:val="both"/>
        <w:rPr>
          <w:rFonts w:ascii="Times New Roman" w:hAnsi="Times New Roman"/>
          <w:sz w:val="24"/>
          <w:szCs w:val="24"/>
          <w:lang w:eastAsia="sk-SK"/>
        </w:rPr>
      </w:pPr>
    </w:p>
    <w:p w:rsidR="00E23E27" w:rsidP="00E23E27">
      <w:pPr>
        <w:bidi w:val="0"/>
        <w:spacing w:after="0" w:line="240" w:lineRule="auto"/>
        <w:ind w:firstLine="708"/>
        <w:jc w:val="both"/>
        <w:rPr>
          <w:rFonts w:ascii="Times New Roman" w:hAnsi="Times New Roman"/>
          <w:sz w:val="24"/>
          <w:szCs w:val="24"/>
          <w:lang w:eastAsia="sk-SK"/>
        </w:rPr>
      </w:pPr>
      <w:r>
        <w:rPr>
          <w:rFonts w:ascii="Times New Roman" w:hAnsi="Times New Roman"/>
          <w:sz w:val="24"/>
          <w:szCs w:val="24"/>
          <w:lang w:eastAsia="sk-SK"/>
        </w:rPr>
        <w:t>Pri určovaní výšky trestných sadzieb predkladateľ vychádzal najmä zo skutočnosti, že ide o závažné protiprávne konanie, ktoré predstavuje hrozbu pre spoločnosť a s poukazom na účely trestu určil v rámci základnej skutkovej podstaty dolnú hranicu trestnej sadzby na 5 rokov a hornú hranicu trestnej sadzby na 1</w:t>
      </w:r>
      <w:r w:rsidR="003F5F3A">
        <w:rPr>
          <w:rFonts w:ascii="Times New Roman" w:hAnsi="Times New Roman"/>
          <w:sz w:val="24"/>
          <w:szCs w:val="24"/>
          <w:lang w:eastAsia="sk-SK"/>
        </w:rPr>
        <w:t>5</w:t>
      </w:r>
      <w:r>
        <w:rPr>
          <w:rFonts w:ascii="Times New Roman" w:hAnsi="Times New Roman"/>
          <w:sz w:val="24"/>
          <w:szCs w:val="24"/>
          <w:lang w:eastAsia="sk-SK"/>
        </w:rPr>
        <w:t xml:space="preserve"> rokov. Pri určovaní dolnej hranice trestnej sadzby predkladateľ bral do úvahy možné značné odlišnosti vo vzťahu ku kvantitatívnej stránke poskytnutých resp. zhromaždených prostriedkov (napr. v prípade finančných prostriedkov môže byť poskytnutých 10,- Eur, ale aj 10.000,- Eur), preto je potrebné nastaviť relatívne široké rozmedzie medzi dolnou a hornou hranicou trestnej sadzby</w:t>
      </w:r>
      <w:r w:rsidR="009E3F33">
        <w:rPr>
          <w:rFonts w:ascii="Times New Roman" w:hAnsi="Times New Roman"/>
          <w:sz w:val="24"/>
          <w:szCs w:val="24"/>
          <w:lang w:eastAsia="sk-SK"/>
        </w:rPr>
        <w:t>, pričom v rámci stanovenia dolnej hranice trestnej sadzby sa prihliada aj na možné prispenie (v dôsledku financovania)</w:t>
      </w:r>
      <w:r>
        <w:rPr>
          <w:rFonts w:ascii="Times New Roman" w:hAnsi="Times New Roman"/>
          <w:sz w:val="24"/>
          <w:szCs w:val="24"/>
          <w:lang w:eastAsia="sk-SK"/>
        </w:rPr>
        <w:t xml:space="preserve"> k mimoriadne závažnému </w:t>
      </w:r>
      <w:r w:rsidR="009E3F33">
        <w:rPr>
          <w:rFonts w:ascii="Times New Roman" w:hAnsi="Times New Roman"/>
          <w:sz w:val="24"/>
          <w:szCs w:val="24"/>
          <w:lang w:eastAsia="sk-SK"/>
        </w:rPr>
        <w:t xml:space="preserve">následku, ktorým je spáchanie niektorého z trestných činov terorizmu. </w:t>
      </w:r>
      <w:r w:rsidR="003F5F3A">
        <w:rPr>
          <w:rFonts w:ascii="Times New Roman" w:hAnsi="Times New Roman"/>
          <w:sz w:val="24"/>
          <w:szCs w:val="24"/>
          <w:lang w:eastAsia="sk-SK"/>
        </w:rPr>
        <w:t>Pri určení hornej hranice predkladateľ vychádzal z určenia hornej hranice trestnej sadzby pri ustanovení § 297, upravujúceho z</w:t>
      </w:r>
      <w:r w:rsidRPr="003F5F3A" w:rsidR="003F5F3A">
        <w:rPr>
          <w:rFonts w:ascii="Times New Roman" w:hAnsi="Times New Roman"/>
          <w:sz w:val="24"/>
          <w:szCs w:val="24"/>
          <w:lang w:eastAsia="sk-SK"/>
        </w:rPr>
        <w:t>aloženie, zosnovanie a podporovanie teroristickej skupiny</w:t>
      </w:r>
      <w:r w:rsidR="003F5F3A">
        <w:rPr>
          <w:rFonts w:ascii="Times New Roman" w:hAnsi="Times New Roman"/>
          <w:sz w:val="24"/>
          <w:szCs w:val="24"/>
          <w:lang w:eastAsia="sk-SK"/>
        </w:rPr>
        <w:t xml:space="preserve">. </w:t>
      </w:r>
      <w:r w:rsidR="009E3F33">
        <w:rPr>
          <w:rFonts w:ascii="Times New Roman" w:hAnsi="Times New Roman"/>
          <w:sz w:val="24"/>
          <w:szCs w:val="24"/>
          <w:lang w:eastAsia="sk-SK"/>
        </w:rPr>
        <w:t>Vo vzťahu ku kvalifikovanej skutkovej podstate predkladateľ primerane zvýšil dolnú hranicu trestnej sadzby na 10 rokov a hornú hranicu trestnej sadzby na 20 rokov.</w:t>
      </w:r>
    </w:p>
    <w:p w:rsidR="009E3F33" w:rsidP="00E23E27">
      <w:pPr>
        <w:bidi w:val="0"/>
        <w:spacing w:after="0" w:line="240" w:lineRule="auto"/>
        <w:ind w:firstLine="708"/>
        <w:jc w:val="both"/>
        <w:rPr>
          <w:rFonts w:ascii="Times New Roman" w:hAnsi="Times New Roman"/>
          <w:sz w:val="24"/>
          <w:szCs w:val="24"/>
          <w:lang w:eastAsia="sk-SK"/>
        </w:rPr>
      </w:pPr>
    </w:p>
    <w:p w:rsidR="009E3F33" w:rsidRPr="00D02F8B" w:rsidP="009E3F33">
      <w:pPr>
        <w:bidi w:val="0"/>
        <w:spacing w:after="0" w:line="240" w:lineRule="auto"/>
        <w:jc w:val="both"/>
        <w:rPr>
          <w:rFonts w:ascii="Times New Roman" w:hAnsi="Times New Roman"/>
          <w:i/>
          <w:sz w:val="24"/>
          <w:szCs w:val="24"/>
          <w:lang w:eastAsia="sk-SK"/>
        </w:rPr>
      </w:pPr>
      <w:r w:rsidR="00E23E27">
        <w:rPr>
          <w:rFonts w:ascii="Times New Roman" w:hAnsi="Times New Roman"/>
          <w:sz w:val="24"/>
          <w:szCs w:val="24"/>
          <w:lang w:eastAsia="sk-SK"/>
        </w:rPr>
        <w:t xml:space="preserve"> </w:t>
      </w:r>
      <w:r w:rsidRPr="00D02F8B">
        <w:rPr>
          <w:rFonts w:ascii="Times New Roman" w:hAnsi="Times New Roman"/>
          <w:i/>
          <w:sz w:val="24"/>
          <w:szCs w:val="24"/>
          <w:lang w:eastAsia="sk-SK"/>
        </w:rPr>
        <w:t>K § 419</w:t>
      </w:r>
      <w:r>
        <w:rPr>
          <w:rFonts w:ascii="Times New Roman" w:hAnsi="Times New Roman"/>
          <w:i/>
          <w:sz w:val="24"/>
          <w:szCs w:val="24"/>
          <w:lang w:eastAsia="sk-SK"/>
        </w:rPr>
        <w:t>d</w:t>
      </w:r>
    </w:p>
    <w:p w:rsidR="00E23E27" w:rsidP="008504F9">
      <w:pPr>
        <w:bidi w:val="0"/>
        <w:spacing w:after="0" w:line="240" w:lineRule="auto"/>
        <w:jc w:val="both"/>
        <w:rPr>
          <w:rFonts w:ascii="Times New Roman" w:hAnsi="Times New Roman"/>
          <w:sz w:val="24"/>
          <w:szCs w:val="24"/>
          <w:lang w:eastAsia="sk-SK"/>
        </w:rPr>
      </w:pPr>
    </w:p>
    <w:p w:rsidR="00E23E27" w:rsidP="009E3F33">
      <w:pPr>
        <w:bidi w:val="0"/>
        <w:spacing w:after="0" w:line="240" w:lineRule="auto"/>
        <w:ind w:firstLine="708"/>
        <w:jc w:val="both"/>
        <w:rPr>
          <w:rFonts w:ascii="Times New Roman" w:hAnsi="Times New Roman"/>
          <w:sz w:val="24"/>
          <w:szCs w:val="24"/>
          <w:lang w:eastAsia="sk-SK"/>
        </w:rPr>
      </w:pPr>
      <w:r w:rsidRPr="009E3F33" w:rsidR="009E3F33">
        <w:rPr>
          <w:rFonts w:ascii="Times New Roman" w:hAnsi="Times New Roman"/>
          <w:sz w:val="24"/>
          <w:szCs w:val="24"/>
          <w:lang w:eastAsia="sk-SK"/>
        </w:rPr>
        <w:t>Vzhľadom na závažnosť hrozby</w:t>
      </w:r>
      <w:r w:rsidR="009E3F33">
        <w:rPr>
          <w:rFonts w:ascii="Times New Roman" w:hAnsi="Times New Roman"/>
          <w:sz w:val="24"/>
          <w:szCs w:val="24"/>
          <w:lang w:eastAsia="sk-SK"/>
        </w:rPr>
        <w:t>, ktorú pre spoločnosť predstavuje spáchanie niektorého z trestných činov terorizmu</w:t>
      </w:r>
      <w:r w:rsidRPr="009E3F33" w:rsidR="009E3F33">
        <w:rPr>
          <w:rFonts w:ascii="Times New Roman" w:hAnsi="Times New Roman"/>
          <w:sz w:val="24"/>
          <w:szCs w:val="24"/>
          <w:lang w:eastAsia="sk-SK"/>
        </w:rPr>
        <w:t xml:space="preserve"> a najmä potrebu zastaviť tok zahraničných teroristických bojovníkov</w:t>
      </w:r>
      <w:r w:rsidR="00207152">
        <w:rPr>
          <w:rFonts w:ascii="Times New Roman" w:hAnsi="Times New Roman"/>
          <w:sz w:val="24"/>
          <w:szCs w:val="24"/>
          <w:lang w:eastAsia="sk-SK"/>
        </w:rPr>
        <w:t xml:space="preserve"> bol do navrhovaného ustanovenia § 419d zavedený trestný čin cestovania na účel terorizmu, pričom</w:t>
      </w:r>
      <w:r w:rsidRPr="009E3F33" w:rsidR="009E3F33">
        <w:rPr>
          <w:rFonts w:ascii="Times New Roman" w:hAnsi="Times New Roman"/>
          <w:sz w:val="24"/>
          <w:szCs w:val="24"/>
          <w:lang w:eastAsia="sk-SK"/>
        </w:rPr>
        <w:t xml:space="preserve"> je</w:t>
      </w:r>
      <w:r w:rsidR="009E3F33">
        <w:rPr>
          <w:rFonts w:ascii="Times New Roman" w:hAnsi="Times New Roman"/>
          <w:sz w:val="24"/>
          <w:szCs w:val="24"/>
          <w:lang w:eastAsia="sk-SK"/>
        </w:rPr>
        <w:t xml:space="preserve"> </w:t>
      </w:r>
      <w:r w:rsidRPr="009E3F33" w:rsidR="009E3F33">
        <w:rPr>
          <w:rFonts w:ascii="Times New Roman" w:hAnsi="Times New Roman"/>
          <w:sz w:val="24"/>
          <w:szCs w:val="24"/>
          <w:lang w:eastAsia="sk-SK"/>
        </w:rPr>
        <w:t xml:space="preserve">potrebné kriminalizovať cestovanie na účely terorizmu, </w:t>
      </w:r>
      <w:r w:rsidR="00207152">
        <w:rPr>
          <w:rFonts w:ascii="Times New Roman" w:hAnsi="Times New Roman"/>
          <w:sz w:val="24"/>
          <w:szCs w:val="24"/>
          <w:lang w:eastAsia="sk-SK"/>
        </w:rPr>
        <w:t xml:space="preserve">in concreto cestovanie za účelom </w:t>
      </w:r>
      <w:r w:rsidRPr="00207152" w:rsidR="00207152">
        <w:rPr>
          <w:rFonts w:ascii="Times New Roman" w:hAnsi="Times New Roman"/>
          <w:sz w:val="24"/>
          <w:szCs w:val="24"/>
          <w:lang w:eastAsia="sk-SK"/>
        </w:rPr>
        <w:t>spáchania niektorého z trestných činov terorizmu, okrem trestného činu teroru podľa § 313 a § 314 a trestného činu teroristického útoku podľa § 419</w:t>
      </w:r>
      <w:r w:rsidR="00207152">
        <w:rPr>
          <w:rFonts w:ascii="Times New Roman" w:hAnsi="Times New Roman"/>
          <w:sz w:val="24"/>
          <w:szCs w:val="24"/>
          <w:lang w:eastAsia="sk-SK"/>
        </w:rPr>
        <w:t xml:space="preserve">, nakoľko pri týchto trestných činoch terorizmu je potrebné cestovanie kriminalizovať v rámci prípavy, aby s ohľadom na výšku trestných sadzieb nedošlo v dôsledku osobitného postihovania cestovania k depenalizácii. </w:t>
      </w:r>
    </w:p>
    <w:p w:rsidR="009E3F33" w:rsidP="009E3F33">
      <w:pPr>
        <w:bidi w:val="0"/>
        <w:spacing w:after="0" w:line="240" w:lineRule="auto"/>
        <w:ind w:firstLine="708"/>
        <w:jc w:val="both"/>
        <w:rPr>
          <w:rFonts w:ascii="Times New Roman" w:hAnsi="Times New Roman"/>
          <w:sz w:val="24"/>
          <w:szCs w:val="24"/>
          <w:lang w:eastAsia="sk-SK"/>
        </w:rPr>
      </w:pPr>
    </w:p>
    <w:p w:rsidR="009E3F33" w:rsidP="009E3F33">
      <w:pPr>
        <w:bidi w:val="0"/>
        <w:spacing w:after="0" w:line="240" w:lineRule="auto"/>
        <w:ind w:firstLine="708"/>
        <w:jc w:val="both"/>
        <w:rPr>
          <w:rFonts w:ascii="Times New Roman" w:hAnsi="Times New Roman"/>
          <w:sz w:val="24"/>
          <w:szCs w:val="24"/>
          <w:lang w:eastAsia="sk-SK"/>
        </w:rPr>
      </w:pPr>
      <w:r>
        <w:rPr>
          <w:rFonts w:ascii="Times New Roman" w:hAnsi="Times New Roman"/>
          <w:sz w:val="24"/>
          <w:szCs w:val="24"/>
          <w:lang w:eastAsia="sk-SK"/>
        </w:rPr>
        <w:t xml:space="preserve">Pri formulácii nových ustanovení, ktoré boli zavedené novelizačným bodom </w:t>
      </w:r>
      <w:r w:rsidR="009B32C0">
        <w:rPr>
          <w:rFonts w:ascii="Times New Roman" w:hAnsi="Times New Roman"/>
          <w:sz w:val="24"/>
          <w:szCs w:val="24"/>
          <w:lang w:eastAsia="sk-SK"/>
        </w:rPr>
        <w:t>1</w:t>
      </w:r>
      <w:r w:rsidR="006577DD">
        <w:rPr>
          <w:rFonts w:ascii="Times New Roman" w:hAnsi="Times New Roman"/>
          <w:sz w:val="24"/>
          <w:szCs w:val="24"/>
          <w:lang w:eastAsia="sk-SK"/>
        </w:rPr>
        <w:t>1</w:t>
      </w:r>
      <w:r>
        <w:rPr>
          <w:rFonts w:ascii="Times New Roman" w:hAnsi="Times New Roman"/>
          <w:sz w:val="24"/>
          <w:szCs w:val="24"/>
          <w:lang w:eastAsia="sk-SK"/>
        </w:rPr>
        <w:t xml:space="preserve"> predkladateľ zohľadňoval okrem požiadaviek aplikačnej praxe a názorov odbornej verejnosti taktiež medzinárodn</w:t>
      </w:r>
      <w:r w:rsidR="00F1406D">
        <w:rPr>
          <w:rFonts w:ascii="Times New Roman" w:hAnsi="Times New Roman"/>
          <w:sz w:val="24"/>
          <w:szCs w:val="24"/>
          <w:lang w:eastAsia="sk-SK"/>
        </w:rPr>
        <w:t>é</w:t>
      </w:r>
      <w:r>
        <w:rPr>
          <w:rFonts w:ascii="Times New Roman" w:hAnsi="Times New Roman"/>
          <w:sz w:val="24"/>
          <w:szCs w:val="24"/>
          <w:lang w:eastAsia="sk-SK"/>
        </w:rPr>
        <w:t xml:space="preserve"> záväzk</w:t>
      </w:r>
      <w:r w:rsidR="00F1406D">
        <w:rPr>
          <w:rFonts w:ascii="Times New Roman" w:hAnsi="Times New Roman"/>
          <w:sz w:val="24"/>
          <w:szCs w:val="24"/>
          <w:lang w:eastAsia="sk-SK"/>
        </w:rPr>
        <w:t>y</w:t>
      </w:r>
      <w:r>
        <w:rPr>
          <w:rFonts w:ascii="Times New Roman" w:hAnsi="Times New Roman"/>
          <w:sz w:val="24"/>
          <w:szCs w:val="24"/>
          <w:lang w:eastAsia="sk-SK"/>
        </w:rPr>
        <w:t xml:space="preserve"> Slovenskej republiky, ktoré vyplývajú zo smernice 2017/541 na úrovni EÚ a medzinárodných dohovorov, tak ako sú uvedené vo všeobecnej časti dôvodovej správy</w:t>
      </w:r>
      <w:r w:rsidR="00F1406D">
        <w:rPr>
          <w:rFonts w:ascii="Times New Roman" w:hAnsi="Times New Roman"/>
          <w:sz w:val="24"/>
          <w:szCs w:val="24"/>
          <w:lang w:eastAsia="sk-SK"/>
        </w:rPr>
        <w:t xml:space="preserve">, pričom súčasne prihliadal aj na odporúčania </w:t>
      </w:r>
      <w:r w:rsidRPr="007972F3" w:rsidR="00F1406D">
        <w:rPr>
          <w:rFonts w:ascii="Times New Roman" w:hAnsi="Times New Roman"/>
          <w:sz w:val="24"/>
          <w:szCs w:val="24"/>
          <w:lang w:eastAsia="sk-SK"/>
        </w:rPr>
        <w:t>výbor</w:t>
      </w:r>
      <w:r w:rsidR="00F1406D">
        <w:rPr>
          <w:rFonts w:ascii="Times New Roman" w:hAnsi="Times New Roman"/>
          <w:sz w:val="24"/>
          <w:szCs w:val="24"/>
          <w:lang w:eastAsia="sk-SK"/>
        </w:rPr>
        <w:t>u</w:t>
      </w:r>
      <w:r w:rsidRPr="007972F3" w:rsidR="00F1406D">
        <w:rPr>
          <w:rFonts w:ascii="Times New Roman" w:hAnsi="Times New Roman"/>
          <w:sz w:val="24"/>
          <w:szCs w:val="24"/>
          <w:lang w:eastAsia="sk-SK"/>
        </w:rPr>
        <w:t xml:space="preserve"> MONEYVAL</w:t>
      </w:r>
      <w:r w:rsidR="00F1406D">
        <w:rPr>
          <w:rFonts w:ascii="Times New Roman" w:hAnsi="Times New Roman"/>
          <w:sz w:val="24"/>
          <w:szCs w:val="24"/>
          <w:lang w:eastAsia="sk-SK"/>
        </w:rPr>
        <w:t xml:space="preserve"> </w:t>
      </w:r>
      <w:r w:rsidRPr="007972F3" w:rsidR="00F1406D">
        <w:rPr>
          <w:rFonts w:ascii="Times New Roman" w:hAnsi="Times New Roman"/>
          <w:sz w:val="24"/>
          <w:szCs w:val="24"/>
          <w:lang w:eastAsia="sk-SK"/>
        </w:rPr>
        <w:t>a FATF</w:t>
      </w:r>
      <w:r>
        <w:rPr>
          <w:rFonts w:ascii="Times New Roman" w:hAnsi="Times New Roman"/>
          <w:sz w:val="24"/>
          <w:szCs w:val="24"/>
          <w:lang w:eastAsia="sk-SK"/>
        </w:rPr>
        <w:t>.</w:t>
      </w:r>
    </w:p>
    <w:p w:rsidR="00E77278" w:rsidRPr="00241ABA" w:rsidP="003A06BE">
      <w:pPr>
        <w:bidi w:val="0"/>
        <w:spacing w:after="0" w:line="240" w:lineRule="auto"/>
        <w:jc w:val="both"/>
        <w:rPr>
          <w:rFonts w:ascii="Times New Roman" w:hAnsi="Times New Roman"/>
          <w:sz w:val="24"/>
          <w:szCs w:val="24"/>
          <w:lang w:eastAsia="sk-SK"/>
        </w:rPr>
      </w:pPr>
    </w:p>
    <w:p w:rsidR="00240A3D" w:rsidRPr="00241ABA" w:rsidP="003A06BE">
      <w:pPr>
        <w:bidi w:val="0"/>
        <w:spacing w:after="0" w:line="240" w:lineRule="auto"/>
        <w:jc w:val="both"/>
        <w:rPr>
          <w:rFonts w:ascii="Times New Roman" w:hAnsi="Times New Roman"/>
          <w:sz w:val="24"/>
          <w:szCs w:val="24"/>
          <w:u w:val="single"/>
          <w:lang w:eastAsia="sk-SK"/>
        </w:rPr>
      </w:pPr>
      <w:r w:rsidRPr="00241ABA">
        <w:rPr>
          <w:rFonts w:ascii="Times New Roman" w:hAnsi="Times New Roman"/>
          <w:sz w:val="24"/>
          <w:szCs w:val="24"/>
          <w:u w:val="single"/>
          <w:lang w:eastAsia="sk-SK"/>
        </w:rPr>
        <w:t xml:space="preserve">K </w:t>
      </w:r>
      <w:r w:rsidR="00903F4D">
        <w:rPr>
          <w:rFonts w:ascii="Times New Roman" w:hAnsi="Times New Roman"/>
          <w:sz w:val="24"/>
          <w:szCs w:val="24"/>
          <w:u w:val="single"/>
          <w:lang w:eastAsia="sk-SK"/>
        </w:rPr>
        <w:t>bodu</w:t>
      </w:r>
      <w:r w:rsidRPr="00241ABA">
        <w:rPr>
          <w:rFonts w:ascii="Times New Roman" w:hAnsi="Times New Roman"/>
          <w:sz w:val="24"/>
          <w:szCs w:val="24"/>
          <w:u w:val="single"/>
          <w:lang w:eastAsia="sk-SK"/>
        </w:rPr>
        <w:t xml:space="preserve"> </w:t>
      </w:r>
      <w:r w:rsidR="009B32C0">
        <w:rPr>
          <w:rFonts w:ascii="Times New Roman" w:hAnsi="Times New Roman"/>
          <w:sz w:val="24"/>
          <w:szCs w:val="24"/>
          <w:u w:val="single"/>
          <w:lang w:eastAsia="sk-SK"/>
        </w:rPr>
        <w:t>1</w:t>
      </w:r>
      <w:r w:rsidR="00FE7485">
        <w:rPr>
          <w:rFonts w:ascii="Times New Roman" w:hAnsi="Times New Roman"/>
          <w:sz w:val="24"/>
          <w:szCs w:val="24"/>
          <w:u w:val="single"/>
          <w:lang w:eastAsia="sk-SK"/>
        </w:rPr>
        <w:t>6</w:t>
      </w:r>
      <w:r w:rsidR="00944FA7">
        <w:rPr>
          <w:rFonts w:ascii="Times New Roman" w:hAnsi="Times New Roman"/>
          <w:sz w:val="24"/>
          <w:szCs w:val="24"/>
          <w:u w:val="single"/>
          <w:lang w:eastAsia="sk-SK"/>
        </w:rPr>
        <w:t xml:space="preserve"> </w:t>
      </w:r>
    </w:p>
    <w:p w:rsidR="00C907ED" w:rsidP="003A06BE">
      <w:pPr>
        <w:bidi w:val="0"/>
        <w:spacing w:after="0" w:line="240" w:lineRule="auto"/>
        <w:jc w:val="both"/>
        <w:rPr>
          <w:rFonts w:ascii="Times New Roman" w:hAnsi="Times New Roman"/>
          <w:sz w:val="24"/>
          <w:szCs w:val="24"/>
          <w:lang w:eastAsia="sk-SK"/>
        </w:rPr>
      </w:pPr>
    </w:p>
    <w:p w:rsidR="003862BE" w:rsidP="003A06BE">
      <w:pPr>
        <w:bidi w:val="0"/>
        <w:spacing w:after="0" w:line="240" w:lineRule="auto"/>
        <w:jc w:val="both"/>
        <w:rPr>
          <w:rFonts w:ascii="Times New Roman" w:hAnsi="Times New Roman"/>
          <w:sz w:val="24"/>
          <w:szCs w:val="24"/>
          <w:lang w:eastAsia="sk-SK"/>
        </w:rPr>
      </w:pPr>
      <w:r w:rsidR="00C907ED">
        <w:rPr>
          <w:rFonts w:ascii="Times New Roman" w:hAnsi="Times New Roman"/>
          <w:sz w:val="24"/>
          <w:szCs w:val="24"/>
          <w:lang w:eastAsia="sk-SK"/>
        </w:rPr>
        <w:tab/>
        <w:t xml:space="preserve">Do </w:t>
      </w:r>
      <w:r w:rsidR="003913FE">
        <w:rPr>
          <w:rFonts w:ascii="Times New Roman" w:hAnsi="Times New Roman"/>
          <w:sz w:val="24"/>
          <w:szCs w:val="24"/>
          <w:lang w:eastAsia="sk-SK"/>
        </w:rPr>
        <w:t xml:space="preserve">zoznamu </w:t>
      </w:r>
      <w:r w:rsidR="00C907ED">
        <w:rPr>
          <w:rFonts w:ascii="Times New Roman" w:hAnsi="Times New Roman"/>
          <w:sz w:val="24"/>
          <w:szCs w:val="24"/>
          <w:lang w:eastAsia="sk-SK"/>
        </w:rPr>
        <w:t>preberaných právnych aktov Európskej únie sa dopĺňa nový bod 26., ktorým sa transponuje smernica 2017/541</w:t>
      </w:r>
      <w:r w:rsidR="00E35A92">
        <w:rPr>
          <w:rFonts w:ascii="Times New Roman" w:hAnsi="Times New Roman"/>
          <w:sz w:val="24"/>
          <w:szCs w:val="24"/>
          <w:lang w:eastAsia="sk-SK"/>
        </w:rPr>
        <w:t xml:space="preserve"> a bod 27., ktorým sa transponuje smernica </w:t>
      </w:r>
      <w:r w:rsidRPr="00C31EF8" w:rsidR="00E35A92">
        <w:rPr>
          <w:rFonts w:ascii="Times New Roman" w:hAnsi="Times New Roman"/>
          <w:sz w:val="24"/>
          <w:szCs w:val="24"/>
        </w:rPr>
        <w:t>2016/800</w:t>
      </w:r>
      <w:r w:rsidR="00C907ED">
        <w:rPr>
          <w:rFonts w:ascii="Times New Roman" w:hAnsi="Times New Roman"/>
          <w:sz w:val="24"/>
          <w:szCs w:val="24"/>
          <w:lang w:eastAsia="sk-SK"/>
        </w:rPr>
        <w:t>.</w:t>
      </w:r>
    </w:p>
    <w:p w:rsidR="00764221" w:rsidP="003A06BE">
      <w:pPr>
        <w:bidi w:val="0"/>
        <w:spacing w:after="0" w:line="240" w:lineRule="auto"/>
        <w:jc w:val="both"/>
        <w:rPr>
          <w:rFonts w:ascii="Times New Roman" w:hAnsi="Times New Roman"/>
          <w:sz w:val="24"/>
          <w:szCs w:val="24"/>
          <w:lang w:eastAsia="sk-SK"/>
        </w:rPr>
      </w:pPr>
    </w:p>
    <w:p w:rsidR="00073F21" w:rsidRPr="00241ABA" w:rsidP="00073F21">
      <w:pPr>
        <w:bidi w:val="0"/>
        <w:spacing w:after="0" w:line="240" w:lineRule="auto"/>
        <w:jc w:val="both"/>
        <w:rPr>
          <w:rFonts w:ascii="Times New Roman" w:hAnsi="Times New Roman"/>
          <w:b/>
          <w:sz w:val="24"/>
          <w:szCs w:val="24"/>
          <w:lang w:eastAsia="sk-SK"/>
        </w:rPr>
      </w:pPr>
      <w:r w:rsidRPr="00241ABA">
        <w:rPr>
          <w:rFonts w:ascii="Times New Roman" w:hAnsi="Times New Roman"/>
          <w:b/>
          <w:sz w:val="24"/>
          <w:szCs w:val="24"/>
          <w:lang w:eastAsia="sk-SK"/>
        </w:rPr>
        <w:t>K Čl. I</w:t>
      </w:r>
      <w:r>
        <w:rPr>
          <w:rFonts w:ascii="Times New Roman" w:hAnsi="Times New Roman"/>
          <w:b/>
          <w:sz w:val="24"/>
          <w:szCs w:val="24"/>
          <w:lang w:eastAsia="sk-SK"/>
        </w:rPr>
        <w:t>I</w:t>
      </w:r>
    </w:p>
    <w:p w:rsidR="00073F21" w:rsidRPr="00241ABA" w:rsidP="00073F21">
      <w:pPr>
        <w:bidi w:val="0"/>
        <w:spacing w:after="0" w:line="240" w:lineRule="auto"/>
        <w:jc w:val="both"/>
        <w:rPr>
          <w:rFonts w:ascii="Times New Roman" w:hAnsi="Times New Roman"/>
          <w:i/>
          <w:sz w:val="24"/>
          <w:szCs w:val="24"/>
          <w:lang w:eastAsia="sk-SK"/>
        </w:rPr>
      </w:pPr>
      <w:r w:rsidRPr="00241ABA">
        <w:rPr>
          <w:rFonts w:ascii="Times New Roman" w:hAnsi="Times New Roman"/>
          <w:i/>
          <w:sz w:val="24"/>
          <w:szCs w:val="24"/>
          <w:lang w:eastAsia="sk-SK"/>
        </w:rPr>
        <w:t>(</w:t>
      </w:r>
      <w:r>
        <w:rPr>
          <w:rFonts w:ascii="Times New Roman" w:hAnsi="Times New Roman"/>
          <w:i/>
          <w:sz w:val="24"/>
          <w:szCs w:val="24"/>
          <w:lang w:eastAsia="sk-SK"/>
        </w:rPr>
        <w:t>Trestný poriadok</w:t>
      </w:r>
      <w:r w:rsidRPr="00241ABA">
        <w:rPr>
          <w:rFonts w:ascii="Times New Roman" w:hAnsi="Times New Roman"/>
          <w:i/>
          <w:sz w:val="24"/>
          <w:szCs w:val="24"/>
          <w:lang w:eastAsia="sk-SK"/>
        </w:rPr>
        <w:t>)</w:t>
      </w:r>
    </w:p>
    <w:p w:rsidR="00073F21" w:rsidP="00073F21">
      <w:pPr>
        <w:bidi w:val="0"/>
        <w:spacing w:after="0" w:line="240" w:lineRule="auto"/>
        <w:jc w:val="both"/>
        <w:rPr>
          <w:rFonts w:ascii="Times New Roman" w:hAnsi="Times New Roman"/>
          <w:sz w:val="24"/>
          <w:szCs w:val="24"/>
          <w:lang w:eastAsia="sk-SK"/>
        </w:rPr>
      </w:pPr>
    </w:p>
    <w:p w:rsidR="002051F4" w:rsidP="008D4049">
      <w:pPr>
        <w:bidi w:val="0"/>
        <w:spacing w:after="0" w:line="240" w:lineRule="auto"/>
        <w:jc w:val="both"/>
        <w:rPr>
          <w:rFonts w:ascii="Times New Roman" w:hAnsi="Times New Roman"/>
          <w:sz w:val="24"/>
          <w:szCs w:val="24"/>
          <w:u w:val="single"/>
          <w:lang w:eastAsia="sk-SK"/>
        </w:rPr>
      </w:pPr>
      <w:r w:rsidRPr="00241ABA" w:rsidR="008D4049">
        <w:rPr>
          <w:rFonts w:ascii="Times New Roman" w:hAnsi="Times New Roman"/>
          <w:sz w:val="24"/>
          <w:szCs w:val="24"/>
          <w:u w:val="single"/>
          <w:lang w:eastAsia="sk-SK"/>
        </w:rPr>
        <w:t>K</w:t>
      </w:r>
      <w:r w:rsidR="008D4049">
        <w:rPr>
          <w:rFonts w:ascii="Times New Roman" w:hAnsi="Times New Roman"/>
          <w:sz w:val="24"/>
          <w:szCs w:val="24"/>
          <w:u w:val="single"/>
          <w:lang w:eastAsia="sk-SK"/>
        </w:rPr>
        <w:t xml:space="preserve"> bodu </w:t>
      </w:r>
      <w:r w:rsidR="0040489B">
        <w:rPr>
          <w:rFonts w:ascii="Times New Roman" w:hAnsi="Times New Roman"/>
          <w:sz w:val="24"/>
          <w:szCs w:val="24"/>
          <w:u w:val="single"/>
          <w:lang w:eastAsia="sk-SK"/>
        </w:rPr>
        <w:t>1</w:t>
      </w:r>
      <w:r w:rsidR="00040338">
        <w:rPr>
          <w:rFonts w:ascii="Times New Roman" w:hAnsi="Times New Roman"/>
          <w:sz w:val="24"/>
          <w:szCs w:val="24"/>
          <w:u w:val="single"/>
          <w:lang w:eastAsia="sk-SK"/>
        </w:rPr>
        <w:t xml:space="preserve"> (§ 48 ods. 2)</w:t>
      </w:r>
    </w:p>
    <w:p w:rsidR="002051F4" w:rsidP="008D4049">
      <w:pPr>
        <w:bidi w:val="0"/>
        <w:spacing w:after="0" w:line="240" w:lineRule="auto"/>
        <w:jc w:val="both"/>
        <w:rPr>
          <w:rFonts w:ascii="Times New Roman" w:hAnsi="Times New Roman"/>
          <w:sz w:val="24"/>
          <w:szCs w:val="24"/>
          <w:u w:val="single"/>
          <w:lang w:eastAsia="sk-SK"/>
        </w:rPr>
      </w:pPr>
    </w:p>
    <w:p w:rsidR="002051F4" w:rsidRPr="000D28BF" w:rsidP="008D4049">
      <w:pPr>
        <w:bidi w:val="0"/>
        <w:spacing w:after="0" w:line="240" w:lineRule="auto"/>
        <w:jc w:val="both"/>
        <w:rPr>
          <w:rFonts w:ascii="Times New Roman" w:hAnsi="Times New Roman"/>
          <w:sz w:val="24"/>
          <w:szCs w:val="24"/>
          <w:lang w:eastAsia="sk-SK"/>
        </w:rPr>
      </w:pPr>
      <w:r w:rsidRPr="000D28BF">
        <w:rPr>
          <w:rFonts w:ascii="Times New Roman" w:hAnsi="Times New Roman"/>
          <w:sz w:val="24"/>
          <w:szCs w:val="24"/>
          <w:lang w:eastAsia="sk-SK"/>
        </w:rPr>
        <w:tab/>
        <w:t>Vo vzťahu k vypusteniu slov ,,a je nebezpečenstvo z omeškania“ orgány činné v trestnom konaní evidujú rozdielnu súdnu prax pri ustanovovaní opatrovníkov maloletým poškodeným v prípadoch, v ktorých sú podozrivými osobami z trestného činu spáchaného na maloletom ich rodičia (respektíve ich zákonní zástupcovia). Súdy v niektorých prípadoch vyhodnocujú absenciu nebezpečenstva z omeškania tak, že ak zákonnému zástupcovi nebolo vznesené obvinenie, až do momentu vznesenia obvinenia môže vykonávať práva poškodeného (evidované sú takéto rozhodnutia v územnom obvode krajských prokuratúr v Nitre, Žiline a Košiciach). V tomto prípade ale nejde len o rozdielnu aplikačnú prax, ale aj o potrebu legislatívnej zmeny, nakoľko vyššie uvedené slová, ktoré sa vypúšťajú, možno považovať za nadbytočné. V nadväznosti na uvedené teda ak zákonný zástupca poškodeného nemôže z akýchkoľvek dôvodov vykonávať práva poškodeného v trestnom konaní, mal by byť poškodenému vždy ustanovený opatrovník, nakoľko je to na ochranu jeho práv – práv poškodeného nevyhnutné.</w:t>
      </w:r>
    </w:p>
    <w:p w:rsidR="002051F4" w:rsidP="008D4049">
      <w:pPr>
        <w:bidi w:val="0"/>
        <w:spacing w:after="0" w:line="240" w:lineRule="auto"/>
        <w:jc w:val="both"/>
        <w:rPr>
          <w:rFonts w:ascii="Times New Roman" w:hAnsi="Times New Roman"/>
          <w:sz w:val="24"/>
          <w:szCs w:val="24"/>
          <w:u w:val="single"/>
          <w:lang w:eastAsia="sk-SK"/>
        </w:rPr>
      </w:pPr>
    </w:p>
    <w:p w:rsidR="002051F4" w:rsidRPr="000D28BF" w:rsidP="008D4049">
      <w:pPr>
        <w:bidi w:val="0"/>
        <w:spacing w:after="0" w:line="240" w:lineRule="auto"/>
        <w:jc w:val="both"/>
        <w:rPr>
          <w:rFonts w:ascii="Times New Roman" w:hAnsi="Times New Roman"/>
          <w:sz w:val="24"/>
          <w:szCs w:val="24"/>
          <w:lang w:eastAsia="sk-SK"/>
        </w:rPr>
      </w:pPr>
      <w:r w:rsidRPr="000D28BF">
        <w:rPr>
          <w:rFonts w:ascii="Times New Roman" w:hAnsi="Times New Roman"/>
          <w:sz w:val="24"/>
          <w:szCs w:val="24"/>
          <w:lang w:eastAsia="sk-SK"/>
        </w:rPr>
        <w:tab/>
        <w:t>Vo vzťahu k preformulovaniu poslednej vety ,,Proti uzneseniu o ustanovení opatrovníka a proti uzneseniu, ktorým sudca pre prípravné konanie zamietol návrh prokurátora na ustanovenie opatrovníka, je prípustná sťažnosť.“ je potrebné ozrejmiť, že uvedené taktiež vychádza z aplikačnej praxe, nakoľko aj v tomto prípade sú evidované rozdielne postupy súdov, najmä pokiaľ ide o formu rozhodovania sudcov pre prípravné konanie v prípadoch, v ktorých návrhu na ustanovenie opatrovníka nevyhoveli. Vo viacerých veciach sudcovia pre prípravné konanie nerozhodli o zamietnutí návrhu prokurátora na ustanovenie opatrovníka uznesením, ale iba prípisom, ktorým bol prokurátor upovedomený, že návrhu nebolo vyhovené. Sťažnosť proti takémuto prípisu nie je možná. V iných veciach však rozhodujú sudcovia pre prípravné konanie o zamietnutí návrhu prokurátora uznesením s poučením, že proti nemu je prípustná sťažnosť. Podľa doslovného výkladu ustanovenia § 48 ods. 2 Trestného poriadku by sťažnosť mala byť prípustná iba proti uzneseniu „o ustanovení opatrovníka“ (teda nie o jeho „neustanovení“), z čoho je zrejmé, že uvedené si vyžaduje legislatívnu zmenu tak, aby sťažnosť bola prípustná proti obom spôsobom rozhodnutia (t. j. aj v prípade, že opatrovník nie je ustanovený, má prokurátor právo toto rozhodnutie napadnúť sťažnosťou), čím by sa automaticky predpokladalo, že súd musí v obidvoch prípadoch rozhodnúť uznesením. Súdy postupujú nejednotne aj napriek ustanoveniu § 31b ods. 2 vyhlášky Ministerstva spravodlivosti Slovenskej republiky č. 543/2005 Z. z. o Spravovacom a kancelárskom poriadku pre okresné súdy, krajské súdy, Špecializovaný trestný súd a vojenské súdy, z ktorého vyplýva, že sa predpokladá, že aj v prípade negatívneho rozhodnutia o návrhu na ustanovenie opatrovníka sudca pre prípravné konanie vyhotovuje uznesenie o zamietnutí návrhu.</w:t>
      </w:r>
    </w:p>
    <w:p w:rsidR="008D4049" w:rsidP="008D4049">
      <w:pPr>
        <w:bidi w:val="0"/>
        <w:spacing w:after="0" w:line="240" w:lineRule="auto"/>
        <w:jc w:val="both"/>
        <w:rPr>
          <w:rFonts w:ascii="Times New Roman" w:hAnsi="Times New Roman"/>
          <w:sz w:val="24"/>
          <w:szCs w:val="24"/>
          <w:u w:val="single"/>
          <w:lang w:eastAsia="sk-SK"/>
        </w:rPr>
      </w:pPr>
    </w:p>
    <w:p w:rsidR="00073F21" w:rsidRPr="00157A56" w:rsidP="008D4049">
      <w:pPr>
        <w:bidi w:val="0"/>
        <w:spacing w:after="0" w:line="240" w:lineRule="auto"/>
        <w:jc w:val="both"/>
        <w:rPr>
          <w:rFonts w:ascii="Times New Roman" w:hAnsi="Times New Roman"/>
          <w:sz w:val="24"/>
          <w:szCs w:val="24"/>
          <w:u w:val="single"/>
          <w:lang w:eastAsia="sk-SK"/>
        </w:rPr>
      </w:pPr>
      <w:r w:rsidRPr="00241ABA">
        <w:rPr>
          <w:rFonts w:ascii="Times New Roman" w:hAnsi="Times New Roman"/>
          <w:sz w:val="24"/>
          <w:szCs w:val="24"/>
          <w:u w:val="single"/>
          <w:lang w:eastAsia="sk-SK"/>
        </w:rPr>
        <w:t>K</w:t>
      </w:r>
      <w:r>
        <w:rPr>
          <w:rFonts w:ascii="Times New Roman" w:hAnsi="Times New Roman"/>
          <w:sz w:val="24"/>
          <w:szCs w:val="24"/>
          <w:u w:val="single"/>
          <w:lang w:eastAsia="sk-SK"/>
        </w:rPr>
        <w:t> </w:t>
      </w:r>
      <w:r w:rsidR="00473064">
        <w:rPr>
          <w:rFonts w:ascii="Times New Roman" w:hAnsi="Times New Roman"/>
          <w:sz w:val="24"/>
          <w:szCs w:val="24"/>
          <w:u w:val="single"/>
          <w:lang w:eastAsia="sk-SK"/>
        </w:rPr>
        <w:t xml:space="preserve">bodu </w:t>
      </w:r>
      <w:r w:rsidR="0040489B">
        <w:rPr>
          <w:rFonts w:ascii="Times New Roman" w:hAnsi="Times New Roman"/>
          <w:sz w:val="24"/>
          <w:szCs w:val="24"/>
          <w:u w:val="single"/>
          <w:lang w:eastAsia="sk-SK"/>
        </w:rPr>
        <w:t>2</w:t>
      </w:r>
      <w:r w:rsidR="00017D91">
        <w:rPr>
          <w:rFonts w:ascii="Times New Roman" w:hAnsi="Times New Roman"/>
          <w:sz w:val="24"/>
          <w:szCs w:val="24"/>
          <w:u w:val="single"/>
          <w:lang w:eastAsia="sk-SK"/>
        </w:rPr>
        <w:t xml:space="preserve"> </w:t>
      </w:r>
      <w:r w:rsidR="00040338">
        <w:rPr>
          <w:rFonts w:ascii="Times New Roman" w:hAnsi="Times New Roman"/>
          <w:sz w:val="24"/>
          <w:szCs w:val="24"/>
          <w:u w:val="single"/>
          <w:lang w:eastAsia="sk-SK"/>
        </w:rPr>
        <w:t>(§ 121 ods. 5)</w:t>
      </w:r>
    </w:p>
    <w:p w:rsidR="00073F21" w:rsidRPr="00157A56" w:rsidP="00073F21">
      <w:pPr>
        <w:bidi w:val="0"/>
        <w:spacing w:after="0" w:line="240" w:lineRule="auto"/>
        <w:jc w:val="both"/>
        <w:rPr>
          <w:rFonts w:ascii="Times New Roman" w:hAnsi="Times New Roman"/>
          <w:sz w:val="24"/>
          <w:szCs w:val="24"/>
          <w:lang w:eastAsia="sk-SK"/>
        </w:rPr>
      </w:pPr>
    </w:p>
    <w:p w:rsidR="00073F21" w:rsidRPr="00157A56" w:rsidP="002715A0">
      <w:pPr>
        <w:bidi w:val="0"/>
        <w:spacing w:after="0" w:line="240" w:lineRule="auto"/>
        <w:ind w:firstLine="708"/>
        <w:jc w:val="both"/>
        <w:rPr>
          <w:rFonts w:ascii="Times New Roman" w:hAnsi="Times New Roman"/>
          <w:sz w:val="24"/>
          <w:szCs w:val="24"/>
          <w:lang w:eastAsia="sk-SK"/>
        </w:rPr>
      </w:pPr>
      <w:r w:rsidRPr="00157A56">
        <w:rPr>
          <w:rFonts w:ascii="Times New Roman" w:hAnsi="Times New Roman"/>
          <w:bCs/>
          <w:color w:val="000000"/>
          <w:sz w:val="24"/>
          <w:szCs w:val="24"/>
        </w:rPr>
        <w:t xml:space="preserve">Navrhovanou právnou úpravou sa dopĺňa </w:t>
      </w:r>
      <w:r w:rsidR="00473064">
        <w:rPr>
          <w:rFonts w:ascii="Times New Roman" w:hAnsi="Times New Roman"/>
          <w:bCs/>
          <w:color w:val="000000"/>
          <w:sz w:val="24"/>
          <w:szCs w:val="24"/>
        </w:rPr>
        <w:t xml:space="preserve">spôsob zaznamenávania </w:t>
      </w:r>
      <w:r w:rsidRPr="00157A56">
        <w:rPr>
          <w:rFonts w:ascii="Times New Roman" w:hAnsi="Times New Roman"/>
          <w:bCs/>
          <w:color w:val="000000"/>
          <w:sz w:val="24"/>
          <w:szCs w:val="24"/>
        </w:rPr>
        <w:t>výsluch</w:t>
      </w:r>
      <w:r w:rsidR="00473064">
        <w:rPr>
          <w:rFonts w:ascii="Times New Roman" w:hAnsi="Times New Roman"/>
          <w:bCs/>
          <w:color w:val="000000"/>
          <w:sz w:val="24"/>
          <w:szCs w:val="24"/>
        </w:rPr>
        <w:t>u</w:t>
      </w:r>
      <w:r w:rsidRPr="00157A56">
        <w:rPr>
          <w:rFonts w:ascii="Times New Roman" w:hAnsi="Times New Roman"/>
          <w:bCs/>
          <w:color w:val="000000"/>
          <w:sz w:val="24"/>
          <w:szCs w:val="24"/>
        </w:rPr>
        <w:t xml:space="preserve"> obvineného</w:t>
      </w:r>
      <w:r w:rsidR="00473064">
        <w:rPr>
          <w:rFonts w:ascii="Times New Roman" w:hAnsi="Times New Roman"/>
          <w:bCs/>
          <w:color w:val="000000"/>
          <w:sz w:val="24"/>
          <w:szCs w:val="24"/>
        </w:rPr>
        <w:t>,</w:t>
      </w:r>
      <w:r w:rsidRPr="00157A56">
        <w:rPr>
          <w:rFonts w:ascii="Times New Roman" w:hAnsi="Times New Roman"/>
          <w:bCs/>
          <w:color w:val="000000"/>
          <w:sz w:val="24"/>
          <w:szCs w:val="24"/>
        </w:rPr>
        <w:t xml:space="preserve"> </w:t>
      </w:r>
      <w:r w:rsidR="00473064">
        <w:rPr>
          <w:rFonts w:ascii="Times New Roman" w:hAnsi="Times New Roman"/>
          <w:bCs/>
          <w:color w:val="000000"/>
          <w:sz w:val="24"/>
          <w:szCs w:val="24"/>
        </w:rPr>
        <w:t xml:space="preserve">ak ide o osobu </w:t>
      </w:r>
      <w:r w:rsidRPr="00157A56">
        <w:rPr>
          <w:rFonts w:ascii="Times New Roman" w:hAnsi="Times New Roman"/>
          <w:bCs/>
          <w:color w:val="000000"/>
          <w:sz w:val="24"/>
          <w:szCs w:val="24"/>
        </w:rPr>
        <w:t>mladš</w:t>
      </w:r>
      <w:r w:rsidR="00473064">
        <w:rPr>
          <w:rFonts w:ascii="Times New Roman" w:hAnsi="Times New Roman"/>
          <w:bCs/>
          <w:color w:val="000000"/>
          <w:sz w:val="24"/>
          <w:szCs w:val="24"/>
        </w:rPr>
        <w:t>iu</w:t>
      </w:r>
      <w:r w:rsidRPr="00157A56">
        <w:rPr>
          <w:rFonts w:ascii="Times New Roman" w:hAnsi="Times New Roman"/>
          <w:bCs/>
          <w:color w:val="000000"/>
          <w:sz w:val="24"/>
          <w:szCs w:val="24"/>
        </w:rPr>
        <w:t xml:space="preserve"> ako 18 rokov. Predmetnou úpravou sa navrhovateľ snaží zabezpečiť dostatočnú ochranu detí, ktoré sú podozrivými alebo obvinenými osobami v</w:t>
      </w:r>
      <w:r w:rsidR="00473064">
        <w:rPr>
          <w:rFonts w:ascii="Times New Roman" w:hAnsi="Times New Roman"/>
          <w:bCs/>
          <w:color w:val="000000"/>
          <w:sz w:val="24"/>
          <w:szCs w:val="24"/>
        </w:rPr>
        <w:t xml:space="preserve"> trestnom </w:t>
      </w:r>
      <w:r w:rsidRPr="00157A56">
        <w:rPr>
          <w:rFonts w:ascii="Times New Roman" w:hAnsi="Times New Roman"/>
          <w:bCs/>
          <w:color w:val="000000"/>
          <w:sz w:val="24"/>
          <w:szCs w:val="24"/>
        </w:rPr>
        <w:t>konaní a ktoré nie sú vždy schopné pochopiť obsah výsluchov, ktoré sa s nimi vedú. Z tohto dôvodu sa navrhuje uskutočniť výsluch obvineného</w:t>
      </w:r>
      <w:r w:rsidR="00473064">
        <w:rPr>
          <w:rFonts w:ascii="Times New Roman" w:hAnsi="Times New Roman"/>
          <w:bCs/>
          <w:color w:val="000000"/>
          <w:sz w:val="24"/>
          <w:szCs w:val="24"/>
        </w:rPr>
        <w:t xml:space="preserve"> mladšieho ako 18 rokov</w:t>
      </w:r>
      <w:r w:rsidRPr="00157A56">
        <w:rPr>
          <w:rFonts w:ascii="Times New Roman" w:hAnsi="Times New Roman"/>
          <w:bCs/>
          <w:color w:val="000000"/>
          <w:sz w:val="24"/>
          <w:szCs w:val="24"/>
        </w:rPr>
        <w:t xml:space="preserve"> s využitím technických zariadení určených na záznam zvuku a obrazu.</w:t>
      </w:r>
      <w:r w:rsidR="00473064">
        <w:rPr>
          <w:rFonts w:ascii="Times New Roman" w:hAnsi="Times New Roman"/>
          <w:bCs/>
          <w:color w:val="000000"/>
          <w:sz w:val="24"/>
          <w:szCs w:val="24"/>
        </w:rPr>
        <w:t xml:space="preserve"> Požiadavka doplnenia takéhoto ustanovenia vyplynula zo smernice 2016/800 a potreby jej riadneho transponovania do nášho právneho poriadku</w:t>
      </w:r>
      <w:r w:rsidRPr="000D28BF" w:rsidR="00473064">
        <w:rPr>
          <w:rFonts w:ascii="Times New Roman" w:hAnsi="Times New Roman"/>
          <w:bCs/>
          <w:color w:val="000000"/>
          <w:sz w:val="24"/>
          <w:szCs w:val="24"/>
        </w:rPr>
        <w:t>.</w:t>
      </w:r>
      <w:r w:rsidRPr="000D28BF" w:rsidR="0009483B">
        <w:rPr>
          <w:rFonts w:ascii="Times New Roman" w:hAnsi="Times New Roman"/>
          <w:bCs/>
          <w:color w:val="000000"/>
          <w:sz w:val="24"/>
          <w:szCs w:val="24"/>
        </w:rPr>
        <w:t xml:space="preserve"> </w:t>
      </w:r>
      <w:r w:rsidRPr="000D28BF" w:rsidR="0009483B">
        <w:rPr>
          <w:rFonts w:ascii="Times New Roman" w:hAnsi="Times New Roman"/>
          <w:sz w:val="24"/>
          <w:szCs w:val="24"/>
          <w:lang w:eastAsia="sk-SK"/>
        </w:rPr>
        <w:t>Podľa čl. 9 smernice 2016/800 členské štáty zabezpečia, aby bol vyhotovený audiovizuálny záznam výsluchu detí políciou alebo inými orgánmi presadzovania práva počas trestného konania, ak je to primerané vzhľadom na okolnosti prípadu, berúc do úvahy okrem iného i to, či je obhajca prítomný, alebo nie, a či je dieťa pozbavené osobnej slobody, alebo nie, pričom v prvom rade sa vždy zohľadnia najlepšie záujmy dieťaťa. Z tohto dôvodu sa zavádza do ustanovenia výslovná potreba zohľadňovania zásady najlepšieho záujmu takejto osoby – dieťaťa (nakoľko je osobou mladšou ako 18 rokov).</w:t>
      </w:r>
    </w:p>
    <w:p w:rsidR="00040338" w:rsidP="00073F21">
      <w:pPr>
        <w:bidi w:val="0"/>
        <w:spacing w:after="0" w:line="240" w:lineRule="auto"/>
        <w:jc w:val="both"/>
        <w:rPr>
          <w:rFonts w:ascii="Times New Roman" w:hAnsi="Times New Roman"/>
          <w:sz w:val="24"/>
          <w:szCs w:val="24"/>
          <w:lang w:eastAsia="sk-SK"/>
        </w:rPr>
      </w:pPr>
    </w:p>
    <w:p w:rsidR="00802C1C" w:rsidRPr="0009483B" w:rsidP="00073F21">
      <w:pPr>
        <w:bidi w:val="0"/>
        <w:spacing w:after="0" w:line="240" w:lineRule="auto"/>
        <w:jc w:val="both"/>
        <w:rPr>
          <w:rFonts w:ascii="Times New Roman" w:hAnsi="Times New Roman"/>
          <w:sz w:val="24"/>
          <w:szCs w:val="24"/>
        </w:rPr>
      </w:pPr>
      <w:r w:rsidRPr="0009483B">
        <w:rPr>
          <w:rFonts w:ascii="Times New Roman" w:hAnsi="Times New Roman"/>
          <w:sz w:val="24"/>
          <w:szCs w:val="24"/>
          <w:u w:val="single"/>
          <w:lang w:eastAsia="sk-SK"/>
        </w:rPr>
        <w:t>K</w:t>
      </w:r>
      <w:r w:rsidRPr="00F95F21">
        <w:rPr>
          <w:rFonts w:ascii="Times New Roman" w:hAnsi="Times New Roman"/>
          <w:sz w:val="24"/>
          <w:szCs w:val="24"/>
          <w:u w:val="single"/>
          <w:lang w:eastAsia="sk-SK"/>
        </w:rPr>
        <w:t> </w:t>
      </w:r>
      <w:r w:rsidRPr="0009483B">
        <w:rPr>
          <w:rFonts w:ascii="Times New Roman" w:hAnsi="Times New Roman"/>
          <w:sz w:val="24"/>
          <w:szCs w:val="24"/>
          <w:u w:val="single"/>
          <w:lang w:eastAsia="sk-SK"/>
        </w:rPr>
        <w:t xml:space="preserve">bodu </w:t>
      </w:r>
      <w:r w:rsidRPr="0009483B" w:rsidR="0040489B">
        <w:rPr>
          <w:rFonts w:ascii="Times New Roman" w:hAnsi="Times New Roman"/>
          <w:sz w:val="24"/>
          <w:szCs w:val="24"/>
          <w:u w:val="single"/>
          <w:lang w:eastAsia="sk-SK"/>
        </w:rPr>
        <w:t>3</w:t>
      </w:r>
      <w:r w:rsidRPr="0009483B">
        <w:rPr>
          <w:rFonts w:ascii="Times New Roman" w:hAnsi="Times New Roman"/>
          <w:sz w:val="24"/>
          <w:szCs w:val="24"/>
          <w:u w:val="single"/>
          <w:lang w:eastAsia="sk-SK"/>
        </w:rPr>
        <w:t xml:space="preserve"> (</w:t>
      </w:r>
      <w:r w:rsidRPr="0009483B">
        <w:rPr>
          <w:rFonts w:ascii="Times New Roman" w:hAnsi="Times New Roman"/>
          <w:sz w:val="24"/>
          <w:szCs w:val="24"/>
        </w:rPr>
        <w:t xml:space="preserve">§ </w:t>
      </w:r>
      <w:r w:rsidRPr="0009483B" w:rsidR="007568D4">
        <w:rPr>
          <w:rFonts w:ascii="Times New Roman" w:hAnsi="Times New Roman"/>
          <w:sz w:val="24"/>
          <w:szCs w:val="24"/>
        </w:rPr>
        <w:t>1</w:t>
      </w:r>
      <w:r w:rsidRPr="0009483B">
        <w:rPr>
          <w:rFonts w:ascii="Times New Roman" w:hAnsi="Times New Roman"/>
          <w:sz w:val="24"/>
          <w:szCs w:val="24"/>
        </w:rPr>
        <w:t>8</w:t>
      </w:r>
      <w:r w:rsidRPr="0009483B" w:rsidR="007568D4">
        <w:rPr>
          <w:rFonts w:ascii="Times New Roman" w:hAnsi="Times New Roman"/>
          <w:sz w:val="24"/>
          <w:szCs w:val="24"/>
        </w:rPr>
        <w:t>7</w:t>
      </w:r>
      <w:r w:rsidRPr="0009483B">
        <w:rPr>
          <w:rFonts w:ascii="Times New Roman" w:hAnsi="Times New Roman"/>
          <w:sz w:val="24"/>
          <w:szCs w:val="24"/>
        </w:rPr>
        <w:t xml:space="preserve"> ods. </w:t>
      </w:r>
      <w:r w:rsidRPr="0009483B" w:rsidR="007568D4">
        <w:rPr>
          <w:rFonts w:ascii="Times New Roman" w:hAnsi="Times New Roman"/>
          <w:sz w:val="24"/>
          <w:szCs w:val="24"/>
        </w:rPr>
        <w:t>1</w:t>
      </w:r>
      <w:r w:rsidRPr="00707166">
        <w:rPr>
          <w:rFonts w:ascii="Times New Roman" w:hAnsi="Times New Roman"/>
          <w:sz w:val="24"/>
          <w:szCs w:val="24"/>
        </w:rPr>
        <w:t>)</w:t>
      </w:r>
    </w:p>
    <w:p w:rsidR="00DB259D" w:rsidRPr="0009483B" w:rsidP="00073F21">
      <w:pPr>
        <w:bidi w:val="0"/>
        <w:spacing w:after="0" w:line="240" w:lineRule="auto"/>
        <w:jc w:val="both"/>
        <w:rPr>
          <w:rFonts w:ascii="Times New Roman" w:hAnsi="Times New Roman"/>
          <w:sz w:val="24"/>
          <w:szCs w:val="24"/>
          <w:u w:val="single"/>
          <w:lang w:eastAsia="sk-SK"/>
        </w:rPr>
      </w:pPr>
    </w:p>
    <w:p w:rsidR="00DB259D" w:rsidRPr="000D28BF" w:rsidP="00073F21">
      <w:pPr>
        <w:bidi w:val="0"/>
        <w:spacing w:after="0" w:line="240" w:lineRule="auto"/>
        <w:jc w:val="both"/>
        <w:rPr>
          <w:rFonts w:ascii="Times New Roman" w:hAnsi="Times New Roman"/>
          <w:sz w:val="24"/>
          <w:szCs w:val="24"/>
          <w:highlight w:val="green"/>
          <w:lang w:eastAsia="sk-SK"/>
        </w:rPr>
      </w:pPr>
      <w:r w:rsidRPr="000D28BF">
        <w:rPr>
          <w:rFonts w:ascii="Times New Roman" w:hAnsi="Times New Roman"/>
          <w:sz w:val="24"/>
          <w:szCs w:val="24"/>
          <w:lang w:eastAsia="sk-SK"/>
        </w:rPr>
        <w:tab/>
        <w:t xml:space="preserve">Súčasná právna úprava umožňuje oprávneným subjektom podať sťažnosť do </w:t>
      </w:r>
      <w:r w:rsidRPr="000D28BF" w:rsidR="00463478">
        <w:rPr>
          <w:rFonts w:ascii="Times New Roman" w:hAnsi="Times New Roman"/>
          <w:sz w:val="24"/>
          <w:szCs w:val="24"/>
          <w:lang w:eastAsia="sk-SK"/>
        </w:rPr>
        <w:t>troch</w:t>
      </w:r>
      <w:r w:rsidRPr="000D28BF">
        <w:rPr>
          <w:rFonts w:ascii="Times New Roman" w:hAnsi="Times New Roman"/>
          <w:sz w:val="24"/>
          <w:szCs w:val="24"/>
          <w:lang w:eastAsia="sk-SK"/>
        </w:rPr>
        <w:t xml:space="preserve"> dní, pričom navrhovaným znením sa stanovuje, že má ísť o pracovné dni, čo v konečnom dôsledku môže znamenať určité primerané predĺženie lehoty, najmä v prípadoch, kedy v praxi nastane situácia, že niektoré oprávnené subjekty, ktoré pre podanie sťažnosti potrebujú vyhľadať kvalifikovanú právnu pomoc (najmä obvinený, poškodený či oznamovateľ)</w:t>
      </w:r>
      <w:r w:rsidRPr="000D28BF" w:rsidR="00EF15BF">
        <w:rPr>
          <w:rFonts w:ascii="Times New Roman" w:hAnsi="Times New Roman"/>
          <w:sz w:val="24"/>
          <w:szCs w:val="24"/>
          <w:lang w:eastAsia="sk-SK"/>
        </w:rPr>
        <w:t xml:space="preserve">, čo im môže komplikovať práve skutočnosť ak by uvedené nastalo počas víkendu. Navrhovanom právnou úpravou sa teda možný nedostatok eliminuje, čo v konečnom dôsledku môže prispieť aj ku </w:t>
      </w:r>
      <w:r w:rsidRPr="000D28BF">
        <w:rPr>
          <w:rFonts w:ascii="Times New Roman" w:hAnsi="Times New Roman"/>
          <w:sz w:val="24"/>
          <w:szCs w:val="24"/>
          <w:lang w:eastAsia="sk-SK"/>
        </w:rPr>
        <w:t>kvalitnejšie</w:t>
      </w:r>
      <w:r w:rsidRPr="000D28BF" w:rsidR="00EF15BF">
        <w:rPr>
          <w:rFonts w:ascii="Times New Roman" w:hAnsi="Times New Roman"/>
          <w:sz w:val="24"/>
          <w:szCs w:val="24"/>
          <w:lang w:eastAsia="sk-SK"/>
        </w:rPr>
        <w:t>mu</w:t>
      </w:r>
      <w:r w:rsidRPr="000D28BF">
        <w:rPr>
          <w:rFonts w:ascii="Times New Roman" w:hAnsi="Times New Roman"/>
          <w:sz w:val="24"/>
          <w:szCs w:val="24"/>
          <w:lang w:eastAsia="sk-SK"/>
        </w:rPr>
        <w:t xml:space="preserve"> vypracova</w:t>
      </w:r>
      <w:r w:rsidRPr="000D28BF" w:rsidR="00EF15BF">
        <w:rPr>
          <w:rFonts w:ascii="Times New Roman" w:hAnsi="Times New Roman"/>
          <w:sz w:val="24"/>
          <w:szCs w:val="24"/>
          <w:lang w:eastAsia="sk-SK"/>
        </w:rPr>
        <w:t>niu</w:t>
      </w:r>
      <w:r w:rsidRPr="000D28BF">
        <w:rPr>
          <w:rFonts w:ascii="Times New Roman" w:hAnsi="Times New Roman"/>
          <w:sz w:val="24"/>
          <w:szCs w:val="24"/>
          <w:lang w:eastAsia="sk-SK"/>
        </w:rPr>
        <w:t xml:space="preserve"> sťažnos</w:t>
      </w:r>
      <w:r w:rsidRPr="000D28BF" w:rsidR="00EF15BF">
        <w:rPr>
          <w:rFonts w:ascii="Times New Roman" w:hAnsi="Times New Roman"/>
          <w:sz w:val="24"/>
          <w:szCs w:val="24"/>
          <w:lang w:eastAsia="sk-SK"/>
        </w:rPr>
        <w:t>ti.</w:t>
      </w:r>
    </w:p>
    <w:p w:rsidR="00DB259D" w:rsidP="00073F21">
      <w:pPr>
        <w:bidi w:val="0"/>
        <w:spacing w:after="0" w:line="240" w:lineRule="auto"/>
        <w:jc w:val="both"/>
        <w:rPr>
          <w:rFonts w:ascii="Times New Roman" w:hAnsi="Times New Roman"/>
          <w:sz w:val="24"/>
          <w:szCs w:val="24"/>
          <w:highlight w:val="yellow"/>
          <w:u w:val="single"/>
          <w:lang w:eastAsia="sk-SK"/>
        </w:rPr>
      </w:pPr>
    </w:p>
    <w:p w:rsidR="00040338" w:rsidRPr="0009483B" w:rsidP="00073F21">
      <w:pPr>
        <w:bidi w:val="0"/>
        <w:spacing w:after="0" w:line="240" w:lineRule="auto"/>
        <w:jc w:val="both"/>
        <w:rPr>
          <w:rFonts w:ascii="Times New Roman" w:hAnsi="Times New Roman"/>
          <w:sz w:val="24"/>
          <w:szCs w:val="24"/>
        </w:rPr>
      </w:pPr>
      <w:r w:rsidRPr="0009483B">
        <w:rPr>
          <w:rFonts w:ascii="Times New Roman" w:hAnsi="Times New Roman"/>
          <w:sz w:val="24"/>
          <w:szCs w:val="24"/>
          <w:u w:val="single"/>
          <w:lang w:eastAsia="sk-SK"/>
        </w:rPr>
        <w:t xml:space="preserve">K bodu </w:t>
      </w:r>
      <w:r w:rsidRPr="0009483B" w:rsidR="0040489B">
        <w:rPr>
          <w:rFonts w:ascii="Times New Roman" w:hAnsi="Times New Roman"/>
          <w:sz w:val="24"/>
          <w:szCs w:val="24"/>
          <w:u w:val="single"/>
          <w:lang w:eastAsia="sk-SK"/>
        </w:rPr>
        <w:t>4</w:t>
      </w:r>
      <w:r w:rsidRPr="0009483B" w:rsidR="00CD28AD">
        <w:rPr>
          <w:rFonts w:ascii="Times New Roman" w:hAnsi="Times New Roman"/>
          <w:sz w:val="24"/>
          <w:szCs w:val="24"/>
          <w:u w:val="single"/>
          <w:lang w:eastAsia="sk-SK"/>
        </w:rPr>
        <w:t xml:space="preserve"> (</w:t>
      </w:r>
      <w:r w:rsidRPr="0009483B" w:rsidR="00CD28AD">
        <w:rPr>
          <w:rFonts w:ascii="Times New Roman" w:hAnsi="Times New Roman"/>
          <w:sz w:val="24"/>
          <w:szCs w:val="24"/>
        </w:rPr>
        <w:t xml:space="preserve">§ 258 ods. </w:t>
      </w:r>
      <w:r w:rsidR="00A3324F">
        <w:rPr>
          <w:rFonts w:ascii="Times New Roman" w:hAnsi="Times New Roman"/>
          <w:sz w:val="24"/>
          <w:szCs w:val="24"/>
        </w:rPr>
        <w:t>5</w:t>
      </w:r>
      <w:r w:rsidRPr="0009483B" w:rsidR="00CD28AD">
        <w:rPr>
          <w:rFonts w:ascii="Times New Roman" w:hAnsi="Times New Roman"/>
          <w:sz w:val="24"/>
          <w:szCs w:val="24"/>
        </w:rPr>
        <w:t>)</w:t>
      </w:r>
    </w:p>
    <w:p w:rsidR="002941B0" w:rsidRPr="00A3324F" w:rsidP="00073F21">
      <w:pPr>
        <w:bidi w:val="0"/>
        <w:spacing w:after="0" w:line="240" w:lineRule="auto"/>
        <w:jc w:val="both"/>
        <w:rPr>
          <w:rFonts w:ascii="Times New Roman" w:hAnsi="Times New Roman"/>
          <w:sz w:val="24"/>
          <w:szCs w:val="24"/>
        </w:rPr>
      </w:pPr>
    </w:p>
    <w:p w:rsidR="002941B0" w:rsidP="00073F21">
      <w:pPr>
        <w:bidi w:val="0"/>
        <w:spacing w:after="0" w:line="240" w:lineRule="auto"/>
        <w:jc w:val="both"/>
        <w:rPr>
          <w:rFonts w:ascii="Times New Roman" w:hAnsi="Times New Roman"/>
          <w:sz w:val="24"/>
          <w:szCs w:val="24"/>
        </w:rPr>
      </w:pPr>
      <w:r w:rsidRPr="00A3324F">
        <w:rPr>
          <w:rFonts w:ascii="Times New Roman" w:hAnsi="Times New Roman"/>
          <w:sz w:val="24"/>
          <w:szCs w:val="24"/>
        </w:rPr>
        <w:tab/>
        <w:t>V</w:t>
      </w:r>
      <w:r w:rsidRPr="0009483B">
        <w:rPr>
          <w:rFonts w:ascii="Times New Roman" w:hAnsi="Times New Roman"/>
          <w:sz w:val="24"/>
          <w:szCs w:val="24"/>
        </w:rPr>
        <w:t> dôsledku zavedenia navrhovaného ustanovenia § 121 ods. 5 sa bude v prípade, ak je ako obvinený vypočúvaná osoba mladšia ako 18 rokov vykon</w:t>
      </w:r>
      <w:r w:rsidRPr="00A3324F">
        <w:rPr>
          <w:rFonts w:ascii="Times New Roman" w:hAnsi="Times New Roman"/>
          <w:sz w:val="24"/>
          <w:szCs w:val="24"/>
        </w:rPr>
        <w:t>ávať výsluch takýchto osôb s využitím technických zariadení určených na záznam zvuku a obrazu, v</w:t>
      </w:r>
      <w:r w:rsidRPr="0009483B">
        <w:rPr>
          <w:rFonts w:ascii="Times New Roman" w:hAnsi="Times New Roman"/>
          <w:sz w:val="24"/>
          <w:szCs w:val="24"/>
        </w:rPr>
        <w:t> dôsledku čoho je žiaduce, aby bolo okrem štandardného postupu v zmysle súčasnej právnej úpravy v § 258 ods. 4, kedy sa na návrh prokurátora prečíta zápisnica alebo jej časť o skoršom výsluchu obvineného,</w:t>
      </w:r>
      <w:r w:rsidRPr="00A3324F">
        <w:rPr>
          <w:rFonts w:ascii="Times New Roman" w:hAnsi="Times New Roman"/>
          <w:sz w:val="24"/>
          <w:szCs w:val="24"/>
        </w:rPr>
        <w:t xml:space="preserve"> umožnené aby sa na návrh prokurátora aj prehral takýto </w:t>
      </w:r>
      <w:r w:rsidRPr="00463478">
        <w:rPr>
          <w:rFonts w:ascii="Times New Roman" w:hAnsi="Times New Roman"/>
          <w:sz w:val="24"/>
          <w:szCs w:val="24"/>
        </w:rPr>
        <w:t xml:space="preserve">audio-vizuálny </w:t>
      </w:r>
      <w:r w:rsidRPr="00463478" w:rsidR="00E73D28">
        <w:rPr>
          <w:rFonts w:ascii="Times New Roman" w:hAnsi="Times New Roman"/>
          <w:sz w:val="24"/>
          <w:szCs w:val="24"/>
        </w:rPr>
        <w:t>záznam</w:t>
      </w:r>
      <w:r w:rsidRPr="00463478">
        <w:rPr>
          <w:rFonts w:ascii="Times New Roman" w:hAnsi="Times New Roman"/>
          <w:sz w:val="24"/>
          <w:szCs w:val="24"/>
        </w:rPr>
        <w:t xml:space="preserve"> skoršej výpovede obvineného mladšieho ako 18 rokov, ktorý je zavedený novou právnou úpravou</w:t>
      </w:r>
      <w:r w:rsidRPr="000C6185" w:rsidR="00E73D28">
        <w:rPr>
          <w:rFonts w:ascii="Times New Roman" w:hAnsi="Times New Roman"/>
          <w:sz w:val="24"/>
          <w:szCs w:val="24"/>
        </w:rPr>
        <w:t xml:space="preserve"> v § 121 ods. 5</w:t>
      </w:r>
      <w:r w:rsidRPr="000C6185">
        <w:rPr>
          <w:rFonts w:ascii="Times New Roman" w:hAnsi="Times New Roman"/>
          <w:sz w:val="24"/>
          <w:szCs w:val="24"/>
        </w:rPr>
        <w:t>.</w:t>
      </w:r>
    </w:p>
    <w:p w:rsidR="002941B0" w:rsidP="00073F21">
      <w:pPr>
        <w:bidi w:val="0"/>
        <w:spacing w:after="0" w:line="240" w:lineRule="auto"/>
        <w:jc w:val="both"/>
        <w:rPr>
          <w:rFonts w:ascii="Times New Roman" w:hAnsi="Times New Roman"/>
          <w:sz w:val="24"/>
          <w:szCs w:val="24"/>
          <w:u w:val="single"/>
          <w:lang w:eastAsia="sk-SK"/>
        </w:rPr>
      </w:pPr>
    </w:p>
    <w:p w:rsidR="00040338" w:rsidP="00040338">
      <w:pPr>
        <w:bidi w:val="0"/>
        <w:spacing w:after="0" w:line="240" w:lineRule="auto"/>
        <w:jc w:val="both"/>
        <w:rPr>
          <w:rFonts w:ascii="Times New Roman" w:hAnsi="Times New Roman"/>
          <w:sz w:val="24"/>
          <w:szCs w:val="24"/>
          <w:u w:val="single"/>
          <w:lang w:eastAsia="sk-SK"/>
        </w:rPr>
      </w:pPr>
      <w:r w:rsidRPr="00241ABA">
        <w:rPr>
          <w:rFonts w:ascii="Times New Roman" w:hAnsi="Times New Roman"/>
          <w:sz w:val="24"/>
          <w:szCs w:val="24"/>
          <w:u w:val="single"/>
          <w:lang w:eastAsia="sk-SK"/>
        </w:rPr>
        <w:t>K</w:t>
      </w:r>
      <w:r>
        <w:rPr>
          <w:rFonts w:ascii="Times New Roman" w:hAnsi="Times New Roman"/>
          <w:sz w:val="24"/>
          <w:szCs w:val="24"/>
          <w:u w:val="single"/>
          <w:lang w:eastAsia="sk-SK"/>
        </w:rPr>
        <w:t xml:space="preserve"> bodu </w:t>
      </w:r>
      <w:r w:rsidR="0009483B">
        <w:rPr>
          <w:rFonts w:ascii="Times New Roman" w:hAnsi="Times New Roman"/>
          <w:sz w:val="24"/>
          <w:szCs w:val="24"/>
          <w:u w:val="single"/>
          <w:lang w:eastAsia="sk-SK"/>
        </w:rPr>
        <w:t>5</w:t>
      </w:r>
      <w:r w:rsidR="00CD28AD">
        <w:rPr>
          <w:rFonts w:ascii="Times New Roman" w:hAnsi="Times New Roman"/>
          <w:sz w:val="24"/>
          <w:szCs w:val="24"/>
          <w:u w:val="single"/>
          <w:lang w:eastAsia="sk-SK"/>
        </w:rPr>
        <w:t xml:space="preserve"> (§ 347 ods. 2 písm. b))</w:t>
      </w:r>
    </w:p>
    <w:p w:rsidR="00E73D28" w:rsidP="00040338">
      <w:pPr>
        <w:bidi w:val="0"/>
        <w:spacing w:after="0" w:line="240" w:lineRule="auto"/>
        <w:jc w:val="both"/>
        <w:rPr>
          <w:rFonts w:ascii="Times New Roman" w:hAnsi="Times New Roman"/>
          <w:sz w:val="24"/>
          <w:szCs w:val="24"/>
          <w:u w:val="single"/>
          <w:lang w:eastAsia="sk-SK"/>
        </w:rPr>
      </w:pPr>
    </w:p>
    <w:p w:rsidR="00E73D28" w:rsidRPr="000D28BF" w:rsidP="00422F6A">
      <w:pPr>
        <w:bidi w:val="0"/>
        <w:spacing w:after="0" w:line="240" w:lineRule="auto"/>
        <w:jc w:val="both"/>
        <w:rPr>
          <w:rFonts w:ascii="Times New Roman" w:hAnsi="Times New Roman"/>
          <w:sz w:val="24"/>
          <w:szCs w:val="24"/>
          <w:lang w:eastAsia="sk-SK"/>
        </w:rPr>
      </w:pPr>
      <w:r w:rsidRPr="000D28BF">
        <w:rPr>
          <w:rFonts w:ascii="Times New Roman" w:hAnsi="Times New Roman"/>
          <w:sz w:val="24"/>
          <w:szCs w:val="24"/>
          <w:lang w:eastAsia="sk-SK"/>
        </w:rPr>
        <w:tab/>
        <w:t xml:space="preserve">Ide o precizáciu </w:t>
      </w:r>
      <w:r w:rsidRPr="000D28BF" w:rsidR="00422F6A">
        <w:rPr>
          <w:rFonts w:ascii="Times New Roman" w:hAnsi="Times New Roman"/>
          <w:sz w:val="24"/>
          <w:szCs w:val="24"/>
          <w:lang w:eastAsia="sk-SK"/>
        </w:rPr>
        <w:t>ustanovenia, po vzore predchádzajúcej právnej úpravy, v zmysle ktorého sa ustanovenia dielu upravujúceho konanie proti mladistvým nepoužijú ak dôjde k vzneseniu obvinenia až po dovŕšení devätnásteho roku veku obvineného.</w:t>
      </w:r>
    </w:p>
    <w:p w:rsidR="00040338" w:rsidP="00073F21">
      <w:pPr>
        <w:bidi w:val="0"/>
        <w:spacing w:after="0" w:line="240" w:lineRule="auto"/>
        <w:jc w:val="both"/>
        <w:rPr>
          <w:rFonts w:ascii="Times New Roman" w:hAnsi="Times New Roman"/>
          <w:sz w:val="24"/>
          <w:szCs w:val="24"/>
          <w:u w:val="single"/>
          <w:lang w:eastAsia="sk-SK"/>
        </w:rPr>
      </w:pPr>
    </w:p>
    <w:p w:rsidR="00040338" w:rsidP="00040338">
      <w:pPr>
        <w:bidi w:val="0"/>
        <w:spacing w:after="0" w:line="240" w:lineRule="auto"/>
        <w:jc w:val="both"/>
        <w:rPr>
          <w:rFonts w:ascii="Times New Roman" w:hAnsi="Times New Roman"/>
          <w:sz w:val="24"/>
          <w:szCs w:val="24"/>
          <w:u w:val="single"/>
          <w:lang w:eastAsia="sk-SK"/>
        </w:rPr>
      </w:pPr>
      <w:r w:rsidRPr="00241ABA">
        <w:rPr>
          <w:rFonts w:ascii="Times New Roman" w:hAnsi="Times New Roman"/>
          <w:sz w:val="24"/>
          <w:szCs w:val="24"/>
          <w:u w:val="single"/>
          <w:lang w:eastAsia="sk-SK"/>
        </w:rPr>
        <w:t>K</w:t>
      </w:r>
      <w:r>
        <w:rPr>
          <w:rFonts w:ascii="Times New Roman" w:hAnsi="Times New Roman"/>
          <w:sz w:val="24"/>
          <w:szCs w:val="24"/>
          <w:u w:val="single"/>
          <w:lang w:eastAsia="sk-SK"/>
        </w:rPr>
        <w:t xml:space="preserve"> bodu </w:t>
      </w:r>
      <w:r w:rsidR="0009483B">
        <w:rPr>
          <w:rFonts w:ascii="Times New Roman" w:hAnsi="Times New Roman"/>
          <w:sz w:val="24"/>
          <w:szCs w:val="24"/>
          <w:u w:val="single"/>
          <w:lang w:eastAsia="sk-SK"/>
        </w:rPr>
        <w:t>6</w:t>
      </w:r>
      <w:r w:rsidR="00CD28AD">
        <w:rPr>
          <w:rFonts w:ascii="Times New Roman" w:hAnsi="Times New Roman"/>
          <w:sz w:val="24"/>
          <w:szCs w:val="24"/>
          <w:u w:val="single"/>
          <w:lang w:eastAsia="sk-SK"/>
        </w:rPr>
        <w:t xml:space="preserve"> (§ 419 ods. 1) </w:t>
      </w:r>
    </w:p>
    <w:p w:rsidR="00E73D28" w:rsidP="00040338">
      <w:pPr>
        <w:bidi w:val="0"/>
        <w:spacing w:after="0" w:line="240" w:lineRule="auto"/>
        <w:jc w:val="both"/>
        <w:rPr>
          <w:rFonts w:ascii="Times New Roman" w:hAnsi="Times New Roman"/>
          <w:sz w:val="24"/>
          <w:szCs w:val="24"/>
          <w:u w:val="single"/>
          <w:lang w:eastAsia="sk-SK"/>
        </w:rPr>
      </w:pPr>
    </w:p>
    <w:p w:rsidR="00E73D28" w:rsidRPr="000D28BF" w:rsidP="00040338">
      <w:pPr>
        <w:bidi w:val="0"/>
        <w:spacing w:after="0" w:line="240" w:lineRule="auto"/>
        <w:jc w:val="both"/>
        <w:rPr>
          <w:rFonts w:ascii="Times New Roman" w:hAnsi="Times New Roman"/>
          <w:sz w:val="24"/>
          <w:szCs w:val="24"/>
          <w:lang w:eastAsia="sk-SK"/>
        </w:rPr>
      </w:pPr>
      <w:r w:rsidRPr="000D28BF">
        <w:rPr>
          <w:rFonts w:ascii="Times New Roman" w:hAnsi="Times New Roman"/>
          <w:sz w:val="24"/>
          <w:szCs w:val="24"/>
          <w:lang w:eastAsia="sk-SK"/>
        </w:rPr>
        <w:tab/>
        <w:t>Navrhované znenie má za cieľ odstrániť limitáciu vo vzťahu k rozhodnutiu o prípadnom predĺžení skúšobnej doby na verejnom zasadnutí, nakoľko nie je dôvodné aby sa uvedené realizovalo len v prípade mladistvého.</w:t>
      </w:r>
    </w:p>
    <w:p w:rsidR="007568D4" w:rsidP="00073F21">
      <w:pPr>
        <w:bidi w:val="0"/>
        <w:spacing w:after="0" w:line="240" w:lineRule="auto"/>
        <w:jc w:val="both"/>
        <w:rPr>
          <w:rFonts w:ascii="Times New Roman" w:hAnsi="Times New Roman"/>
          <w:sz w:val="24"/>
          <w:szCs w:val="24"/>
          <w:lang w:eastAsia="sk-SK"/>
        </w:rPr>
      </w:pPr>
    </w:p>
    <w:p w:rsidR="00EF15BF" w:rsidRPr="00707166" w:rsidP="00073F21">
      <w:pPr>
        <w:bidi w:val="0"/>
        <w:spacing w:after="0" w:line="240" w:lineRule="auto"/>
        <w:jc w:val="both"/>
        <w:rPr>
          <w:rFonts w:ascii="Times New Roman" w:hAnsi="Times New Roman"/>
          <w:sz w:val="24"/>
          <w:szCs w:val="24"/>
          <w:u w:val="single"/>
          <w:lang w:eastAsia="sk-SK"/>
        </w:rPr>
      </w:pPr>
      <w:r w:rsidRPr="0040489B" w:rsidR="007568D4">
        <w:rPr>
          <w:rFonts w:ascii="Times New Roman" w:hAnsi="Times New Roman"/>
          <w:sz w:val="24"/>
          <w:szCs w:val="24"/>
          <w:u w:val="single"/>
          <w:lang w:eastAsia="sk-SK"/>
        </w:rPr>
        <w:t xml:space="preserve">K bodu </w:t>
      </w:r>
      <w:r w:rsidR="0009483B">
        <w:rPr>
          <w:rFonts w:ascii="Times New Roman" w:hAnsi="Times New Roman"/>
          <w:sz w:val="24"/>
          <w:szCs w:val="24"/>
          <w:u w:val="single"/>
          <w:lang w:eastAsia="sk-SK"/>
        </w:rPr>
        <w:t>7</w:t>
      </w:r>
      <w:r w:rsidRPr="0040489B" w:rsidR="007568D4">
        <w:rPr>
          <w:rFonts w:ascii="Times New Roman" w:hAnsi="Times New Roman"/>
          <w:sz w:val="24"/>
          <w:szCs w:val="24"/>
          <w:u w:val="single"/>
          <w:lang w:eastAsia="sk-SK"/>
        </w:rPr>
        <w:t xml:space="preserve"> (§ 567n)</w:t>
      </w:r>
    </w:p>
    <w:p w:rsidR="00EF15BF" w:rsidRPr="00F95F21" w:rsidP="00073F21">
      <w:pPr>
        <w:bidi w:val="0"/>
        <w:spacing w:after="0" w:line="240" w:lineRule="auto"/>
        <w:jc w:val="both"/>
        <w:rPr>
          <w:rFonts w:ascii="Times New Roman" w:hAnsi="Times New Roman"/>
          <w:sz w:val="24"/>
          <w:szCs w:val="24"/>
          <w:u w:val="single"/>
          <w:lang w:eastAsia="sk-SK"/>
        </w:rPr>
      </w:pPr>
    </w:p>
    <w:p w:rsidR="00073F21" w:rsidP="00EF15BF">
      <w:pPr>
        <w:bidi w:val="0"/>
        <w:spacing w:after="0" w:line="240" w:lineRule="auto"/>
        <w:jc w:val="both"/>
        <w:rPr>
          <w:rFonts w:ascii="Times New Roman" w:hAnsi="Times New Roman"/>
          <w:sz w:val="24"/>
          <w:szCs w:val="24"/>
          <w:lang w:eastAsia="sk-SK"/>
        </w:rPr>
      </w:pPr>
      <w:r w:rsidRPr="000D28BF" w:rsidR="00EF15BF">
        <w:rPr>
          <w:rFonts w:ascii="Times New Roman" w:hAnsi="Times New Roman"/>
          <w:sz w:val="24"/>
          <w:szCs w:val="24"/>
          <w:lang w:eastAsia="sk-SK"/>
        </w:rPr>
        <w:tab/>
        <w:t>Vzhľadom na navrhované znenie</w:t>
      </w:r>
      <w:r w:rsidRPr="00F95F21" w:rsidR="00EF15BF">
        <w:rPr>
          <w:rFonts w:ascii="Times New Roman" w:hAnsi="Times New Roman"/>
          <w:sz w:val="24"/>
          <w:szCs w:val="24"/>
          <w:u w:val="single"/>
          <w:lang w:eastAsia="sk-SK"/>
        </w:rPr>
        <w:t xml:space="preserve"> </w:t>
      </w:r>
      <w:r w:rsidRPr="0009483B" w:rsidR="00EF15BF">
        <w:rPr>
          <w:rFonts w:ascii="Times New Roman" w:hAnsi="Times New Roman"/>
          <w:sz w:val="24"/>
          <w:szCs w:val="24"/>
        </w:rPr>
        <w:t>§ 187 ods. 1</w:t>
      </w:r>
      <w:r w:rsidRPr="0040489B" w:rsidR="00EF15BF">
        <w:rPr>
          <w:rFonts w:ascii="Times New Roman" w:hAnsi="Times New Roman"/>
          <w:sz w:val="24"/>
          <w:szCs w:val="24"/>
        </w:rPr>
        <w:t>, ktorým sa stanovuje, že sťažnosť je možné podať do troch pracovných dní bolo potrebné zaviesť prechodné ustanovenie</w:t>
      </w:r>
      <w:r w:rsidRPr="00707166" w:rsidR="00EF15BF">
        <w:rPr>
          <w:rFonts w:ascii="Times New Roman" w:hAnsi="Times New Roman"/>
          <w:sz w:val="24"/>
          <w:szCs w:val="24"/>
        </w:rPr>
        <w:t>, ktoré zreteľne určuje akým spôsobom sa má aplikovať nové navrhované znenie § 187 ods. 1 a</w:t>
      </w:r>
      <w:r w:rsidRPr="00F95F21" w:rsidR="00EF15BF">
        <w:rPr>
          <w:rFonts w:ascii="Times New Roman" w:hAnsi="Times New Roman"/>
          <w:sz w:val="24"/>
          <w:szCs w:val="24"/>
        </w:rPr>
        <w:t> </w:t>
      </w:r>
      <w:r w:rsidRPr="0040489B" w:rsidR="00EF15BF">
        <w:rPr>
          <w:rFonts w:ascii="Times New Roman" w:hAnsi="Times New Roman"/>
          <w:sz w:val="24"/>
          <w:szCs w:val="24"/>
        </w:rPr>
        <w:t>to teda tým spôsobom, že sťažnosť, ktorú v</w:t>
      </w:r>
      <w:r w:rsidRPr="00F95F21" w:rsidR="00EF15BF">
        <w:rPr>
          <w:rFonts w:ascii="Times New Roman" w:hAnsi="Times New Roman"/>
          <w:sz w:val="24"/>
          <w:szCs w:val="24"/>
        </w:rPr>
        <w:t> </w:t>
      </w:r>
      <w:r w:rsidRPr="0040489B" w:rsidR="00EF15BF">
        <w:rPr>
          <w:rFonts w:ascii="Times New Roman" w:hAnsi="Times New Roman"/>
          <w:sz w:val="24"/>
          <w:szCs w:val="24"/>
        </w:rPr>
        <w:t xml:space="preserve">zmysle navrhovanej právnej úpravy možno podať do 3 pracovných dní </w:t>
      </w:r>
      <w:r w:rsidRPr="00707166" w:rsidR="00EF15BF">
        <w:rPr>
          <w:rFonts w:ascii="Times New Roman" w:hAnsi="Times New Roman"/>
          <w:sz w:val="24"/>
          <w:szCs w:val="24"/>
        </w:rPr>
        <w:t>je možné podať proti uzneseniam, ktoré boli vydané až od momentu účinnosti navrhovanej právnej úpravy (t. j. uznesenia vydané dňa 1.júla</w:t>
      </w:r>
      <w:r w:rsidRPr="0040489B" w:rsidR="00EF15BF">
        <w:rPr>
          <w:rFonts w:ascii="Times New Roman" w:hAnsi="Times New Roman"/>
          <w:sz w:val="24"/>
          <w:szCs w:val="24"/>
        </w:rPr>
        <w:t xml:space="preserve"> 2018 a neskorši</w:t>
      </w:r>
      <w:r w:rsidRPr="00707166" w:rsidR="00EF15BF">
        <w:rPr>
          <w:rFonts w:ascii="Times New Roman" w:hAnsi="Times New Roman"/>
          <w:sz w:val="24"/>
          <w:szCs w:val="24"/>
        </w:rPr>
        <w:t>e).</w:t>
      </w:r>
    </w:p>
    <w:p w:rsidR="007568D4" w:rsidP="00073F21">
      <w:pPr>
        <w:bidi w:val="0"/>
        <w:spacing w:after="0" w:line="240" w:lineRule="auto"/>
        <w:jc w:val="both"/>
        <w:rPr>
          <w:rFonts w:ascii="Times New Roman" w:hAnsi="Times New Roman"/>
          <w:sz w:val="24"/>
          <w:szCs w:val="24"/>
          <w:u w:val="single"/>
          <w:lang w:eastAsia="sk-SK"/>
        </w:rPr>
      </w:pPr>
    </w:p>
    <w:p w:rsidR="00073F21" w:rsidRPr="00157A56" w:rsidP="00073F21">
      <w:pPr>
        <w:bidi w:val="0"/>
        <w:spacing w:after="0" w:line="240" w:lineRule="auto"/>
        <w:jc w:val="both"/>
        <w:rPr>
          <w:rFonts w:ascii="Times New Roman" w:hAnsi="Times New Roman"/>
          <w:sz w:val="24"/>
          <w:szCs w:val="24"/>
          <w:u w:val="single"/>
          <w:lang w:eastAsia="sk-SK"/>
        </w:rPr>
      </w:pPr>
      <w:r w:rsidRPr="00157A56">
        <w:rPr>
          <w:rFonts w:ascii="Times New Roman" w:hAnsi="Times New Roman"/>
          <w:sz w:val="24"/>
          <w:szCs w:val="24"/>
          <w:u w:val="single"/>
          <w:lang w:eastAsia="sk-SK"/>
        </w:rPr>
        <w:t xml:space="preserve">K bodu </w:t>
      </w:r>
      <w:r w:rsidR="0009483B">
        <w:rPr>
          <w:rFonts w:ascii="Times New Roman" w:hAnsi="Times New Roman"/>
          <w:sz w:val="24"/>
          <w:szCs w:val="24"/>
          <w:u w:val="single"/>
          <w:lang w:eastAsia="sk-SK"/>
        </w:rPr>
        <w:t>8</w:t>
      </w:r>
    </w:p>
    <w:p w:rsidR="00073F21" w:rsidP="00073F21">
      <w:pPr>
        <w:bidi w:val="0"/>
        <w:spacing w:after="0" w:line="240" w:lineRule="auto"/>
        <w:jc w:val="both"/>
        <w:rPr>
          <w:rFonts w:ascii="Times New Roman" w:hAnsi="Times New Roman"/>
          <w:sz w:val="24"/>
          <w:szCs w:val="24"/>
          <w:lang w:eastAsia="sk-SK"/>
        </w:rPr>
      </w:pPr>
    </w:p>
    <w:p w:rsidR="00073F21" w:rsidP="002715A0">
      <w:pPr>
        <w:bidi w:val="0"/>
        <w:spacing w:after="0" w:line="240" w:lineRule="auto"/>
        <w:ind w:firstLine="708"/>
        <w:jc w:val="both"/>
        <w:rPr>
          <w:rFonts w:ascii="Times New Roman" w:hAnsi="Times New Roman"/>
          <w:sz w:val="24"/>
          <w:szCs w:val="24"/>
          <w:lang w:eastAsia="sk-SK"/>
        </w:rPr>
      </w:pPr>
      <w:r w:rsidRPr="00157A56">
        <w:rPr>
          <w:rFonts w:ascii="Times New Roman" w:hAnsi="Times New Roman"/>
          <w:sz w:val="24"/>
          <w:szCs w:val="24"/>
          <w:lang w:eastAsia="sk-SK"/>
        </w:rPr>
        <w:t xml:space="preserve">Do </w:t>
      </w:r>
      <w:r w:rsidR="003913FE">
        <w:rPr>
          <w:rFonts w:ascii="Times New Roman" w:hAnsi="Times New Roman"/>
          <w:sz w:val="24"/>
          <w:szCs w:val="24"/>
          <w:lang w:eastAsia="sk-SK"/>
        </w:rPr>
        <w:t>z</w:t>
      </w:r>
      <w:r w:rsidRPr="00157A56" w:rsidR="003913FE">
        <w:rPr>
          <w:rFonts w:ascii="Times New Roman" w:hAnsi="Times New Roman"/>
          <w:sz w:val="24"/>
          <w:szCs w:val="24"/>
          <w:lang w:eastAsia="sk-SK"/>
        </w:rPr>
        <w:t xml:space="preserve">oznamu </w:t>
      </w:r>
      <w:r w:rsidRPr="00157A56">
        <w:rPr>
          <w:rFonts w:ascii="Times New Roman" w:hAnsi="Times New Roman"/>
          <w:sz w:val="24"/>
          <w:szCs w:val="24"/>
          <w:lang w:eastAsia="sk-SK"/>
        </w:rPr>
        <w:t>preberaných právnych aktov Európskej únie sa dopĺňa nový bod 16., ktorým sa</w:t>
      </w:r>
      <w:r w:rsidR="005E5D51">
        <w:rPr>
          <w:rFonts w:ascii="Times New Roman" w:hAnsi="Times New Roman"/>
          <w:sz w:val="24"/>
          <w:szCs w:val="24"/>
          <w:lang w:eastAsia="sk-SK"/>
        </w:rPr>
        <w:t xml:space="preserve"> transponuje smernica 2016/800</w:t>
      </w:r>
      <w:r w:rsidR="00E35A92">
        <w:rPr>
          <w:rFonts w:ascii="Times New Roman" w:hAnsi="Times New Roman"/>
          <w:sz w:val="24"/>
          <w:szCs w:val="24"/>
          <w:lang w:eastAsia="sk-SK"/>
        </w:rPr>
        <w:t>,</w:t>
      </w:r>
      <w:r w:rsidR="005E5D51">
        <w:rPr>
          <w:rFonts w:ascii="Times New Roman" w:hAnsi="Times New Roman"/>
          <w:sz w:val="24"/>
          <w:szCs w:val="24"/>
          <w:lang w:eastAsia="sk-SK"/>
        </w:rPr>
        <w:t xml:space="preserve"> </w:t>
      </w:r>
      <w:r w:rsidR="00E35A92">
        <w:rPr>
          <w:rFonts w:ascii="Times New Roman" w:hAnsi="Times New Roman"/>
          <w:sz w:val="24"/>
          <w:szCs w:val="24"/>
          <w:lang w:eastAsia="sk-SK"/>
        </w:rPr>
        <w:t xml:space="preserve">ďalej </w:t>
      </w:r>
      <w:r>
        <w:rPr>
          <w:rFonts w:ascii="Times New Roman" w:hAnsi="Times New Roman"/>
          <w:sz w:val="24"/>
          <w:szCs w:val="24"/>
          <w:lang w:eastAsia="sk-SK"/>
        </w:rPr>
        <w:t>bod 17., ktorým sa transponuje smernica 2016/1919</w:t>
      </w:r>
      <w:r w:rsidR="00E35A92">
        <w:rPr>
          <w:rFonts w:ascii="Times New Roman" w:hAnsi="Times New Roman"/>
          <w:sz w:val="24"/>
          <w:szCs w:val="24"/>
          <w:lang w:eastAsia="sk-SK"/>
        </w:rPr>
        <w:t xml:space="preserve"> a bod 18, ktorým sa transponuje smernica</w:t>
      </w:r>
      <w:r w:rsidRPr="00E35A92" w:rsidR="00E35A92">
        <w:rPr>
          <w:rFonts w:ascii="Times New Roman" w:hAnsi="Times New Roman"/>
          <w:sz w:val="24"/>
          <w:szCs w:val="24"/>
          <w:lang w:eastAsia="sk-SK"/>
        </w:rPr>
        <w:t xml:space="preserve"> 2017/541</w:t>
      </w:r>
      <w:r>
        <w:rPr>
          <w:rFonts w:ascii="Times New Roman" w:hAnsi="Times New Roman"/>
          <w:sz w:val="24"/>
          <w:szCs w:val="24"/>
          <w:lang w:eastAsia="sk-SK"/>
        </w:rPr>
        <w:t>.</w:t>
      </w:r>
    </w:p>
    <w:p w:rsidR="000A7B1A" w:rsidP="002715A0">
      <w:pPr>
        <w:bidi w:val="0"/>
        <w:spacing w:after="0" w:line="240" w:lineRule="auto"/>
        <w:ind w:firstLine="708"/>
        <w:jc w:val="both"/>
        <w:rPr>
          <w:rFonts w:ascii="Times New Roman" w:hAnsi="Times New Roman"/>
          <w:sz w:val="24"/>
          <w:szCs w:val="24"/>
          <w:lang w:eastAsia="sk-SK"/>
        </w:rPr>
      </w:pPr>
    </w:p>
    <w:p w:rsidR="000A7B1A" w:rsidRPr="008A04CE" w:rsidP="000A7B1A">
      <w:pPr>
        <w:bidi w:val="0"/>
        <w:spacing w:after="0" w:line="240" w:lineRule="auto"/>
        <w:jc w:val="both"/>
        <w:rPr>
          <w:rFonts w:ascii="Times New Roman" w:hAnsi="Times New Roman"/>
          <w:b/>
          <w:sz w:val="24"/>
          <w:szCs w:val="24"/>
          <w:lang w:eastAsia="sk-SK"/>
        </w:rPr>
      </w:pPr>
      <w:r w:rsidRPr="008A04CE">
        <w:rPr>
          <w:rFonts w:ascii="Times New Roman" w:hAnsi="Times New Roman"/>
          <w:b/>
          <w:sz w:val="24"/>
          <w:szCs w:val="24"/>
          <w:lang w:eastAsia="sk-SK"/>
        </w:rPr>
        <w:t>K Čl. I</w:t>
      </w:r>
      <w:r>
        <w:rPr>
          <w:rFonts w:ascii="Times New Roman" w:hAnsi="Times New Roman"/>
          <w:b/>
          <w:sz w:val="24"/>
          <w:szCs w:val="24"/>
          <w:lang w:eastAsia="sk-SK"/>
        </w:rPr>
        <w:t>II</w:t>
      </w:r>
    </w:p>
    <w:p w:rsidR="000A7B1A" w:rsidP="000A7B1A">
      <w:pPr>
        <w:bidi w:val="0"/>
        <w:spacing w:after="0" w:line="240" w:lineRule="auto"/>
        <w:jc w:val="both"/>
        <w:rPr>
          <w:rFonts w:ascii="Times New Roman" w:hAnsi="Times New Roman"/>
          <w:i/>
          <w:sz w:val="24"/>
          <w:szCs w:val="24"/>
          <w:lang w:eastAsia="sk-SK"/>
        </w:rPr>
      </w:pPr>
      <w:r w:rsidRPr="008A04CE">
        <w:rPr>
          <w:rFonts w:ascii="Times New Roman" w:hAnsi="Times New Roman"/>
          <w:i/>
          <w:sz w:val="24"/>
          <w:szCs w:val="24"/>
          <w:lang w:eastAsia="sk-SK"/>
        </w:rPr>
        <w:t>(zákon č. 154/2010 Z. z.)</w:t>
      </w:r>
    </w:p>
    <w:p w:rsidR="000A7B1A" w:rsidRPr="008A04CE" w:rsidP="000A7B1A">
      <w:pPr>
        <w:bidi w:val="0"/>
        <w:spacing w:after="0" w:line="240" w:lineRule="auto"/>
        <w:jc w:val="both"/>
        <w:rPr>
          <w:rFonts w:ascii="Times New Roman" w:hAnsi="Times New Roman"/>
          <w:i/>
          <w:sz w:val="24"/>
          <w:szCs w:val="24"/>
          <w:lang w:eastAsia="sk-SK"/>
        </w:rPr>
      </w:pPr>
    </w:p>
    <w:p w:rsidR="000A7B1A" w:rsidP="000A7B1A">
      <w:pPr>
        <w:bidi w:val="0"/>
        <w:spacing w:after="0" w:line="240" w:lineRule="auto"/>
        <w:jc w:val="both"/>
        <w:rPr>
          <w:rFonts w:ascii="Times New Roman" w:hAnsi="Times New Roman"/>
          <w:b/>
          <w:sz w:val="24"/>
          <w:szCs w:val="24"/>
          <w:lang w:eastAsia="sk-SK"/>
        </w:rPr>
      </w:pPr>
      <w:r>
        <w:rPr>
          <w:rFonts w:ascii="Times New Roman" w:hAnsi="Times New Roman"/>
          <w:b/>
          <w:sz w:val="24"/>
          <w:szCs w:val="24"/>
          <w:lang w:eastAsia="sk-SK"/>
        </w:rPr>
        <w:tab/>
      </w:r>
      <w:r>
        <w:rPr>
          <w:rFonts w:ascii="Times New Roman" w:hAnsi="Times New Roman"/>
          <w:sz w:val="24"/>
          <w:szCs w:val="24"/>
          <w:lang w:eastAsia="sk-SK"/>
        </w:rPr>
        <w:t xml:space="preserve">Do zoznamu preberaných právnych aktov Európskej únie sa dopĺňa nový bod 6., ktorým sa transponuje smernica </w:t>
      </w:r>
      <w:r w:rsidRPr="00FD62ED">
        <w:rPr>
          <w:rFonts w:ascii="Times New Roman" w:hAnsi="Times New Roman"/>
          <w:sz w:val="24"/>
          <w:szCs w:val="24"/>
        </w:rPr>
        <w:t>2016/1919</w:t>
      </w:r>
      <w:r>
        <w:rPr>
          <w:rFonts w:ascii="Times New Roman" w:hAnsi="Times New Roman"/>
          <w:sz w:val="24"/>
          <w:szCs w:val="24"/>
          <w:lang w:eastAsia="sk-SK"/>
        </w:rPr>
        <w:t>.</w:t>
      </w:r>
    </w:p>
    <w:p w:rsidR="00073F21" w:rsidP="00073F21">
      <w:pPr>
        <w:bidi w:val="0"/>
        <w:spacing w:after="0" w:line="240" w:lineRule="auto"/>
        <w:jc w:val="both"/>
        <w:rPr>
          <w:rFonts w:ascii="Times New Roman" w:hAnsi="Times New Roman"/>
          <w:sz w:val="24"/>
          <w:szCs w:val="24"/>
          <w:lang w:eastAsia="sk-SK"/>
        </w:rPr>
      </w:pPr>
    </w:p>
    <w:p w:rsidR="00903F4D" w:rsidRPr="00241ABA" w:rsidP="00073F21">
      <w:pPr>
        <w:bidi w:val="0"/>
        <w:spacing w:after="0" w:line="240" w:lineRule="auto"/>
        <w:jc w:val="both"/>
        <w:rPr>
          <w:rFonts w:ascii="Times New Roman" w:hAnsi="Times New Roman"/>
          <w:b/>
          <w:sz w:val="24"/>
          <w:szCs w:val="24"/>
          <w:lang w:eastAsia="sk-SK"/>
        </w:rPr>
      </w:pPr>
      <w:r w:rsidRPr="00241ABA">
        <w:rPr>
          <w:rFonts w:ascii="Times New Roman" w:hAnsi="Times New Roman"/>
          <w:b/>
          <w:sz w:val="24"/>
          <w:szCs w:val="24"/>
          <w:lang w:eastAsia="sk-SK"/>
        </w:rPr>
        <w:t xml:space="preserve">K Čl. </w:t>
      </w:r>
      <w:r w:rsidRPr="00241ABA" w:rsidR="000A7B1A">
        <w:rPr>
          <w:rFonts w:ascii="Times New Roman" w:hAnsi="Times New Roman"/>
          <w:b/>
          <w:sz w:val="24"/>
          <w:szCs w:val="24"/>
          <w:lang w:eastAsia="sk-SK"/>
        </w:rPr>
        <w:t>I</w:t>
      </w:r>
      <w:r w:rsidR="000A7B1A">
        <w:rPr>
          <w:rFonts w:ascii="Times New Roman" w:hAnsi="Times New Roman"/>
          <w:b/>
          <w:sz w:val="24"/>
          <w:szCs w:val="24"/>
          <w:lang w:eastAsia="sk-SK"/>
        </w:rPr>
        <w:t>V</w:t>
      </w:r>
    </w:p>
    <w:p w:rsidR="00903F4D" w:rsidRPr="00241ABA" w:rsidP="00903F4D">
      <w:pPr>
        <w:bidi w:val="0"/>
        <w:spacing w:after="0" w:line="240" w:lineRule="auto"/>
        <w:jc w:val="both"/>
        <w:rPr>
          <w:rFonts w:ascii="Times New Roman" w:hAnsi="Times New Roman"/>
          <w:i/>
          <w:sz w:val="24"/>
          <w:szCs w:val="24"/>
          <w:lang w:eastAsia="sk-SK"/>
        </w:rPr>
      </w:pPr>
      <w:r w:rsidRPr="00241ABA">
        <w:rPr>
          <w:rFonts w:ascii="Times New Roman" w:hAnsi="Times New Roman"/>
          <w:i/>
          <w:sz w:val="24"/>
          <w:szCs w:val="24"/>
          <w:lang w:eastAsia="sk-SK"/>
        </w:rPr>
        <w:t>(</w:t>
      </w:r>
      <w:r>
        <w:rPr>
          <w:rFonts w:ascii="Times New Roman" w:hAnsi="Times New Roman"/>
          <w:i/>
          <w:sz w:val="24"/>
          <w:szCs w:val="24"/>
          <w:lang w:eastAsia="sk-SK"/>
        </w:rPr>
        <w:t>zákon č. 91/2016 Z. z.</w:t>
      </w:r>
      <w:r w:rsidRPr="00241ABA">
        <w:rPr>
          <w:rFonts w:ascii="Times New Roman" w:hAnsi="Times New Roman"/>
          <w:i/>
          <w:sz w:val="24"/>
          <w:szCs w:val="24"/>
          <w:lang w:eastAsia="sk-SK"/>
        </w:rPr>
        <w:t>)</w:t>
      </w:r>
    </w:p>
    <w:p w:rsidR="00240A3D" w:rsidRPr="00241ABA" w:rsidP="00903F4D">
      <w:pPr>
        <w:bidi w:val="0"/>
        <w:spacing w:after="0" w:line="240" w:lineRule="auto"/>
        <w:jc w:val="both"/>
        <w:rPr>
          <w:rFonts w:ascii="Times New Roman" w:hAnsi="Times New Roman"/>
          <w:sz w:val="24"/>
          <w:szCs w:val="24"/>
          <w:lang w:eastAsia="sk-SK"/>
        </w:rPr>
      </w:pPr>
    </w:p>
    <w:p w:rsidR="00CD28AD" w:rsidRPr="00241ABA" w:rsidP="00903F4D">
      <w:pPr>
        <w:bidi w:val="0"/>
        <w:spacing w:after="0" w:line="240" w:lineRule="auto"/>
        <w:jc w:val="both"/>
        <w:rPr>
          <w:rFonts w:ascii="Times New Roman" w:hAnsi="Times New Roman"/>
          <w:sz w:val="24"/>
          <w:szCs w:val="24"/>
          <w:u w:val="single"/>
          <w:lang w:eastAsia="sk-SK"/>
        </w:rPr>
      </w:pPr>
      <w:r w:rsidRPr="00241ABA" w:rsidR="00903F4D">
        <w:rPr>
          <w:rFonts w:ascii="Times New Roman" w:hAnsi="Times New Roman"/>
          <w:sz w:val="24"/>
          <w:szCs w:val="24"/>
          <w:u w:val="single"/>
          <w:lang w:eastAsia="sk-SK"/>
        </w:rPr>
        <w:t>K</w:t>
      </w:r>
      <w:r w:rsidR="00903F4D">
        <w:rPr>
          <w:rFonts w:ascii="Times New Roman" w:hAnsi="Times New Roman"/>
          <w:sz w:val="24"/>
          <w:szCs w:val="24"/>
          <w:u w:val="single"/>
          <w:lang w:eastAsia="sk-SK"/>
        </w:rPr>
        <w:t> bodu 1</w:t>
      </w:r>
      <w:r>
        <w:rPr>
          <w:rFonts w:ascii="Times New Roman" w:hAnsi="Times New Roman"/>
          <w:sz w:val="24"/>
          <w:szCs w:val="24"/>
          <w:u w:val="single"/>
          <w:lang w:eastAsia="sk-SK"/>
        </w:rPr>
        <w:t xml:space="preserve"> (§ 3)</w:t>
      </w:r>
    </w:p>
    <w:p w:rsidR="00903F4D" w:rsidRPr="00C907ED" w:rsidP="00903F4D">
      <w:pPr>
        <w:bidi w:val="0"/>
        <w:spacing w:after="0" w:line="240" w:lineRule="auto"/>
        <w:jc w:val="both"/>
        <w:rPr>
          <w:rFonts w:ascii="Times New Roman" w:hAnsi="Times New Roman"/>
          <w:sz w:val="24"/>
          <w:szCs w:val="24"/>
          <w:lang w:eastAsia="sk-SK"/>
        </w:rPr>
      </w:pPr>
    </w:p>
    <w:p w:rsidR="00903F4D" w:rsidP="00903F4D">
      <w:pPr>
        <w:bidi w:val="0"/>
        <w:spacing w:after="0" w:line="240" w:lineRule="auto"/>
        <w:ind w:firstLine="708"/>
        <w:jc w:val="both"/>
        <w:rPr>
          <w:rFonts w:ascii="Times New Roman" w:hAnsi="Times New Roman"/>
          <w:sz w:val="24"/>
          <w:szCs w:val="24"/>
          <w:lang w:eastAsia="sk-SK"/>
        </w:rPr>
      </w:pPr>
      <w:r w:rsidR="00C907ED">
        <w:rPr>
          <w:rFonts w:ascii="Times New Roman" w:hAnsi="Times New Roman"/>
          <w:bCs/>
          <w:color w:val="000000"/>
          <w:sz w:val="24"/>
          <w:szCs w:val="24"/>
        </w:rPr>
        <w:t xml:space="preserve">Navrhovanou úpravou sa </w:t>
      </w:r>
      <w:r w:rsidR="00463478">
        <w:rPr>
          <w:rFonts w:ascii="Times New Roman" w:hAnsi="Times New Roman"/>
          <w:bCs/>
          <w:color w:val="000000"/>
          <w:sz w:val="24"/>
          <w:szCs w:val="24"/>
        </w:rPr>
        <w:t>aktualizuje</w:t>
      </w:r>
      <w:r w:rsidRPr="00C907ED" w:rsidR="00463478">
        <w:rPr>
          <w:rFonts w:ascii="Times New Roman" w:hAnsi="Times New Roman"/>
          <w:bCs/>
          <w:color w:val="000000"/>
          <w:sz w:val="24"/>
          <w:szCs w:val="24"/>
        </w:rPr>
        <w:t xml:space="preserve"> </w:t>
      </w:r>
      <w:r w:rsidRPr="00C907ED" w:rsidR="00C907ED">
        <w:rPr>
          <w:rFonts w:ascii="Times New Roman" w:hAnsi="Times New Roman"/>
          <w:bCs/>
          <w:color w:val="000000"/>
          <w:sz w:val="24"/>
          <w:szCs w:val="24"/>
        </w:rPr>
        <w:t xml:space="preserve">katalóg trestných činov </w:t>
      </w:r>
      <w:r w:rsidR="00463478">
        <w:rPr>
          <w:rFonts w:ascii="Times New Roman" w:hAnsi="Times New Roman"/>
          <w:bCs/>
          <w:color w:val="000000"/>
          <w:sz w:val="24"/>
          <w:szCs w:val="24"/>
        </w:rPr>
        <w:t xml:space="preserve">terorizmu </w:t>
      </w:r>
      <w:r w:rsidRPr="00C907ED" w:rsidR="00C907ED">
        <w:rPr>
          <w:rFonts w:ascii="Times New Roman" w:hAnsi="Times New Roman"/>
          <w:bCs/>
          <w:color w:val="000000"/>
          <w:sz w:val="24"/>
          <w:szCs w:val="24"/>
        </w:rPr>
        <w:t>obsiahnutý v zákone o trestnej zodpovednosti právnických osôb, za ktoré možno vyvodiť trestnú zodpovednosť právnickej osobe</w:t>
      </w:r>
      <w:r w:rsidRPr="00C907ED">
        <w:rPr>
          <w:rFonts w:ascii="Times New Roman" w:hAnsi="Times New Roman"/>
          <w:sz w:val="24"/>
          <w:szCs w:val="24"/>
          <w:lang w:eastAsia="sk-SK"/>
        </w:rPr>
        <w:t xml:space="preserve"> </w:t>
      </w:r>
      <w:r w:rsidR="00C907ED">
        <w:rPr>
          <w:rFonts w:ascii="Times New Roman" w:hAnsi="Times New Roman"/>
          <w:sz w:val="24"/>
          <w:szCs w:val="24"/>
          <w:lang w:eastAsia="sk-SK"/>
        </w:rPr>
        <w:t>o nové trestné činy týkajúce sa terorizmu tak, aby bol zohľadnený nový koncept hmotnoprávnej úpravy v tejto oblasti.</w:t>
      </w:r>
    </w:p>
    <w:p w:rsidR="00F1406D" w:rsidRPr="00C907ED" w:rsidP="00903F4D">
      <w:pPr>
        <w:bidi w:val="0"/>
        <w:spacing w:after="0" w:line="240" w:lineRule="auto"/>
        <w:jc w:val="both"/>
        <w:rPr>
          <w:rFonts w:ascii="Times New Roman" w:hAnsi="Times New Roman"/>
          <w:sz w:val="24"/>
          <w:szCs w:val="24"/>
          <w:u w:val="single"/>
          <w:lang w:eastAsia="sk-SK"/>
        </w:rPr>
      </w:pPr>
    </w:p>
    <w:p w:rsidR="00903F4D" w:rsidRPr="00C907ED" w:rsidP="00903F4D">
      <w:pPr>
        <w:bidi w:val="0"/>
        <w:spacing w:after="0" w:line="240" w:lineRule="auto"/>
        <w:jc w:val="both"/>
        <w:rPr>
          <w:rFonts w:ascii="Times New Roman" w:hAnsi="Times New Roman"/>
          <w:sz w:val="24"/>
          <w:szCs w:val="24"/>
          <w:u w:val="single"/>
          <w:lang w:eastAsia="sk-SK"/>
        </w:rPr>
      </w:pPr>
      <w:r w:rsidRPr="00C907ED">
        <w:rPr>
          <w:rFonts w:ascii="Times New Roman" w:hAnsi="Times New Roman"/>
          <w:sz w:val="24"/>
          <w:szCs w:val="24"/>
          <w:u w:val="single"/>
          <w:lang w:eastAsia="sk-SK"/>
        </w:rPr>
        <w:t>K bodu 2</w:t>
      </w:r>
    </w:p>
    <w:p w:rsidR="00240A3D" w:rsidP="003A06BE">
      <w:pPr>
        <w:bidi w:val="0"/>
        <w:spacing w:after="0" w:line="240" w:lineRule="auto"/>
        <w:jc w:val="both"/>
        <w:rPr>
          <w:rFonts w:ascii="Times New Roman" w:hAnsi="Times New Roman"/>
          <w:sz w:val="24"/>
          <w:szCs w:val="24"/>
          <w:lang w:eastAsia="sk-SK"/>
        </w:rPr>
      </w:pPr>
    </w:p>
    <w:p w:rsidR="00903F4D" w:rsidP="003A06BE">
      <w:pPr>
        <w:bidi w:val="0"/>
        <w:spacing w:after="0" w:line="240" w:lineRule="auto"/>
        <w:jc w:val="both"/>
        <w:rPr>
          <w:rFonts w:ascii="Times New Roman" w:hAnsi="Times New Roman"/>
          <w:sz w:val="24"/>
          <w:szCs w:val="24"/>
          <w:lang w:eastAsia="sk-SK"/>
        </w:rPr>
      </w:pPr>
      <w:r w:rsidR="00C907ED">
        <w:rPr>
          <w:rFonts w:ascii="Times New Roman" w:hAnsi="Times New Roman"/>
          <w:sz w:val="24"/>
          <w:szCs w:val="24"/>
          <w:lang w:eastAsia="sk-SK"/>
        </w:rPr>
        <w:tab/>
        <w:t xml:space="preserve">Do </w:t>
      </w:r>
      <w:r w:rsidR="003913FE">
        <w:rPr>
          <w:rFonts w:ascii="Times New Roman" w:hAnsi="Times New Roman"/>
          <w:sz w:val="24"/>
          <w:szCs w:val="24"/>
          <w:lang w:eastAsia="sk-SK"/>
        </w:rPr>
        <w:t xml:space="preserve">zoznamu </w:t>
      </w:r>
      <w:r w:rsidR="00C907ED">
        <w:rPr>
          <w:rFonts w:ascii="Times New Roman" w:hAnsi="Times New Roman"/>
          <w:sz w:val="24"/>
          <w:szCs w:val="24"/>
          <w:lang w:eastAsia="sk-SK"/>
        </w:rPr>
        <w:t>preberaných právnych aktov Európskej únie sa dopĺňa nový bod 17., ktorým sa transponuje smernica 2017/541.</w:t>
      </w:r>
    </w:p>
    <w:p w:rsidR="00C907ED" w:rsidP="003A06BE">
      <w:pPr>
        <w:bidi w:val="0"/>
        <w:spacing w:after="0" w:line="240" w:lineRule="auto"/>
        <w:jc w:val="both"/>
        <w:rPr>
          <w:rFonts w:ascii="Times New Roman" w:hAnsi="Times New Roman"/>
          <w:sz w:val="24"/>
          <w:szCs w:val="24"/>
          <w:lang w:eastAsia="sk-SK"/>
        </w:rPr>
      </w:pPr>
    </w:p>
    <w:p w:rsidR="00F1406D" w:rsidRPr="00F1406D" w:rsidP="003A06BE">
      <w:pPr>
        <w:bidi w:val="0"/>
        <w:spacing w:after="0" w:line="240" w:lineRule="auto"/>
        <w:jc w:val="both"/>
        <w:rPr>
          <w:rFonts w:ascii="Times New Roman" w:hAnsi="Times New Roman"/>
          <w:b/>
          <w:sz w:val="24"/>
          <w:szCs w:val="24"/>
          <w:lang w:eastAsia="sk-SK"/>
        </w:rPr>
      </w:pPr>
      <w:r w:rsidRPr="00F1406D">
        <w:rPr>
          <w:rFonts w:ascii="Times New Roman" w:hAnsi="Times New Roman"/>
          <w:b/>
          <w:sz w:val="24"/>
          <w:szCs w:val="24"/>
          <w:lang w:eastAsia="sk-SK"/>
        </w:rPr>
        <w:t>K Čl. V</w:t>
      </w:r>
    </w:p>
    <w:p w:rsidR="00F1406D" w:rsidP="003A06BE">
      <w:p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(účinnosť)</w:t>
      </w:r>
    </w:p>
    <w:p w:rsidR="00F1406D" w:rsidP="003A06BE">
      <w:pPr>
        <w:bidi w:val="0"/>
        <w:spacing w:after="0" w:line="240" w:lineRule="auto"/>
        <w:jc w:val="both"/>
        <w:rPr>
          <w:rFonts w:ascii="Times New Roman" w:hAnsi="Times New Roman"/>
          <w:sz w:val="24"/>
          <w:szCs w:val="24"/>
          <w:lang w:eastAsia="sk-SK"/>
        </w:rPr>
      </w:pPr>
    </w:p>
    <w:p w:rsidR="00F1406D" w:rsidP="003A06BE">
      <w:pPr>
        <w:bidi w:val="0"/>
        <w:spacing w:after="0" w:line="240" w:lineRule="auto"/>
        <w:jc w:val="both"/>
        <w:rPr>
          <w:rFonts w:ascii="Times New Roman" w:hAnsi="Times New Roman"/>
          <w:sz w:val="24"/>
          <w:szCs w:val="24"/>
        </w:rPr>
      </w:pPr>
      <w:r>
        <w:rPr>
          <w:rFonts w:ascii="Times New Roman" w:hAnsi="Times New Roman"/>
          <w:sz w:val="24"/>
          <w:szCs w:val="24"/>
          <w:lang w:eastAsia="sk-SK"/>
        </w:rPr>
        <w:tab/>
        <w:t xml:space="preserve">Po zohľadnení dĺžky legislatívneho procesu a potrebnej legisvakancie sa navrhuje účinnosť </w:t>
      </w:r>
      <w:r w:rsidR="00764221">
        <w:rPr>
          <w:rFonts w:ascii="Times New Roman" w:hAnsi="Times New Roman"/>
          <w:sz w:val="24"/>
          <w:szCs w:val="24"/>
          <w:lang w:eastAsia="sk-SK"/>
        </w:rPr>
        <w:t>dňa 1. júla</w:t>
      </w:r>
      <w:r>
        <w:rPr>
          <w:rFonts w:ascii="Times New Roman" w:hAnsi="Times New Roman"/>
          <w:sz w:val="24"/>
          <w:szCs w:val="24"/>
          <w:lang w:eastAsia="sk-SK"/>
        </w:rPr>
        <w:t xml:space="preserve"> 2018</w:t>
      </w:r>
      <w:r w:rsidR="001C5EA5">
        <w:rPr>
          <w:rFonts w:ascii="Times New Roman" w:hAnsi="Times New Roman"/>
          <w:sz w:val="24"/>
          <w:szCs w:val="24"/>
          <w:lang w:eastAsia="sk-SK"/>
        </w:rPr>
        <w:t xml:space="preserve"> okrem </w:t>
      </w:r>
      <w:r w:rsidR="001C5EA5">
        <w:rPr>
          <w:rFonts w:ascii="Times New Roman" w:hAnsi="Times New Roman"/>
          <w:sz w:val="24"/>
          <w:szCs w:val="24"/>
        </w:rPr>
        <w:t xml:space="preserve">čl. II bodu </w:t>
      </w:r>
      <w:r w:rsidR="00F51433">
        <w:rPr>
          <w:rFonts w:ascii="Times New Roman" w:hAnsi="Times New Roman"/>
          <w:sz w:val="24"/>
          <w:szCs w:val="24"/>
        </w:rPr>
        <w:t>4</w:t>
      </w:r>
      <w:r w:rsidR="001C5EA5">
        <w:rPr>
          <w:rFonts w:ascii="Times New Roman" w:hAnsi="Times New Roman"/>
          <w:sz w:val="24"/>
          <w:szCs w:val="24"/>
        </w:rPr>
        <w:t xml:space="preserve">, ktorý nadobúda účinnosť 1. júna 2019, nakoľko </w:t>
      </w:r>
      <w:r w:rsidR="002941B0">
        <w:rPr>
          <w:rFonts w:ascii="Times New Roman" w:hAnsi="Times New Roman"/>
          <w:sz w:val="24"/>
          <w:szCs w:val="24"/>
        </w:rPr>
        <w:t>pre aplikáciu ustanovenia je potrebné inter alia zabezpečiť materiálne vybavenie, pričom uvedené si z objektívnych  dôvodov vyžaduje väčší časový rámec.</w:t>
      </w:r>
    </w:p>
    <w:p w:rsidR="00CB06CB" w:rsidP="003A06BE">
      <w:pPr>
        <w:bidi w:val="0"/>
        <w:spacing w:after="0" w:line="240" w:lineRule="auto"/>
        <w:jc w:val="both"/>
        <w:rPr>
          <w:rFonts w:ascii="Times New Roman" w:hAnsi="Times New Roman"/>
          <w:sz w:val="24"/>
          <w:szCs w:val="24"/>
        </w:rPr>
      </w:pPr>
    </w:p>
    <w:p w:rsidR="00CB06CB" w:rsidRPr="00CB06CB" w:rsidP="00CB06CB">
      <w:pPr>
        <w:bidi w:val="0"/>
        <w:spacing w:after="0"/>
        <w:jc w:val="both"/>
        <w:rPr>
          <w:rFonts w:ascii="Times New Roman" w:hAnsi="Times New Roman"/>
          <w:sz w:val="24"/>
          <w:szCs w:val="24"/>
        </w:rPr>
      </w:pPr>
      <w:r w:rsidRPr="00CB06CB">
        <w:rPr>
          <w:rFonts w:ascii="Times New Roman" w:hAnsi="Times New Roman"/>
          <w:sz w:val="24"/>
          <w:szCs w:val="24"/>
        </w:rPr>
        <w:t xml:space="preserve">V Bratislave, </w:t>
      </w:r>
      <w:r>
        <w:rPr>
          <w:rFonts w:ascii="Times New Roman" w:hAnsi="Times New Roman"/>
          <w:sz w:val="24"/>
          <w:szCs w:val="24"/>
        </w:rPr>
        <w:t>21</w:t>
      </w:r>
      <w:r w:rsidRPr="00CB06CB">
        <w:rPr>
          <w:rFonts w:ascii="Times New Roman" w:hAnsi="Times New Roman"/>
          <w:sz w:val="24"/>
          <w:szCs w:val="24"/>
        </w:rPr>
        <w:t xml:space="preserve">. </w:t>
      </w:r>
      <w:r>
        <w:rPr>
          <w:rFonts w:ascii="Times New Roman" w:hAnsi="Times New Roman"/>
          <w:sz w:val="24"/>
          <w:szCs w:val="24"/>
        </w:rPr>
        <w:t>februá</w:t>
      </w:r>
      <w:r w:rsidRPr="00CB06CB">
        <w:rPr>
          <w:rFonts w:ascii="Times New Roman" w:hAnsi="Times New Roman"/>
          <w:sz w:val="24"/>
          <w:szCs w:val="24"/>
        </w:rPr>
        <w:t>ra 201</w:t>
      </w:r>
      <w:r>
        <w:rPr>
          <w:rFonts w:ascii="Times New Roman" w:hAnsi="Times New Roman"/>
          <w:sz w:val="24"/>
          <w:szCs w:val="24"/>
        </w:rPr>
        <w:t>8</w:t>
      </w:r>
    </w:p>
    <w:p w:rsidR="00CB06CB" w:rsidRPr="00725EDD" w:rsidP="00CB06CB">
      <w:pPr>
        <w:bidi w:val="0"/>
        <w:spacing w:after="0"/>
        <w:jc w:val="both"/>
        <w:rPr>
          <w:highlight w:val="yellow"/>
        </w:rPr>
      </w:pPr>
    </w:p>
    <w:p w:rsidR="00CB06CB" w:rsidRPr="00725EDD" w:rsidP="00CB06CB">
      <w:pPr>
        <w:bidi w:val="0"/>
        <w:spacing w:after="0"/>
        <w:jc w:val="both"/>
        <w:rPr>
          <w:highlight w:val="yellow"/>
        </w:rPr>
      </w:pPr>
    </w:p>
    <w:p w:rsidR="00CB06CB" w:rsidRPr="00725EDD" w:rsidP="00CB06CB">
      <w:pPr>
        <w:bidi w:val="0"/>
        <w:spacing w:after="0"/>
        <w:jc w:val="both"/>
        <w:rPr>
          <w:highlight w:val="yellow"/>
        </w:rPr>
      </w:pPr>
    </w:p>
    <w:p w:rsidR="00CB06CB" w:rsidRPr="00725EDD" w:rsidP="00CB06CB">
      <w:pPr>
        <w:bidi w:val="0"/>
        <w:spacing w:after="0"/>
        <w:jc w:val="both"/>
        <w:rPr>
          <w:highlight w:val="yellow"/>
        </w:rPr>
      </w:pPr>
    </w:p>
    <w:p w:rsidR="00CB06CB" w:rsidP="00CB06CB">
      <w:pPr>
        <w:bidi w:val="0"/>
        <w:spacing w:after="0"/>
        <w:jc w:val="center"/>
        <w:rPr>
          <w:rFonts w:ascii="Times New Roman" w:hAnsi="Times New Roman"/>
          <w:b/>
          <w:sz w:val="24"/>
          <w:szCs w:val="24"/>
          <w:lang w:eastAsia="sk-SK"/>
        </w:rPr>
      </w:pPr>
    </w:p>
    <w:p w:rsidR="00CB06CB" w:rsidP="00CB06CB">
      <w:pPr>
        <w:bidi w:val="0"/>
        <w:spacing w:after="0"/>
        <w:jc w:val="center"/>
        <w:rPr>
          <w:rFonts w:ascii="Times New Roman" w:hAnsi="Times New Roman"/>
          <w:b/>
          <w:sz w:val="24"/>
          <w:szCs w:val="24"/>
          <w:lang w:eastAsia="sk-SK"/>
        </w:rPr>
      </w:pPr>
    </w:p>
    <w:p w:rsidR="00CB06CB" w:rsidP="00CB06CB">
      <w:pPr>
        <w:bidi w:val="0"/>
        <w:spacing w:after="0"/>
        <w:jc w:val="center"/>
        <w:rPr>
          <w:rFonts w:ascii="Times New Roman" w:hAnsi="Times New Roman"/>
          <w:b/>
          <w:sz w:val="24"/>
          <w:szCs w:val="24"/>
          <w:lang w:eastAsia="sk-SK"/>
        </w:rPr>
      </w:pPr>
    </w:p>
    <w:p w:rsidR="00CB06CB" w:rsidRPr="00CB06CB" w:rsidP="00CB06CB">
      <w:pPr>
        <w:bidi w:val="0"/>
        <w:spacing w:after="0"/>
        <w:jc w:val="center"/>
        <w:rPr>
          <w:rFonts w:ascii="Times New Roman" w:hAnsi="Times New Roman"/>
          <w:b/>
          <w:sz w:val="24"/>
          <w:szCs w:val="24"/>
          <w:lang w:eastAsia="sk-SK"/>
        </w:rPr>
      </w:pPr>
      <w:r w:rsidRPr="00CB06CB">
        <w:rPr>
          <w:rFonts w:ascii="Times New Roman" w:hAnsi="Times New Roman"/>
          <w:b/>
          <w:sz w:val="24"/>
          <w:szCs w:val="24"/>
          <w:lang w:eastAsia="sk-SK"/>
        </w:rPr>
        <w:t>Robert Fico, v.r.</w:t>
      </w:r>
    </w:p>
    <w:p w:rsidR="00CB06CB" w:rsidRPr="00CB06CB" w:rsidP="00CB06CB">
      <w:pPr>
        <w:bidi w:val="0"/>
        <w:spacing w:after="0"/>
        <w:jc w:val="center"/>
        <w:rPr>
          <w:rFonts w:ascii="Times New Roman" w:hAnsi="Times New Roman"/>
          <w:sz w:val="24"/>
          <w:szCs w:val="24"/>
          <w:lang w:eastAsia="sk-SK"/>
        </w:rPr>
      </w:pPr>
      <w:r w:rsidRPr="00CB06CB">
        <w:rPr>
          <w:rFonts w:ascii="Times New Roman" w:hAnsi="Times New Roman"/>
          <w:sz w:val="24"/>
          <w:szCs w:val="24"/>
          <w:lang w:eastAsia="sk-SK"/>
        </w:rPr>
        <w:t>predseda vlády Slovenskej republiky</w:t>
      </w:r>
    </w:p>
    <w:p w:rsidR="00CB06CB" w:rsidRPr="009D5A2D" w:rsidP="00CB06CB">
      <w:pPr>
        <w:bidi w:val="0"/>
        <w:spacing w:after="0"/>
        <w:jc w:val="center"/>
      </w:pPr>
    </w:p>
    <w:p w:rsidR="00CB06CB" w:rsidRPr="009D5A2D" w:rsidP="00CB06CB">
      <w:pPr>
        <w:bidi w:val="0"/>
        <w:spacing w:after="0"/>
        <w:jc w:val="center"/>
      </w:pPr>
    </w:p>
    <w:p w:rsidR="00CB06CB" w:rsidRPr="009D5A2D" w:rsidP="00CB06CB">
      <w:pPr>
        <w:bidi w:val="0"/>
        <w:spacing w:after="0"/>
        <w:jc w:val="center"/>
      </w:pPr>
    </w:p>
    <w:p w:rsidR="00CB06CB" w:rsidRPr="009D5A2D" w:rsidP="00CB06CB">
      <w:pPr>
        <w:bidi w:val="0"/>
        <w:spacing w:after="0"/>
        <w:jc w:val="center"/>
      </w:pPr>
    </w:p>
    <w:p w:rsidR="00CB06CB" w:rsidP="00CB06CB">
      <w:pPr>
        <w:bidi w:val="0"/>
        <w:spacing w:after="0"/>
        <w:jc w:val="center"/>
        <w:rPr>
          <w:rFonts w:ascii="Times New Roman" w:hAnsi="Times New Roman"/>
          <w:b/>
          <w:sz w:val="24"/>
          <w:szCs w:val="24"/>
          <w:lang w:eastAsia="sk-SK"/>
        </w:rPr>
      </w:pPr>
    </w:p>
    <w:p w:rsidR="00CB06CB" w:rsidP="00CB06CB">
      <w:pPr>
        <w:bidi w:val="0"/>
        <w:spacing w:after="0"/>
        <w:jc w:val="center"/>
        <w:rPr>
          <w:rFonts w:ascii="Times New Roman" w:hAnsi="Times New Roman"/>
          <w:b/>
          <w:sz w:val="24"/>
          <w:szCs w:val="24"/>
          <w:lang w:eastAsia="sk-SK"/>
        </w:rPr>
      </w:pPr>
    </w:p>
    <w:p w:rsidR="00CB06CB" w:rsidP="00CB06CB">
      <w:pPr>
        <w:bidi w:val="0"/>
        <w:spacing w:after="0"/>
        <w:jc w:val="center"/>
        <w:rPr>
          <w:rFonts w:ascii="Times New Roman" w:hAnsi="Times New Roman"/>
          <w:b/>
          <w:sz w:val="24"/>
          <w:szCs w:val="24"/>
          <w:lang w:eastAsia="sk-SK"/>
        </w:rPr>
      </w:pPr>
    </w:p>
    <w:p w:rsidR="00CB06CB" w:rsidRPr="00CB06CB" w:rsidP="00CB06CB">
      <w:pPr>
        <w:bidi w:val="0"/>
        <w:spacing w:after="0"/>
        <w:jc w:val="center"/>
        <w:rPr>
          <w:rFonts w:ascii="Times New Roman" w:hAnsi="Times New Roman"/>
          <w:b/>
          <w:sz w:val="24"/>
          <w:szCs w:val="24"/>
          <w:lang w:eastAsia="sk-SK"/>
        </w:rPr>
      </w:pPr>
      <w:r w:rsidRPr="00CB06CB">
        <w:rPr>
          <w:rFonts w:ascii="Times New Roman" w:hAnsi="Times New Roman"/>
          <w:b/>
          <w:sz w:val="24"/>
          <w:szCs w:val="24"/>
          <w:lang w:eastAsia="sk-SK"/>
        </w:rPr>
        <w:t>Lucia Žitňanská, v.r.</w:t>
      </w:r>
    </w:p>
    <w:p w:rsidR="00CB06CB" w:rsidRPr="00CB06CB" w:rsidP="00CB06CB">
      <w:pPr>
        <w:bidi w:val="0"/>
        <w:spacing w:after="0"/>
        <w:jc w:val="center"/>
        <w:rPr>
          <w:rFonts w:ascii="Times New Roman" w:hAnsi="Times New Roman"/>
          <w:sz w:val="24"/>
          <w:szCs w:val="24"/>
          <w:lang w:eastAsia="sk-SK"/>
        </w:rPr>
      </w:pPr>
      <w:r w:rsidRPr="00CB06CB">
        <w:rPr>
          <w:rFonts w:ascii="Times New Roman" w:hAnsi="Times New Roman"/>
          <w:b/>
          <w:sz w:val="24"/>
          <w:szCs w:val="24"/>
          <w:lang w:eastAsia="sk-SK"/>
        </w:rPr>
        <w:t xml:space="preserve">      </w:t>
      </w:r>
      <w:r w:rsidRPr="00CB06CB">
        <w:rPr>
          <w:rFonts w:ascii="Times New Roman" w:hAnsi="Times New Roman"/>
          <w:sz w:val="24"/>
          <w:szCs w:val="24"/>
          <w:lang w:eastAsia="sk-SK"/>
        </w:rPr>
        <w:t>podpredsedníčka vlády a ministerka spravodlivosti Slovenskej republiky</w:t>
      </w:r>
    </w:p>
    <w:p w:rsidR="00CB06CB" w:rsidP="003A06BE">
      <w:pPr>
        <w:bidi w:val="0"/>
        <w:spacing w:after="0" w:line="240" w:lineRule="auto"/>
        <w:jc w:val="both"/>
        <w:rPr>
          <w:rFonts w:ascii="Times New Roman" w:hAnsi="Times New Roman"/>
          <w:sz w:val="24"/>
          <w:szCs w:val="24"/>
          <w:lang w:eastAsia="sk-SK"/>
        </w:rPr>
      </w:pPr>
    </w:p>
    <w:sectPr w:rsidSect="00764221">
      <w:footerReference w:type="default" r:id="rId5"/>
      <w:pgSz w:w="11906" w:h="16838"/>
      <w:pgMar w:top="1417" w:right="1417" w:bottom="1417" w:left="1417"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libri">
    <w:altName w:val="Century Gothic"/>
    <w:panose1 w:val="020F0502020204030204"/>
    <w:charset w:val="EE"/>
    <w:family w:val="swiss"/>
    <w:pitch w:val="variable"/>
    <w:sig w:usb0="00000000" w:usb1="00000000" w:usb2="00000000" w:usb3="00000000" w:csb0="0000019F" w:csb1="00000000"/>
  </w:font>
  <w:font w:name="Segoe UI">
    <w:altName w:val="Calibri"/>
    <w:panose1 w:val="020B0502040204020203"/>
    <w:charset w:val="EE"/>
    <w:family w:val="swiss"/>
    <w:pitch w:val="variable"/>
    <w:sig w:usb0="00000000" w:usb1="00000000" w:usb2="00000000" w:usb3="00000000" w:csb0="0000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E27" w:rsidRPr="00AD561E" w:rsidP="00AD561E">
    <w:pPr>
      <w:pStyle w:val="Footer"/>
      <w:bidi w:val="0"/>
      <w:spacing w:after="0" w:line="240" w:lineRule="auto"/>
      <w:jc w:val="center"/>
      <w:rPr>
        <w:rFonts w:ascii="Times New Roman" w:hAnsi="Times New Roman"/>
        <w:sz w:val="24"/>
      </w:rPr>
    </w:pPr>
    <w:r w:rsidRPr="00AD561E">
      <w:rPr>
        <w:rFonts w:ascii="Times New Roman" w:hAnsi="Times New Roman"/>
        <w:sz w:val="24"/>
      </w:rPr>
      <w:fldChar w:fldCharType="begin"/>
    </w:r>
    <w:r w:rsidRPr="00AD561E">
      <w:rPr>
        <w:rFonts w:ascii="Times New Roman" w:hAnsi="Times New Roman"/>
        <w:sz w:val="24"/>
      </w:rPr>
      <w:instrText>PAGE   \* MERGEFORMAT</w:instrText>
    </w:r>
    <w:r w:rsidRPr="00AD561E">
      <w:rPr>
        <w:rFonts w:ascii="Times New Roman" w:hAnsi="Times New Roman"/>
        <w:sz w:val="24"/>
      </w:rPr>
      <w:fldChar w:fldCharType="separate"/>
    </w:r>
    <w:r w:rsidR="00647282">
      <w:rPr>
        <w:rFonts w:ascii="Times New Roman" w:hAnsi="Times New Roman"/>
        <w:noProof/>
        <w:sz w:val="24"/>
      </w:rPr>
      <w:t>15</w:t>
    </w:r>
    <w:r w:rsidRPr="00AD561E">
      <w:rPr>
        <w:rFonts w:ascii="Times New Roman" w:hAnsi="Times New Roman"/>
        <w:sz w:val="24"/>
      </w:rPr>
      <w:fldChar w:fldCharType="end"/>
    </w:r>
  </w:p>
  <w:p w:rsidR="00E23E27" w:rsidRPr="00AD561E" w:rsidP="00AD561E">
    <w:pPr>
      <w:pStyle w:val="Footer"/>
      <w:bidi w:val="0"/>
      <w:spacing w:after="0" w:line="240" w:lineRule="auto"/>
      <w:rPr>
        <w:rFonts w:ascii="Times New Roman" w:hAnsi="Times New Roman"/>
        <w:sz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8259C"/>
    <w:multiLevelType w:val="hybridMultilevel"/>
    <w:tmpl w:val="B3BCD600"/>
    <w:lvl w:ilvl="0">
      <w:start w:val="1"/>
      <w:numFmt w:val="lowerLetter"/>
      <w:lvlText w:val="%1)"/>
      <w:lvlJc w:val="left"/>
      <w:pPr>
        <w:ind w:left="927" w:hanging="360"/>
      </w:pPr>
      <w:rPr>
        <w:rFonts w:cs="Times New Roman" w:hint="default"/>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tabs>
          <w:tab w:val="num" w:pos="3087"/>
        </w:tabs>
        <w:ind w:left="3087" w:hanging="360"/>
      </w:pPr>
      <w:rPr>
        <w:rFonts w:cs="Times New Roman" w:hint="default"/>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1">
    <w:nsid w:val="0E3C435E"/>
    <w:multiLevelType w:val="hybridMultilevel"/>
    <w:tmpl w:val="DDE2BD4C"/>
    <w:lvl w:ilvl="0">
      <w:start w:val="1"/>
      <w:numFmt w:val="decimal"/>
      <w:lvlText w:val="%1."/>
      <w:lvlJc w:val="left"/>
      <w:pPr>
        <w:ind w:left="1239" w:hanging="360"/>
      </w:pPr>
      <w:rPr>
        <w:rFonts w:ascii="Times New Roman" w:hAnsi="Times New Roman" w:cs="Times New Roman"/>
        <w:i w:val="0"/>
        <w:rtl w:val="0"/>
        <w:cs w:val="0"/>
      </w:rPr>
    </w:lvl>
    <w:lvl w:ilvl="1">
      <w:start w:val="1"/>
      <w:numFmt w:val="lowerLetter"/>
      <w:lvlText w:val="%2."/>
      <w:lvlJc w:val="left"/>
      <w:pPr>
        <w:ind w:left="1959" w:hanging="360"/>
      </w:pPr>
      <w:rPr>
        <w:rFonts w:ascii="Times New Roman" w:hAnsi="Times New Roman" w:cs="Times New Roman"/>
        <w:rtl w:val="0"/>
        <w:cs w:val="0"/>
      </w:rPr>
    </w:lvl>
    <w:lvl w:ilvl="2">
      <w:start w:val="1"/>
      <w:numFmt w:val="lowerRoman"/>
      <w:lvlText w:val="%3."/>
      <w:lvlJc w:val="right"/>
      <w:pPr>
        <w:ind w:left="2679" w:hanging="180"/>
      </w:pPr>
      <w:rPr>
        <w:rFonts w:ascii="Times New Roman" w:hAnsi="Times New Roman" w:cs="Times New Roman"/>
        <w:rtl w:val="0"/>
        <w:cs w:val="0"/>
      </w:rPr>
    </w:lvl>
    <w:lvl w:ilvl="3">
      <w:start w:val="1"/>
      <w:numFmt w:val="decimal"/>
      <w:lvlText w:val="%4."/>
      <w:lvlJc w:val="left"/>
      <w:pPr>
        <w:ind w:left="3399" w:hanging="360"/>
      </w:pPr>
      <w:rPr>
        <w:rFonts w:ascii="Times New Roman" w:hAnsi="Times New Roman" w:cs="Times New Roman"/>
        <w:rtl w:val="0"/>
        <w:cs w:val="0"/>
      </w:rPr>
    </w:lvl>
    <w:lvl w:ilvl="4">
      <w:start w:val="1"/>
      <w:numFmt w:val="lowerLetter"/>
      <w:lvlText w:val="%5."/>
      <w:lvlJc w:val="left"/>
      <w:pPr>
        <w:ind w:left="4119" w:hanging="360"/>
      </w:pPr>
      <w:rPr>
        <w:rFonts w:ascii="Times New Roman" w:hAnsi="Times New Roman" w:cs="Times New Roman"/>
        <w:rtl w:val="0"/>
        <w:cs w:val="0"/>
      </w:rPr>
    </w:lvl>
    <w:lvl w:ilvl="5">
      <w:start w:val="1"/>
      <w:numFmt w:val="lowerRoman"/>
      <w:lvlText w:val="%6."/>
      <w:lvlJc w:val="right"/>
      <w:pPr>
        <w:ind w:left="4839" w:hanging="180"/>
      </w:pPr>
      <w:rPr>
        <w:rFonts w:ascii="Times New Roman" w:hAnsi="Times New Roman" w:cs="Times New Roman"/>
        <w:rtl w:val="0"/>
        <w:cs w:val="0"/>
      </w:rPr>
    </w:lvl>
    <w:lvl w:ilvl="6">
      <w:start w:val="1"/>
      <w:numFmt w:val="decimal"/>
      <w:lvlText w:val="%7."/>
      <w:lvlJc w:val="left"/>
      <w:pPr>
        <w:ind w:left="5559" w:hanging="360"/>
      </w:pPr>
      <w:rPr>
        <w:rFonts w:ascii="Times New Roman" w:hAnsi="Times New Roman" w:cs="Times New Roman"/>
        <w:rtl w:val="0"/>
        <w:cs w:val="0"/>
      </w:rPr>
    </w:lvl>
    <w:lvl w:ilvl="7">
      <w:start w:val="1"/>
      <w:numFmt w:val="lowerLetter"/>
      <w:lvlText w:val="%8."/>
      <w:lvlJc w:val="left"/>
      <w:pPr>
        <w:ind w:left="6279" w:hanging="360"/>
      </w:pPr>
      <w:rPr>
        <w:rFonts w:ascii="Times New Roman" w:hAnsi="Times New Roman" w:cs="Times New Roman"/>
        <w:rtl w:val="0"/>
        <w:cs w:val="0"/>
      </w:rPr>
    </w:lvl>
    <w:lvl w:ilvl="8">
      <w:start w:val="1"/>
      <w:numFmt w:val="lowerRoman"/>
      <w:lvlText w:val="%9."/>
      <w:lvlJc w:val="right"/>
      <w:pPr>
        <w:ind w:left="6999" w:hanging="180"/>
      </w:pPr>
      <w:rPr>
        <w:rFonts w:ascii="Times New Roman" w:hAnsi="Times New Roman" w:cs="Times New Roman"/>
        <w:rtl w:val="0"/>
        <w:cs w:val="0"/>
      </w:rPr>
    </w:lvl>
  </w:abstractNum>
  <w:abstractNum w:abstractNumId="2">
    <w:nsid w:val="102755F5"/>
    <w:multiLevelType w:val="hybridMultilevel"/>
    <w:tmpl w:val="AE6E4B1A"/>
    <w:lvl w:ilvl="0">
      <w:start w:val="15"/>
      <w:numFmt w:val="bullet"/>
      <w:lvlText w:val="-"/>
      <w:lvlJc w:val="left"/>
      <w:pPr>
        <w:ind w:left="1778" w:hanging="360"/>
      </w:pPr>
      <w:rPr>
        <w:rFonts w:ascii="Times New Roman" w:eastAsia="Times New Roman" w:hAnsi="Times New Roman" w:hint="default"/>
      </w:rPr>
    </w:lvl>
    <w:lvl w:ilvl="1">
      <w:start w:val="1"/>
      <w:numFmt w:val="bullet"/>
      <w:lvlText w:val="o"/>
      <w:lvlJc w:val="left"/>
      <w:pPr>
        <w:ind w:left="2498" w:hanging="360"/>
      </w:pPr>
      <w:rPr>
        <w:rFonts w:ascii="Courier New" w:hAnsi="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hint="default"/>
      </w:rPr>
    </w:lvl>
    <w:lvl w:ilvl="8">
      <w:start w:val="1"/>
      <w:numFmt w:val="bullet"/>
      <w:lvlText w:val=""/>
      <w:lvlJc w:val="left"/>
      <w:pPr>
        <w:ind w:left="7538" w:hanging="360"/>
      </w:pPr>
      <w:rPr>
        <w:rFonts w:ascii="Wingdings" w:hAnsi="Wingdings" w:hint="default"/>
      </w:rPr>
    </w:lvl>
  </w:abstractNum>
  <w:abstractNum w:abstractNumId="3">
    <w:nsid w:val="21B55399"/>
    <w:multiLevelType w:val="hybridMultilevel"/>
    <w:tmpl w:val="AC8E630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28520325"/>
    <w:multiLevelType w:val="hybridMultilevel"/>
    <w:tmpl w:val="78B0891A"/>
    <w:lvl w:ilvl="0">
      <w:start w:val="1"/>
      <w:numFmt w:val="decimal"/>
      <w:lvlText w:val="%1."/>
      <w:lvlJc w:val="left"/>
      <w:pPr>
        <w:tabs>
          <w:tab w:val="num" w:pos="720"/>
        </w:tabs>
        <w:ind w:left="720" w:hanging="360"/>
      </w:pPr>
      <w:rPr>
        <w:rFonts w:cs="Times New Roman" w:hint="default"/>
        <w:b/>
        <w:bCs/>
        <w:i w:val="0"/>
        <w:iCs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498E7F8B"/>
    <w:multiLevelType w:val="hybridMultilevel"/>
    <w:tmpl w:val="F65824A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51091C3C"/>
    <w:multiLevelType w:val="hybridMultilevel"/>
    <w:tmpl w:val="693A4C22"/>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51B677BC"/>
    <w:multiLevelType w:val="hybridMultilevel"/>
    <w:tmpl w:val="9B7ECAC2"/>
    <w:lvl w:ilvl="0">
      <w:start w:val="1"/>
      <w:numFmt w:val="bullet"/>
      <w:lvlText w:val="-"/>
      <w:lvlJc w:val="left"/>
      <w:pPr>
        <w:ind w:left="1068" w:hanging="360"/>
      </w:pPr>
      <w:rPr>
        <w:rFonts w:ascii="Times New Roman" w:eastAsia="Times New Roman" w:hAnsi="Times New Roman"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8">
    <w:nsid w:val="533C6B47"/>
    <w:multiLevelType w:val="hybridMultilevel"/>
    <w:tmpl w:val="C32AB85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57FF0DED"/>
    <w:multiLevelType w:val="hybridMultilevel"/>
    <w:tmpl w:val="5AC257B6"/>
    <w:lvl w:ilvl="0">
      <w:start w:val="1"/>
      <w:numFmt w:val="bullet"/>
      <w:lvlText w:val="-"/>
      <w:lvlJc w:val="left"/>
      <w:pPr>
        <w:ind w:left="1068" w:hanging="360"/>
      </w:pPr>
      <w:rPr>
        <w:rFonts w:ascii="Times New Roman" w:eastAsia="Times New Roman" w:hAnsi="Times New Roman"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10">
    <w:nsid w:val="5B8954CF"/>
    <w:multiLevelType w:val="hybridMultilevel"/>
    <w:tmpl w:val="B5A4C5EE"/>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1">
    <w:nsid w:val="74983FF9"/>
    <w:multiLevelType w:val="hybridMultilevel"/>
    <w:tmpl w:val="1940307E"/>
    <w:lvl w:ilvl="0">
      <w:start w:val="1"/>
      <w:numFmt w:val="bullet"/>
      <w:lvlText w:val="-"/>
      <w:lvlJc w:val="left"/>
      <w:pPr>
        <w:tabs>
          <w:tab w:val="num" w:pos="928"/>
        </w:tabs>
        <w:ind w:left="739" w:hanging="171"/>
      </w:pPr>
    </w:lvl>
    <w:lvl w:ilvl="1">
      <w:start w:val="1"/>
      <w:numFmt w:val="bullet"/>
      <w:lvlText w:val="o"/>
      <w:lvlJc w:val="left"/>
      <w:pPr>
        <w:tabs>
          <w:tab w:val="num" w:pos="1788"/>
        </w:tabs>
        <w:ind w:left="1788" w:hanging="360"/>
      </w:pPr>
      <w:rPr>
        <w:rFonts w:ascii="Courier New" w:hAnsi="Courier New"/>
      </w:rPr>
    </w:lvl>
    <w:lvl w:ilvl="2">
      <w:start w:val="1"/>
      <w:numFmt w:val="bullet"/>
      <w:lvlText w:val=""/>
      <w:lvlJc w:val="left"/>
      <w:pPr>
        <w:tabs>
          <w:tab w:val="num" w:pos="2508"/>
        </w:tabs>
        <w:ind w:left="2508" w:hanging="360"/>
      </w:pPr>
      <w:rPr>
        <w:rFonts w:ascii="Wingdings" w:hAnsi="Wingdings"/>
      </w:rPr>
    </w:lvl>
    <w:lvl w:ilvl="3">
      <w:start w:val="1"/>
      <w:numFmt w:val="bullet"/>
      <w:lvlText w:val=""/>
      <w:lvlJc w:val="left"/>
      <w:pPr>
        <w:tabs>
          <w:tab w:val="num" w:pos="3228"/>
        </w:tabs>
        <w:ind w:left="3228" w:hanging="360"/>
      </w:pPr>
      <w:rPr>
        <w:rFonts w:ascii="Symbol" w:hAnsi="Symbol"/>
      </w:rPr>
    </w:lvl>
    <w:lvl w:ilvl="4">
      <w:start w:val="1"/>
      <w:numFmt w:val="bullet"/>
      <w:lvlText w:val="o"/>
      <w:lvlJc w:val="left"/>
      <w:pPr>
        <w:tabs>
          <w:tab w:val="num" w:pos="3948"/>
        </w:tabs>
        <w:ind w:left="3948" w:hanging="360"/>
      </w:pPr>
      <w:rPr>
        <w:rFonts w:ascii="Courier New" w:hAnsi="Courier New"/>
      </w:rPr>
    </w:lvl>
    <w:lvl w:ilvl="5">
      <w:start w:val="1"/>
      <w:numFmt w:val="bullet"/>
      <w:lvlText w:val=""/>
      <w:lvlJc w:val="left"/>
      <w:pPr>
        <w:tabs>
          <w:tab w:val="num" w:pos="4668"/>
        </w:tabs>
        <w:ind w:left="4668" w:hanging="360"/>
      </w:pPr>
      <w:rPr>
        <w:rFonts w:ascii="Wingdings" w:hAnsi="Wingdings"/>
      </w:rPr>
    </w:lvl>
    <w:lvl w:ilvl="6">
      <w:start w:val="1"/>
      <w:numFmt w:val="bullet"/>
      <w:lvlText w:val=""/>
      <w:lvlJc w:val="left"/>
      <w:pPr>
        <w:tabs>
          <w:tab w:val="num" w:pos="5388"/>
        </w:tabs>
        <w:ind w:left="5388" w:hanging="360"/>
      </w:pPr>
      <w:rPr>
        <w:rFonts w:ascii="Symbol" w:hAnsi="Symbol"/>
      </w:rPr>
    </w:lvl>
    <w:lvl w:ilvl="7">
      <w:start w:val="1"/>
      <w:numFmt w:val="bullet"/>
      <w:lvlText w:val="o"/>
      <w:lvlJc w:val="left"/>
      <w:pPr>
        <w:tabs>
          <w:tab w:val="num" w:pos="6108"/>
        </w:tabs>
        <w:ind w:left="6108" w:hanging="360"/>
      </w:pPr>
      <w:rPr>
        <w:rFonts w:ascii="Courier New" w:hAnsi="Courier New"/>
      </w:rPr>
    </w:lvl>
    <w:lvl w:ilvl="8">
      <w:start w:val="1"/>
      <w:numFmt w:val="bullet"/>
      <w:lvlText w:val=""/>
      <w:lvlJc w:val="left"/>
      <w:pPr>
        <w:tabs>
          <w:tab w:val="num" w:pos="6828"/>
        </w:tabs>
        <w:ind w:left="6828" w:hanging="360"/>
      </w:pPr>
      <w:rPr>
        <w:rFonts w:ascii="Wingdings" w:hAnsi="Wingdings"/>
      </w:rPr>
    </w:lvl>
  </w:abstractNum>
  <w:abstractNum w:abstractNumId="12">
    <w:nsid w:val="7BDE54EF"/>
    <w:multiLevelType w:val="hybridMultilevel"/>
    <w:tmpl w:val="419C7968"/>
    <w:lvl w:ilvl="0">
      <w:start w:val="1"/>
      <w:numFmt w:val="decimal"/>
      <w:lvlText w:val="%1."/>
      <w:lvlJc w:val="left"/>
      <w:pPr>
        <w:ind w:left="862" w:hanging="360"/>
      </w:pPr>
      <w:rPr>
        <w:rFonts w:cs="Times New Roman"/>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num w:numId="1">
    <w:abstractNumId w:val="5"/>
  </w:num>
  <w:num w:numId="2">
    <w:abstractNumId w:val="4"/>
  </w:num>
  <w:num w:numId="3">
    <w:abstractNumId w:val="6"/>
  </w:num>
  <w:num w:numId="4">
    <w:abstractNumId w:val="9"/>
  </w:num>
  <w:num w:numId="5">
    <w:abstractNumId w:val="0"/>
  </w:num>
  <w:num w:numId="6">
    <w:abstractNumId w:val="2"/>
  </w:num>
  <w:num w:numId="7">
    <w:abstractNumId w:val="8"/>
  </w:num>
  <w:num w:numId="8">
    <w:abstractNumId w:val="11"/>
  </w:num>
  <w:num w:numId="9">
    <w:abstractNumId w:val="1"/>
  </w:num>
  <w:num w:numId="10">
    <w:abstractNumId w:val="7"/>
  </w:num>
  <w:num w:numId="11">
    <w:abstractNumId w:val="12"/>
  </w:num>
  <w:num w:numId="12">
    <w:abstractNumId w:val="10"/>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oNotTrackMoves/>
  <w:defaultTabStop w:val="708"/>
  <w:hyphenationZone w:val="425"/>
  <w:characterSpacingControl w:val="doNotCompress"/>
  <w:compat>
    <w:doNotUseIndentAsNumberingTabStop/>
    <w:allowSpaceOfSameStyleInTable/>
    <w:splitPgBreakAndParaMark/>
    <w:useAnsiKerningPairs/>
  </w:compat>
  <w:rsids>
    <w:rsidRoot w:val="00031E82"/>
    <w:rsid w:val="00003574"/>
    <w:rsid w:val="0000360E"/>
    <w:rsid w:val="00005599"/>
    <w:rsid w:val="00006F8F"/>
    <w:rsid w:val="0001037E"/>
    <w:rsid w:val="00011DE9"/>
    <w:rsid w:val="00017D91"/>
    <w:rsid w:val="00030167"/>
    <w:rsid w:val="00031E82"/>
    <w:rsid w:val="00033884"/>
    <w:rsid w:val="00040338"/>
    <w:rsid w:val="0004308E"/>
    <w:rsid w:val="0004390C"/>
    <w:rsid w:val="000478F3"/>
    <w:rsid w:val="000534A0"/>
    <w:rsid w:val="00062792"/>
    <w:rsid w:val="00066BE2"/>
    <w:rsid w:val="00073F21"/>
    <w:rsid w:val="00081112"/>
    <w:rsid w:val="000922A0"/>
    <w:rsid w:val="0009483B"/>
    <w:rsid w:val="00095152"/>
    <w:rsid w:val="0009607F"/>
    <w:rsid w:val="000A7B1A"/>
    <w:rsid w:val="000B36BE"/>
    <w:rsid w:val="000C06C9"/>
    <w:rsid w:val="000C2C15"/>
    <w:rsid w:val="000C37A2"/>
    <w:rsid w:val="000C6185"/>
    <w:rsid w:val="000C6ABA"/>
    <w:rsid w:val="000C73D9"/>
    <w:rsid w:val="000D28BF"/>
    <w:rsid w:val="000D2F68"/>
    <w:rsid w:val="000E02EE"/>
    <w:rsid w:val="000E1EDF"/>
    <w:rsid w:val="000E4DA0"/>
    <w:rsid w:val="000F1124"/>
    <w:rsid w:val="000F47EE"/>
    <w:rsid w:val="000F50D6"/>
    <w:rsid w:val="00104C32"/>
    <w:rsid w:val="00113E0C"/>
    <w:rsid w:val="00115435"/>
    <w:rsid w:val="00120F22"/>
    <w:rsid w:val="00124D6D"/>
    <w:rsid w:val="00124E75"/>
    <w:rsid w:val="00131A7E"/>
    <w:rsid w:val="00135E45"/>
    <w:rsid w:val="0014001F"/>
    <w:rsid w:val="001413C8"/>
    <w:rsid w:val="00143373"/>
    <w:rsid w:val="0014350A"/>
    <w:rsid w:val="00143EB4"/>
    <w:rsid w:val="00144016"/>
    <w:rsid w:val="00145BF5"/>
    <w:rsid w:val="00154D77"/>
    <w:rsid w:val="00157A56"/>
    <w:rsid w:val="00157CCD"/>
    <w:rsid w:val="001606AB"/>
    <w:rsid w:val="00162CF5"/>
    <w:rsid w:val="0016320D"/>
    <w:rsid w:val="00167ADC"/>
    <w:rsid w:val="00171D93"/>
    <w:rsid w:val="001756EC"/>
    <w:rsid w:val="001774A5"/>
    <w:rsid w:val="001A3563"/>
    <w:rsid w:val="001A4560"/>
    <w:rsid w:val="001B0095"/>
    <w:rsid w:val="001B349F"/>
    <w:rsid w:val="001B6672"/>
    <w:rsid w:val="001C2E2D"/>
    <w:rsid w:val="001C5EA5"/>
    <w:rsid w:val="001D574B"/>
    <w:rsid w:val="001E22A1"/>
    <w:rsid w:val="001F0CA3"/>
    <w:rsid w:val="001F652F"/>
    <w:rsid w:val="00202EBE"/>
    <w:rsid w:val="002034B4"/>
    <w:rsid w:val="002051F4"/>
    <w:rsid w:val="00205933"/>
    <w:rsid w:val="00207152"/>
    <w:rsid w:val="00217E0B"/>
    <w:rsid w:val="00222482"/>
    <w:rsid w:val="00224913"/>
    <w:rsid w:val="00226302"/>
    <w:rsid w:val="00226A13"/>
    <w:rsid w:val="00226AD8"/>
    <w:rsid w:val="00227228"/>
    <w:rsid w:val="00240A3D"/>
    <w:rsid w:val="00241ABA"/>
    <w:rsid w:val="002424F1"/>
    <w:rsid w:val="002458A9"/>
    <w:rsid w:val="00247565"/>
    <w:rsid w:val="00247868"/>
    <w:rsid w:val="002629D4"/>
    <w:rsid w:val="0027050F"/>
    <w:rsid w:val="002715A0"/>
    <w:rsid w:val="002813EB"/>
    <w:rsid w:val="00290C3B"/>
    <w:rsid w:val="0029283C"/>
    <w:rsid w:val="002941B0"/>
    <w:rsid w:val="002A108B"/>
    <w:rsid w:val="002A586D"/>
    <w:rsid w:val="002B04C0"/>
    <w:rsid w:val="002C6054"/>
    <w:rsid w:val="002D0BD4"/>
    <w:rsid w:val="002D6893"/>
    <w:rsid w:val="002E3939"/>
    <w:rsid w:val="002E7C2A"/>
    <w:rsid w:val="002F258E"/>
    <w:rsid w:val="002F5121"/>
    <w:rsid w:val="00302473"/>
    <w:rsid w:val="003029B4"/>
    <w:rsid w:val="00307BB0"/>
    <w:rsid w:val="00313CA9"/>
    <w:rsid w:val="00323876"/>
    <w:rsid w:val="00333412"/>
    <w:rsid w:val="003350E9"/>
    <w:rsid w:val="00335632"/>
    <w:rsid w:val="00336E63"/>
    <w:rsid w:val="003372B0"/>
    <w:rsid w:val="003372DA"/>
    <w:rsid w:val="00340FA7"/>
    <w:rsid w:val="0034418B"/>
    <w:rsid w:val="0035287D"/>
    <w:rsid w:val="00357EA3"/>
    <w:rsid w:val="00362892"/>
    <w:rsid w:val="00365489"/>
    <w:rsid w:val="003700D5"/>
    <w:rsid w:val="00371114"/>
    <w:rsid w:val="003806BD"/>
    <w:rsid w:val="00380DF8"/>
    <w:rsid w:val="00382DCC"/>
    <w:rsid w:val="003862BE"/>
    <w:rsid w:val="003913FE"/>
    <w:rsid w:val="003918BA"/>
    <w:rsid w:val="00395CEA"/>
    <w:rsid w:val="003A06BE"/>
    <w:rsid w:val="003A33D7"/>
    <w:rsid w:val="003A3A95"/>
    <w:rsid w:val="003A5BF8"/>
    <w:rsid w:val="003B01AD"/>
    <w:rsid w:val="003B2274"/>
    <w:rsid w:val="003C1DD8"/>
    <w:rsid w:val="003D4681"/>
    <w:rsid w:val="003D5D91"/>
    <w:rsid w:val="003E04BD"/>
    <w:rsid w:val="003E61F3"/>
    <w:rsid w:val="003E6C4D"/>
    <w:rsid w:val="003E7222"/>
    <w:rsid w:val="003F5F3A"/>
    <w:rsid w:val="003F6B85"/>
    <w:rsid w:val="003F7C16"/>
    <w:rsid w:val="0040489B"/>
    <w:rsid w:val="00411135"/>
    <w:rsid w:val="004128EA"/>
    <w:rsid w:val="0042193D"/>
    <w:rsid w:val="00422F6A"/>
    <w:rsid w:val="00424C1D"/>
    <w:rsid w:val="004256A4"/>
    <w:rsid w:val="00437026"/>
    <w:rsid w:val="00445FB2"/>
    <w:rsid w:val="00451A0E"/>
    <w:rsid w:val="00456D8C"/>
    <w:rsid w:val="004573D9"/>
    <w:rsid w:val="00463478"/>
    <w:rsid w:val="0046379C"/>
    <w:rsid w:val="0047291D"/>
    <w:rsid w:val="00473064"/>
    <w:rsid w:val="00476685"/>
    <w:rsid w:val="004913E1"/>
    <w:rsid w:val="00492B9E"/>
    <w:rsid w:val="00497715"/>
    <w:rsid w:val="004A2035"/>
    <w:rsid w:val="004A2107"/>
    <w:rsid w:val="004A3EF1"/>
    <w:rsid w:val="004B1282"/>
    <w:rsid w:val="004C2C2A"/>
    <w:rsid w:val="004C32C7"/>
    <w:rsid w:val="004C3E3F"/>
    <w:rsid w:val="004C46CB"/>
    <w:rsid w:val="004C4CDE"/>
    <w:rsid w:val="004C531A"/>
    <w:rsid w:val="004C624E"/>
    <w:rsid w:val="004C78CE"/>
    <w:rsid w:val="004D0829"/>
    <w:rsid w:val="004E55B8"/>
    <w:rsid w:val="004E652E"/>
    <w:rsid w:val="005031BD"/>
    <w:rsid w:val="00534911"/>
    <w:rsid w:val="005366C7"/>
    <w:rsid w:val="005407E0"/>
    <w:rsid w:val="00546639"/>
    <w:rsid w:val="00550C5C"/>
    <w:rsid w:val="0055775B"/>
    <w:rsid w:val="00560358"/>
    <w:rsid w:val="00560B62"/>
    <w:rsid w:val="00570A8D"/>
    <w:rsid w:val="0057737F"/>
    <w:rsid w:val="00580889"/>
    <w:rsid w:val="0058637D"/>
    <w:rsid w:val="00592456"/>
    <w:rsid w:val="005924D9"/>
    <w:rsid w:val="005948D2"/>
    <w:rsid w:val="00595553"/>
    <w:rsid w:val="005A3BAB"/>
    <w:rsid w:val="005A4EDB"/>
    <w:rsid w:val="005A7C1F"/>
    <w:rsid w:val="005B3DD3"/>
    <w:rsid w:val="005B4105"/>
    <w:rsid w:val="005B4970"/>
    <w:rsid w:val="005B6BD7"/>
    <w:rsid w:val="005C0856"/>
    <w:rsid w:val="005C0EAD"/>
    <w:rsid w:val="005C11DB"/>
    <w:rsid w:val="005D0001"/>
    <w:rsid w:val="005D0A99"/>
    <w:rsid w:val="005D6D10"/>
    <w:rsid w:val="005D7EA8"/>
    <w:rsid w:val="005E5CB3"/>
    <w:rsid w:val="005E5D51"/>
    <w:rsid w:val="005E6B7C"/>
    <w:rsid w:val="005E750D"/>
    <w:rsid w:val="005F31ED"/>
    <w:rsid w:val="005F32BF"/>
    <w:rsid w:val="005F55E5"/>
    <w:rsid w:val="005F79EF"/>
    <w:rsid w:val="006009AE"/>
    <w:rsid w:val="00602C6A"/>
    <w:rsid w:val="00605419"/>
    <w:rsid w:val="00614D73"/>
    <w:rsid w:val="006202A1"/>
    <w:rsid w:val="00620E29"/>
    <w:rsid w:val="00622593"/>
    <w:rsid w:val="00625151"/>
    <w:rsid w:val="00626A61"/>
    <w:rsid w:val="00631941"/>
    <w:rsid w:val="0063463D"/>
    <w:rsid w:val="00636D1A"/>
    <w:rsid w:val="006440CA"/>
    <w:rsid w:val="00647282"/>
    <w:rsid w:val="00652264"/>
    <w:rsid w:val="006535EE"/>
    <w:rsid w:val="006577DD"/>
    <w:rsid w:val="00665EE9"/>
    <w:rsid w:val="00666955"/>
    <w:rsid w:val="00674D64"/>
    <w:rsid w:val="0068063D"/>
    <w:rsid w:val="006866B3"/>
    <w:rsid w:val="00687E96"/>
    <w:rsid w:val="006926B5"/>
    <w:rsid w:val="00693023"/>
    <w:rsid w:val="00697AC7"/>
    <w:rsid w:val="006A31A9"/>
    <w:rsid w:val="006A5442"/>
    <w:rsid w:val="006B4B2E"/>
    <w:rsid w:val="006C21A0"/>
    <w:rsid w:val="006C22DF"/>
    <w:rsid w:val="006C33DB"/>
    <w:rsid w:val="006C4D28"/>
    <w:rsid w:val="006D0EB0"/>
    <w:rsid w:val="006D391C"/>
    <w:rsid w:val="006D75EF"/>
    <w:rsid w:val="006E6479"/>
    <w:rsid w:val="006F0843"/>
    <w:rsid w:val="006F2AE3"/>
    <w:rsid w:val="00701FD3"/>
    <w:rsid w:val="00707166"/>
    <w:rsid w:val="007121CF"/>
    <w:rsid w:val="00712AF4"/>
    <w:rsid w:val="007156C0"/>
    <w:rsid w:val="007202BC"/>
    <w:rsid w:val="00721A22"/>
    <w:rsid w:val="00725EDD"/>
    <w:rsid w:val="007260F8"/>
    <w:rsid w:val="007262EA"/>
    <w:rsid w:val="007326CD"/>
    <w:rsid w:val="00737327"/>
    <w:rsid w:val="0074132F"/>
    <w:rsid w:val="00756646"/>
    <w:rsid w:val="007568D4"/>
    <w:rsid w:val="00757F1B"/>
    <w:rsid w:val="00761ACD"/>
    <w:rsid w:val="00762DC1"/>
    <w:rsid w:val="00763D0B"/>
    <w:rsid w:val="00763DE8"/>
    <w:rsid w:val="00764221"/>
    <w:rsid w:val="007658BE"/>
    <w:rsid w:val="0076789C"/>
    <w:rsid w:val="00771E27"/>
    <w:rsid w:val="00773B36"/>
    <w:rsid w:val="007740E5"/>
    <w:rsid w:val="0077616C"/>
    <w:rsid w:val="007762EA"/>
    <w:rsid w:val="00780B08"/>
    <w:rsid w:val="0078126D"/>
    <w:rsid w:val="00782BA2"/>
    <w:rsid w:val="007831C9"/>
    <w:rsid w:val="007972F3"/>
    <w:rsid w:val="007A0452"/>
    <w:rsid w:val="007A0A09"/>
    <w:rsid w:val="007A1F71"/>
    <w:rsid w:val="007A3A5D"/>
    <w:rsid w:val="007A47A3"/>
    <w:rsid w:val="007B14E1"/>
    <w:rsid w:val="007B1C1E"/>
    <w:rsid w:val="007B5ACB"/>
    <w:rsid w:val="007D4EED"/>
    <w:rsid w:val="007D648F"/>
    <w:rsid w:val="007E0B41"/>
    <w:rsid w:val="007E57D8"/>
    <w:rsid w:val="007F2BE7"/>
    <w:rsid w:val="007F3C52"/>
    <w:rsid w:val="007F7A2F"/>
    <w:rsid w:val="007F7FEB"/>
    <w:rsid w:val="00801527"/>
    <w:rsid w:val="00802C1C"/>
    <w:rsid w:val="00805BC7"/>
    <w:rsid w:val="00806177"/>
    <w:rsid w:val="00817A3F"/>
    <w:rsid w:val="00820F69"/>
    <w:rsid w:val="00821E74"/>
    <w:rsid w:val="00825028"/>
    <w:rsid w:val="0083003C"/>
    <w:rsid w:val="008312F2"/>
    <w:rsid w:val="00834641"/>
    <w:rsid w:val="00837235"/>
    <w:rsid w:val="00844792"/>
    <w:rsid w:val="0085020C"/>
    <w:rsid w:val="008504F9"/>
    <w:rsid w:val="008533BE"/>
    <w:rsid w:val="008560DB"/>
    <w:rsid w:val="008623B4"/>
    <w:rsid w:val="00866E1C"/>
    <w:rsid w:val="00871061"/>
    <w:rsid w:val="008756E6"/>
    <w:rsid w:val="00884E60"/>
    <w:rsid w:val="00887914"/>
    <w:rsid w:val="0089702B"/>
    <w:rsid w:val="008A04CE"/>
    <w:rsid w:val="008A33D1"/>
    <w:rsid w:val="008A4EFC"/>
    <w:rsid w:val="008A5ACE"/>
    <w:rsid w:val="008A73E2"/>
    <w:rsid w:val="008B0F34"/>
    <w:rsid w:val="008B4EEB"/>
    <w:rsid w:val="008B6AFC"/>
    <w:rsid w:val="008C5472"/>
    <w:rsid w:val="008D029A"/>
    <w:rsid w:val="008D0C51"/>
    <w:rsid w:val="008D10AA"/>
    <w:rsid w:val="008D1330"/>
    <w:rsid w:val="008D2C98"/>
    <w:rsid w:val="008D386C"/>
    <w:rsid w:val="008D4049"/>
    <w:rsid w:val="008E04FE"/>
    <w:rsid w:val="008E22BB"/>
    <w:rsid w:val="008E4557"/>
    <w:rsid w:val="008E4E82"/>
    <w:rsid w:val="00901237"/>
    <w:rsid w:val="0090350B"/>
    <w:rsid w:val="00903F4D"/>
    <w:rsid w:val="00904BD9"/>
    <w:rsid w:val="00907676"/>
    <w:rsid w:val="00912F32"/>
    <w:rsid w:val="009178C3"/>
    <w:rsid w:val="00924E07"/>
    <w:rsid w:val="00933F85"/>
    <w:rsid w:val="0093773A"/>
    <w:rsid w:val="00937950"/>
    <w:rsid w:val="00944FA7"/>
    <w:rsid w:val="00946283"/>
    <w:rsid w:val="00952309"/>
    <w:rsid w:val="009533B0"/>
    <w:rsid w:val="009564CF"/>
    <w:rsid w:val="009628A9"/>
    <w:rsid w:val="009648BC"/>
    <w:rsid w:val="00965CA9"/>
    <w:rsid w:val="009714C5"/>
    <w:rsid w:val="00971F0D"/>
    <w:rsid w:val="00977713"/>
    <w:rsid w:val="00987A01"/>
    <w:rsid w:val="009921A8"/>
    <w:rsid w:val="00995C8F"/>
    <w:rsid w:val="00995E2A"/>
    <w:rsid w:val="009A4076"/>
    <w:rsid w:val="009A5998"/>
    <w:rsid w:val="009B32C0"/>
    <w:rsid w:val="009C4529"/>
    <w:rsid w:val="009D5A2D"/>
    <w:rsid w:val="009D62CD"/>
    <w:rsid w:val="009D63A6"/>
    <w:rsid w:val="009D6A14"/>
    <w:rsid w:val="009E3799"/>
    <w:rsid w:val="009E3F33"/>
    <w:rsid w:val="009F0CB1"/>
    <w:rsid w:val="009F2786"/>
    <w:rsid w:val="009F4B46"/>
    <w:rsid w:val="009F4B95"/>
    <w:rsid w:val="00A018FA"/>
    <w:rsid w:val="00A049BD"/>
    <w:rsid w:val="00A0641B"/>
    <w:rsid w:val="00A1767A"/>
    <w:rsid w:val="00A214D7"/>
    <w:rsid w:val="00A224F5"/>
    <w:rsid w:val="00A22F69"/>
    <w:rsid w:val="00A3324F"/>
    <w:rsid w:val="00A34E12"/>
    <w:rsid w:val="00A37022"/>
    <w:rsid w:val="00A40320"/>
    <w:rsid w:val="00A4275D"/>
    <w:rsid w:val="00A42C63"/>
    <w:rsid w:val="00A50CA3"/>
    <w:rsid w:val="00A56ECE"/>
    <w:rsid w:val="00A618E8"/>
    <w:rsid w:val="00A7122A"/>
    <w:rsid w:val="00A71904"/>
    <w:rsid w:val="00A80318"/>
    <w:rsid w:val="00A824CC"/>
    <w:rsid w:val="00A934F4"/>
    <w:rsid w:val="00A949F7"/>
    <w:rsid w:val="00A94EAE"/>
    <w:rsid w:val="00A9509B"/>
    <w:rsid w:val="00AA2081"/>
    <w:rsid w:val="00AA3742"/>
    <w:rsid w:val="00AB110F"/>
    <w:rsid w:val="00AB3868"/>
    <w:rsid w:val="00AB6A6E"/>
    <w:rsid w:val="00AC6CC5"/>
    <w:rsid w:val="00AD0049"/>
    <w:rsid w:val="00AD3CA6"/>
    <w:rsid w:val="00AD561E"/>
    <w:rsid w:val="00AF01A7"/>
    <w:rsid w:val="00AF232B"/>
    <w:rsid w:val="00AF5B04"/>
    <w:rsid w:val="00B154EA"/>
    <w:rsid w:val="00B16464"/>
    <w:rsid w:val="00B16FB6"/>
    <w:rsid w:val="00B21C1B"/>
    <w:rsid w:val="00B2229D"/>
    <w:rsid w:val="00B25563"/>
    <w:rsid w:val="00B27F4B"/>
    <w:rsid w:val="00B30E88"/>
    <w:rsid w:val="00B315B3"/>
    <w:rsid w:val="00B32FC2"/>
    <w:rsid w:val="00B3601D"/>
    <w:rsid w:val="00B45558"/>
    <w:rsid w:val="00B51695"/>
    <w:rsid w:val="00B54EE0"/>
    <w:rsid w:val="00B54F18"/>
    <w:rsid w:val="00B553FC"/>
    <w:rsid w:val="00B62007"/>
    <w:rsid w:val="00B639DA"/>
    <w:rsid w:val="00B66668"/>
    <w:rsid w:val="00B66D6C"/>
    <w:rsid w:val="00B67C15"/>
    <w:rsid w:val="00B85C1F"/>
    <w:rsid w:val="00B925C9"/>
    <w:rsid w:val="00B952BD"/>
    <w:rsid w:val="00B973A8"/>
    <w:rsid w:val="00BB201D"/>
    <w:rsid w:val="00BB50B0"/>
    <w:rsid w:val="00BB6AB6"/>
    <w:rsid w:val="00BC1832"/>
    <w:rsid w:val="00BC6022"/>
    <w:rsid w:val="00BC7B54"/>
    <w:rsid w:val="00BD1653"/>
    <w:rsid w:val="00BD459D"/>
    <w:rsid w:val="00BE6608"/>
    <w:rsid w:val="00BE7432"/>
    <w:rsid w:val="00BF37B5"/>
    <w:rsid w:val="00BF4D77"/>
    <w:rsid w:val="00C01AE3"/>
    <w:rsid w:val="00C060ED"/>
    <w:rsid w:val="00C1044E"/>
    <w:rsid w:val="00C21F11"/>
    <w:rsid w:val="00C3045B"/>
    <w:rsid w:val="00C31EF8"/>
    <w:rsid w:val="00C33077"/>
    <w:rsid w:val="00C33609"/>
    <w:rsid w:val="00C34452"/>
    <w:rsid w:val="00C348D0"/>
    <w:rsid w:val="00C357B8"/>
    <w:rsid w:val="00C40B5E"/>
    <w:rsid w:val="00C41EDC"/>
    <w:rsid w:val="00C441EB"/>
    <w:rsid w:val="00C51EEA"/>
    <w:rsid w:val="00C56936"/>
    <w:rsid w:val="00C71846"/>
    <w:rsid w:val="00C71B94"/>
    <w:rsid w:val="00C907ED"/>
    <w:rsid w:val="00C959BA"/>
    <w:rsid w:val="00C97CB8"/>
    <w:rsid w:val="00CA159E"/>
    <w:rsid w:val="00CA1B13"/>
    <w:rsid w:val="00CB06CB"/>
    <w:rsid w:val="00CB1DF6"/>
    <w:rsid w:val="00CB38A8"/>
    <w:rsid w:val="00CB490E"/>
    <w:rsid w:val="00CC0417"/>
    <w:rsid w:val="00CC69AD"/>
    <w:rsid w:val="00CC6BFF"/>
    <w:rsid w:val="00CD28AD"/>
    <w:rsid w:val="00CE2DF6"/>
    <w:rsid w:val="00CE40D2"/>
    <w:rsid w:val="00CE5B36"/>
    <w:rsid w:val="00CF04E1"/>
    <w:rsid w:val="00CF7A74"/>
    <w:rsid w:val="00D00251"/>
    <w:rsid w:val="00D002E3"/>
    <w:rsid w:val="00D01B85"/>
    <w:rsid w:val="00D02F8B"/>
    <w:rsid w:val="00D04785"/>
    <w:rsid w:val="00D059D4"/>
    <w:rsid w:val="00D11B4A"/>
    <w:rsid w:val="00D219FC"/>
    <w:rsid w:val="00D224D2"/>
    <w:rsid w:val="00D24419"/>
    <w:rsid w:val="00D37607"/>
    <w:rsid w:val="00D405C6"/>
    <w:rsid w:val="00D4779C"/>
    <w:rsid w:val="00D547ED"/>
    <w:rsid w:val="00D54BCE"/>
    <w:rsid w:val="00D56385"/>
    <w:rsid w:val="00D620AE"/>
    <w:rsid w:val="00D6347F"/>
    <w:rsid w:val="00D65D55"/>
    <w:rsid w:val="00D80BF8"/>
    <w:rsid w:val="00D82773"/>
    <w:rsid w:val="00D82EEF"/>
    <w:rsid w:val="00D83203"/>
    <w:rsid w:val="00D8402B"/>
    <w:rsid w:val="00DA570C"/>
    <w:rsid w:val="00DB259D"/>
    <w:rsid w:val="00DB4D3A"/>
    <w:rsid w:val="00DB6420"/>
    <w:rsid w:val="00DB6579"/>
    <w:rsid w:val="00DB7BC1"/>
    <w:rsid w:val="00DC3B0E"/>
    <w:rsid w:val="00DC3EB5"/>
    <w:rsid w:val="00DC42B6"/>
    <w:rsid w:val="00DC5303"/>
    <w:rsid w:val="00DC77E7"/>
    <w:rsid w:val="00DC7C6A"/>
    <w:rsid w:val="00DD470A"/>
    <w:rsid w:val="00DD5E94"/>
    <w:rsid w:val="00DE06A3"/>
    <w:rsid w:val="00DE54D3"/>
    <w:rsid w:val="00DF35D5"/>
    <w:rsid w:val="00DF44E2"/>
    <w:rsid w:val="00E01D65"/>
    <w:rsid w:val="00E03EAE"/>
    <w:rsid w:val="00E04471"/>
    <w:rsid w:val="00E04B11"/>
    <w:rsid w:val="00E163F1"/>
    <w:rsid w:val="00E17770"/>
    <w:rsid w:val="00E2174D"/>
    <w:rsid w:val="00E23E27"/>
    <w:rsid w:val="00E25062"/>
    <w:rsid w:val="00E33195"/>
    <w:rsid w:val="00E35A92"/>
    <w:rsid w:val="00E36D5B"/>
    <w:rsid w:val="00E3776F"/>
    <w:rsid w:val="00E3788E"/>
    <w:rsid w:val="00E4359B"/>
    <w:rsid w:val="00E5137B"/>
    <w:rsid w:val="00E51495"/>
    <w:rsid w:val="00E51C30"/>
    <w:rsid w:val="00E521E1"/>
    <w:rsid w:val="00E61BCE"/>
    <w:rsid w:val="00E65E45"/>
    <w:rsid w:val="00E670E3"/>
    <w:rsid w:val="00E6749B"/>
    <w:rsid w:val="00E73D28"/>
    <w:rsid w:val="00E74145"/>
    <w:rsid w:val="00E77278"/>
    <w:rsid w:val="00E776EE"/>
    <w:rsid w:val="00E868E9"/>
    <w:rsid w:val="00E94AF5"/>
    <w:rsid w:val="00E97490"/>
    <w:rsid w:val="00EA54F8"/>
    <w:rsid w:val="00EA5AA2"/>
    <w:rsid w:val="00EB712C"/>
    <w:rsid w:val="00ED035B"/>
    <w:rsid w:val="00ED072A"/>
    <w:rsid w:val="00ED0CCA"/>
    <w:rsid w:val="00ED4EB5"/>
    <w:rsid w:val="00ED72B9"/>
    <w:rsid w:val="00EE7203"/>
    <w:rsid w:val="00EF15BF"/>
    <w:rsid w:val="00EF1D4F"/>
    <w:rsid w:val="00F00853"/>
    <w:rsid w:val="00F01C34"/>
    <w:rsid w:val="00F02A02"/>
    <w:rsid w:val="00F048BA"/>
    <w:rsid w:val="00F06999"/>
    <w:rsid w:val="00F1406D"/>
    <w:rsid w:val="00F15766"/>
    <w:rsid w:val="00F15BF9"/>
    <w:rsid w:val="00F16153"/>
    <w:rsid w:val="00F246A9"/>
    <w:rsid w:val="00F33F21"/>
    <w:rsid w:val="00F34EF9"/>
    <w:rsid w:val="00F43C4D"/>
    <w:rsid w:val="00F459FF"/>
    <w:rsid w:val="00F460BA"/>
    <w:rsid w:val="00F463D3"/>
    <w:rsid w:val="00F46A34"/>
    <w:rsid w:val="00F46CBC"/>
    <w:rsid w:val="00F51433"/>
    <w:rsid w:val="00F5183A"/>
    <w:rsid w:val="00F5242B"/>
    <w:rsid w:val="00F57BF2"/>
    <w:rsid w:val="00F612BA"/>
    <w:rsid w:val="00F6159F"/>
    <w:rsid w:val="00F61C71"/>
    <w:rsid w:val="00F71275"/>
    <w:rsid w:val="00F74C17"/>
    <w:rsid w:val="00F75686"/>
    <w:rsid w:val="00F81400"/>
    <w:rsid w:val="00F869ED"/>
    <w:rsid w:val="00F917CA"/>
    <w:rsid w:val="00F95F21"/>
    <w:rsid w:val="00FA05F1"/>
    <w:rsid w:val="00FA375C"/>
    <w:rsid w:val="00FA716A"/>
    <w:rsid w:val="00FB076F"/>
    <w:rsid w:val="00FB56B1"/>
    <w:rsid w:val="00FB7D21"/>
    <w:rsid w:val="00FC54D9"/>
    <w:rsid w:val="00FD095B"/>
    <w:rsid w:val="00FD4A1E"/>
    <w:rsid w:val="00FD62ED"/>
    <w:rsid w:val="00FD78C0"/>
    <w:rsid w:val="00FE1348"/>
    <w:rsid w:val="00FE15A9"/>
    <w:rsid w:val="00FE7485"/>
    <w:rsid w:val="00FF176E"/>
  </w:rsids>
  <m:mathPr>
    <m:mathFont m:val="Times New Roman"/>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NormalWeb">
    <w:name w:val="Normal (Web)"/>
    <w:basedOn w:val="Normal"/>
    <w:uiPriority w:val="99"/>
    <w:unhideWhenUsed/>
    <w:rsid w:val="00031E82"/>
    <w:pPr>
      <w:spacing w:before="100" w:beforeAutospacing="1" w:after="100" w:afterAutospacing="1" w:line="240" w:lineRule="auto"/>
      <w:jc w:val="left"/>
    </w:pPr>
    <w:rPr>
      <w:rFonts w:ascii="Times New Roman" w:hAnsi="Times New Roman"/>
      <w:sz w:val="24"/>
      <w:szCs w:val="24"/>
      <w:lang w:eastAsia="sk-SK"/>
    </w:rPr>
  </w:style>
  <w:style w:type="paragraph" w:styleId="ListParagraph">
    <w:name w:val="List Paragraph"/>
    <w:basedOn w:val="Normal"/>
    <w:uiPriority w:val="34"/>
    <w:qFormat/>
    <w:rsid w:val="00AD561E"/>
    <w:pPr>
      <w:spacing w:after="0" w:line="240" w:lineRule="auto"/>
      <w:ind w:left="720"/>
      <w:contextualSpacing/>
      <w:jc w:val="left"/>
    </w:pPr>
    <w:rPr>
      <w:rFonts w:ascii="Times New Roman" w:hAnsi="Times New Roman"/>
      <w:sz w:val="24"/>
      <w:szCs w:val="24"/>
      <w:lang w:eastAsia="sk-SK"/>
    </w:rPr>
  </w:style>
  <w:style w:type="character" w:customStyle="1" w:styleId="apple-style-span">
    <w:name w:val="apple-style-span"/>
    <w:rsid w:val="00AD561E"/>
  </w:style>
  <w:style w:type="paragraph" w:styleId="Header">
    <w:name w:val="header"/>
    <w:basedOn w:val="Normal"/>
    <w:link w:val="HlavikaChar"/>
    <w:uiPriority w:val="99"/>
    <w:unhideWhenUsed/>
    <w:rsid w:val="00AD561E"/>
    <w:pPr>
      <w:tabs>
        <w:tab w:val="center" w:pos="4536"/>
        <w:tab w:val="right" w:pos="9072"/>
      </w:tabs>
      <w:jc w:val="left"/>
    </w:pPr>
  </w:style>
  <w:style w:type="character" w:customStyle="1" w:styleId="HlavikaChar">
    <w:name w:val="Hlavička Char"/>
    <w:basedOn w:val="DefaultParagraphFont"/>
    <w:link w:val="Header"/>
    <w:uiPriority w:val="99"/>
    <w:locked/>
    <w:rsid w:val="00AD561E"/>
    <w:rPr>
      <w:rFonts w:cs="Times New Roman"/>
      <w:sz w:val="22"/>
      <w:szCs w:val="22"/>
      <w:rtl w:val="0"/>
      <w:cs w:val="0"/>
      <w:lang w:val="x-none" w:eastAsia="en-US"/>
    </w:rPr>
  </w:style>
  <w:style w:type="paragraph" w:styleId="Footer">
    <w:name w:val="footer"/>
    <w:basedOn w:val="Normal"/>
    <w:link w:val="PtaChar"/>
    <w:uiPriority w:val="99"/>
    <w:unhideWhenUsed/>
    <w:rsid w:val="00AD561E"/>
    <w:pPr>
      <w:tabs>
        <w:tab w:val="center" w:pos="4536"/>
        <w:tab w:val="right" w:pos="9072"/>
      </w:tabs>
      <w:jc w:val="left"/>
    </w:pPr>
  </w:style>
  <w:style w:type="character" w:customStyle="1" w:styleId="PtaChar">
    <w:name w:val="Päta Char"/>
    <w:basedOn w:val="DefaultParagraphFont"/>
    <w:link w:val="Footer"/>
    <w:uiPriority w:val="99"/>
    <w:locked/>
    <w:rsid w:val="00AD561E"/>
    <w:rPr>
      <w:rFonts w:cs="Times New Roman"/>
      <w:sz w:val="22"/>
      <w:szCs w:val="22"/>
      <w:rtl w:val="0"/>
      <w:cs w:val="0"/>
      <w:lang w:val="x-none" w:eastAsia="en-US"/>
    </w:rPr>
  </w:style>
  <w:style w:type="table" w:styleId="TableGrid">
    <w:name w:val="Table Grid"/>
    <w:basedOn w:val="TableNormal"/>
    <w:uiPriority w:val="59"/>
    <w:rsid w:val="00763D0B"/>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TextbublinyChar"/>
    <w:uiPriority w:val="99"/>
    <w:rsid w:val="00946283"/>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locked/>
    <w:rsid w:val="00946283"/>
    <w:rPr>
      <w:rFonts w:ascii="Segoe UI" w:hAnsi="Segoe UI" w:cs="Segoe UI"/>
      <w:sz w:val="18"/>
      <w:szCs w:val="18"/>
      <w:rtl w:val="0"/>
      <w:cs w:val="0"/>
      <w:lang w:val="x-none" w:eastAsia="en-US"/>
    </w:rPr>
  </w:style>
  <w:style w:type="paragraph" w:styleId="BodyText">
    <w:name w:val="Body Text"/>
    <w:basedOn w:val="Normal"/>
    <w:link w:val="ZkladntextChar"/>
    <w:uiPriority w:val="99"/>
    <w:rsid w:val="00241ABA"/>
    <w:pPr>
      <w:spacing w:after="0" w:line="240" w:lineRule="auto"/>
      <w:jc w:val="both"/>
    </w:pPr>
    <w:rPr>
      <w:rFonts w:ascii="Times New Roman" w:hAnsi="Times New Roman"/>
      <w:sz w:val="24"/>
      <w:szCs w:val="24"/>
      <w:lang w:val="cs-CZ" w:eastAsia="cs-CZ"/>
    </w:rPr>
  </w:style>
  <w:style w:type="character" w:customStyle="1" w:styleId="ZkladntextChar">
    <w:name w:val="Základný text Char"/>
    <w:basedOn w:val="DefaultParagraphFont"/>
    <w:link w:val="BodyText"/>
    <w:uiPriority w:val="99"/>
    <w:locked/>
    <w:rsid w:val="00241ABA"/>
    <w:rPr>
      <w:rFonts w:ascii="Times New Roman" w:hAnsi="Times New Roman" w:cs="Times New Roman"/>
      <w:sz w:val="24"/>
      <w:szCs w:val="24"/>
      <w:rtl w:val="0"/>
      <w:cs w:val="0"/>
      <w:lang w:val="cs-CZ" w:eastAsia="cs-CZ"/>
    </w:rPr>
  </w:style>
  <w:style w:type="paragraph" w:styleId="FootnoteText">
    <w:name w:val="footnote text"/>
    <w:basedOn w:val="Normal"/>
    <w:link w:val="TextpoznmkypodiarouChar"/>
    <w:uiPriority w:val="99"/>
    <w:rsid w:val="006C22DF"/>
    <w:pPr>
      <w:jc w:val="left"/>
    </w:pPr>
    <w:rPr>
      <w:sz w:val="20"/>
      <w:szCs w:val="20"/>
    </w:rPr>
  </w:style>
  <w:style w:type="character" w:customStyle="1" w:styleId="TextpoznmkypodiarouChar">
    <w:name w:val="Text poznámky pod čiarou Char"/>
    <w:basedOn w:val="DefaultParagraphFont"/>
    <w:link w:val="FootnoteText"/>
    <w:uiPriority w:val="99"/>
    <w:locked/>
    <w:rsid w:val="006C22DF"/>
    <w:rPr>
      <w:rFonts w:cs="Times New Roman"/>
      <w:rtl w:val="0"/>
      <w:cs w:val="0"/>
      <w:lang w:val="x-none" w:eastAsia="en-US"/>
    </w:rPr>
  </w:style>
  <w:style w:type="character" w:styleId="FootnoteReference">
    <w:name w:val="footnote reference"/>
    <w:basedOn w:val="DefaultParagraphFont"/>
    <w:uiPriority w:val="99"/>
    <w:rsid w:val="006C22DF"/>
    <w:rPr>
      <w:rFonts w:cs="Times New Roman"/>
      <w:vertAlign w:val="superscript"/>
      <w:rtl w:val="0"/>
      <w:cs w:val="0"/>
    </w:rPr>
  </w:style>
  <w:style w:type="character" w:styleId="CommentReference">
    <w:name w:val="annotation reference"/>
    <w:basedOn w:val="DefaultParagraphFont"/>
    <w:uiPriority w:val="99"/>
    <w:rsid w:val="003913FE"/>
    <w:rPr>
      <w:rFonts w:cs="Times New Roman"/>
      <w:sz w:val="16"/>
      <w:szCs w:val="16"/>
      <w:rtl w:val="0"/>
      <w:cs w:val="0"/>
    </w:rPr>
  </w:style>
  <w:style w:type="paragraph" w:styleId="CommentText">
    <w:name w:val="annotation text"/>
    <w:basedOn w:val="Normal"/>
    <w:link w:val="TextkomentraChar"/>
    <w:uiPriority w:val="99"/>
    <w:rsid w:val="003913FE"/>
    <w:pPr>
      <w:jc w:val="left"/>
    </w:pPr>
    <w:rPr>
      <w:sz w:val="20"/>
      <w:szCs w:val="20"/>
    </w:rPr>
  </w:style>
  <w:style w:type="character" w:customStyle="1" w:styleId="TextkomentraChar">
    <w:name w:val="Text komentára Char"/>
    <w:basedOn w:val="DefaultParagraphFont"/>
    <w:link w:val="CommentText"/>
    <w:uiPriority w:val="99"/>
    <w:locked/>
    <w:rsid w:val="003913FE"/>
    <w:rPr>
      <w:rFonts w:cs="Times New Roman"/>
      <w:rtl w:val="0"/>
      <w:cs w:val="0"/>
      <w:lang w:val="x-none" w:eastAsia="en-US"/>
    </w:rPr>
  </w:style>
  <w:style w:type="paragraph" w:styleId="CommentSubject">
    <w:name w:val="annotation subject"/>
    <w:basedOn w:val="CommentText"/>
    <w:next w:val="CommentText"/>
    <w:link w:val="PredmetkomentraChar"/>
    <w:uiPriority w:val="99"/>
    <w:rsid w:val="003913FE"/>
    <w:pPr>
      <w:jc w:val="left"/>
    </w:pPr>
    <w:rPr>
      <w:b/>
      <w:bCs/>
    </w:rPr>
  </w:style>
  <w:style w:type="character" w:customStyle="1" w:styleId="PredmetkomentraChar">
    <w:name w:val="Predmet komentára Char"/>
    <w:basedOn w:val="TextkomentraChar"/>
    <w:link w:val="CommentSubject"/>
    <w:uiPriority w:val="99"/>
    <w:locked/>
    <w:rsid w:val="003913FE"/>
    <w:rPr>
      <w:b/>
      <w:bC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C7A5D-AD9D-4B47-AF1D-DF8E05309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15</Pages>
  <Words>7056</Words>
  <Characters>40223</Characters>
  <Application>Microsoft Office Word</Application>
  <DocSecurity>0</DocSecurity>
  <Lines>0</Lines>
  <Paragraphs>0</Paragraphs>
  <ScaleCrop>false</ScaleCrop>
  <Company/>
  <LinksUpToDate>false</LinksUpToDate>
  <CharactersWithSpaces>47185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BALESOVA Jana</dc:creator>
  <cp:lastModifiedBy>KOČIŠOVÁ Simona</cp:lastModifiedBy>
  <cp:revision>2</cp:revision>
  <cp:lastPrinted>2018-02-14T08:23:00Z</cp:lastPrinted>
  <dcterms:created xsi:type="dcterms:W3CDTF">2018-02-21T14:13:00Z</dcterms:created>
  <dcterms:modified xsi:type="dcterms:W3CDTF">2018-02-21T14:13:00Z</dcterms:modified>
</cp:coreProperties>
</file>