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C4EF4" w:rsidRPr="002F7C75" w:rsidP="002C4EF4">
      <w:pPr>
        <w:widowControl w:val="0"/>
        <w:autoSpaceDE w:val="0"/>
        <w:autoSpaceDN w:val="0"/>
        <w:bidi w:val="0"/>
        <w:adjustRightInd w:val="0"/>
        <w:jc w:val="center"/>
        <w:rPr>
          <w:rFonts w:ascii="Times New Roman" w:hAnsi="Times New Roman"/>
          <w:b/>
          <w:bCs/>
        </w:rPr>
      </w:pPr>
      <w:r w:rsidRPr="002F7C75">
        <w:rPr>
          <w:rFonts w:ascii="Times New Roman" w:hAnsi="Times New Roman"/>
          <w:b/>
          <w:bCs/>
        </w:rPr>
        <w:t>Návrh</w:t>
      </w:r>
    </w:p>
    <w:p w:rsidR="002C4EF4" w:rsidRPr="002F7C75" w:rsidP="002C4EF4">
      <w:pPr>
        <w:widowControl w:val="0"/>
        <w:autoSpaceDE w:val="0"/>
        <w:autoSpaceDN w:val="0"/>
        <w:bidi w:val="0"/>
        <w:adjustRightInd w:val="0"/>
        <w:jc w:val="center"/>
        <w:rPr>
          <w:rFonts w:ascii="Times New Roman" w:hAnsi="Times New Roman"/>
          <w:b/>
          <w:bCs/>
        </w:rPr>
      </w:pPr>
    </w:p>
    <w:p w:rsidR="002C4EF4" w:rsidRPr="002F7C75" w:rsidP="002C4EF4">
      <w:pPr>
        <w:widowControl w:val="0"/>
        <w:autoSpaceDE w:val="0"/>
        <w:autoSpaceDN w:val="0"/>
        <w:bidi w:val="0"/>
        <w:adjustRightInd w:val="0"/>
        <w:jc w:val="center"/>
        <w:rPr>
          <w:rFonts w:ascii="Times New Roman" w:hAnsi="Times New Roman"/>
          <w:b/>
          <w:bCs/>
        </w:rPr>
      </w:pPr>
      <w:r w:rsidRPr="002F7C75">
        <w:rPr>
          <w:rFonts w:ascii="Times New Roman" w:hAnsi="Times New Roman"/>
          <w:b/>
          <w:bCs/>
        </w:rPr>
        <w:t>VYHLÁŠKA</w:t>
      </w:r>
    </w:p>
    <w:p w:rsidR="002C4EF4" w:rsidRPr="002F7C75" w:rsidP="002C4EF4">
      <w:pPr>
        <w:widowControl w:val="0"/>
        <w:autoSpaceDE w:val="0"/>
        <w:autoSpaceDN w:val="0"/>
        <w:bidi w:val="0"/>
        <w:adjustRightInd w:val="0"/>
        <w:jc w:val="center"/>
        <w:rPr>
          <w:rFonts w:ascii="Times New Roman" w:hAnsi="Times New Roman"/>
          <w:b/>
          <w:bCs/>
        </w:rPr>
      </w:pPr>
      <w:r w:rsidRPr="002F7C75">
        <w:rPr>
          <w:rFonts w:ascii="Times New Roman" w:hAnsi="Times New Roman"/>
          <w:b/>
          <w:bCs/>
        </w:rPr>
        <w:t>Ministerstva hospodárstva Slovenskej republiky</w:t>
      </w:r>
    </w:p>
    <w:p w:rsidR="002C4EF4" w:rsidRPr="002F7C75" w:rsidP="002C4EF4">
      <w:pPr>
        <w:widowControl w:val="0"/>
        <w:autoSpaceDE w:val="0"/>
        <w:autoSpaceDN w:val="0"/>
        <w:bidi w:val="0"/>
        <w:adjustRightInd w:val="0"/>
        <w:jc w:val="center"/>
        <w:rPr>
          <w:rFonts w:ascii="Times New Roman" w:hAnsi="Times New Roman"/>
          <w:bCs/>
        </w:rPr>
      </w:pPr>
      <w:r w:rsidRPr="002F7C75">
        <w:rPr>
          <w:rFonts w:ascii="Times New Roman" w:hAnsi="Times New Roman"/>
          <w:bCs/>
        </w:rPr>
        <w:t>z ..............,</w:t>
      </w:r>
    </w:p>
    <w:p w:rsidR="002C4EF4" w:rsidRPr="002F7C75" w:rsidP="002C4EF4">
      <w:pPr>
        <w:widowControl w:val="0"/>
        <w:autoSpaceDE w:val="0"/>
        <w:autoSpaceDN w:val="0"/>
        <w:bidi w:val="0"/>
        <w:adjustRightInd w:val="0"/>
        <w:jc w:val="center"/>
        <w:rPr>
          <w:rFonts w:ascii="Times New Roman" w:hAnsi="Times New Roman"/>
          <w:b/>
          <w:bCs/>
        </w:rPr>
      </w:pPr>
      <w:r w:rsidRPr="002F7C75">
        <w:rPr>
          <w:rFonts w:ascii="Times New Roman" w:hAnsi="Times New Roman"/>
          <w:b/>
          <w:bCs/>
        </w:rPr>
        <w:t xml:space="preserve">ktorou sa ustanovujú podrobnosti o postupe pri vyhlasovaní stavu núdze </w:t>
      </w:r>
      <w:r>
        <w:rPr>
          <w:rFonts w:ascii="Times New Roman" w:hAnsi="Times New Roman"/>
          <w:b/>
          <w:bCs/>
        </w:rPr>
        <w:t>v elektroenergetike</w:t>
      </w:r>
      <w:r w:rsidRPr="002F7C75">
        <w:rPr>
          <w:rFonts w:ascii="Times New Roman" w:hAnsi="Times New Roman"/>
          <w:b/>
          <w:bCs/>
        </w:rPr>
        <w:t>a vyhlasovaní obmedzujúcich opatrení v elektroenergetike, obmedzujúcich opatreniach v elektroenergetike zameraných na predchádzanie stavu núdze</w:t>
      </w:r>
      <w:r>
        <w:rPr>
          <w:rFonts w:ascii="Times New Roman" w:hAnsi="Times New Roman"/>
          <w:b/>
          <w:bCs/>
        </w:rPr>
        <w:t xml:space="preserve"> v elektroenergetike</w:t>
      </w:r>
      <w:r w:rsidRPr="002F7C75">
        <w:rPr>
          <w:rFonts w:ascii="Times New Roman" w:hAnsi="Times New Roman"/>
          <w:b/>
          <w:bCs/>
        </w:rPr>
        <w:t>, pri stave núdze</w:t>
      </w:r>
      <w:r>
        <w:rPr>
          <w:rFonts w:ascii="Times New Roman" w:hAnsi="Times New Roman"/>
          <w:b/>
          <w:bCs/>
        </w:rPr>
        <w:t xml:space="preserve"> v elektroenergetike</w:t>
      </w:r>
      <w:r w:rsidRPr="002F7C75">
        <w:rPr>
          <w:rFonts w:ascii="Times New Roman" w:hAnsi="Times New Roman"/>
          <w:b/>
          <w:bCs/>
        </w:rPr>
        <w:t xml:space="preserve">, skúškach stavu núdze </w:t>
      </w:r>
      <w:r>
        <w:rPr>
          <w:rFonts w:ascii="Times New Roman" w:hAnsi="Times New Roman"/>
          <w:b/>
          <w:bCs/>
        </w:rPr>
        <w:t>v elektroenergetike</w:t>
      </w:r>
      <w:r w:rsidRPr="002F7C75">
        <w:rPr>
          <w:rFonts w:ascii="Times New Roman" w:hAnsi="Times New Roman"/>
          <w:b/>
          <w:bCs/>
        </w:rPr>
        <w:t>a opatren</w:t>
      </w:r>
      <w:r>
        <w:rPr>
          <w:rFonts w:ascii="Times New Roman" w:hAnsi="Times New Roman"/>
          <w:b/>
          <w:bCs/>
        </w:rPr>
        <w:t>iach</w:t>
      </w:r>
      <w:r w:rsidRPr="002F7C75">
        <w:rPr>
          <w:rFonts w:ascii="Times New Roman" w:hAnsi="Times New Roman"/>
          <w:b/>
          <w:bCs/>
        </w:rPr>
        <w:t xml:space="preserve"> zameraných na odstránenie stavu núdze</w:t>
      </w:r>
      <w:r>
        <w:rPr>
          <w:rFonts w:ascii="Times New Roman" w:hAnsi="Times New Roman"/>
          <w:b/>
          <w:bCs/>
        </w:rPr>
        <w:t xml:space="preserve"> v elektroenergetike</w:t>
      </w:r>
    </w:p>
    <w:p w:rsidR="002C4EF4" w:rsidRPr="002F7C75" w:rsidP="002C4EF4">
      <w:pPr>
        <w:widowControl w:val="0"/>
        <w:autoSpaceDE w:val="0"/>
        <w:autoSpaceDN w:val="0"/>
        <w:bidi w:val="0"/>
        <w:adjustRightInd w:val="0"/>
        <w:rPr>
          <w:rFonts w:ascii="Times New Roman" w:hAnsi="Times New Roman"/>
          <w:bCs/>
        </w:rPr>
      </w:pPr>
    </w:p>
    <w:p w:rsidR="002C4EF4" w:rsidRPr="002F7C75" w:rsidP="002C4EF4">
      <w:pPr>
        <w:widowControl w:val="0"/>
        <w:autoSpaceDE w:val="0"/>
        <w:autoSpaceDN w:val="0"/>
        <w:bidi w:val="0"/>
        <w:adjustRightInd w:val="0"/>
        <w:jc w:val="both"/>
        <w:rPr>
          <w:rFonts w:ascii="Times New Roman" w:hAnsi="Times New Roman"/>
          <w:bCs/>
        </w:rPr>
      </w:pPr>
      <w:r w:rsidRPr="002F7C75">
        <w:rPr>
          <w:rFonts w:ascii="Times New Roman" w:hAnsi="Times New Roman"/>
          <w:bCs/>
        </w:rPr>
        <w:t>Ministerstvo hospodárstva Slovenskej republiky (ďalej len „ministerstvo“) podľa § 95 ods. 1 písm. d) zákona č. 251/2012 Z. z. o energetike a o zmene a doplnení niektorých zákonov v znení neskorších predpisov ustanovuje:</w:t>
      </w:r>
    </w:p>
    <w:p w:rsidR="002C4EF4" w:rsidRPr="002F7C75" w:rsidP="002C4EF4">
      <w:pPr>
        <w:widowControl w:val="0"/>
        <w:autoSpaceDE w:val="0"/>
        <w:autoSpaceDN w:val="0"/>
        <w:bidi w:val="0"/>
        <w:adjustRightInd w:val="0"/>
        <w:rPr>
          <w:rFonts w:ascii="Times New Roman" w:hAnsi="Times New Roman"/>
        </w:rPr>
      </w:pPr>
    </w:p>
    <w:p w:rsidR="002C4EF4" w:rsidRPr="002F7C75" w:rsidP="002C4EF4">
      <w:pPr>
        <w:widowControl w:val="0"/>
        <w:autoSpaceDE w:val="0"/>
        <w:autoSpaceDN w:val="0"/>
        <w:bidi w:val="0"/>
        <w:adjustRightInd w:val="0"/>
        <w:jc w:val="center"/>
        <w:rPr>
          <w:rFonts w:ascii="Times New Roman" w:hAnsi="Times New Roman"/>
        </w:rPr>
      </w:pPr>
      <w:r w:rsidRPr="002F7C75">
        <w:rPr>
          <w:rFonts w:ascii="Times New Roman" w:hAnsi="Times New Roman"/>
        </w:rPr>
        <w:t>§ 1</w:t>
      </w:r>
    </w:p>
    <w:p w:rsidR="002C4EF4" w:rsidRPr="002F7C75" w:rsidP="002C4EF4">
      <w:pPr>
        <w:widowControl w:val="0"/>
        <w:autoSpaceDE w:val="0"/>
        <w:autoSpaceDN w:val="0"/>
        <w:bidi w:val="0"/>
        <w:adjustRightInd w:val="0"/>
        <w:jc w:val="center"/>
        <w:rPr>
          <w:rFonts w:ascii="Times New Roman" w:hAnsi="Times New Roman"/>
          <w:bCs/>
        </w:rPr>
      </w:pPr>
      <w:r w:rsidRPr="002F7C75">
        <w:rPr>
          <w:rFonts w:ascii="Times New Roman" w:hAnsi="Times New Roman"/>
          <w:bCs/>
        </w:rPr>
        <w:t>Obmedzujúce opatrenia v elektroenergetike</w:t>
      </w:r>
    </w:p>
    <w:p w:rsidR="002C4EF4" w:rsidRPr="002F7C75" w:rsidP="002C4EF4">
      <w:pPr>
        <w:widowControl w:val="0"/>
        <w:autoSpaceDE w:val="0"/>
        <w:autoSpaceDN w:val="0"/>
        <w:bidi w:val="0"/>
        <w:adjustRightInd w:val="0"/>
        <w:jc w:val="both"/>
        <w:rPr>
          <w:rFonts w:ascii="Times New Roman" w:hAnsi="Times New Roman"/>
          <w:bCs/>
        </w:rPr>
      </w:pPr>
    </w:p>
    <w:p w:rsidR="002C4EF4" w:rsidRPr="002F7C75" w:rsidP="002C4EF4">
      <w:pPr>
        <w:widowControl w:val="0"/>
        <w:autoSpaceDE w:val="0"/>
        <w:autoSpaceDN w:val="0"/>
        <w:bidi w:val="0"/>
        <w:adjustRightInd w:val="0"/>
        <w:ind w:firstLine="567"/>
        <w:jc w:val="both"/>
        <w:rPr>
          <w:rFonts w:ascii="Times New Roman" w:hAnsi="Times New Roman"/>
        </w:rPr>
      </w:pPr>
      <w:r w:rsidRPr="002F7C75">
        <w:rPr>
          <w:rFonts w:ascii="Times New Roman" w:hAnsi="Times New Roman"/>
        </w:rPr>
        <w:t>(1) Obmedzujúce opatrenia v elektroenergetike sa realizujú najmä podľa</w:t>
      </w:r>
    </w:p>
    <w:p w:rsidR="002C4EF4" w:rsidRPr="002F7C75" w:rsidP="002C4EF4">
      <w:pPr>
        <w:widowControl w:val="0"/>
        <w:autoSpaceDE w:val="0"/>
        <w:autoSpaceDN w:val="0"/>
        <w:bidi w:val="0"/>
        <w:adjustRightInd w:val="0"/>
        <w:ind w:left="426" w:hanging="426"/>
        <w:jc w:val="both"/>
        <w:rPr>
          <w:rFonts w:ascii="Times New Roman" w:hAnsi="Times New Roman"/>
        </w:rPr>
      </w:pPr>
      <w:r w:rsidRPr="002F7C75">
        <w:rPr>
          <w:rFonts w:ascii="Times New Roman" w:hAnsi="Times New Roman"/>
        </w:rPr>
        <w:t>a)</w:t>
        <w:tab/>
        <w:t>havarijného vypínacieho plánu,</w:t>
      </w:r>
    </w:p>
    <w:p w:rsidR="002C4EF4" w:rsidRPr="002F7C75" w:rsidP="002C4EF4">
      <w:pPr>
        <w:widowControl w:val="0"/>
        <w:autoSpaceDE w:val="0"/>
        <w:autoSpaceDN w:val="0"/>
        <w:bidi w:val="0"/>
        <w:adjustRightInd w:val="0"/>
        <w:ind w:left="426" w:hanging="426"/>
        <w:jc w:val="both"/>
        <w:rPr>
          <w:rFonts w:ascii="Times New Roman" w:hAnsi="Times New Roman"/>
        </w:rPr>
      </w:pPr>
      <w:r w:rsidRPr="002F7C75">
        <w:rPr>
          <w:rFonts w:ascii="Times New Roman" w:hAnsi="Times New Roman"/>
        </w:rPr>
        <w:t>b)</w:t>
        <w:tab/>
        <w:t>frekvenčného plánu,</w:t>
      </w:r>
    </w:p>
    <w:p w:rsidR="002C4EF4" w:rsidRPr="002F7C75" w:rsidP="002C4EF4">
      <w:pPr>
        <w:widowControl w:val="0"/>
        <w:autoSpaceDE w:val="0"/>
        <w:autoSpaceDN w:val="0"/>
        <w:bidi w:val="0"/>
        <w:adjustRightInd w:val="0"/>
        <w:ind w:left="426" w:hanging="426"/>
        <w:jc w:val="both"/>
        <w:rPr>
          <w:rFonts w:ascii="Times New Roman" w:hAnsi="Times New Roman"/>
        </w:rPr>
      </w:pPr>
      <w:r w:rsidRPr="002F7C75">
        <w:rPr>
          <w:rFonts w:ascii="Times New Roman" w:hAnsi="Times New Roman"/>
        </w:rPr>
        <w:t>c)</w:t>
        <w:tab/>
        <w:t>plánu obmedzovania spotreby.</w:t>
      </w:r>
    </w:p>
    <w:p w:rsidR="002C4EF4" w:rsidRPr="002F7C75" w:rsidP="002C4EF4">
      <w:pPr>
        <w:widowControl w:val="0"/>
        <w:autoSpaceDE w:val="0"/>
        <w:autoSpaceDN w:val="0"/>
        <w:bidi w:val="0"/>
        <w:adjustRightInd w:val="0"/>
        <w:jc w:val="both"/>
        <w:rPr>
          <w:rFonts w:ascii="Times New Roman" w:hAnsi="Times New Roman"/>
        </w:rPr>
      </w:pPr>
    </w:p>
    <w:p w:rsidR="002C4EF4" w:rsidRPr="002F7C75" w:rsidP="002C4EF4">
      <w:pPr>
        <w:widowControl w:val="0"/>
        <w:autoSpaceDE w:val="0"/>
        <w:autoSpaceDN w:val="0"/>
        <w:bidi w:val="0"/>
        <w:adjustRightInd w:val="0"/>
        <w:ind w:firstLine="567"/>
        <w:jc w:val="both"/>
        <w:rPr>
          <w:rFonts w:ascii="Times New Roman" w:hAnsi="Times New Roman"/>
        </w:rPr>
      </w:pPr>
      <w:r w:rsidRPr="002F7C75">
        <w:rPr>
          <w:rFonts w:ascii="Times New Roman" w:hAnsi="Times New Roman"/>
        </w:rPr>
        <w:t>(2) Obmedzujúce opatrenia v elektroenergetike môžu byť realizované automaticky alebo na základe pokynu dispečingu prevádzkovateľa prenosovej sústavy alebo dispečingu prevádzkovateľa distribučnej sústavy.</w:t>
      </w:r>
    </w:p>
    <w:p w:rsidR="002C4EF4" w:rsidRPr="002F7C75" w:rsidP="002C4EF4">
      <w:pPr>
        <w:widowControl w:val="0"/>
        <w:autoSpaceDE w:val="0"/>
        <w:autoSpaceDN w:val="0"/>
        <w:bidi w:val="0"/>
        <w:adjustRightInd w:val="0"/>
        <w:jc w:val="both"/>
        <w:rPr>
          <w:rFonts w:ascii="Times New Roman" w:hAnsi="Times New Roman"/>
        </w:rPr>
      </w:pPr>
    </w:p>
    <w:p w:rsidR="002C4EF4" w:rsidRPr="002F7C75" w:rsidP="002C4EF4">
      <w:pPr>
        <w:widowControl w:val="0"/>
        <w:autoSpaceDE w:val="0"/>
        <w:autoSpaceDN w:val="0"/>
        <w:bidi w:val="0"/>
        <w:adjustRightInd w:val="0"/>
        <w:ind w:firstLine="567"/>
        <w:jc w:val="both"/>
        <w:rPr>
          <w:rFonts w:ascii="Times New Roman" w:hAnsi="Times New Roman"/>
        </w:rPr>
      </w:pPr>
      <w:r w:rsidRPr="002F7C75">
        <w:rPr>
          <w:rFonts w:ascii="Times New Roman" w:hAnsi="Times New Roman"/>
        </w:rPr>
        <w:t>(3) Stav núdze a obmedzujúce opatrenia v elektroenergetike pri stave núdze na vymedzenom území vyhlasuje a odvoláva dispečing prevádzkovateľa prenosovej sústavy vo verejnoprávnych hromadných oznamovacích prostriedkoch</w:t>
      </w:r>
      <w:r>
        <w:rPr>
          <w:rStyle w:val="FootnoteReference"/>
          <w:rFonts w:ascii="Times New Roman" w:hAnsi="Times New Roman"/>
          <w:rtl w:val="0"/>
        </w:rPr>
        <w:footnoteReference w:id="2"/>
      </w:r>
      <w:r w:rsidRPr="002F7C75">
        <w:rPr>
          <w:rFonts w:ascii="Times New Roman" w:hAnsi="Times New Roman"/>
        </w:rPr>
        <w:t>) a telefonickým oznámením odberateľom pripojeným do prenosovej sústavy a dispečingom prevádzkovateľov distribučných sústav. Obmedzujúce opatrenia v elektroenergetike pri stave núdze na časti vymedzeného územia vyhlasuje a odvoláva dispečing prevádzkovateľa prenosovej sústavy na základe žiadosti dispečingu prevádzkovateľa distribučnej sústavy vo verejnoprávnych hromadných oznamovacích prostriedkoch</w:t>
      </w:r>
      <w:r w:rsidRPr="002F7C75">
        <w:rPr>
          <w:rFonts w:ascii="Times New Roman" w:hAnsi="Times New Roman"/>
          <w:vertAlign w:val="superscript"/>
        </w:rPr>
        <w:t>1</w:t>
      </w:r>
      <w:r w:rsidRPr="002F7C75">
        <w:rPr>
          <w:rFonts w:ascii="Times New Roman" w:hAnsi="Times New Roman"/>
        </w:rPr>
        <w:t>) a telefonickým oznámením odberateľom pripojeným do prenosovej sústavy.</w:t>
      </w:r>
    </w:p>
    <w:p w:rsidR="002C4EF4" w:rsidRPr="002F7C75" w:rsidP="002C4EF4">
      <w:pPr>
        <w:widowControl w:val="0"/>
        <w:autoSpaceDE w:val="0"/>
        <w:autoSpaceDN w:val="0"/>
        <w:bidi w:val="0"/>
        <w:adjustRightInd w:val="0"/>
        <w:jc w:val="both"/>
        <w:rPr>
          <w:rFonts w:ascii="Times New Roman" w:hAnsi="Times New Roman"/>
        </w:rPr>
      </w:pPr>
    </w:p>
    <w:p w:rsidR="002C4EF4" w:rsidRPr="002F7C75" w:rsidP="002C4EF4">
      <w:pPr>
        <w:widowControl w:val="0"/>
        <w:autoSpaceDE w:val="0"/>
        <w:autoSpaceDN w:val="0"/>
        <w:bidi w:val="0"/>
        <w:adjustRightInd w:val="0"/>
        <w:ind w:firstLine="567"/>
        <w:jc w:val="both"/>
        <w:rPr>
          <w:rFonts w:ascii="Times New Roman" w:hAnsi="Times New Roman"/>
        </w:rPr>
      </w:pPr>
      <w:r w:rsidRPr="002F7C75">
        <w:rPr>
          <w:rFonts w:ascii="Times New Roman" w:hAnsi="Times New Roman"/>
        </w:rPr>
        <w:t>(4) Obmedzujúce opatrenia v elektroenergetike pri predchádzaní stavu núdze v elektroenergetike na vymedzenom území a pri skúškach stavu núdze v elektroenergetike sa nevyhlasujú, ale oznamujú a odvolávajú dispečingom prevádzkovateľa prenosovej sústavy telefonickým oznámením odberateľom pripojeným do prenosovej sústavy a dispečingom prevádzkovateľov distribučných sústav. Obmedzujúce opatrenia v elektroenergetike na predchádzanie stavu núdze v elektroenergetike na časti vymedzeného územia oznamuje a odvoláva dispečing prevádzkovateľa prenosovej sústavy na základe žiadosti dispečingu prevádzkovateľa distribučnej sústavy.</w:t>
      </w:r>
    </w:p>
    <w:p w:rsidR="002C4EF4" w:rsidRPr="002F7C75" w:rsidP="002C4EF4">
      <w:pPr>
        <w:widowControl w:val="0"/>
        <w:autoSpaceDE w:val="0"/>
        <w:autoSpaceDN w:val="0"/>
        <w:bidi w:val="0"/>
        <w:adjustRightInd w:val="0"/>
        <w:jc w:val="both"/>
        <w:rPr>
          <w:rFonts w:ascii="Times New Roman" w:hAnsi="Times New Roman"/>
        </w:rPr>
      </w:pPr>
    </w:p>
    <w:p w:rsidR="002C4EF4" w:rsidRPr="002F7C75" w:rsidP="002C4EF4">
      <w:pPr>
        <w:widowControl w:val="0"/>
        <w:autoSpaceDE w:val="0"/>
        <w:autoSpaceDN w:val="0"/>
        <w:bidi w:val="0"/>
        <w:adjustRightInd w:val="0"/>
        <w:ind w:firstLine="567"/>
        <w:jc w:val="both"/>
        <w:rPr>
          <w:rFonts w:ascii="Times New Roman" w:hAnsi="Times New Roman"/>
        </w:rPr>
      </w:pPr>
      <w:r w:rsidRPr="002F7C75">
        <w:rPr>
          <w:rFonts w:ascii="Times New Roman" w:hAnsi="Times New Roman"/>
        </w:rPr>
        <w:t>(5) Obmedzujúce opatrenia v elektroenergetike pri predchádzaní stavu núdze a pri skúškach stavu núdze v elektroenergetike realizované podľa plánu obmedzovania spotreby vyhlasuje a odvoláva dispečing prevádzkovateľa prenosovej sústavy vo verejnoprávnych hromadných oznamovacích prostriedkoch</w:t>
      </w:r>
      <w:r w:rsidRPr="002F7C75">
        <w:rPr>
          <w:rFonts w:ascii="Times New Roman" w:hAnsi="Times New Roman"/>
          <w:vertAlign w:val="superscript"/>
        </w:rPr>
        <w:t>1</w:t>
      </w:r>
      <w:r w:rsidRPr="002F7C75">
        <w:rPr>
          <w:rFonts w:ascii="Times New Roman" w:hAnsi="Times New Roman"/>
        </w:rPr>
        <w:t>) a telefonickým oznámením odberateľom pripojeným do prenosovej sústavy a dispečingom prevádzkovateľov distribučných sústav. Obmedzujúce opatrenia v elektroenergetike pri predchádzaní stavu núdze a pri skúškach stavu núdze v elektroenergetike na časti vymedzeného územia vyhlasuje, oznamuje a odvoláva dispečing prevádzkovateľa prenosovej sústavy na základe žiadosti dispečingu prevádzkovateľa distribučnej sústavy.</w:t>
      </w:r>
    </w:p>
    <w:p w:rsidR="002C4EF4" w:rsidRPr="002F7C75" w:rsidP="002C4EF4">
      <w:pPr>
        <w:widowControl w:val="0"/>
        <w:autoSpaceDE w:val="0"/>
        <w:autoSpaceDN w:val="0"/>
        <w:bidi w:val="0"/>
        <w:adjustRightInd w:val="0"/>
        <w:jc w:val="both"/>
        <w:rPr>
          <w:rFonts w:ascii="Times New Roman" w:hAnsi="Times New Roman"/>
        </w:rPr>
      </w:pPr>
    </w:p>
    <w:p w:rsidR="002C4EF4" w:rsidRPr="002F7C75" w:rsidP="002C4EF4">
      <w:pPr>
        <w:widowControl w:val="0"/>
        <w:autoSpaceDE w:val="0"/>
        <w:autoSpaceDN w:val="0"/>
        <w:bidi w:val="0"/>
        <w:adjustRightInd w:val="0"/>
        <w:ind w:firstLine="567"/>
        <w:jc w:val="both"/>
        <w:rPr>
          <w:rFonts w:ascii="Times New Roman" w:hAnsi="Times New Roman"/>
        </w:rPr>
      </w:pPr>
      <w:r w:rsidRPr="002F7C75">
        <w:rPr>
          <w:rFonts w:ascii="Times New Roman" w:hAnsi="Times New Roman"/>
        </w:rPr>
        <w:t>(6) Odberatelia pripojení do prenosovej sústavy realizujú obmedzujúce opatrenia v elektroenergetike na základe telefonického oznámenia dispečingu prevádzkovateľa prenosovej sústavy. Odberatelia pripojení do distribučnej sústavy realizujú obmedzujúce opatrenia v elektroenergetike samostatne na základe vyhlásenia dispečingu prevádzkovateľa prenosovej sústavy vo verejnoprávnych hromadných oznamovacích prostriedkoch. Havarijné vypínacie stupne v havarijnom vypínacom pláne realizujú dispečingy prevádzkovateľov distribučných sústav pripojených do prenosovej sústavy na základe telefonického oznámenia dispečingu prevádzkovateľa prenosovej sústavy.</w:t>
      </w:r>
    </w:p>
    <w:p w:rsidR="002C4EF4" w:rsidRPr="002F7C75" w:rsidP="002C4EF4">
      <w:pPr>
        <w:widowControl w:val="0"/>
        <w:autoSpaceDE w:val="0"/>
        <w:autoSpaceDN w:val="0"/>
        <w:bidi w:val="0"/>
        <w:adjustRightInd w:val="0"/>
        <w:jc w:val="both"/>
        <w:rPr>
          <w:rFonts w:ascii="Times New Roman" w:hAnsi="Times New Roman"/>
        </w:rPr>
      </w:pPr>
    </w:p>
    <w:p w:rsidR="002C4EF4" w:rsidRPr="002F7C75" w:rsidP="002C4EF4">
      <w:pPr>
        <w:widowControl w:val="0"/>
        <w:autoSpaceDE w:val="0"/>
        <w:autoSpaceDN w:val="0"/>
        <w:bidi w:val="0"/>
        <w:adjustRightInd w:val="0"/>
        <w:ind w:firstLine="567"/>
        <w:jc w:val="both"/>
        <w:rPr>
          <w:rFonts w:ascii="Times New Roman" w:hAnsi="Times New Roman"/>
        </w:rPr>
      </w:pPr>
      <w:r w:rsidRPr="002F7C75">
        <w:rPr>
          <w:rFonts w:ascii="Times New Roman" w:hAnsi="Times New Roman"/>
        </w:rPr>
        <w:t>(7) Dispečing prevádzkovateľa distribučnej sústavy žiada dispečing prevádzkovateľa prenosovej sústavy o vyhlásenie obmedzujúcich opatrení v elektroenergetike na časti vymedzeného územia telefonickým oznámením dispečingu prevádzkovateľa prenosovej sústavy.</w:t>
      </w:r>
    </w:p>
    <w:p w:rsidR="002C4EF4" w:rsidRPr="002F7C75" w:rsidP="002C4EF4">
      <w:pPr>
        <w:widowControl w:val="0"/>
        <w:autoSpaceDE w:val="0"/>
        <w:autoSpaceDN w:val="0"/>
        <w:bidi w:val="0"/>
        <w:adjustRightInd w:val="0"/>
        <w:jc w:val="both"/>
        <w:rPr>
          <w:rFonts w:ascii="Times New Roman" w:hAnsi="Times New Roman"/>
        </w:rPr>
      </w:pPr>
    </w:p>
    <w:p w:rsidR="002C4EF4" w:rsidRPr="002F7C75" w:rsidP="002C4EF4">
      <w:pPr>
        <w:widowControl w:val="0"/>
        <w:autoSpaceDE w:val="0"/>
        <w:autoSpaceDN w:val="0"/>
        <w:bidi w:val="0"/>
        <w:adjustRightInd w:val="0"/>
        <w:ind w:firstLine="567"/>
        <w:jc w:val="both"/>
        <w:rPr>
          <w:rFonts w:ascii="Times New Roman" w:hAnsi="Times New Roman"/>
        </w:rPr>
      </w:pPr>
      <w:r w:rsidRPr="002F7C75">
        <w:rPr>
          <w:rFonts w:ascii="Times New Roman" w:hAnsi="Times New Roman"/>
        </w:rPr>
        <w:t>(8) Plán obmedzovania spotreby určí obmedzenie spotreby elektriny odberateľom na základe obmedzujúcich odberových stupňov elektrického výkonu. Obmedzujúce opatrenia v elektroenergetike realizované v súlade s plánom obmedzovania spotreby je potrebné vždy vyhlásiť. Plán obmedzovania spotreby sa uplatňuje pri nedostatku elektriny v prenosovej sústave a distribučnej sústave, ak nie je možné zabezpečiť jej dostatok. Jednotlivé obmedzujúce odberové stupne plánu obmedzovania spotreby môžu byť uplatňované súčasne. Výkonovú náplň obmedzujúcich odberových stupňov každoročne určuje a aktualizuje dispečing prevádzkovateľa prenosovej sústavy v spolupráci s prevádzkovateľmi distribučných sústav pripojených do prenosovej sústavy podľa vlastností prenosovej sústavy a pripojených distribučných sústav. Pre odberateľov, na ktorých sa vzťahujú obmedzujúce odberové stupne, je určené bezpečnostné minimum. Bezpečnostným minimom je najnižšia hodnota odoberaného výkonu, pri ktorej nebudú ohrozené životy a zdravie osôb a nedôjde k poškodeniu výrobných technologických zariadení. Plán obmedzovania spotreby je uvedený v prílohe č. 1; prevádzkovateľ prenosovej sústavy je oprávnený vydať prevádzkové inštrukcie, ktorými spresní spôsob realizácie plánu obmedzovania spotreby; pri ich vypracovaní postupuje prevádzkovateľ prenosovej sústavy v spolupráci s prevádzkovateľmi distribučných sústav priamo pripojených do prenosovej sústavy.</w:t>
      </w:r>
    </w:p>
    <w:p w:rsidR="002C4EF4" w:rsidRPr="002F7C75" w:rsidP="002C4EF4">
      <w:pPr>
        <w:widowControl w:val="0"/>
        <w:autoSpaceDE w:val="0"/>
        <w:autoSpaceDN w:val="0"/>
        <w:bidi w:val="0"/>
        <w:adjustRightInd w:val="0"/>
        <w:jc w:val="both"/>
        <w:rPr>
          <w:rFonts w:ascii="Times New Roman" w:hAnsi="Times New Roman"/>
        </w:rPr>
      </w:pPr>
    </w:p>
    <w:p w:rsidR="002C4EF4" w:rsidRPr="002F7C75" w:rsidP="002C4EF4">
      <w:pPr>
        <w:widowControl w:val="0"/>
        <w:autoSpaceDE w:val="0"/>
        <w:autoSpaceDN w:val="0"/>
        <w:bidi w:val="0"/>
        <w:adjustRightInd w:val="0"/>
        <w:ind w:firstLine="567"/>
        <w:jc w:val="both"/>
        <w:rPr>
          <w:rFonts w:ascii="Times New Roman" w:hAnsi="Times New Roman"/>
        </w:rPr>
      </w:pPr>
      <w:r w:rsidRPr="002F7C75">
        <w:rPr>
          <w:rFonts w:ascii="Times New Roman" w:hAnsi="Times New Roman"/>
        </w:rPr>
        <w:t>(9) Plán obmedzovania spotreby a obmedzujúce odberové stupne elektrického výkonu sa neuplatnia pri odberateľoch, ktorými sú</w:t>
      </w:r>
    </w:p>
    <w:p w:rsidR="002C4EF4" w:rsidRPr="002F7C75" w:rsidP="002C4EF4">
      <w:pPr>
        <w:widowControl w:val="0"/>
        <w:autoSpaceDE w:val="0"/>
        <w:autoSpaceDN w:val="0"/>
        <w:bidi w:val="0"/>
        <w:adjustRightInd w:val="0"/>
        <w:ind w:left="426" w:hanging="426"/>
        <w:jc w:val="both"/>
        <w:rPr>
          <w:rFonts w:ascii="Times New Roman" w:hAnsi="Times New Roman"/>
        </w:rPr>
      </w:pPr>
      <w:r w:rsidRPr="002F7C75">
        <w:rPr>
          <w:rFonts w:ascii="Times New Roman" w:hAnsi="Times New Roman"/>
        </w:rPr>
        <w:t>a)</w:t>
        <w:tab/>
        <w:t>zdravotnícke zariadenia zaradené do verejnej minimálnej siete poskytovateľov zdravotnej starostlivosti podľa osobitného predpisu</w:t>
      </w:r>
      <w:r>
        <w:rPr>
          <w:rStyle w:val="FootnoteReference"/>
          <w:rFonts w:ascii="Times New Roman" w:hAnsi="Times New Roman"/>
          <w:rtl w:val="0"/>
        </w:rPr>
        <w:footnoteReference w:id="3"/>
      </w:r>
      <w:r w:rsidRPr="002F7C75">
        <w:rPr>
          <w:rFonts w:ascii="Times New Roman" w:hAnsi="Times New Roman"/>
        </w:rPr>
        <w:t>), ambulancie záchrannej zdravotnej služby, lekárne a výdajne zdravotníckych pomôcok podľa osobitného predpisu</w:t>
      </w:r>
      <w:r>
        <w:rPr>
          <w:rStyle w:val="FootnoteReference"/>
          <w:rFonts w:ascii="Times New Roman" w:hAnsi="Times New Roman"/>
          <w:rtl w:val="0"/>
        </w:rPr>
        <w:footnoteReference w:id="4"/>
      </w:r>
      <w:r w:rsidRPr="002F7C75">
        <w:rPr>
          <w:rFonts w:ascii="Times New Roman" w:hAnsi="Times New Roman"/>
        </w:rPr>
        <w:t>),</w:t>
      </w:r>
    </w:p>
    <w:p w:rsidR="002C4EF4" w:rsidRPr="002F7C75" w:rsidP="002C4EF4">
      <w:pPr>
        <w:widowControl w:val="0"/>
        <w:autoSpaceDE w:val="0"/>
        <w:autoSpaceDN w:val="0"/>
        <w:bidi w:val="0"/>
        <w:adjustRightInd w:val="0"/>
        <w:ind w:left="426" w:hanging="426"/>
        <w:jc w:val="both"/>
        <w:rPr>
          <w:rFonts w:ascii="Times New Roman" w:hAnsi="Times New Roman"/>
        </w:rPr>
      </w:pPr>
      <w:r w:rsidRPr="002F7C75">
        <w:rPr>
          <w:rFonts w:ascii="Times New Roman" w:hAnsi="Times New Roman"/>
        </w:rPr>
        <w:t>b)</w:t>
        <w:tab/>
        <w:t>objekty obrannej infraštruktúry,</w:t>
      </w:r>
    </w:p>
    <w:p w:rsidR="002C4EF4" w:rsidRPr="002F7C75" w:rsidP="002C4EF4">
      <w:pPr>
        <w:widowControl w:val="0"/>
        <w:autoSpaceDE w:val="0"/>
        <w:autoSpaceDN w:val="0"/>
        <w:bidi w:val="0"/>
        <w:adjustRightInd w:val="0"/>
        <w:ind w:left="426" w:hanging="426"/>
        <w:jc w:val="both"/>
        <w:rPr>
          <w:rFonts w:ascii="Times New Roman" w:hAnsi="Times New Roman"/>
        </w:rPr>
      </w:pPr>
      <w:r w:rsidRPr="002F7C75">
        <w:rPr>
          <w:rFonts w:ascii="Times New Roman" w:hAnsi="Times New Roman"/>
        </w:rPr>
        <w:t>c)</w:t>
        <w:tab/>
        <w:t>letiská a letecké pozemné zariadenia,</w:t>
      </w:r>
    </w:p>
    <w:p w:rsidR="002C4EF4" w:rsidRPr="002F7C75" w:rsidP="002C4EF4">
      <w:pPr>
        <w:widowControl w:val="0"/>
        <w:autoSpaceDE w:val="0"/>
        <w:autoSpaceDN w:val="0"/>
        <w:bidi w:val="0"/>
        <w:adjustRightInd w:val="0"/>
        <w:ind w:left="426" w:hanging="426"/>
        <w:jc w:val="both"/>
        <w:rPr>
          <w:rFonts w:ascii="Times New Roman" w:hAnsi="Times New Roman"/>
        </w:rPr>
      </w:pPr>
      <w:r w:rsidRPr="002F7C75">
        <w:rPr>
          <w:rFonts w:ascii="Times New Roman" w:hAnsi="Times New Roman"/>
        </w:rPr>
        <w:t>d)</w:t>
        <w:tab/>
        <w:t xml:space="preserve">objekty a zariadenia Úradu vlády Slovenskej republiky, Ministerstva vnútra Slovenskej republiky, </w:t>
      </w:r>
      <w:r w:rsidR="00124A3F">
        <w:rPr>
          <w:rFonts w:ascii="Times" w:hAnsi="Times" w:cs="Times"/>
          <w:sz w:val="25"/>
          <w:szCs w:val="25"/>
        </w:rPr>
        <w:t>Ministerstva obrany Slovenskej republiky, ozbrojených síl Slovenskej republiky,</w:t>
      </w:r>
      <w:r w:rsidRPr="002F7C75" w:rsidR="00124A3F">
        <w:rPr>
          <w:rFonts w:ascii="Times New Roman" w:hAnsi="Times New Roman"/>
        </w:rPr>
        <w:t xml:space="preserve"> </w:t>
      </w:r>
      <w:r w:rsidRPr="002F7C75">
        <w:rPr>
          <w:rFonts w:ascii="Times New Roman" w:hAnsi="Times New Roman"/>
        </w:rPr>
        <w:t>Ministerstva spravodlivosti Slovenskej republiky a Policajného zboru,</w:t>
      </w:r>
    </w:p>
    <w:p w:rsidR="002C4EF4" w:rsidRPr="002F7C75" w:rsidP="002C4EF4">
      <w:pPr>
        <w:widowControl w:val="0"/>
        <w:autoSpaceDE w:val="0"/>
        <w:autoSpaceDN w:val="0"/>
        <w:bidi w:val="0"/>
        <w:adjustRightInd w:val="0"/>
        <w:ind w:left="426" w:hanging="426"/>
        <w:jc w:val="both"/>
        <w:rPr>
          <w:rFonts w:ascii="Times New Roman" w:hAnsi="Times New Roman"/>
        </w:rPr>
      </w:pPr>
      <w:r w:rsidRPr="002F7C75">
        <w:rPr>
          <w:rFonts w:ascii="Times New Roman" w:hAnsi="Times New Roman"/>
        </w:rPr>
        <w:t>e)</w:t>
        <w:tab/>
        <w:t>komunikačná a informačná infraštruktúra integrovaného záchranného systému,</w:t>
      </w:r>
    </w:p>
    <w:p w:rsidR="002C4EF4" w:rsidRPr="002F7C75" w:rsidP="002C4EF4">
      <w:pPr>
        <w:widowControl w:val="0"/>
        <w:autoSpaceDE w:val="0"/>
        <w:autoSpaceDN w:val="0"/>
        <w:bidi w:val="0"/>
        <w:adjustRightInd w:val="0"/>
        <w:ind w:left="426" w:hanging="426"/>
        <w:jc w:val="both"/>
        <w:rPr>
          <w:rFonts w:ascii="Times New Roman" w:hAnsi="Times New Roman"/>
        </w:rPr>
      </w:pPr>
      <w:r w:rsidRPr="002F7C75">
        <w:rPr>
          <w:rFonts w:ascii="Times New Roman" w:hAnsi="Times New Roman"/>
        </w:rPr>
        <w:t>f)</w:t>
        <w:tab/>
        <w:t>jadrové zariadenia podľa osobitného predpisu</w:t>
      </w:r>
      <w:r>
        <w:rPr>
          <w:rStyle w:val="FootnoteReference"/>
          <w:rFonts w:ascii="Times New Roman" w:hAnsi="Times New Roman"/>
          <w:rtl w:val="0"/>
        </w:rPr>
        <w:footnoteReference w:id="5"/>
      </w:r>
      <w:r w:rsidRPr="002F7C75">
        <w:rPr>
          <w:rFonts w:ascii="Times New Roman" w:hAnsi="Times New Roman"/>
        </w:rPr>
        <w:t>),</w:t>
      </w:r>
    </w:p>
    <w:p w:rsidR="002C4EF4" w:rsidRPr="002F7C75" w:rsidP="002C4EF4">
      <w:pPr>
        <w:widowControl w:val="0"/>
        <w:autoSpaceDE w:val="0"/>
        <w:autoSpaceDN w:val="0"/>
        <w:bidi w:val="0"/>
        <w:adjustRightInd w:val="0"/>
        <w:ind w:left="426" w:hanging="426"/>
        <w:jc w:val="both"/>
        <w:rPr>
          <w:rFonts w:ascii="Times New Roman" w:hAnsi="Times New Roman"/>
        </w:rPr>
      </w:pPr>
      <w:r w:rsidRPr="002F7C75">
        <w:rPr>
          <w:rFonts w:ascii="Times New Roman" w:hAnsi="Times New Roman"/>
        </w:rPr>
        <w:t>g)</w:t>
        <w:tab/>
        <w:t>zariadenia uvedené v krízovom pláne hospodárskej mobilizácie podľa osobitného predpisu</w:t>
      </w:r>
      <w:r>
        <w:rPr>
          <w:rStyle w:val="FootnoteReference"/>
          <w:rFonts w:ascii="Times New Roman" w:hAnsi="Times New Roman"/>
          <w:rtl w:val="0"/>
        </w:rPr>
        <w:footnoteReference w:id="6"/>
      </w:r>
      <w:r w:rsidRPr="002F7C75">
        <w:rPr>
          <w:rFonts w:ascii="Times New Roman" w:hAnsi="Times New Roman"/>
        </w:rPr>
        <w:t>),</w:t>
      </w:r>
    </w:p>
    <w:p w:rsidR="002C4EF4" w:rsidRPr="002F7C75" w:rsidP="002C4EF4">
      <w:pPr>
        <w:widowControl w:val="0"/>
        <w:autoSpaceDE w:val="0"/>
        <w:autoSpaceDN w:val="0"/>
        <w:bidi w:val="0"/>
        <w:adjustRightInd w:val="0"/>
        <w:ind w:left="426" w:hanging="426"/>
        <w:jc w:val="both"/>
        <w:rPr>
          <w:rFonts w:ascii="Times New Roman" w:hAnsi="Times New Roman"/>
        </w:rPr>
      </w:pPr>
      <w:r w:rsidRPr="002F7C75">
        <w:rPr>
          <w:rFonts w:ascii="Times New Roman" w:hAnsi="Times New Roman"/>
        </w:rPr>
        <w:t>h)</w:t>
        <w:tab/>
        <w:t>prvky kritickej infraštruktúry a prvky európskej kritickej infraštruktúry podľa osobitného predpisu</w:t>
      </w:r>
      <w:r>
        <w:rPr>
          <w:rStyle w:val="FootnoteReference"/>
          <w:rFonts w:ascii="Times New Roman" w:hAnsi="Times New Roman"/>
          <w:rtl w:val="0"/>
        </w:rPr>
        <w:footnoteReference w:id="7"/>
      </w:r>
      <w:r w:rsidRPr="002F7C75">
        <w:rPr>
          <w:rFonts w:ascii="Times New Roman" w:hAnsi="Times New Roman"/>
        </w:rPr>
        <w:t>).</w:t>
      </w:r>
    </w:p>
    <w:p w:rsidR="002C4EF4" w:rsidRPr="002F7C75" w:rsidP="002C4EF4">
      <w:pPr>
        <w:widowControl w:val="0"/>
        <w:autoSpaceDE w:val="0"/>
        <w:autoSpaceDN w:val="0"/>
        <w:bidi w:val="0"/>
        <w:adjustRightInd w:val="0"/>
        <w:jc w:val="both"/>
        <w:rPr>
          <w:rFonts w:ascii="Times New Roman" w:hAnsi="Times New Roman"/>
        </w:rPr>
      </w:pPr>
    </w:p>
    <w:p w:rsidR="002C4EF4" w:rsidRPr="002F7C75" w:rsidP="002C4EF4">
      <w:pPr>
        <w:widowControl w:val="0"/>
        <w:autoSpaceDE w:val="0"/>
        <w:autoSpaceDN w:val="0"/>
        <w:bidi w:val="0"/>
        <w:adjustRightInd w:val="0"/>
        <w:ind w:firstLine="567"/>
        <w:jc w:val="both"/>
        <w:rPr>
          <w:rFonts w:ascii="Times New Roman" w:hAnsi="Times New Roman"/>
        </w:rPr>
      </w:pPr>
      <w:r w:rsidRPr="002F7C75">
        <w:rPr>
          <w:rFonts w:ascii="Times New Roman" w:hAnsi="Times New Roman"/>
        </w:rPr>
        <w:t>(10) Havarijný vypínací plán je prevádzkovateľom prenosovej sústavy a prevádzkovateľom distribučnej sústavy uplatňovaný pri náhlej výraznej nerovnováhe v sústave, ako aj pri likvidácii porúch v prenosovej sústave alebo distribučnej sústave prerušením prenosu a distribúcie elektriny odberateľom. Havarijný vypínací plán je uvedený v </w:t>
      </w:r>
      <w:r>
        <w:rPr>
          <w:rFonts w:ascii="Times New Roman" w:hAnsi="Times New Roman"/>
        </w:rPr>
        <w:t>prílohe č. 2.P</w:t>
      </w:r>
      <w:r w:rsidRPr="002F7C75">
        <w:rPr>
          <w:rFonts w:ascii="Times New Roman" w:hAnsi="Times New Roman"/>
        </w:rPr>
        <w:t>revádzkovateľ prenosovej sústavy je oprávnený vydať prevádzkové inštrukcie, ktorými spresní spôsob realizácie havarijného vypínacieho plánu; pri ich vypracovaní postupuje prevádzkovateľ prenosovej sústavy v spolupráci s prevádzkovateľmi distribučných sústav priamo pripojených do prenosovej sústavy.</w:t>
      </w:r>
    </w:p>
    <w:p w:rsidR="002C4EF4" w:rsidRPr="002F7C75" w:rsidP="002C4EF4">
      <w:pPr>
        <w:widowControl w:val="0"/>
        <w:autoSpaceDE w:val="0"/>
        <w:autoSpaceDN w:val="0"/>
        <w:bidi w:val="0"/>
        <w:adjustRightInd w:val="0"/>
        <w:jc w:val="both"/>
        <w:rPr>
          <w:rFonts w:ascii="Times New Roman" w:hAnsi="Times New Roman"/>
        </w:rPr>
      </w:pPr>
    </w:p>
    <w:p w:rsidR="002C4EF4" w:rsidRPr="002F7C75" w:rsidP="002C4EF4">
      <w:pPr>
        <w:widowControl w:val="0"/>
        <w:autoSpaceDE w:val="0"/>
        <w:autoSpaceDN w:val="0"/>
        <w:bidi w:val="0"/>
        <w:adjustRightInd w:val="0"/>
        <w:ind w:firstLine="567"/>
        <w:jc w:val="both"/>
        <w:rPr>
          <w:rFonts w:ascii="Times New Roman" w:hAnsi="Times New Roman"/>
        </w:rPr>
      </w:pPr>
      <w:r w:rsidRPr="002F7C75">
        <w:rPr>
          <w:rFonts w:ascii="Times New Roman" w:hAnsi="Times New Roman"/>
        </w:rPr>
        <w:t>(11) Prerušenie prenosu a distribúcie elektriny odberateľom uskutoční dispečing prevádzkovateľa prenosovej sústavy alebo prevádzkovateľa distribučnej sústavy vypnutím vývodov v rozvodniach veľmi vysokého napätia a vysokého napätia s cyklickým vystriedaním vypnutia vývodov spravidla na dve hodiny od realizácie havarijného vypínacieho stupňa. Výkonovú náplň havarijných vypínacích stupňov stanovuje a aktualizuje dispečing prevádzkovateľa prenosovej sústavy.</w:t>
      </w:r>
    </w:p>
    <w:p w:rsidR="002C4EF4" w:rsidRPr="002F7C75" w:rsidP="002C4EF4">
      <w:pPr>
        <w:widowControl w:val="0"/>
        <w:autoSpaceDE w:val="0"/>
        <w:autoSpaceDN w:val="0"/>
        <w:bidi w:val="0"/>
        <w:adjustRightInd w:val="0"/>
        <w:jc w:val="both"/>
        <w:rPr>
          <w:rFonts w:ascii="Times New Roman" w:hAnsi="Times New Roman"/>
        </w:rPr>
      </w:pPr>
    </w:p>
    <w:p w:rsidR="002C4EF4" w:rsidRPr="002F7C75" w:rsidP="002C4EF4">
      <w:pPr>
        <w:widowControl w:val="0"/>
        <w:autoSpaceDE w:val="0"/>
        <w:autoSpaceDN w:val="0"/>
        <w:bidi w:val="0"/>
        <w:adjustRightInd w:val="0"/>
        <w:ind w:firstLine="567"/>
        <w:jc w:val="both"/>
        <w:rPr>
          <w:rFonts w:ascii="Times New Roman" w:hAnsi="Times New Roman"/>
        </w:rPr>
      </w:pPr>
      <w:r w:rsidRPr="002F7C75">
        <w:rPr>
          <w:rFonts w:ascii="Times New Roman" w:hAnsi="Times New Roman"/>
        </w:rPr>
        <w:t>(12) Frekvenčný plán je prevádzkovateľom prenosovej sústavy a prevádzkovateľom distribučnej sústavy uplatňovaný zväčša včasnými a automatickými zásahmi do sústavy s cieľom obmedziť vznik veľkých systémových porúch, vrátiť a udržať frekvenciu sústavy po vzniku systémových porúch na hodnotách, pri ktorých nie je ohrozené technické zariadenie výrobcov elektriny a odberateľov, a vytvoriť podmienky pre návrat frekvencie do normálneho frekvenčného pásma v sústave, ktorým je rozsah frekvencií v intervale 49,8 až 50,2 Hz. V normálnom frekvenčnom pásme sa reguluje činný výkon využitím podporných služieb, ako sú primárna, sekundárna a terciá</w:t>
      </w:r>
      <w:r>
        <w:rPr>
          <w:rFonts w:ascii="Times New Roman" w:hAnsi="Times New Roman"/>
        </w:rPr>
        <w:t>r</w:t>
      </w:r>
      <w:r w:rsidRPr="002F7C75">
        <w:rPr>
          <w:rFonts w:ascii="Times New Roman" w:hAnsi="Times New Roman"/>
        </w:rPr>
        <w:t>na regulácia výkonu. Ak sa frekvencia v sústave vychýli mimo normálneho frekvenčného pásma 49,8 až 50,2 Hz ide o havarijný stav, ktorý je potrebné riešiť obmedzujúcimi opatreniami v elektroenergetike. Aktivácia frekvenčného plánu sa začína pri dosiahnutí frekvencie v sústave 49,8 alebo 50,2 Hz. Frekvenčný plán je uvedený v prílohe č. 3. Prevádzkovateľ prenosovej sústavy je oprávnený vydať prevádzkové inštrukcie, ktorými spresní spôsob realizácie frekvenčného plánu; pri ich vypracovaní postupuje prevádzkovateľ prenosovej sústavy v spolupráci s prevádzkovateľmi distribučných sústav, odberateľmi a výrobcami elektriny priamo pripojenými do prenosovej sústavy a v súlade s pravidlami synchrónne prepojenej európskej sústavy.</w:t>
      </w:r>
    </w:p>
    <w:p w:rsidR="002C4EF4" w:rsidRPr="002F7C75" w:rsidP="002C4EF4">
      <w:pPr>
        <w:widowControl w:val="0"/>
        <w:autoSpaceDE w:val="0"/>
        <w:autoSpaceDN w:val="0"/>
        <w:bidi w:val="0"/>
        <w:adjustRightInd w:val="0"/>
        <w:jc w:val="both"/>
        <w:rPr>
          <w:rFonts w:ascii="Times New Roman" w:hAnsi="Times New Roman"/>
        </w:rPr>
      </w:pPr>
    </w:p>
    <w:p w:rsidR="002C4EF4" w:rsidRPr="002F7C75" w:rsidP="002C4EF4">
      <w:pPr>
        <w:widowControl w:val="0"/>
        <w:autoSpaceDE w:val="0"/>
        <w:autoSpaceDN w:val="0"/>
        <w:bidi w:val="0"/>
        <w:adjustRightInd w:val="0"/>
        <w:ind w:firstLine="567"/>
        <w:jc w:val="both"/>
        <w:rPr>
          <w:rFonts w:ascii="Times New Roman" w:hAnsi="Times New Roman"/>
        </w:rPr>
      </w:pPr>
      <w:r w:rsidRPr="002F7C75">
        <w:rPr>
          <w:rFonts w:ascii="Times New Roman" w:hAnsi="Times New Roman"/>
        </w:rPr>
        <w:t>(13) Pri poklese frekvencie na hodnotu 49 Hz a nižšiu sa prevádzkovateľ prenosovej sústavy a prevádzkovateľ distribučnej sústavy pri realizácii obmedzujúcich opatrení v elektroenergetike riadia frekvenčným vypínacím plánom, ktorý je súčasťou frekvenčného plánu a je realizovaný automaticky použitím technických zariadení na vymedzenom území alebo na časti vymedzeného územia. Stupne frekvenčného vypínacieho plánu stanovuje a aktualizuje dispečing prevádzkovateľa prenosovej sústavy v spolupráci s prevádzkovateľmi distribučných sústav pripojených do prenosovej sústavy podľa vlastností prenosovej sústavy a pripojených distribučných sústav. Frekvenčný vypínací plán slúži najmä na odľahčenie zaťaženia elektrizačnej sústavy pri predchádzaní stavu núdze v elektroenergetike a pri stave núdze v elektroenergetike, ako aj z príčin, ktoré súvisia s havarijným poklesom frekvencie.</w:t>
      </w:r>
    </w:p>
    <w:p w:rsidR="002C4EF4" w:rsidRPr="002F7C75" w:rsidP="002C4EF4">
      <w:pPr>
        <w:widowControl w:val="0"/>
        <w:autoSpaceDE w:val="0"/>
        <w:autoSpaceDN w:val="0"/>
        <w:bidi w:val="0"/>
        <w:adjustRightInd w:val="0"/>
        <w:jc w:val="both"/>
        <w:rPr>
          <w:rFonts w:ascii="Times New Roman" w:hAnsi="Times New Roman"/>
        </w:rPr>
      </w:pPr>
    </w:p>
    <w:p w:rsidR="002C4EF4" w:rsidRPr="002F7C75" w:rsidP="002C4EF4">
      <w:pPr>
        <w:widowControl w:val="0"/>
        <w:autoSpaceDE w:val="0"/>
        <w:autoSpaceDN w:val="0"/>
        <w:bidi w:val="0"/>
        <w:adjustRightInd w:val="0"/>
        <w:ind w:firstLine="567"/>
        <w:jc w:val="both"/>
        <w:rPr>
          <w:rFonts w:ascii="Times New Roman" w:hAnsi="Times New Roman"/>
        </w:rPr>
      </w:pPr>
      <w:r w:rsidRPr="002F7C75">
        <w:rPr>
          <w:rFonts w:ascii="Times New Roman" w:hAnsi="Times New Roman"/>
        </w:rPr>
        <w:t>(14) Ak dochádza k poklesu frekvencie na hodnotu 49 Hz a nižšiu, dispečing prevádzkovateľa prenosovej sústavy, dispečingy prevádzkovateľov distribučných sústav, výrobcovia a odberatelia elektriny pripojení k postihnutej časti sústavy bezodkladne použijú všetky dostupné technické prostriedky na vyrovnanie výkonovej bilancie a udržanie frekvencie v predpísaných medziach, aby sa zabránilo veľkým škodám, ktoré by vznikli alebo by mohli vzniknúť narušením celistvosti sústavy.</w:t>
      </w:r>
    </w:p>
    <w:p w:rsidR="002C4EF4" w:rsidRPr="002F7C75" w:rsidP="002C4EF4">
      <w:pPr>
        <w:widowControl w:val="0"/>
        <w:autoSpaceDE w:val="0"/>
        <w:autoSpaceDN w:val="0"/>
        <w:bidi w:val="0"/>
        <w:adjustRightInd w:val="0"/>
        <w:jc w:val="both"/>
        <w:rPr>
          <w:rFonts w:ascii="Times New Roman" w:hAnsi="Times New Roman"/>
        </w:rPr>
      </w:pPr>
    </w:p>
    <w:p w:rsidR="002C4EF4" w:rsidRPr="002F7C75" w:rsidP="002C4EF4">
      <w:pPr>
        <w:widowControl w:val="0"/>
        <w:autoSpaceDE w:val="0"/>
        <w:autoSpaceDN w:val="0"/>
        <w:bidi w:val="0"/>
        <w:adjustRightInd w:val="0"/>
        <w:ind w:firstLine="567"/>
        <w:jc w:val="both"/>
        <w:rPr>
          <w:rFonts w:ascii="Times New Roman" w:hAnsi="Times New Roman"/>
        </w:rPr>
      </w:pPr>
      <w:r w:rsidRPr="002F7C75">
        <w:rPr>
          <w:rFonts w:ascii="Times New Roman" w:hAnsi="Times New Roman"/>
        </w:rPr>
        <w:t>(15) Frekvenčný plán je vykonávaný automaticky technickými prostriedkami na odpojenie spotreby elektriny umiestnenými v zariadeniach prevádzkovateľov distribučných sústav, odberateľov a výrobcov pripojených k postihnutej časti sústavy. Prevádzkovatelia distribučných sústav a odberatelia pripojení do prenosovej sústavy technické prostriedky na odpojenie spotreby elektriny v rámci frekvenčného plánu nainštalujú, nastavia a prevádzkujú. Prevádzkovateľ prenosovej sústavy určí rozloženie objemov vypínania spotreby pre jednotlivé stupne frekvenčného plánu na jednotlivé oblasti distribučných sústav a kontroluje ich umiestnenie a nastavenie.</w:t>
      </w:r>
    </w:p>
    <w:p w:rsidR="002C4EF4" w:rsidRPr="002F7C75" w:rsidP="002C4EF4">
      <w:pPr>
        <w:widowControl w:val="0"/>
        <w:autoSpaceDE w:val="0"/>
        <w:autoSpaceDN w:val="0"/>
        <w:bidi w:val="0"/>
        <w:adjustRightInd w:val="0"/>
        <w:jc w:val="both"/>
        <w:rPr>
          <w:rFonts w:ascii="Times New Roman" w:hAnsi="Times New Roman"/>
        </w:rPr>
      </w:pPr>
    </w:p>
    <w:p w:rsidR="002C4EF4" w:rsidRPr="002F7C75" w:rsidP="002C4EF4">
      <w:pPr>
        <w:widowControl w:val="0"/>
        <w:autoSpaceDE w:val="0"/>
        <w:autoSpaceDN w:val="0"/>
        <w:bidi w:val="0"/>
        <w:adjustRightInd w:val="0"/>
        <w:ind w:firstLine="567"/>
        <w:jc w:val="both"/>
        <w:rPr>
          <w:rFonts w:ascii="Times New Roman" w:hAnsi="Times New Roman"/>
        </w:rPr>
      </w:pPr>
      <w:r w:rsidRPr="002F7C75">
        <w:rPr>
          <w:rFonts w:ascii="Times New Roman" w:hAnsi="Times New Roman"/>
        </w:rPr>
        <w:t>(16) Obnovu napájania spotreby elektriny odpojenej pôsobením technických prostriedkov v rámci frekvenčného plánu a odpojenej v rámci havarijného vypínacieho plánu vykonávajú dispečingy prevádzkovateľov distribučných sústav a odberatelia pripojení do prenosovej sústavy len na základe pokynu dispečingu prevádzkovateľa prenosovej sústavy. Odberatelia pripojení do prenosovej sústavy a odberatelia pripojení do distribučnej sústavy realizujú pripojenie spotreby v rámci príslušného odberového stupňa plánu obmedzovania spotreby na základe informácie o zrušení odberového stupňa vyhlásenej vo verejnoprávnych hromadných oznamovacích prostriedkoch.</w:t>
      </w:r>
    </w:p>
    <w:p w:rsidR="002C4EF4" w:rsidRPr="002F7C75" w:rsidP="002C4EF4">
      <w:pPr>
        <w:widowControl w:val="0"/>
        <w:autoSpaceDE w:val="0"/>
        <w:autoSpaceDN w:val="0"/>
        <w:bidi w:val="0"/>
        <w:adjustRightInd w:val="0"/>
        <w:jc w:val="both"/>
        <w:rPr>
          <w:rFonts w:ascii="Times New Roman" w:hAnsi="Times New Roman"/>
        </w:rPr>
      </w:pPr>
    </w:p>
    <w:p w:rsidR="002C4EF4" w:rsidRPr="002F7C75" w:rsidP="002C4EF4">
      <w:pPr>
        <w:widowControl w:val="0"/>
        <w:autoSpaceDE w:val="0"/>
        <w:autoSpaceDN w:val="0"/>
        <w:bidi w:val="0"/>
        <w:adjustRightInd w:val="0"/>
        <w:ind w:firstLine="567"/>
        <w:jc w:val="both"/>
        <w:rPr>
          <w:rFonts w:ascii="Times New Roman" w:hAnsi="Times New Roman"/>
        </w:rPr>
      </w:pPr>
      <w:r w:rsidRPr="002F7C75">
        <w:rPr>
          <w:rFonts w:ascii="Times New Roman" w:hAnsi="Times New Roman"/>
        </w:rPr>
        <w:t>(17) Ak dôjde k stavu núdze v plynárenstve, dispečing prevádzkovateľa prenosovej sústavy môže pri uplatnení obmedzujúcich opatrení v elektroenergetike požiadať plynárenský dispečing o pozastavenie uplatnenia obmedzujúcich opatrení v plynárenstve pre jednotlivých poskytovateľov podporných služieb v elektroenergetike, ktorí sú viazaní na odber zemného plynu. Ak to umožní situácia v zásobovaní plynom, plynárenský dispečing na základe žiadosti dispečingu prevádzkovateľa prenosovej sústavy pozastaví vykonávanie obmedzujúcich opatrení v plynárenstve pre poskytovateľov podporných služieb v elektroenergetike na nevyhnutnú dobu, ktorú dispečing prevádzkovateľa prenosovej sústavy odôvodní v žiadosti. Pozastavenie vykonávania obmedzujúcich opatrení v plynárenstve na konkrétny čas oznámi dispečing prevádzkovateľa prenosovej sústavy poskytovateľovi podpornej služby a ministerstvu.</w:t>
      </w:r>
    </w:p>
    <w:p w:rsidR="002C4EF4" w:rsidRPr="002F7C75" w:rsidP="002C4EF4">
      <w:pPr>
        <w:widowControl w:val="0"/>
        <w:autoSpaceDE w:val="0"/>
        <w:autoSpaceDN w:val="0"/>
        <w:bidi w:val="0"/>
        <w:adjustRightInd w:val="0"/>
        <w:rPr>
          <w:rFonts w:ascii="Times New Roman" w:hAnsi="Times New Roman"/>
        </w:rPr>
      </w:pPr>
    </w:p>
    <w:p w:rsidR="002C4EF4" w:rsidRPr="002F7C75" w:rsidP="002C4EF4">
      <w:pPr>
        <w:widowControl w:val="0"/>
        <w:autoSpaceDE w:val="0"/>
        <w:autoSpaceDN w:val="0"/>
        <w:bidi w:val="0"/>
        <w:adjustRightInd w:val="0"/>
        <w:jc w:val="center"/>
        <w:rPr>
          <w:rFonts w:ascii="Times New Roman" w:hAnsi="Times New Roman"/>
        </w:rPr>
      </w:pPr>
      <w:r w:rsidRPr="002F7C75">
        <w:rPr>
          <w:rFonts w:ascii="Times New Roman" w:hAnsi="Times New Roman"/>
        </w:rPr>
        <w:t>§ 2</w:t>
      </w:r>
    </w:p>
    <w:p w:rsidR="002C4EF4" w:rsidRPr="002F7C75" w:rsidP="002C4EF4">
      <w:pPr>
        <w:widowControl w:val="0"/>
        <w:autoSpaceDE w:val="0"/>
        <w:autoSpaceDN w:val="0"/>
        <w:bidi w:val="0"/>
        <w:adjustRightInd w:val="0"/>
        <w:jc w:val="center"/>
        <w:rPr>
          <w:rFonts w:ascii="Times New Roman" w:hAnsi="Times New Roman"/>
          <w:bCs/>
        </w:rPr>
      </w:pPr>
      <w:r w:rsidRPr="002F7C75">
        <w:rPr>
          <w:rFonts w:ascii="Times New Roman" w:hAnsi="Times New Roman"/>
          <w:bCs/>
        </w:rPr>
        <w:t>Opatrenia zamerané na odstránenie stavu núdze v elektroenergetike</w:t>
      </w:r>
    </w:p>
    <w:p w:rsidR="002C4EF4" w:rsidRPr="002F7C75" w:rsidP="002C4EF4">
      <w:pPr>
        <w:widowControl w:val="0"/>
        <w:autoSpaceDE w:val="0"/>
        <w:autoSpaceDN w:val="0"/>
        <w:bidi w:val="0"/>
        <w:adjustRightInd w:val="0"/>
        <w:rPr>
          <w:rFonts w:ascii="Times New Roman" w:hAnsi="Times New Roman"/>
          <w:bCs/>
        </w:rPr>
      </w:pPr>
    </w:p>
    <w:p w:rsidR="002C4EF4" w:rsidRPr="002F7C75" w:rsidP="002C4EF4">
      <w:pPr>
        <w:widowControl w:val="0"/>
        <w:autoSpaceDE w:val="0"/>
        <w:autoSpaceDN w:val="0"/>
        <w:bidi w:val="0"/>
        <w:adjustRightInd w:val="0"/>
        <w:ind w:firstLine="567"/>
        <w:jc w:val="both"/>
        <w:rPr>
          <w:rFonts w:ascii="Times New Roman" w:hAnsi="Times New Roman"/>
        </w:rPr>
      </w:pPr>
      <w:r w:rsidRPr="002F7C75">
        <w:rPr>
          <w:rFonts w:ascii="Times New Roman" w:hAnsi="Times New Roman"/>
        </w:rPr>
        <w:t>(1) Opatrenia na odstránenie stavu núdze v elektroenergetike sa vykonávajú ako osobitné postupy na obnovenie normálneho prevádzkového stavu prenosovej a distribučnej sústavy bezodkladne.</w:t>
      </w:r>
    </w:p>
    <w:p w:rsidR="002C4EF4" w:rsidRPr="002F7C75" w:rsidP="002C4EF4">
      <w:pPr>
        <w:widowControl w:val="0"/>
        <w:autoSpaceDE w:val="0"/>
        <w:autoSpaceDN w:val="0"/>
        <w:bidi w:val="0"/>
        <w:adjustRightInd w:val="0"/>
        <w:jc w:val="both"/>
        <w:rPr>
          <w:rFonts w:ascii="Times New Roman" w:hAnsi="Times New Roman"/>
        </w:rPr>
      </w:pPr>
    </w:p>
    <w:p w:rsidR="002C4EF4" w:rsidRPr="002F7C75" w:rsidP="002C4EF4">
      <w:pPr>
        <w:widowControl w:val="0"/>
        <w:autoSpaceDE w:val="0"/>
        <w:autoSpaceDN w:val="0"/>
        <w:bidi w:val="0"/>
        <w:adjustRightInd w:val="0"/>
        <w:ind w:firstLine="567"/>
        <w:jc w:val="both"/>
        <w:rPr>
          <w:rFonts w:ascii="Times New Roman" w:hAnsi="Times New Roman"/>
        </w:rPr>
      </w:pPr>
      <w:r w:rsidRPr="002F7C75">
        <w:rPr>
          <w:rFonts w:ascii="Times New Roman" w:hAnsi="Times New Roman"/>
        </w:rPr>
        <w:t>(2) Pri odstraňovaní stavu núdze v elektroenergetike dispečing prevádzkovateľa prenosovej sústavy alebo prevádzkovateľa distribučnej sústavy postupuje podľa plánu obnovy po rozpade sústavy, pričom rešpektuje konkrétnu situáciu v prenosovej sústave alebo distribučnej sústave.</w:t>
      </w:r>
    </w:p>
    <w:p w:rsidR="002C4EF4" w:rsidP="002C4EF4">
      <w:pPr>
        <w:widowControl w:val="0"/>
        <w:autoSpaceDE w:val="0"/>
        <w:autoSpaceDN w:val="0"/>
        <w:bidi w:val="0"/>
        <w:adjustRightInd w:val="0"/>
        <w:rPr>
          <w:rFonts w:ascii="Times New Roman" w:hAnsi="Times New Roman"/>
        </w:rPr>
      </w:pPr>
    </w:p>
    <w:p w:rsidR="002C4EF4" w:rsidRPr="002F7C75" w:rsidP="002C4EF4">
      <w:pPr>
        <w:widowControl w:val="0"/>
        <w:autoSpaceDE w:val="0"/>
        <w:autoSpaceDN w:val="0"/>
        <w:bidi w:val="0"/>
        <w:adjustRightInd w:val="0"/>
        <w:rPr>
          <w:rFonts w:ascii="Times New Roman" w:hAnsi="Times New Roman"/>
        </w:rPr>
      </w:pPr>
    </w:p>
    <w:p w:rsidR="002C4EF4" w:rsidRPr="002F7C75" w:rsidP="002C4EF4">
      <w:pPr>
        <w:widowControl w:val="0"/>
        <w:autoSpaceDE w:val="0"/>
        <w:autoSpaceDN w:val="0"/>
        <w:bidi w:val="0"/>
        <w:adjustRightInd w:val="0"/>
        <w:jc w:val="center"/>
        <w:rPr>
          <w:rFonts w:ascii="Times New Roman" w:hAnsi="Times New Roman"/>
        </w:rPr>
      </w:pPr>
      <w:r w:rsidRPr="002F7C75">
        <w:rPr>
          <w:rFonts w:ascii="Times New Roman" w:hAnsi="Times New Roman"/>
        </w:rPr>
        <w:t>§ 3</w:t>
      </w:r>
    </w:p>
    <w:p w:rsidR="002C4EF4" w:rsidRPr="002F7C75" w:rsidP="002C4EF4">
      <w:pPr>
        <w:widowControl w:val="0"/>
        <w:autoSpaceDE w:val="0"/>
        <w:autoSpaceDN w:val="0"/>
        <w:bidi w:val="0"/>
        <w:adjustRightInd w:val="0"/>
        <w:jc w:val="center"/>
        <w:rPr>
          <w:rFonts w:ascii="Times New Roman" w:hAnsi="Times New Roman"/>
        </w:rPr>
      </w:pPr>
      <w:r w:rsidRPr="002F7C75">
        <w:rPr>
          <w:rFonts w:ascii="Times New Roman" w:hAnsi="Times New Roman"/>
        </w:rPr>
        <w:t>Účinnosť</w:t>
      </w:r>
    </w:p>
    <w:p w:rsidR="002C4EF4" w:rsidRPr="002F7C75" w:rsidP="002C4EF4">
      <w:pPr>
        <w:widowControl w:val="0"/>
        <w:autoSpaceDE w:val="0"/>
        <w:autoSpaceDN w:val="0"/>
        <w:bidi w:val="0"/>
        <w:adjustRightInd w:val="0"/>
        <w:rPr>
          <w:rFonts w:ascii="Times New Roman" w:hAnsi="Times New Roman"/>
        </w:rPr>
      </w:pPr>
    </w:p>
    <w:p w:rsidR="002C4EF4" w:rsidP="002C4EF4">
      <w:pPr>
        <w:widowControl w:val="0"/>
        <w:autoSpaceDE w:val="0"/>
        <w:autoSpaceDN w:val="0"/>
        <w:bidi w:val="0"/>
        <w:adjustRightInd w:val="0"/>
        <w:ind w:firstLine="567"/>
        <w:rPr>
          <w:rFonts w:ascii="Times New Roman" w:hAnsi="Times New Roman"/>
        </w:rPr>
      </w:pPr>
      <w:r w:rsidRPr="002F7C75">
        <w:rPr>
          <w:rFonts w:ascii="Times New Roman" w:hAnsi="Times New Roman"/>
        </w:rPr>
        <w:t>Táto vyhláška nadobú</w:t>
      </w:r>
      <w:r>
        <w:rPr>
          <w:rFonts w:ascii="Times New Roman" w:hAnsi="Times New Roman"/>
        </w:rPr>
        <w:t>da účinnosť......................</w:t>
      </w:r>
    </w:p>
    <w:p w:rsidR="0093203B">
      <w:pPr>
        <w:bidi w:val="0"/>
        <w:rPr>
          <w:rFonts w:ascii="Times New Roman" w:hAnsi="Times New Roman"/>
        </w:rPr>
      </w:pPr>
    </w:p>
    <w:p w:rsidR="00BE02C5">
      <w:pPr>
        <w:bidi w:val="0"/>
        <w:rPr>
          <w:rFonts w:ascii="Times New Roman" w:hAnsi="Times New Roman"/>
        </w:rPr>
      </w:pPr>
    </w:p>
    <w:p w:rsidR="00BE02C5">
      <w:pPr>
        <w:bidi w:val="0"/>
        <w:rPr>
          <w:rFonts w:ascii="Times New Roman" w:hAnsi="Times New Roman"/>
        </w:rPr>
      </w:pPr>
    </w:p>
    <w:p w:rsidR="00BE02C5">
      <w:pPr>
        <w:bidi w:val="0"/>
        <w:rPr>
          <w:rFonts w:ascii="Times New Roman" w:hAnsi="Times New Roman"/>
        </w:rPr>
      </w:pPr>
    </w:p>
    <w:p w:rsidR="00BE02C5">
      <w:pPr>
        <w:bidi w:val="0"/>
        <w:rPr>
          <w:rFonts w:ascii="Times New Roman" w:hAnsi="Times New Roman"/>
        </w:rPr>
      </w:pPr>
    </w:p>
    <w:p w:rsidR="00BE02C5">
      <w:pPr>
        <w:bidi w:val="0"/>
        <w:rPr>
          <w:rFonts w:ascii="Times New Roman" w:hAnsi="Times New Roman"/>
        </w:rPr>
      </w:pPr>
    </w:p>
    <w:p w:rsidR="00BE02C5">
      <w:pPr>
        <w:bidi w:val="0"/>
        <w:rPr>
          <w:rFonts w:ascii="Times New Roman" w:hAnsi="Times New Roman"/>
        </w:rPr>
      </w:pPr>
    </w:p>
    <w:p w:rsidR="00BE02C5">
      <w:pPr>
        <w:bidi w:val="0"/>
        <w:rPr>
          <w:rFonts w:ascii="Times New Roman" w:hAnsi="Times New Roman"/>
        </w:rPr>
      </w:pPr>
    </w:p>
    <w:p w:rsidR="00BE02C5">
      <w:pPr>
        <w:bidi w:val="0"/>
        <w:rPr>
          <w:rFonts w:ascii="Times New Roman" w:hAnsi="Times New Roman"/>
        </w:rPr>
      </w:pPr>
    </w:p>
    <w:p w:rsidR="00BE02C5">
      <w:pPr>
        <w:bidi w:val="0"/>
        <w:rPr>
          <w:rFonts w:ascii="Times New Roman" w:hAnsi="Times New Roman"/>
        </w:rPr>
      </w:pPr>
    </w:p>
    <w:p w:rsidR="00BE02C5">
      <w:pPr>
        <w:bidi w:val="0"/>
        <w:rPr>
          <w:rFonts w:ascii="Times New Roman" w:hAnsi="Times New Roman"/>
        </w:rPr>
      </w:pPr>
    </w:p>
    <w:p w:rsidR="00BE02C5">
      <w:pPr>
        <w:bidi w:val="0"/>
        <w:rPr>
          <w:rFonts w:ascii="Times New Roman" w:hAnsi="Times New Roman"/>
        </w:rPr>
      </w:pPr>
    </w:p>
    <w:p w:rsidR="00BE02C5">
      <w:pPr>
        <w:bidi w:val="0"/>
        <w:rPr>
          <w:rFonts w:ascii="Times New Roman" w:hAnsi="Times New Roman"/>
        </w:rPr>
      </w:pPr>
    </w:p>
    <w:p w:rsidR="00BE02C5">
      <w:pPr>
        <w:bidi w:val="0"/>
        <w:rPr>
          <w:rFonts w:ascii="Times New Roman" w:hAnsi="Times New Roman"/>
        </w:rPr>
      </w:pPr>
    </w:p>
    <w:p w:rsidR="00BE02C5">
      <w:pPr>
        <w:bidi w:val="0"/>
        <w:rPr>
          <w:rFonts w:ascii="Times New Roman" w:hAnsi="Times New Roman"/>
        </w:rPr>
      </w:pPr>
    </w:p>
    <w:p w:rsidR="00BE02C5">
      <w:pPr>
        <w:bidi w:val="0"/>
        <w:rPr>
          <w:rFonts w:ascii="Times New Roman" w:hAnsi="Times New Roman"/>
        </w:rPr>
      </w:pPr>
    </w:p>
    <w:p w:rsidR="00BE02C5">
      <w:pPr>
        <w:bidi w:val="0"/>
        <w:rPr>
          <w:rFonts w:ascii="Times New Roman" w:hAnsi="Times New Roman"/>
        </w:rPr>
      </w:pPr>
    </w:p>
    <w:p w:rsidR="00BE02C5">
      <w:pPr>
        <w:bidi w:val="0"/>
        <w:rPr>
          <w:rFonts w:ascii="Times New Roman" w:hAnsi="Times New Roman"/>
        </w:rPr>
      </w:pPr>
    </w:p>
    <w:p w:rsidR="00BE02C5">
      <w:pPr>
        <w:bidi w:val="0"/>
        <w:rPr>
          <w:rFonts w:ascii="Times New Roman" w:hAnsi="Times New Roman"/>
        </w:rPr>
      </w:pPr>
    </w:p>
    <w:p w:rsidR="00BE02C5">
      <w:pPr>
        <w:bidi w:val="0"/>
        <w:rPr>
          <w:rFonts w:ascii="Times New Roman" w:hAnsi="Times New Roman"/>
        </w:rPr>
      </w:pPr>
    </w:p>
    <w:p w:rsidR="00BE02C5">
      <w:pPr>
        <w:bidi w:val="0"/>
        <w:rPr>
          <w:rFonts w:ascii="Times New Roman" w:hAnsi="Times New Roman"/>
        </w:rPr>
      </w:pPr>
    </w:p>
    <w:p w:rsidR="00BE02C5">
      <w:pPr>
        <w:bidi w:val="0"/>
        <w:rPr>
          <w:rFonts w:ascii="Times New Roman" w:hAnsi="Times New Roman"/>
        </w:rPr>
      </w:pPr>
    </w:p>
    <w:p w:rsidR="00BE02C5">
      <w:pPr>
        <w:bidi w:val="0"/>
        <w:rPr>
          <w:rFonts w:ascii="Times New Roman" w:hAnsi="Times New Roman"/>
        </w:rPr>
      </w:pPr>
    </w:p>
    <w:p w:rsidR="00BE02C5">
      <w:pPr>
        <w:bidi w:val="0"/>
        <w:rPr>
          <w:rFonts w:ascii="Times New Roman" w:hAnsi="Times New Roman"/>
        </w:rPr>
      </w:pPr>
    </w:p>
    <w:p w:rsidR="00BE02C5">
      <w:pPr>
        <w:bidi w:val="0"/>
        <w:rPr>
          <w:rFonts w:ascii="Times New Roman" w:hAnsi="Times New Roman"/>
        </w:rPr>
      </w:pPr>
    </w:p>
    <w:p w:rsidR="00BE02C5">
      <w:pPr>
        <w:bidi w:val="0"/>
        <w:rPr>
          <w:rFonts w:ascii="Times New Roman" w:hAnsi="Times New Roman"/>
        </w:rPr>
      </w:pPr>
    </w:p>
    <w:p w:rsidR="00BE02C5">
      <w:pPr>
        <w:bidi w:val="0"/>
        <w:rPr>
          <w:rFonts w:ascii="Times New Roman" w:hAnsi="Times New Roman"/>
        </w:rPr>
      </w:pPr>
    </w:p>
    <w:p w:rsidR="00BE02C5">
      <w:pPr>
        <w:bidi w:val="0"/>
        <w:rPr>
          <w:rFonts w:ascii="Times New Roman" w:hAnsi="Times New Roman"/>
        </w:rPr>
      </w:pPr>
    </w:p>
    <w:p w:rsidR="00BE02C5">
      <w:pPr>
        <w:bidi w:val="0"/>
        <w:rPr>
          <w:rFonts w:ascii="Times New Roman" w:hAnsi="Times New Roman"/>
        </w:rPr>
      </w:pPr>
    </w:p>
    <w:p w:rsidR="00BE02C5">
      <w:pPr>
        <w:bidi w:val="0"/>
        <w:rPr>
          <w:rFonts w:ascii="Times New Roman" w:hAnsi="Times New Roman"/>
        </w:rPr>
      </w:pPr>
    </w:p>
    <w:p w:rsidR="00BE02C5">
      <w:pPr>
        <w:bidi w:val="0"/>
        <w:rPr>
          <w:rFonts w:ascii="Times New Roman" w:hAnsi="Times New Roman"/>
        </w:rPr>
      </w:pPr>
    </w:p>
    <w:p w:rsidR="00BE02C5">
      <w:pPr>
        <w:bidi w:val="0"/>
        <w:rPr>
          <w:rFonts w:ascii="Times New Roman" w:hAnsi="Times New Roman"/>
        </w:rPr>
      </w:pPr>
    </w:p>
    <w:p w:rsidR="00BE02C5">
      <w:pPr>
        <w:bidi w:val="0"/>
        <w:rPr>
          <w:rFonts w:ascii="Times New Roman" w:hAnsi="Times New Roman"/>
        </w:rPr>
      </w:pPr>
    </w:p>
    <w:p w:rsidR="00BE02C5">
      <w:pPr>
        <w:bidi w:val="0"/>
        <w:rPr>
          <w:rFonts w:ascii="Times New Roman" w:hAnsi="Times New Roman"/>
        </w:rPr>
      </w:pPr>
    </w:p>
    <w:p w:rsidR="00BE02C5">
      <w:pPr>
        <w:bidi w:val="0"/>
        <w:rPr>
          <w:rFonts w:ascii="Times New Roman" w:hAnsi="Times New Roman"/>
        </w:rPr>
      </w:pPr>
    </w:p>
    <w:p w:rsidR="00BE02C5">
      <w:pPr>
        <w:bidi w:val="0"/>
        <w:rPr>
          <w:rFonts w:ascii="Times New Roman" w:hAnsi="Times New Roman"/>
        </w:rPr>
      </w:pPr>
    </w:p>
    <w:p w:rsidR="00BE02C5">
      <w:pPr>
        <w:bidi w:val="0"/>
        <w:rPr>
          <w:rFonts w:ascii="Times New Roman" w:hAnsi="Times New Roman"/>
        </w:rPr>
      </w:pPr>
    </w:p>
    <w:p w:rsidR="00BE02C5" w:rsidRPr="00BE02C5" w:rsidP="00BE02C5">
      <w:pPr>
        <w:widowControl w:val="0"/>
        <w:autoSpaceDE w:val="0"/>
        <w:autoSpaceDN w:val="0"/>
        <w:bidi w:val="0"/>
        <w:adjustRightInd w:val="0"/>
        <w:jc w:val="right"/>
        <w:rPr>
          <w:rFonts w:ascii="Times New Roman" w:hAnsi="Times New Roman"/>
        </w:rPr>
      </w:pPr>
      <w:r w:rsidRPr="00BE02C5">
        <w:rPr>
          <w:rFonts w:ascii="Times New Roman" w:hAnsi="Times New Roman"/>
        </w:rPr>
        <w:t>Príloha č. 1</w:t>
      </w:r>
    </w:p>
    <w:p w:rsidR="00BE02C5" w:rsidRPr="00BE02C5" w:rsidP="00BE02C5">
      <w:pPr>
        <w:widowControl w:val="0"/>
        <w:autoSpaceDE w:val="0"/>
        <w:autoSpaceDN w:val="0"/>
        <w:bidi w:val="0"/>
        <w:adjustRightInd w:val="0"/>
        <w:jc w:val="right"/>
        <w:rPr>
          <w:rFonts w:ascii="Times New Roman" w:hAnsi="Times New Roman"/>
        </w:rPr>
      </w:pPr>
      <w:r>
        <w:rPr>
          <w:rFonts w:ascii="Times New Roman" w:hAnsi="Times New Roman"/>
        </w:rPr>
        <w:t>k </w:t>
      </w:r>
      <w:r w:rsidRPr="00BE02C5">
        <w:rPr>
          <w:rFonts w:ascii="Times New Roman" w:hAnsi="Times New Roman"/>
        </w:rPr>
        <w:t>vyhláške</w:t>
      </w:r>
      <w:r>
        <w:rPr>
          <w:rFonts w:ascii="Times New Roman" w:hAnsi="Times New Roman"/>
        </w:rPr>
        <w:t xml:space="preserve"> č.</w:t>
      </w:r>
      <w:r w:rsidRPr="00BE02C5">
        <w:rPr>
          <w:rFonts w:ascii="Times New Roman" w:hAnsi="Times New Roman"/>
        </w:rPr>
        <w:t xml:space="preserve"> .../2018 Z. z.</w:t>
      </w:r>
    </w:p>
    <w:p w:rsidR="00BE02C5" w:rsidRPr="002F7C75" w:rsidP="00BE02C5">
      <w:pPr>
        <w:widowControl w:val="0"/>
        <w:autoSpaceDE w:val="0"/>
        <w:autoSpaceDN w:val="0"/>
        <w:bidi w:val="0"/>
        <w:adjustRightInd w:val="0"/>
        <w:jc w:val="center"/>
        <w:rPr>
          <w:rFonts w:ascii="Times New Roman" w:hAnsi="Times New Roman"/>
          <w:b/>
        </w:rPr>
      </w:pPr>
      <w:r w:rsidRPr="002F7C75">
        <w:rPr>
          <w:rFonts w:ascii="Times New Roman" w:hAnsi="Times New Roman"/>
          <w:b/>
        </w:rPr>
        <w:t>PLÁN OBMEDZOVANIA SPOTREBY</w:t>
      </w:r>
    </w:p>
    <w:p w:rsidR="00BE02C5" w:rsidRPr="002F7C75" w:rsidP="00BE02C5">
      <w:pPr>
        <w:widowControl w:val="0"/>
        <w:autoSpaceDE w:val="0"/>
        <w:autoSpaceDN w:val="0"/>
        <w:bidi w:val="0"/>
        <w:adjustRightInd w:val="0"/>
        <w:rPr>
          <w:rFonts w:ascii="Times New Roman" w:hAnsi="Times New Roman"/>
        </w:rPr>
      </w:pPr>
    </w:p>
    <w:p w:rsidR="00BE02C5" w:rsidRPr="002F7C75" w:rsidP="00BE02C5">
      <w:pPr>
        <w:widowControl w:val="0"/>
        <w:autoSpaceDE w:val="0"/>
        <w:autoSpaceDN w:val="0"/>
        <w:bidi w:val="0"/>
        <w:adjustRightInd w:val="0"/>
        <w:ind w:firstLine="567"/>
        <w:jc w:val="both"/>
        <w:rPr>
          <w:rFonts w:ascii="Times New Roman" w:hAnsi="Times New Roman"/>
        </w:rPr>
      </w:pPr>
      <w:r w:rsidRPr="002F7C75">
        <w:rPr>
          <w:rFonts w:ascii="Times New Roman" w:hAnsi="Times New Roman"/>
        </w:rPr>
        <w:t>1. Obmedzenie spotreby elektriny odberateľom je realizované na základe plánu obmedzovania spotreby obmedzujúcimi odberovými stupňami takto:</w:t>
      </w:r>
    </w:p>
    <w:p w:rsidR="00BE02C5" w:rsidRPr="002F7C75" w:rsidP="00BE02C5">
      <w:pPr>
        <w:widowControl w:val="0"/>
        <w:autoSpaceDE w:val="0"/>
        <w:autoSpaceDN w:val="0"/>
        <w:bidi w:val="0"/>
        <w:adjustRightInd w:val="0"/>
        <w:ind w:left="426" w:hanging="426"/>
        <w:jc w:val="both"/>
        <w:rPr>
          <w:rFonts w:ascii="Times New Roman" w:hAnsi="Times New Roman"/>
        </w:rPr>
      </w:pPr>
      <w:r w:rsidRPr="002F7C75">
        <w:rPr>
          <w:rFonts w:ascii="Times New Roman" w:hAnsi="Times New Roman"/>
        </w:rPr>
        <w:t>a)</w:t>
        <w:tab/>
        <w:t>základný odberový stupeň vyjadruje normálny prevádzkový stav sústavy s vyrovnanou výkonovou bilanciou a potrebnou výkonovou rezervou,</w:t>
      </w:r>
    </w:p>
    <w:p w:rsidR="00BE02C5" w:rsidRPr="002F7C75" w:rsidP="00BE02C5">
      <w:pPr>
        <w:widowControl w:val="0"/>
        <w:autoSpaceDE w:val="0"/>
        <w:autoSpaceDN w:val="0"/>
        <w:bidi w:val="0"/>
        <w:adjustRightInd w:val="0"/>
        <w:ind w:left="426" w:hanging="426"/>
        <w:jc w:val="both"/>
        <w:rPr>
          <w:rFonts w:ascii="Times New Roman" w:hAnsi="Times New Roman"/>
        </w:rPr>
      </w:pPr>
      <w:r w:rsidRPr="002F7C75">
        <w:rPr>
          <w:rFonts w:ascii="Times New Roman" w:hAnsi="Times New Roman"/>
        </w:rPr>
        <w:t>b)</w:t>
        <w:tab/>
        <w:t>obmedzujúci odberový stupeň 1 predstavuje zníženie odoberaného výkonu odberateľov zo sietí veľmi vysokého napätia a vysokého napätia s dohodnutou rezervovanou kapacitou vyššou ako 1 000 kW s realizáciou do 30 minút po vyhlásení a so súčasným zvýšením dodávaného výkonu výrobcami elektriny na ich technické maximum,</w:t>
      </w:r>
    </w:p>
    <w:p w:rsidR="00BE02C5" w:rsidRPr="002F7C75" w:rsidP="00BE02C5">
      <w:pPr>
        <w:widowControl w:val="0"/>
        <w:autoSpaceDE w:val="0"/>
        <w:autoSpaceDN w:val="0"/>
        <w:bidi w:val="0"/>
        <w:adjustRightInd w:val="0"/>
        <w:ind w:left="426" w:hanging="426"/>
        <w:jc w:val="both"/>
        <w:rPr>
          <w:rFonts w:ascii="Times New Roman" w:hAnsi="Times New Roman"/>
        </w:rPr>
      </w:pPr>
      <w:r w:rsidRPr="002F7C75">
        <w:rPr>
          <w:rFonts w:ascii="Times New Roman" w:hAnsi="Times New Roman"/>
        </w:rPr>
        <w:t>c)</w:t>
        <w:tab/>
        <w:t>obmedzujúci odberový stupeň 2 predstavuje zníženie odoberaného výkonu odberateľov zo sietí veľmi vysokého napätia a vybraných odberateľov zo sietí vysokého napätia s dohodnutou rezervovanou kapacitou vyššou ako 1 000 kW s realizáciou do 30 minút po vyhlásení a so súčasným zvýšením dodávaného výkonu výrobcami elektriny na ich technické maximum,</w:t>
      </w:r>
    </w:p>
    <w:p w:rsidR="00BE02C5" w:rsidRPr="002F7C75" w:rsidP="00BE02C5">
      <w:pPr>
        <w:widowControl w:val="0"/>
        <w:autoSpaceDE w:val="0"/>
        <w:autoSpaceDN w:val="0"/>
        <w:bidi w:val="0"/>
        <w:adjustRightInd w:val="0"/>
        <w:ind w:left="426" w:hanging="426"/>
        <w:jc w:val="both"/>
        <w:rPr>
          <w:rFonts w:ascii="Times New Roman" w:hAnsi="Times New Roman"/>
        </w:rPr>
      </w:pPr>
      <w:r w:rsidRPr="002F7C75">
        <w:rPr>
          <w:rFonts w:ascii="Times New Roman" w:hAnsi="Times New Roman"/>
        </w:rPr>
        <w:t>d)</w:t>
        <w:tab/>
        <w:t>obmedzujúci odberový stupeň 3 predstavuje zníženie odoberaného výkonu odberateľov zo sietí vysokého napätia s dohodnutou rezervovanou kapacitou od 150 kW do 1 000 kW vrátane s realizáciou do dvoch hodín po vyhlásení, ak nie je určený dlhší čas,</w:t>
      </w:r>
    </w:p>
    <w:p w:rsidR="00BE02C5" w:rsidRPr="002F7C75" w:rsidP="00BE02C5">
      <w:pPr>
        <w:widowControl w:val="0"/>
        <w:autoSpaceDE w:val="0"/>
        <w:autoSpaceDN w:val="0"/>
        <w:bidi w:val="0"/>
        <w:adjustRightInd w:val="0"/>
        <w:ind w:left="426" w:hanging="426"/>
        <w:jc w:val="both"/>
        <w:rPr>
          <w:rFonts w:ascii="Times New Roman" w:hAnsi="Times New Roman"/>
        </w:rPr>
      </w:pPr>
      <w:r w:rsidRPr="002F7C75">
        <w:rPr>
          <w:rFonts w:ascii="Times New Roman" w:hAnsi="Times New Roman"/>
        </w:rPr>
        <w:t>e)</w:t>
        <w:tab/>
        <w:t>obmedzujúci odberový stupeň 4 predstavuje zníženie odoberaného výkonu vybraných odberateľov zo sietí vysokého napätia s dohodnutou rezervovanou kapacitou od 150 kW do 1 000 kW vrátane s realizáciou do dvoch hodín po vyhlásení, ak nie je určený dlhší čas,</w:t>
      </w:r>
    </w:p>
    <w:p w:rsidR="00BE02C5" w:rsidRPr="002F7C75" w:rsidP="00BE02C5">
      <w:pPr>
        <w:widowControl w:val="0"/>
        <w:autoSpaceDE w:val="0"/>
        <w:autoSpaceDN w:val="0"/>
        <w:bidi w:val="0"/>
        <w:adjustRightInd w:val="0"/>
        <w:ind w:left="426" w:hanging="426"/>
        <w:jc w:val="both"/>
        <w:rPr>
          <w:rFonts w:ascii="Times New Roman" w:hAnsi="Times New Roman"/>
        </w:rPr>
      </w:pPr>
      <w:r w:rsidRPr="002F7C75">
        <w:rPr>
          <w:rFonts w:ascii="Times New Roman" w:hAnsi="Times New Roman"/>
        </w:rPr>
        <w:t>f)</w:t>
        <w:tab/>
        <w:t>obmedzujúci odberový stupeň 5 nariaďuje znížiť spotrebu elektriny odberateľom na najnižšiu dohodnutú úroveň odstavením odberných zariadení, ktoré možno odstaviť z prevádzky do jednej hodiny po vyrozumení, a znížiť odber elektriny ostatných zariadení na bezpečnostné minimum; odberatelia, ktorí nemajú určený obmedzujúci odberový stupeň 5, pri jeho vyhlásení znížia odber elektriny na bezpečnostné minimum,</w:t>
      </w:r>
    </w:p>
    <w:p w:rsidR="00BE02C5" w:rsidRPr="002F7C75" w:rsidP="00BE02C5">
      <w:pPr>
        <w:widowControl w:val="0"/>
        <w:autoSpaceDE w:val="0"/>
        <w:autoSpaceDN w:val="0"/>
        <w:bidi w:val="0"/>
        <w:adjustRightInd w:val="0"/>
        <w:ind w:left="426" w:hanging="426"/>
        <w:jc w:val="both"/>
        <w:rPr>
          <w:rFonts w:ascii="Times New Roman" w:hAnsi="Times New Roman"/>
        </w:rPr>
      </w:pPr>
      <w:r w:rsidRPr="002F7C75">
        <w:rPr>
          <w:rFonts w:ascii="Times New Roman" w:hAnsi="Times New Roman"/>
        </w:rPr>
        <w:t>g)</w:t>
        <w:tab/>
        <w:t>obmedzujúci odberový stupeň 6 nariaďuje znížiť spotrebu elektriny odberateľom na najnižšiu dohodnutú úroveň odstavením odberných zariadení, ktoré možno odstaviť z prevádzky do ôsmich hodín po vyrozumení, a znížiť odber elektriny ostatných zariadení na bezpečnostné minimum; odberatelia, ktorí nemajú určený obmedzujúci odberový stupeň 6, pri jeho vyhlásení znížia odber elektriny na bezpečnostné minimum.</w:t>
      </w:r>
    </w:p>
    <w:p w:rsidR="00BE02C5" w:rsidRPr="002F7C75" w:rsidP="00BE02C5">
      <w:pPr>
        <w:widowControl w:val="0"/>
        <w:autoSpaceDE w:val="0"/>
        <w:autoSpaceDN w:val="0"/>
        <w:bidi w:val="0"/>
        <w:adjustRightInd w:val="0"/>
        <w:jc w:val="both"/>
        <w:rPr>
          <w:rFonts w:ascii="Times New Roman" w:hAnsi="Times New Roman"/>
        </w:rPr>
      </w:pPr>
    </w:p>
    <w:p w:rsidR="00BE02C5" w:rsidRPr="002F7C75" w:rsidP="00BE02C5">
      <w:pPr>
        <w:widowControl w:val="0"/>
        <w:autoSpaceDE w:val="0"/>
        <w:autoSpaceDN w:val="0"/>
        <w:bidi w:val="0"/>
        <w:adjustRightInd w:val="0"/>
        <w:ind w:firstLine="567"/>
        <w:jc w:val="both"/>
        <w:rPr>
          <w:rFonts w:ascii="Times New Roman" w:hAnsi="Times New Roman"/>
        </w:rPr>
      </w:pPr>
      <w:r w:rsidRPr="002F7C75">
        <w:rPr>
          <w:rFonts w:ascii="Times New Roman" w:hAnsi="Times New Roman"/>
        </w:rPr>
        <w:t>2. Obmedzenia odoberaného výkonu pri obmedzujúcich odberových stupňoch 1 až 4 sa uskutočňujú znížením dohodnutého výkonu v hodinovom diagrame zaťaženia odberateľov s registračným záznamom priebehu spotreby a znížením dohodnutých priemerných hodinových výkonov ostatných odberateľov o hodnotu výkonovej náplne týchto obmedzujúcich odberových stupňov.</w:t>
      </w:r>
    </w:p>
    <w:p w:rsidR="00BE02C5" w:rsidRPr="002F7C75" w:rsidP="00BE02C5">
      <w:pPr>
        <w:widowControl w:val="0"/>
        <w:autoSpaceDE w:val="0"/>
        <w:autoSpaceDN w:val="0"/>
        <w:bidi w:val="0"/>
        <w:adjustRightInd w:val="0"/>
        <w:jc w:val="both"/>
        <w:rPr>
          <w:rFonts w:ascii="Times New Roman" w:hAnsi="Times New Roman"/>
        </w:rPr>
      </w:pPr>
    </w:p>
    <w:p w:rsidR="00BE02C5" w:rsidRPr="002F7C75" w:rsidP="00BE02C5">
      <w:pPr>
        <w:widowControl w:val="0"/>
        <w:autoSpaceDE w:val="0"/>
        <w:autoSpaceDN w:val="0"/>
        <w:bidi w:val="0"/>
        <w:adjustRightInd w:val="0"/>
        <w:ind w:firstLine="567"/>
        <w:jc w:val="both"/>
        <w:rPr>
          <w:rFonts w:ascii="Times New Roman" w:hAnsi="Times New Roman"/>
        </w:rPr>
      </w:pPr>
      <w:r w:rsidRPr="002F7C75">
        <w:rPr>
          <w:rFonts w:ascii="Times New Roman" w:hAnsi="Times New Roman"/>
        </w:rPr>
        <w:t>3. Obmedzenia odberu elektrického výkonu pri obmedzujúcich odberových stupňoch 5 a 6 sú realizované znížením odoberaného výkonu na hodnotu bezpečnostného minima.</w:t>
      </w:r>
    </w:p>
    <w:p w:rsidR="00BE02C5" w:rsidRPr="002F7C75" w:rsidP="00BE02C5">
      <w:pPr>
        <w:widowControl w:val="0"/>
        <w:autoSpaceDE w:val="0"/>
        <w:autoSpaceDN w:val="0"/>
        <w:bidi w:val="0"/>
        <w:adjustRightInd w:val="0"/>
        <w:jc w:val="both"/>
        <w:rPr>
          <w:rFonts w:ascii="Times New Roman" w:hAnsi="Times New Roman"/>
        </w:rPr>
      </w:pPr>
    </w:p>
    <w:p w:rsidR="00BE02C5" w:rsidRPr="002F7C75" w:rsidP="00BE02C5">
      <w:pPr>
        <w:widowControl w:val="0"/>
        <w:autoSpaceDE w:val="0"/>
        <w:autoSpaceDN w:val="0"/>
        <w:bidi w:val="0"/>
        <w:adjustRightInd w:val="0"/>
        <w:ind w:firstLine="567"/>
        <w:jc w:val="both"/>
        <w:rPr>
          <w:rFonts w:ascii="Times New Roman" w:hAnsi="Times New Roman"/>
        </w:rPr>
      </w:pPr>
      <w:r w:rsidRPr="002F7C75">
        <w:rPr>
          <w:rFonts w:ascii="Times New Roman" w:hAnsi="Times New Roman"/>
        </w:rPr>
        <w:t>4. Rozsah výkonovej náplne obmedzujúcich odberových stupňov vzťahujúci sa na obmedzujúce stupne 1 až 4 pre každého odberateľa je najmenej 37% z hodnoty rezervovanej kapacity. Uvedenú hodnotu obmedzenia možno rozložiť do väčšieho počtu obmedzujúcich odberových stupňov.</w:t>
      </w:r>
    </w:p>
    <w:p w:rsidR="00BE02C5" w:rsidRPr="002F7C75" w:rsidP="00BE02C5">
      <w:pPr>
        <w:widowControl w:val="0"/>
        <w:autoSpaceDE w:val="0"/>
        <w:autoSpaceDN w:val="0"/>
        <w:bidi w:val="0"/>
        <w:adjustRightInd w:val="0"/>
        <w:jc w:val="both"/>
        <w:rPr>
          <w:rFonts w:ascii="Times New Roman" w:hAnsi="Times New Roman"/>
        </w:rPr>
      </w:pPr>
    </w:p>
    <w:p w:rsidR="00BE02C5" w:rsidRPr="002F7C75" w:rsidP="00BE02C5">
      <w:pPr>
        <w:widowControl w:val="0"/>
        <w:autoSpaceDE w:val="0"/>
        <w:autoSpaceDN w:val="0"/>
        <w:bidi w:val="0"/>
        <w:adjustRightInd w:val="0"/>
        <w:ind w:firstLine="567"/>
        <w:jc w:val="both"/>
        <w:rPr>
          <w:rFonts w:ascii="Times New Roman" w:hAnsi="Times New Roman"/>
        </w:rPr>
      </w:pPr>
      <w:r w:rsidRPr="002F7C75">
        <w:rPr>
          <w:rFonts w:ascii="Times New Roman" w:hAnsi="Times New Roman"/>
        </w:rPr>
        <w:t>5. Obmedzujúce odberové stupne 5 a 6, pri ktorých dochádza k obmedzeniu dodávky elektriny až na hodnotu bezpečnostného minima, možno uplatniť po vyčerpaní všetkých možností riešenia stavu núdze.</w:t>
      </w:r>
    </w:p>
    <w:p w:rsidR="00BE02C5" w:rsidRPr="002F7C75" w:rsidP="00BE02C5">
      <w:pPr>
        <w:widowControl w:val="0"/>
        <w:autoSpaceDE w:val="0"/>
        <w:autoSpaceDN w:val="0"/>
        <w:bidi w:val="0"/>
        <w:adjustRightInd w:val="0"/>
        <w:rPr>
          <w:rFonts w:ascii="Times New Roman" w:hAnsi="Times New Roman"/>
        </w:rPr>
      </w:pPr>
      <w:r w:rsidRPr="002F7C75">
        <w:rPr>
          <w:rFonts w:ascii="Times New Roman" w:hAnsi="Times New Roman"/>
        </w:rPr>
        <w:br w:type="page"/>
      </w:r>
    </w:p>
    <w:p w:rsidR="00BE02C5" w:rsidRPr="00BE02C5" w:rsidP="00BE02C5">
      <w:pPr>
        <w:widowControl w:val="0"/>
        <w:autoSpaceDE w:val="0"/>
        <w:autoSpaceDN w:val="0"/>
        <w:bidi w:val="0"/>
        <w:adjustRightInd w:val="0"/>
        <w:jc w:val="right"/>
        <w:rPr>
          <w:rFonts w:ascii="Times New Roman" w:hAnsi="Times New Roman"/>
        </w:rPr>
      </w:pPr>
      <w:r>
        <w:rPr>
          <w:rFonts w:ascii="Times New Roman" w:hAnsi="Times New Roman"/>
        </w:rPr>
        <w:t>Príloha č. 2</w:t>
      </w:r>
    </w:p>
    <w:p w:rsidR="00BE02C5" w:rsidRPr="00BE02C5" w:rsidP="00BE02C5">
      <w:pPr>
        <w:widowControl w:val="0"/>
        <w:autoSpaceDE w:val="0"/>
        <w:autoSpaceDN w:val="0"/>
        <w:bidi w:val="0"/>
        <w:adjustRightInd w:val="0"/>
        <w:jc w:val="right"/>
        <w:rPr>
          <w:rFonts w:ascii="Times New Roman" w:hAnsi="Times New Roman"/>
        </w:rPr>
      </w:pPr>
      <w:r>
        <w:rPr>
          <w:rFonts w:ascii="Times New Roman" w:hAnsi="Times New Roman"/>
        </w:rPr>
        <w:t>k </w:t>
      </w:r>
      <w:r w:rsidRPr="00BE02C5">
        <w:rPr>
          <w:rFonts w:ascii="Times New Roman" w:hAnsi="Times New Roman"/>
        </w:rPr>
        <w:t>vyhláške</w:t>
      </w:r>
      <w:r>
        <w:rPr>
          <w:rFonts w:ascii="Times New Roman" w:hAnsi="Times New Roman"/>
        </w:rPr>
        <w:t xml:space="preserve"> č.</w:t>
      </w:r>
      <w:r w:rsidRPr="00BE02C5">
        <w:rPr>
          <w:rFonts w:ascii="Times New Roman" w:hAnsi="Times New Roman"/>
        </w:rPr>
        <w:t xml:space="preserve"> .../2018 Z. z.</w:t>
      </w:r>
    </w:p>
    <w:p w:rsidR="00BE02C5" w:rsidP="00BE02C5">
      <w:pPr>
        <w:widowControl w:val="0"/>
        <w:autoSpaceDE w:val="0"/>
        <w:autoSpaceDN w:val="0"/>
        <w:bidi w:val="0"/>
        <w:adjustRightInd w:val="0"/>
        <w:jc w:val="center"/>
        <w:rPr>
          <w:rFonts w:ascii="Times New Roman" w:hAnsi="Times New Roman"/>
          <w:b/>
        </w:rPr>
      </w:pPr>
    </w:p>
    <w:p w:rsidR="00BE02C5" w:rsidRPr="002F7C75" w:rsidP="00BE02C5">
      <w:pPr>
        <w:widowControl w:val="0"/>
        <w:autoSpaceDE w:val="0"/>
        <w:autoSpaceDN w:val="0"/>
        <w:bidi w:val="0"/>
        <w:adjustRightInd w:val="0"/>
        <w:jc w:val="center"/>
        <w:rPr>
          <w:rFonts w:ascii="Times New Roman" w:hAnsi="Times New Roman"/>
          <w:b/>
        </w:rPr>
      </w:pPr>
      <w:r w:rsidRPr="002F7C75">
        <w:rPr>
          <w:rFonts w:ascii="Times New Roman" w:hAnsi="Times New Roman"/>
          <w:b/>
        </w:rPr>
        <w:t>HAVARIJNÝ VYPÍNACÍ PLÁN</w:t>
      </w:r>
    </w:p>
    <w:p w:rsidR="00BE02C5" w:rsidRPr="002F7C75" w:rsidP="00BE02C5">
      <w:pPr>
        <w:widowControl w:val="0"/>
        <w:autoSpaceDE w:val="0"/>
        <w:autoSpaceDN w:val="0"/>
        <w:bidi w:val="0"/>
        <w:adjustRightInd w:val="0"/>
        <w:rPr>
          <w:rFonts w:ascii="Times New Roman" w:hAnsi="Times New Roman"/>
        </w:rPr>
      </w:pPr>
    </w:p>
    <w:p w:rsidR="00BE02C5" w:rsidRPr="002F7C75" w:rsidP="00BE02C5">
      <w:pPr>
        <w:widowControl w:val="0"/>
        <w:autoSpaceDE w:val="0"/>
        <w:autoSpaceDN w:val="0"/>
        <w:bidi w:val="0"/>
        <w:adjustRightInd w:val="0"/>
        <w:ind w:firstLine="567"/>
        <w:jc w:val="both"/>
        <w:rPr>
          <w:rFonts w:ascii="Times New Roman" w:hAnsi="Times New Roman"/>
        </w:rPr>
      </w:pPr>
      <w:r w:rsidRPr="002F7C75">
        <w:rPr>
          <w:rFonts w:ascii="Times New Roman" w:hAnsi="Times New Roman"/>
        </w:rPr>
        <w:t>1. Prerušenie dodávky elektriny, ktoré je vykonávané ako obmedzujúce opatrenie v elektroenergetike pri náhlej výraznej nerovnováhe výroby a spotreby v sústave a pri likvidácii porúch v sústave, ak nie je možné použiť iné opatrenie, je realizované prostredníctvom havarijných vypínacích stupňov 21 až 30.</w:t>
      </w:r>
    </w:p>
    <w:p w:rsidR="00BE02C5" w:rsidRPr="002F7C75" w:rsidP="00BE02C5">
      <w:pPr>
        <w:widowControl w:val="0"/>
        <w:autoSpaceDE w:val="0"/>
        <w:autoSpaceDN w:val="0"/>
        <w:bidi w:val="0"/>
        <w:adjustRightInd w:val="0"/>
        <w:jc w:val="both"/>
        <w:rPr>
          <w:rFonts w:ascii="Times New Roman" w:hAnsi="Times New Roman"/>
        </w:rPr>
      </w:pPr>
    </w:p>
    <w:p w:rsidR="00BE02C5" w:rsidRPr="002F7C75" w:rsidP="00BE02C5">
      <w:pPr>
        <w:widowControl w:val="0"/>
        <w:autoSpaceDE w:val="0"/>
        <w:autoSpaceDN w:val="0"/>
        <w:bidi w:val="0"/>
        <w:adjustRightInd w:val="0"/>
        <w:ind w:firstLine="567"/>
        <w:jc w:val="both"/>
        <w:rPr>
          <w:rFonts w:ascii="Times New Roman" w:hAnsi="Times New Roman"/>
        </w:rPr>
      </w:pPr>
      <w:r w:rsidRPr="002F7C75">
        <w:rPr>
          <w:rFonts w:ascii="Times New Roman" w:hAnsi="Times New Roman"/>
        </w:rPr>
        <w:t>2. Pri použití havarijného vypínacieho stupňa 21 sú vypínané úseky elektroenergetických zariadení veľmi vysokého napätia a vysokého napätia v takom rozsahu, aby obmedzenie spotreby neprekročilo hodnotu 2,5% ročného maxima zaťaženia príslušnej distribučnej sústavy.</w:t>
      </w:r>
    </w:p>
    <w:p w:rsidR="00BE02C5" w:rsidRPr="002F7C75" w:rsidP="00BE02C5">
      <w:pPr>
        <w:widowControl w:val="0"/>
        <w:autoSpaceDE w:val="0"/>
        <w:autoSpaceDN w:val="0"/>
        <w:bidi w:val="0"/>
        <w:adjustRightInd w:val="0"/>
        <w:jc w:val="both"/>
        <w:rPr>
          <w:rFonts w:ascii="Times New Roman" w:hAnsi="Times New Roman"/>
        </w:rPr>
      </w:pPr>
    </w:p>
    <w:p w:rsidR="00BE02C5" w:rsidRPr="002F7C75" w:rsidP="00BE02C5">
      <w:pPr>
        <w:widowControl w:val="0"/>
        <w:autoSpaceDE w:val="0"/>
        <w:autoSpaceDN w:val="0"/>
        <w:bidi w:val="0"/>
        <w:adjustRightInd w:val="0"/>
        <w:ind w:firstLine="567"/>
        <w:jc w:val="both"/>
        <w:rPr>
          <w:rFonts w:ascii="Times New Roman" w:hAnsi="Times New Roman"/>
        </w:rPr>
      </w:pPr>
      <w:r w:rsidRPr="002F7C75">
        <w:rPr>
          <w:rFonts w:ascii="Times New Roman" w:hAnsi="Times New Roman"/>
        </w:rPr>
        <w:t>3. Každý nasledujúci havarijný vypínací stupeň zahŕňa sumárnu hodnotu výkonu vypnutých zariadení odberateľov v predchádzajúcom stupni zvýšenú o hodnotu 2,5% ročného maxima zaťaženia príslušnej distribučnej sústavy.</w:t>
      </w:r>
    </w:p>
    <w:p w:rsidR="00BE02C5" w:rsidRPr="002F7C75" w:rsidP="00BE02C5">
      <w:pPr>
        <w:widowControl w:val="0"/>
        <w:autoSpaceDE w:val="0"/>
        <w:autoSpaceDN w:val="0"/>
        <w:bidi w:val="0"/>
        <w:adjustRightInd w:val="0"/>
        <w:jc w:val="both"/>
        <w:rPr>
          <w:rFonts w:ascii="Times New Roman" w:hAnsi="Times New Roman"/>
        </w:rPr>
      </w:pPr>
    </w:p>
    <w:p w:rsidR="00BE02C5" w:rsidRPr="002F7C75" w:rsidP="00BE02C5">
      <w:pPr>
        <w:widowControl w:val="0"/>
        <w:autoSpaceDE w:val="0"/>
        <w:autoSpaceDN w:val="0"/>
        <w:bidi w:val="0"/>
        <w:adjustRightInd w:val="0"/>
        <w:ind w:firstLine="567"/>
        <w:jc w:val="both"/>
        <w:rPr>
          <w:rFonts w:ascii="Times New Roman" w:hAnsi="Times New Roman"/>
        </w:rPr>
      </w:pPr>
      <w:r w:rsidRPr="002F7C75">
        <w:rPr>
          <w:rFonts w:ascii="Times New Roman" w:hAnsi="Times New Roman"/>
        </w:rPr>
        <w:t>4. V jednotlivých havarijných vypínacích stupňoch je udávaná sumárna hodnota vypínaného výkonu vo vzťahu k hodnote ročného maxima zaťaženia príslušnej distribučnej sústavy v predchádzajúcom roku.</w:t>
      </w:r>
    </w:p>
    <w:p w:rsidR="00BE02C5" w:rsidRPr="002F7C75" w:rsidP="00BE02C5">
      <w:pPr>
        <w:widowControl w:val="0"/>
        <w:autoSpaceDE w:val="0"/>
        <w:autoSpaceDN w:val="0"/>
        <w:bidi w:val="0"/>
        <w:adjustRightInd w:val="0"/>
        <w:rPr>
          <w:rFonts w:ascii="Times New Roman" w:hAnsi="Times New Roman"/>
        </w:rPr>
      </w:pPr>
    </w:p>
    <w:p w:rsidR="00BE02C5" w:rsidRPr="002F7C75" w:rsidP="00BE02C5">
      <w:pPr>
        <w:widowControl w:val="0"/>
        <w:autoSpaceDE w:val="0"/>
        <w:autoSpaceDN w:val="0"/>
        <w:bidi w:val="0"/>
        <w:adjustRightInd w:val="0"/>
        <w:rPr>
          <w:rFonts w:ascii="Times New Roman" w:hAnsi="Times New Roman"/>
        </w:rPr>
      </w:pPr>
    </w:p>
    <w:p w:rsidR="00BE02C5" w:rsidRPr="002F7C75" w:rsidP="00BE02C5">
      <w:pPr>
        <w:widowControl w:val="0"/>
        <w:autoSpaceDE w:val="0"/>
        <w:autoSpaceDN w:val="0"/>
        <w:bidi w:val="0"/>
        <w:adjustRightInd w:val="0"/>
        <w:rPr>
          <w:rFonts w:ascii="Times New Roman" w:hAnsi="Times New Roman"/>
        </w:rPr>
      </w:pPr>
      <w:r w:rsidRPr="002F7C75">
        <w:rPr>
          <w:rFonts w:ascii="Times New Roman" w:hAnsi="Times New Roman"/>
        </w:rPr>
        <w:br w:type="page"/>
      </w:r>
    </w:p>
    <w:p w:rsidR="00BE02C5" w:rsidRPr="00BE02C5" w:rsidP="00BE02C5">
      <w:pPr>
        <w:widowControl w:val="0"/>
        <w:autoSpaceDE w:val="0"/>
        <w:autoSpaceDN w:val="0"/>
        <w:bidi w:val="0"/>
        <w:adjustRightInd w:val="0"/>
        <w:jc w:val="right"/>
        <w:rPr>
          <w:rFonts w:ascii="Times New Roman" w:hAnsi="Times New Roman"/>
        </w:rPr>
      </w:pPr>
      <w:r>
        <w:rPr>
          <w:rFonts w:ascii="Times New Roman" w:hAnsi="Times New Roman"/>
        </w:rPr>
        <w:t>Príloha č. 3</w:t>
      </w:r>
    </w:p>
    <w:p w:rsidR="00BE02C5" w:rsidRPr="00BE02C5" w:rsidP="00BE02C5">
      <w:pPr>
        <w:widowControl w:val="0"/>
        <w:autoSpaceDE w:val="0"/>
        <w:autoSpaceDN w:val="0"/>
        <w:bidi w:val="0"/>
        <w:adjustRightInd w:val="0"/>
        <w:jc w:val="right"/>
        <w:rPr>
          <w:rFonts w:ascii="Times New Roman" w:hAnsi="Times New Roman"/>
        </w:rPr>
      </w:pPr>
      <w:r>
        <w:rPr>
          <w:rFonts w:ascii="Times New Roman" w:hAnsi="Times New Roman"/>
        </w:rPr>
        <w:t>k </w:t>
      </w:r>
      <w:r w:rsidRPr="00BE02C5">
        <w:rPr>
          <w:rFonts w:ascii="Times New Roman" w:hAnsi="Times New Roman"/>
        </w:rPr>
        <w:t>vyhláške</w:t>
      </w:r>
      <w:r>
        <w:rPr>
          <w:rFonts w:ascii="Times New Roman" w:hAnsi="Times New Roman"/>
        </w:rPr>
        <w:t xml:space="preserve"> č.</w:t>
      </w:r>
      <w:r w:rsidRPr="00BE02C5">
        <w:rPr>
          <w:rFonts w:ascii="Times New Roman" w:hAnsi="Times New Roman"/>
        </w:rPr>
        <w:t xml:space="preserve"> .../2018 Z. z.</w:t>
      </w:r>
    </w:p>
    <w:p w:rsidR="00BE02C5" w:rsidP="00BE02C5">
      <w:pPr>
        <w:widowControl w:val="0"/>
        <w:autoSpaceDE w:val="0"/>
        <w:autoSpaceDN w:val="0"/>
        <w:bidi w:val="0"/>
        <w:adjustRightInd w:val="0"/>
        <w:jc w:val="center"/>
        <w:rPr>
          <w:rFonts w:ascii="Times New Roman" w:hAnsi="Times New Roman"/>
          <w:b/>
          <w:bCs/>
        </w:rPr>
      </w:pPr>
    </w:p>
    <w:p w:rsidR="00BE02C5" w:rsidRPr="002F7C75" w:rsidP="00BE02C5">
      <w:pPr>
        <w:widowControl w:val="0"/>
        <w:autoSpaceDE w:val="0"/>
        <w:autoSpaceDN w:val="0"/>
        <w:bidi w:val="0"/>
        <w:adjustRightInd w:val="0"/>
        <w:jc w:val="center"/>
        <w:rPr>
          <w:rFonts w:ascii="Times New Roman" w:hAnsi="Times New Roman"/>
          <w:b/>
          <w:bCs/>
        </w:rPr>
      </w:pPr>
      <w:r w:rsidRPr="002F7C75">
        <w:rPr>
          <w:rFonts w:ascii="Times New Roman" w:hAnsi="Times New Roman"/>
          <w:b/>
          <w:bCs/>
        </w:rPr>
        <w:t>FREKVENČNÝ PLÁN</w:t>
      </w:r>
    </w:p>
    <w:p w:rsidR="00BE02C5" w:rsidRPr="002F7C75" w:rsidP="00BE02C5">
      <w:pPr>
        <w:widowControl w:val="0"/>
        <w:autoSpaceDE w:val="0"/>
        <w:autoSpaceDN w:val="0"/>
        <w:bidi w:val="0"/>
        <w:adjustRightInd w:val="0"/>
        <w:jc w:val="both"/>
        <w:rPr>
          <w:rFonts w:ascii="Times New Roman" w:hAnsi="Times New Roman"/>
          <w:bCs/>
        </w:rPr>
      </w:pPr>
    </w:p>
    <w:p w:rsidR="00BE02C5" w:rsidRPr="002F7C75" w:rsidP="00BE02C5">
      <w:pPr>
        <w:widowControl w:val="0"/>
        <w:autoSpaceDE w:val="0"/>
        <w:autoSpaceDN w:val="0"/>
        <w:bidi w:val="0"/>
        <w:adjustRightInd w:val="0"/>
        <w:jc w:val="both"/>
        <w:rPr>
          <w:rFonts w:ascii="Times New Roman" w:hAnsi="Times New Roman"/>
        </w:rPr>
      </w:pPr>
      <w:r w:rsidRPr="002F7C75">
        <w:rPr>
          <w:rFonts w:ascii="Times New Roman" w:hAnsi="Times New Roman"/>
        </w:rPr>
        <w:t>I. Frekvenčný plán v sústave pri zníženej frekvencii v sústave</w:t>
      </w:r>
    </w:p>
    <w:p w:rsidR="00BE02C5" w:rsidRPr="002F7C75" w:rsidP="00BE02C5">
      <w:pPr>
        <w:widowControl w:val="0"/>
        <w:autoSpaceDE w:val="0"/>
        <w:autoSpaceDN w:val="0"/>
        <w:bidi w:val="0"/>
        <w:adjustRightInd w:val="0"/>
        <w:jc w:val="both"/>
        <w:rPr>
          <w:rFonts w:ascii="Times New Roman" w:hAnsi="Times New Roman"/>
        </w:rPr>
      </w:pPr>
    </w:p>
    <w:p w:rsidR="00BE02C5" w:rsidRPr="002F7C75" w:rsidP="00BE02C5">
      <w:pPr>
        <w:widowControl w:val="0"/>
        <w:autoSpaceDE w:val="0"/>
        <w:autoSpaceDN w:val="0"/>
        <w:bidi w:val="0"/>
        <w:adjustRightInd w:val="0"/>
        <w:ind w:firstLine="567"/>
        <w:jc w:val="both"/>
        <w:rPr>
          <w:rFonts w:ascii="Times New Roman" w:hAnsi="Times New Roman"/>
        </w:rPr>
      </w:pPr>
      <w:r w:rsidRPr="002F7C75">
        <w:rPr>
          <w:rFonts w:ascii="Times New Roman" w:hAnsi="Times New Roman"/>
        </w:rPr>
        <w:t>1. V pásme frekvencií od hodnoty 49,8 Hz do hodnoty 49 Hz sú povinní prijať potrebné opatrenia výrobcovia elektriny pripojení k postihnutej časti sústavy. Regulácia frekvencie je zaisťovaná podľa pokynov dispečingu prevádzkovateľa prenosovej sústavy alebo automatickou zmenou výkonu zariadení prevádzkovaných výrobcami elektriny. Prevádzkovatelia prečerpávacích vodných elektrární sú povinní zabezpečiť prechod do turbínovej prevádzky, a to automaticky alebo podľa pokynov dispečingu prevádzkovateľa prenosovej sústavy.</w:t>
      </w:r>
    </w:p>
    <w:p w:rsidR="00BE02C5" w:rsidRPr="002F7C75" w:rsidP="00BE02C5">
      <w:pPr>
        <w:widowControl w:val="0"/>
        <w:autoSpaceDE w:val="0"/>
        <w:autoSpaceDN w:val="0"/>
        <w:bidi w:val="0"/>
        <w:adjustRightInd w:val="0"/>
        <w:jc w:val="both"/>
        <w:rPr>
          <w:rFonts w:ascii="Times New Roman" w:hAnsi="Times New Roman"/>
        </w:rPr>
      </w:pPr>
    </w:p>
    <w:p w:rsidR="00BE02C5" w:rsidRPr="002F7C75" w:rsidP="00BE02C5">
      <w:pPr>
        <w:widowControl w:val="0"/>
        <w:autoSpaceDE w:val="0"/>
        <w:autoSpaceDN w:val="0"/>
        <w:bidi w:val="0"/>
        <w:adjustRightInd w:val="0"/>
        <w:ind w:firstLine="567"/>
        <w:jc w:val="both"/>
        <w:rPr>
          <w:rFonts w:ascii="Times New Roman" w:hAnsi="Times New Roman"/>
        </w:rPr>
      </w:pPr>
      <w:r w:rsidRPr="002F7C75">
        <w:rPr>
          <w:rFonts w:ascii="Times New Roman" w:hAnsi="Times New Roman"/>
        </w:rPr>
        <w:t>2. V pásme poklesu frekvencie na hodnotu 49 Hz a nižšie prijíma prevádzkovateľ prenosovej sústavy opatrenia v oblasti zaťaženia sústavy. Vopred stanovené objemy výkonov frekvenčných stupňov sú automaticky odpojované pomocou frekvenčných relé. Počet stupňov, ich nastavenie, a objemy odopínaného výkonu sú stanovené prevádzkovateľom prenosovej sústavy na základe systémových výpočtov poruchových režimov a v súlade s pravidlami synchrónne prepojenej európskej sústavy.</w:t>
      </w:r>
    </w:p>
    <w:p w:rsidR="00BE02C5" w:rsidRPr="002F7C75" w:rsidP="00BE02C5">
      <w:pPr>
        <w:widowControl w:val="0"/>
        <w:autoSpaceDE w:val="0"/>
        <w:autoSpaceDN w:val="0"/>
        <w:bidi w:val="0"/>
        <w:adjustRightInd w:val="0"/>
        <w:jc w:val="both"/>
        <w:rPr>
          <w:rFonts w:ascii="Times New Roman" w:hAnsi="Times New Roman"/>
        </w:rPr>
      </w:pPr>
    </w:p>
    <w:p w:rsidR="00BE02C5" w:rsidRPr="002F7C75" w:rsidP="00BE02C5">
      <w:pPr>
        <w:widowControl w:val="0"/>
        <w:autoSpaceDE w:val="0"/>
        <w:autoSpaceDN w:val="0"/>
        <w:bidi w:val="0"/>
        <w:adjustRightInd w:val="0"/>
        <w:ind w:firstLine="567"/>
        <w:jc w:val="both"/>
        <w:rPr>
          <w:rFonts w:ascii="Times New Roman" w:hAnsi="Times New Roman"/>
        </w:rPr>
      </w:pPr>
      <w:r w:rsidRPr="002F7C75">
        <w:rPr>
          <w:rFonts w:ascii="Times New Roman" w:hAnsi="Times New Roman"/>
        </w:rPr>
        <w:t>3. V pásme poklesu frekvencie na hodnotu 47,5 Hz a nižšie sú vybrané zariadenia výrobcov elektriny automaticky odpojené od postihnutej časti sústavy a prechádzajú na prevádzku na vlastnú spotrebu. Odpojovanie blokov výrobcov elektriny prebieha pri takých hodnotách frekvencie, aby nedošlo k prekročeniu technického obmedzenia zariadení výrobcov elektriny a prechod na vlastnú spotrebu bol spoľahlivý. Vo výnimočných prípadoch z odôvodniteľných technologických obmedzení zariadení výrobcov elektriny je možné odpojenie zariadenia od sústavy pri vyšších frekvenciách ako 47,5 Hz.</w:t>
      </w:r>
    </w:p>
    <w:p w:rsidR="00BE02C5" w:rsidRPr="002F7C75" w:rsidP="00BE02C5">
      <w:pPr>
        <w:widowControl w:val="0"/>
        <w:autoSpaceDE w:val="0"/>
        <w:autoSpaceDN w:val="0"/>
        <w:bidi w:val="0"/>
        <w:adjustRightInd w:val="0"/>
        <w:jc w:val="both"/>
        <w:rPr>
          <w:rFonts w:ascii="Times New Roman" w:hAnsi="Times New Roman"/>
        </w:rPr>
      </w:pPr>
    </w:p>
    <w:p w:rsidR="00BE02C5" w:rsidRPr="002F7C75" w:rsidP="00BE02C5">
      <w:pPr>
        <w:widowControl w:val="0"/>
        <w:autoSpaceDE w:val="0"/>
        <w:autoSpaceDN w:val="0"/>
        <w:bidi w:val="0"/>
        <w:adjustRightInd w:val="0"/>
        <w:jc w:val="both"/>
        <w:rPr>
          <w:rFonts w:ascii="Times New Roman" w:hAnsi="Times New Roman"/>
        </w:rPr>
      </w:pPr>
      <w:r w:rsidRPr="002F7C75">
        <w:rPr>
          <w:rFonts w:ascii="Times New Roman" w:hAnsi="Times New Roman"/>
        </w:rPr>
        <w:t>II. Frekvenčný plán v sústave pri zvýšenej frekvencii v sústave</w:t>
      </w:r>
    </w:p>
    <w:p w:rsidR="00BE02C5" w:rsidRPr="002F7C75" w:rsidP="00BE02C5">
      <w:pPr>
        <w:widowControl w:val="0"/>
        <w:autoSpaceDE w:val="0"/>
        <w:autoSpaceDN w:val="0"/>
        <w:bidi w:val="0"/>
        <w:adjustRightInd w:val="0"/>
        <w:jc w:val="both"/>
        <w:rPr>
          <w:rFonts w:ascii="Times New Roman" w:hAnsi="Times New Roman"/>
        </w:rPr>
      </w:pPr>
    </w:p>
    <w:p w:rsidR="00BE02C5" w:rsidRPr="002F7C75" w:rsidP="00BE02C5">
      <w:pPr>
        <w:widowControl w:val="0"/>
        <w:autoSpaceDE w:val="0"/>
        <w:autoSpaceDN w:val="0"/>
        <w:bidi w:val="0"/>
        <w:adjustRightInd w:val="0"/>
        <w:ind w:firstLine="567"/>
        <w:jc w:val="both"/>
        <w:rPr>
          <w:rFonts w:ascii="Times New Roman" w:hAnsi="Times New Roman"/>
        </w:rPr>
      </w:pPr>
      <w:r w:rsidRPr="002F7C75">
        <w:rPr>
          <w:rFonts w:ascii="Times New Roman" w:hAnsi="Times New Roman"/>
        </w:rPr>
        <w:t>1. V pásme frekvencií od hodnoty 50,2 Hz a vyššie sú povinní prijať potrebné opatrenia výrobcovia elektriny pripojení k postihnutej časti sústavy. Regulácia frekvencie je zaisťovaná podľa pokynov dispečingu prevádzkovateľa prenosovej sústavy alebo automatickou zmenou výkonu zariadení prevádzkovaných výrobcami elektriny. Prevádzkovatelia prečerpávacích vodných elektrární sú povinní zabezpečiť prechod do čerpadlovej prevádzky, a to automaticky alebo podľa pokynov dispečingu prevádzkovateľa prenosovej sústavy.</w:t>
      </w:r>
    </w:p>
    <w:p w:rsidR="00BE02C5" w:rsidRPr="002F7C75" w:rsidP="00BE02C5">
      <w:pPr>
        <w:widowControl w:val="0"/>
        <w:autoSpaceDE w:val="0"/>
        <w:autoSpaceDN w:val="0"/>
        <w:bidi w:val="0"/>
        <w:adjustRightInd w:val="0"/>
        <w:jc w:val="both"/>
        <w:rPr>
          <w:rFonts w:ascii="Times New Roman" w:hAnsi="Times New Roman"/>
        </w:rPr>
      </w:pPr>
    </w:p>
    <w:p w:rsidR="00BE02C5" w:rsidRPr="002F7C75" w:rsidP="00BE02C5">
      <w:pPr>
        <w:widowControl w:val="0"/>
        <w:autoSpaceDE w:val="0"/>
        <w:autoSpaceDN w:val="0"/>
        <w:bidi w:val="0"/>
        <w:adjustRightInd w:val="0"/>
        <w:ind w:firstLine="567"/>
        <w:jc w:val="both"/>
        <w:rPr>
          <w:rFonts w:ascii="Times New Roman" w:hAnsi="Times New Roman"/>
        </w:rPr>
      </w:pPr>
      <w:r w:rsidRPr="002F7C75">
        <w:rPr>
          <w:rFonts w:ascii="Times New Roman" w:hAnsi="Times New Roman"/>
        </w:rPr>
        <w:t>2. V pásme frekvencií od hodnoty 51,5 Hz a vyššie sú vybrané zariadenia výrobcov elektriny automaticky odpojené od postihnutej časti sústavy a prechádzajú na prevádzku na vlastnú spotrebu. Vo výnimočných prípadoch z odôvodniteľných technologických obmedzení zariadení výrobcov elektriny a po súhlase prevádzkovateľa prenosovej sústavy je možné odpojenie zariadenia od sústavy pri frekvenciách nižších ako hodnota 51,5 Hz.</w:t>
      </w:r>
    </w:p>
    <w:p w:rsidR="00BE02C5" w:rsidRPr="002F7C75" w:rsidP="00BE02C5">
      <w:pPr>
        <w:widowControl w:val="0"/>
        <w:autoSpaceDE w:val="0"/>
        <w:autoSpaceDN w:val="0"/>
        <w:bidi w:val="0"/>
        <w:adjustRightInd w:val="0"/>
        <w:jc w:val="both"/>
        <w:rPr>
          <w:rFonts w:ascii="Times New Roman" w:hAnsi="Times New Roman"/>
        </w:rPr>
      </w:pPr>
    </w:p>
    <w:p w:rsidR="00BE02C5" w:rsidRPr="002F7C75" w:rsidP="00BE02C5">
      <w:pPr>
        <w:widowControl w:val="0"/>
        <w:autoSpaceDE w:val="0"/>
        <w:autoSpaceDN w:val="0"/>
        <w:bidi w:val="0"/>
        <w:adjustRightInd w:val="0"/>
        <w:jc w:val="both"/>
        <w:rPr>
          <w:rFonts w:ascii="Times New Roman" w:hAnsi="Times New Roman"/>
        </w:rPr>
      </w:pPr>
      <w:r w:rsidRPr="002F7C75">
        <w:rPr>
          <w:rFonts w:ascii="Times New Roman" w:hAnsi="Times New Roman"/>
        </w:rPr>
        <w:t>III. Spracovanie frekvenčného plánu</w:t>
      </w:r>
    </w:p>
    <w:p w:rsidR="00BE02C5" w:rsidRPr="002F7C75" w:rsidP="00BE02C5">
      <w:pPr>
        <w:widowControl w:val="0"/>
        <w:autoSpaceDE w:val="0"/>
        <w:autoSpaceDN w:val="0"/>
        <w:bidi w:val="0"/>
        <w:adjustRightInd w:val="0"/>
        <w:jc w:val="both"/>
        <w:rPr>
          <w:rFonts w:ascii="Times New Roman" w:hAnsi="Times New Roman"/>
        </w:rPr>
      </w:pPr>
    </w:p>
    <w:p w:rsidR="00BE02C5" w:rsidRPr="002F7C75" w:rsidP="00BE02C5">
      <w:pPr>
        <w:widowControl w:val="0"/>
        <w:autoSpaceDE w:val="0"/>
        <w:autoSpaceDN w:val="0"/>
        <w:bidi w:val="0"/>
        <w:adjustRightInd w:val="0"/>
        <w:ind w:firstLine="567"/>
        <w:jc w:val="both"/>
        <w:rPr>
          <w:rFonts w:ascii="Times New Roman" w:hAnsi="Times New Roman"/>
        </w:rPr>
      </w:pPr>
      <w:r w:rsidRPr="002F7C75">
        <w:rPr>
          <w:rFonts w:ascii="Times New Roman" w:hAnsi="Times New Roman"/>
        </w:rPr>
        <w:t>1. Frekvenčný plán v sústave spracováva prevádzkovateľ prenosovej sústavy v spolupráci s prevádzkovateľmi distribučných sústav, výrobcami elektriny a odberateľmi priamo pripojenými do prenosovej sústavy, a v súlade s pravidlami synchrónne prepojenej európskej sústavy.</w:t>
      </w:r>
    </w:p>
    <w:p w:rsidR="00BE02C5" w:rsidRPr="002F7C75" w:rsidP="00BE02C5">
      <w:pPr>
        <w:widowControl w:val="0"/>
        <w:autoSpaceDE w:val="0"/>
        <w:autoSpaceDN w:val="0"/>
        <w:bidi w:val="0"/>
        <w:adjustRightInd w:val="0"/>
        <w:jc w:val="both"/>
        <w:rPr>
          <w:rFonts w:ascii="Times New Roman" w:hAnsi="Times New Roman"/>
        </w:rPr>
      </w:pPr>
    </w:p>
    <w:p w:rsidR="00BE02C5" w:rsidRPr="002F7C75" w:rsidP="00BE02C5">
      <w:pPr>
        <w:widowControl w:val="0"/>
        <w:autoSpaceDE w:val="0"/>
        <w:autoSpaceDN w:val="0"/>
        <w:bidi w:val="0"/>
        <w:adjustRightInd w:val="0"/>
        <w:ind w:firstLine="567"/>
        <w:jc w:val="both"/>
        <w:rPr>
          <w:rFonts w:ascii="Times New Roman" w:hAnsi="Times New Roman"/>
        </w:rPr>
      </w:pPr>
      <w:r w:rsidRPr="002F7C75">
        <w:rPr>
          <w:rFonts w:ascii="Times New Roman" w:hAnsi="Times New Roman"/>
        </w:rPr>
        <w:t>2. Ak dôjde v sústave v rámci prepojenia so susednými sústavami k zmenám, ktoré majú vplyv na frekvenčný plán, je prevádzkovateľ prenosovej sústavy povinný frekvenčný plán aktualizovať v spolupráci s prevádzkovateľmi distribučných sústav, výrobcami elektriny a v súlade s pravidlami synchrónne prepojenej európskej sústavy.</w:t>
      </w:r>
    </w:p>
    <w:p w:rsidR="00BE02C5" w:rsidP="00BE02C5">
      <w:pPr>
        <w:widowControl w:val="0"/>
        <w:autoSpaceDE w:val="0"/>
        <w:autoSpaceDN w:val="0"/>
        <w:bidi w:val="0"/>
        <w:adjustRightInd w:val="0"/>
        <w:ind w:firstLine="567"/>
        <w:rPr>
          <w:rFonts w:ascii="Times New Roman" w:hAnsi="Times New Roman"/>
        </w:rPr>
      </w:pPr>
    </w:p>
    <w:p w:rsidR="00BE02C5" w:rsidP="00BE02C5">
      <w:pPr>
        <w:widowControl w:val="0"/>
        <w:autoSpaceDE w:val="0"/>
        <w:autoSpaceDN w:val="0"/>
        <w:bidi w:val="0"/>
        <w:adjustRightInd w:val="0"/>
        <w:ind w:firstLine="567"/>
        <w:rPr>
          <w:rFonts w:ascii="Times New Roman" w:hAnsi="Times New Roman"/>
        </w:rPr>
      </w:pPr>
    </w:p>
    <w:p w:rsidR="00BE02C5" w:rsidP="00BE02C5">
      <w:pPr>
        <w:widowControl w:val="0"/>
        <w:autoSpaceDE w:val="0"/>
        <w:autoSpaceDN w:val="0"/>
        <w:bidi w:val="0"/>
        <w:adjustRightInd w:val="0"/>
        <w:rPr>
          <w:rFonts w:ascii="Times New Roman" w:hAnsi="Times New Roman"/>
        </w:rPr>
      </w:pPr>
    </w:p>
    <w:sectPr w:rsidSect="0093203B">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SimSun">
    <w:altName w:val="ËÎĚĺ"/>
    <w:panose1 w:val="02010600030101010101"/>
    <w:charset w:val="86"/>
    <w:family w:val="auto"/>
    <w:pitch w:val="variable"/>
    <w:sig w:usb0="00000000" w:usb1="00000000" w:usb2="00000000" w:usb3="00000000" w:csb0="00040000" w:csb1="00000000"/>
  </w:font>
  <w:font w:name="Cambria Math">
    <w:panose1 w:val="02040503050406030204"/>
    <w:charset w:val="EE"/>
    <w:family w:val="roman"/>
    <w:pitch w:val="variable"/>
    <w:sig w:usb0="00000000" w:usb1="00000000" w:usb2="00000000" w:usb3="00000000" w:csb0="0000019F" w:csb1="00000000"/>
  </w:font>
  <w:font w:name="Times">
    <w:panose1 w:val="00000000000000000000"/>
    <w:charset w:val="EE"/>
    <w:family w:val="roman"/>
    <w:pitch w:val="variable"/>
    <w:sig w:usb0="00000000" w:usb1="00000000" w:usb2="00000000" w:usb3="00000000" w:csb0="000001FF" w:csb1="00000000"/>
  </w:font>
  <w:font w:name="@SimSun">
    <w:panose1 w:val="02010600030101010101"/>
    <w:charset w:val="86"/>
    <w:family w:val="auto"/>
    <w:pitch w:val="variable"/>
    <w:sig w:usb0="00000000" w:usb1="00000000" w:usb2="00000000" w:usb3="00000000" w:csb0="00040001"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047">
    <w:pPr>
      <w:pStyle w:val="Footer"/>
      <w:bidi w:val="0"/>
      <w:jc w:val="center"/>
      <w:rPr>
        <w:rFonts w:ascii="Times New Roman" w:hAnsi="Times New Roman"/>
      </w:rPr>
    </w:pPr>
    <w:r w:rsidR="00F85E26">
      <w:rPr>
        <w:rFonts w:ascii="Times New Roman" w:hAnsi="Times New Roman"/>
      </w:rPr>
      <w:fldChar w:fldCharType="begin"/>
    </w:r>
    <w:r w:rsidR="00F85E26">
      <w:rPr>
        <w:rFonts w:ascii="Times New Roman" w:hAnsi="Times New Roman"/>
      </w:rPr>
      <w:instrText xml:space="preserve"> PAGE   \* MERGEFORMAT </w:instrText>
    </w:r>
    <w:r w:rsidR="00F85E26">
      <w:rPr>
        <w:rFonts w:ascii="Times New Roman" w:hAnsi="Times New Roman"/>
      </w:rPr>
      <w:fldChar w:fldCharType="separate"/>
    </w:r>
    <w:r w:rsidR="0090778F">
      <w:rPr>
        <w:rFonts w:ascii="Times New Roman" w:hAnsi="Times New Roman"/>
        <w:noProof/>
      </w:rPr>
      <w:t>10</w:t>
    </w:r>
    <w:r w:rsidR="00F85E26">
      <w:rPr>
        <w:rFonts w:ascii="Times New Roman" w:hAnsi="Times New Roman"/>
      </w:rPr>
      <w:fldChar w:fldCharType="end"/>
    </w:r>
  </w:p>
  <w:p w:rsidR="000C4047">
    <w:pPr>
      <w:pStyle w:val="Footer"/>
      <w:bidi w:val="0"/>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4047" w:rsidP="002C4EF4">
      <w:pPr>
        <w:bidi w:val="0"/>
        <w:rPr>
          <w:rFonts w:ascii="Times New Roman" w:hAnsi="Times New Roman"/>
        </w:rPr>
      </w:pPr>
      <w:r>
        <w:rPr>
          <w:rFonts w:ascii="Times New Roman" w:hAnsi="Times New Roman"/>
        </w:rPr>
        <w:separator/>
      </w:r>
    </w:p>
  </w:footnote>
  <w:footnote w:type="continuationSeparator" w:id="1">
    <w:p w:rsidR="000C4047" w:rsidP="002C4EF4">
      <w:pPr>
        <w:bidi w:val="0"/>
        <w:rPr>
          <w:rFonts w:ascii="Times New Roman" w:hAnsi="Times New Roman"/>
        </w:rPr>
      </w:pPr>
      <w:r>
        <w:rPr>
          <w:rFonts w:ascii="Times New Roman" w:hAnsi="Times New Roman"/>
        </w:rPr>
        <w:continuationSeparator/>
      </w:r>
    </w:p>
  </w:footnote>
  <w:footnote w:id="2">
    <w:p w:rsidR="000C4047" w:rsidRPr="002C4EF4" w:rsidP="002C4EF4">
      <w:pPr>
        <w:widowControl w:val="0"/>
        <w:autoSpaceDE w:val="0"/>
        <w:autoSpaceDN w:val="0"/>
        <w:bidi w:val="0"/>
        <w:adjustRightInd w:val="0"/>
        <w:ind w:left="284" w:hanging="284"/>
        <w:rPr>
          <w:rFonts w:ascii="Times New Roman" w:hAnsi="Times New Roman"/>
          <w:bCs/>
          <w:sz w:val="16"/>
          <w:szCs w:val="20"/>
        </w:rPr>
      </w:pPr>
      <w:r w:rsidRPr="002C4EF4">
        <w:rPr>
          <w:rFonts w:ascii="Times New Roman" w:hAnsi="Times New Roman"/>
          <w:bCs/>
          <w:sz w:val="16"/>
          <w:vertAlign w:val="superscript"/>
        </w:rPr>
        <w:footnoteRef/>
      </w:r>
      <w:r w:rsidRPr="002C4EF4">
        <w:rPr>
          <w:rFonts w:ascii="Times New Roman" w:hAnsi="Times New Roman"/>
          <w:bCs/>
          <w:sz w:val="16"/>
          <w:szCs w:val="20"/>
        </w:rPr>
        <w:t>)</w:t>
        <w:tab/>
        <w:t>§ 3 písm. p), r) a s) zákona č. 308/2000 Z. z. o vysielaní a retransmisii a o zmene zákona č. 195/2000 Z. z. o telekomunikáciách v znení neskorších predpisov.</w:t>
      </w:r>
    </w:p>
    <w:p w:rsidP="002C4EF4">
      <w:pPr>
        <w:widowControl w:val="0"/>
        <w:autoSpaceDE w:val="0"/>
        <w:autoSpaceDN w:val="0"/>
        <w:bidi w:val="0"/>
        <w:adjustRightInd w:val="0"/>
        <w:ind w:left="284"/>
        <w:rPr>
          <w:rFonts w:ascii="Times New Roman" w:hAnsi="Times New Roman"/>
        </w:rPr>
      </w:pPr>
      <w:r w:rsidRPr="002C4EF4" w:rsidR="000C4047">
        <w:rPr>
          <w:rFonts w:ascii="Times New Roman" w:hAnsi="Times New Roman"/>
          <w:bCs/>
          <w:sz w:val="16"/>
          <w:szCs w:val="20"/>
        </w:rPr>
        <w:t>§ 5 ods. 1 písm. l) zákona č. 532/2010 Z. z. o Rozhlase a televízii Slovenska a o zmene a doplnení niektorých zákonov.</w:t>
      </w:r>
    </w:p>
  </w:footnote>
  <w:footnote w:id="3">
    <w:p w:rsidP="002C4EF4">
      <w:pPr>
        <w:pStyle w:val="FootnoteText"/>
        <w:bidi w:val="0"/>
        <w:ind w:left="284" w:hanging="284"/>
      </w:pPr>
      <w:r w:rsidRPr="00577886" w:rsidR="000C4047">
        <w:rPr>
          <w:rStyle w:val="FootnoteReference"/>
        </w:rPr>
        <w:footnoteRef/>
      </w:r>
      <w:r w:rsidRPr="00C20BC4" w:rsidR="000C4047">
        <w:rPr>
          <w:lang w:val="sk-SK"/>
        </w:rPr>
        <w:t>)</w:t>
        <w:tab/>
      </w:r>
      <w:r w:rsidRPr="00C20BC4" w:rsidR="000C4047">
        <w:rPr>
          <w:rFonts w:eastAsia="Times New Roman"/>
          <w:bCs/>
          <w:lang w:val="sk-SK"/>
        </w:rPr>
        <w:t>Zákon č. 578/2004 Z. z. o poskytovateľoch zdravotnej starostlivosti, zdravotníckych pracovníkoch, stavovských organizáciách v zdravotníctve a o zmene a doplnení niektorých zákonov v znení neskorších predpisov.</w:t>
      </w:r>
    </w:p>
  </w:footnote>
  <w:footnote w:id="4">
    <w:p w:rsidP="002C4EF4">
      <w:pPr>
        <w:pStyle w:val="FootnoteText"/>
        <w:bidi w:val="0"/>
        <w:ind w:left="284" w:hanging="284"/>
      </w:pPr>
      <w:r w:rsidRPr="00577886" w:rsidR="000C4047">
        <w:rPr>
          <w:rStyle w:val="FootnoteReference"/>
        </w:rPr>
        <w:footnoteRef/>
      </w:r>
      <w:r w:rsidRPr="00C20BC4" w:rsidR="000C4047">
        <w:rPr>
          <w:lang w:val="sk-SK"/>
        </w:rPr>
        <w:t>)</w:t>
        <w:tab/>
      </w:r>
      <w:r w:rsidRPr="00C20BC4" w:rsidR="000C4047">
        <w:rPr>
          <w:rFonts w:eastAsia="Times New Roman"/>
          <w:bCs/>
          <w:lang w:val="sk-SK"/>
        </w:rPr>
        <w:t>Zákon č. 362/2011 Z. z. o liekoch a zdravotníckych pomôckach a o zmene a doplnení niektorých zákonov v znení neskorších predpisov.</w:t>
      </w:r>
    </w:p>
  </w:footnote>
  <w:footnote w:id="5">
    <w:p w:rsidP="002C4EF4">
      <w:pPr>
        <w:pStyle w:val="FootnoteText"/>
        <w:bidi w:val="0"/>
        <w:ind w:left="284" w:hanging="284"/>
      </w:pPr>
      <w:r w:rsidRPr="00577886" w:rsidR="000C4047">
        <w:rPr>
          <w:rStyle w:val="FootnoteReference"/>
        </w:rPr>
        <w:footnoteRef/>
      </w:r>
      <w:r w:rsidRPr="00C20BC4" w:rsidR="000C4047">
        <w:rPr>
          <w:lang w:val="sk-SK"/>
        </w:rPr>
        <w:t>)</w:t>
        <w:tab/>
      </w:r>
      <w:r w:rsidRPr="00C20BC4" w:rsidR="000C4047">
        <w:rPr>
          <w:rFonts w:eastAsia="Times New Roman"/>
          <w:bCs/>
          <w:lang w:val="sk-SK"/>
        </w:rPr>
        <w:t>Zákon č. 541/2004 Z. z. o mierovom využívaní jadrovej energie (atómový zákon) a o zmene a doplnení niektorých zákonov v znení neskorších predpisov.</w:t>
      </w:r>
    </w:p>
  </w:footnote>
  <w:footnote w:id="6">
    <w:p w:rsidP="002C4EF4">
      <w:pPr>
        <w:pStyle w:val="FootnoteText"/>
        <w:bidi w:val="0"/>
        <w:ind w:left="284" w:hanging="284"/>
      </w:pPr>
      <w:r w:rsidRPr="00577886" w:rsidR="000C4047">
        <w:rPr>
          <w:rStyle w:val="FootnoteReference"/>
        </w:rPr>
        <w:footnoteRef/>
      </w:r>
      <w:r w:rsidRPr="00C20BC4" w:rsidR="000C4047">
        <w:rPr>
          <w:lang w:val="sk-SK"/>
        </w:rPr>
        <w:t>)</w:t>
        <w:tab/>
      </w:r>
      <w:r w:rsidRPr="00C20BC4" w:rsidR="000C4047">
        <w:rPr>
          <w:rFonts w:eastAsia="Times New Roman"/>
          <w:bCs/>
          <w:lang w:val="sk-SK"/>
        </w:rPr>
        <w:t>Zákon č. 179/2011 Z. z. o hospodárskej mobilizácii a o zmene a doplnení zákona č. 387/2002 Z. z. o riadení štátu v krízových situáciách mimo času vojny a vojnového stavu v znení neskorších predpisov.</w:t>
      </w:r>
    </w:p>
  </w:footnote>
  <w:footnote w:id="7">
    <w:p w:rsidP="002C4EF4">
      <w:pPr>
        <w:pStyle w:val="FootnoteText"/>
        <w:bidi w:val="0"/>
        <w:ind w:left="284" w:hanging="284"/>
      </w:pPr>
      <w:r w:rsidRPr="00577886" w:rsidR="000C4047">
        <w:rPr>
          <w:rStyle w:val="FootnoteReference"/>
        </w:rPr>
        <w:footnoteRef/>
      </w:r>
      <w:r w:rsidRPr="00124A3F" w:rsidR="000C4047">
        <w:rPr>
          <w:lang w:val="de-DE"/>
        </w:rPr>
        <w:t>)</w:t>
        <w:tab/>
      </w:r>
      <w:r w:rsidRPr="00124A3F" w:rsidR="000C4047">
        <w:rPr>
          <w:rFonts w:eastAsia="Times New Roman"/>
          <w:bCs/>
          <w:lang w:val="de-DE"/>
        </w:rPr>
        <w:t xml:space="preserve">Zákon č. 45/2011 Z. z. o kritickej </w:t>
      </w:r>
      <w:bookmarkStart w:id="0" w:name="_GoBack"/>
      <w:bookmarkEnd w:id="0"/>
      <w:r w:rsidRPr="00124A3F" w:rsidR="000C4047">
        <w:rPr>
          <w:rFonts w:eastAsia="Times New Roman"/>
          <w:bCs/>
          <w:lang w:val="de-DE"/>
        </w:rPr>
        <w:t>infraštruktúre.</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TrackMoves/>
  <w:defaultTabStop w:val="708"/>
  <w:hyphenationZone w:val="425"/>
  <w:characterSpacingControl w:val="doNotCompress"/>
  <w:footnotePr>
    <w:footnote w:id="0"/>
    <w:footnote w:id="1"/>
  </w:footnotePr>
  <w:compat/>
  <w:rsids>
    <w:rsidRoot w:val="002C4EF4"/>
    <w:rsid w:val="00035D6E"/>
    <w:rsid w:val="000C4047"/>
    <w:rsid w:val="00124A3F"/>
    <w:rsid w:val="002C4EF4"/>
    <w:rsid w:val="002F7C75"/>
    <w:rsid w:val="003C02CB"/>
    <w:rsid w:val="003C3330"/>
    <w:rsid w:val="003E78FD"/>
    <w:rsid w:val="00840E5F"/>
    <w:rsid w:val="008B045A"/>
    <w:rsid w:val="0090778F"/>
    <w:rsid w:val="0093203B"/>
    <w:rsid w:val="00964CC7"/>
    <w:rsid w:val="00A83E03"/>
    <w:rsid w:val="00BE02C5"/>
    <w:rsid w:val="00C20BC4"/>
    <w:rsid w:val="00C70F6F"/>
    <w:rsid w:val="00D212D8"/>
    <w:rsid w:val="00E02CAD"/>
    <w:rsid w:val="00E07EB3"/>
    <w:rsid w:val="00F85E26"/>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EF4"/>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styleId="FootnoteReference">
    <w:name w:val="footnote reference"/>
    <w:uiPriority w:val="99"/>
    <w:rsid w:val="002C4EF4"/>
    <w:rPr>
      <w:vertAlign w:val="superscript"/>
    </w:rPr>
  </w:style>
  <w:style w:type="paragraph" w:styleId="FootnoteText">
    <w:name w:val="footnote text"/>
    <w:basedOn w:val="Normal"/>
    <w:link w:val="TextpoznmkypodiarouChar"/>
    <w:uiPriority w:val="99"/>
    <w:rsid w:val="002C4EF4"/>
    <w:pPr>
      <w:ind w:left="720" w:hanging="720"/>
      <w:jc w:val="both"/>
    </w:pPr>
    <w:rPr>
      <w:rFonts w:ascii="Times New Roman" w:eastAsia="SimSun" w:hAnsi="Times New Roman"/>
      <w:sz w:val="16"/>
      <w:szCs w:val="20"/>
      <w:lang w:val="en-US"/>
    </w:rPr>
  </w:style>
  <w:style w:type="character" w:customStyle="1" w:styleId="TextpoznmkypodiarouChar">
    <w:name w:val="Text poznámky pod čiarou Char"/>
    <w:basedOn w:val="DefaultParagraphFont"/>
    <w:link w:val="FootnoteText"/>
    <w:uiPriority w:val="99"/>
    <w:locked/>
    <w:rsid w:val="002C4EF4"/>
    <w:rPr>
      <w:rFonts w:ascii="Times New Roman" w:eastAsia="SimSun" w:hAnsi="Times New Roman" w:cs="Times New Roman"/>
      <w:sz w:val="20"/>
      <w:szCs w:val="20"/>
      <w:rtl w:val="0"/>
      <w:cs w:val="0"/>
      <w:lang w:val="en-US" w:eastAsia="sk-SK"/>
    </w:rPr>
  </w:style>
  <w:style w:type="paragraph" w:styleId="Header">
    <w:name w:val="header"/>
    <w:basedOn w:val="Normal"/>
    <w:link w:val="HlavikaChar"/>
    <w:uiPriority w:val="99"/>
    <w:semiHidden/>
    <w:unhideWhenUsed/>
    <w:rsid w:val="000C4047"/>
    <w:pPr>
      <w:tabs>
        <w:tab w:val="center" w:pos="4536"/>
        <w:tab w:val="right" w:pos="9072"/>
      </w:tabs>
      <w:jc w:val="left"/>
    </w:pPr>
  </w:style>
  <w:style w:type="character" w:customStyle="1" w:styleId="HlavikaChar">
    <w:name w:val="Hlavička Char"/>
    <w:basedOn w:val="DefaultParagraphFont"/>
    <w:link w:val="Header"/>
    <w:uiPriority w:val="99"/>
    <w:semiHidden/>
    <w:locked/>
    <w:rsid w:val="000C4047"/>
    <w:rPr>
      <w:rFonts w:ascii="Times New Roman" w:hAnsi="Times New Roman" w:cs="Times New Roman"/>
      <w:sz w:val="24"/>
      <w:szCs w:val="24"/>
      <w:rtl w:val="0"/>
      <w:cs w:val="0"/>
      <w:lang w:val="x-none" w:eastAsia="sk-SK"/>
    </w:rPr>
  </w:style>
  <w:style w:type="paragraph" w:styleId="Footer">
    <w:name w:val="footer"/>
    <w:basedOn w:val="Normal"/>
    <w:link w:val="PtaChar"/>
    <w:uiPriority w:val="99"/>
    <w:unhideWhenUsed/>
    <w:rsid w:val="000C4047"/>
    <w:pPr>
      <w:tabs>
        <w:tab w:val="center" w:pos="4536"/>
        <w:tab w:val="right" w:pos="9072"/>
      </w:tabs>
      <w:jc w:val="left"/>
    </w:pPr>
  </w:style>
  <w:style w:type="character" w:customStyle="1" w:styleId="PtaChar">
    <w:name w:val="Päta Char"/>
    <w:basedOn w:val="DefaultParagraphFont"/>
    <w:link w:val="Footer"/>
    <w:uiPriority w:val="99"/>
    <w:locked/>
    <w:rsid w:val="000C4047"/>
    <w:rPr>
      <w:rFonts w:ascii="Times New Roman" w:hAnsi="Times New Roman" w:cs="Times New Roman"/>
      <w:sz w:val="24"/>
      <w:szCs w:val="24"/>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10</Pages>
  <Words>3112</Words>
  <Characters>17740</Characters>
  <Application>Microsoft Office Word</Application>
  <DocSecurity>0</DocSecurity>
  <Lines>0</Lines>
  <Paragraphs>0</Paragraphs>
  <ScaleCrop>false</ScaleCrop>
  <Company/>
  <LinksUpToDate>false</LinksUpToDate>
  <CharactersWithSpaces>20811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franczel</dc:creator>
  <cp:lastModifiedBy>franczel</cp:lastModifiedBy>
  <cp:revision>2</cp:revision>
  <cp:lastPrinted>2018-02-14T09:52:00Z</cp:lastPrinted>
  <dcterms:created xsi:type="dcterms:W3CDTF">2018-02-23T12:27:00Z</dcterms:created>
  <dcterms:modified xsi:type="dcterms:W3CDTF">2018-02-23T12:27:00Z</dcterms:modified>
</cp:coreProperties>
</file>