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4F1C" w:rsidRPr="005B26F6">
      <w:pPr>
        <w:bidi w:val="0"/>
        <w:jc w:val="center"/>
        <w:rPr>
          <w:rFonts w:ascii="Times New Roman" w:hAnsi="Times New Roman"/>
          <w:b/>
          <w:bCs/>
        </w:rPr>
      </w:pPr>
      <w:r w:rsidRPr="005B26F6">
        <w:rPr>
          <w:rFonts w:ascii="Times New Roman" w:hAnsi="Times New Roman"/>
          <w:b/>
          <w:bCs/>
        </w:rPr>
        <w:t>TABUĽKA ZHODY</w:t>
      </w:r>
    </w:p>
    <w:p w:rsidR="007B6201" w:rsidRPr="005B26F6">
      <w:pPr>
        <w:bidi w:val="0"/>
        <w:jc w:val="center"/>
        <w:rPr>
          <w:rFonts w:ascii="Times New Roman" w:hAnsi="Times New Roman"/>
          <w:b/>
          <w:bCs/>
        </w:rPr>
      </w:pPr>
    </w:p>
    <w:p w:rsidR="00942AEB" w:rsidRPr="005B26F6" w:rsidP="00942AEB">
      <w:pPr>
        <w:bidi w:val="0"/>
        <w:jc w:val="center"/>
        <w:rPr>
          <w:rFonts w:ascii="Times New Roman" w:hAnsi="Times New Roman"/>
          <w:b/>
          <w:bCs/>
        </w:rPr>
      </w:pPr>
      <w:r w:rsidRPr="005B26F6" w:rsidR="002859D4">
        <w:rPr>
          <w:rFonts w:ascii="Times New Roman" w:hAnsi="Times New Roman"/>
          <w:b/>
          <w:bCs/>
        </w:rPr>
        <w:t>k n</w:t>
      </w:r>
      <w:r w:rsidRPr="005B26F6" w:rsidR="00612D6B">
        <w:rPr>
          <w:rFonts w:ascii="Times New Roman" w:hAnsi="Times New Roman"/>
          <w:b/>
          <w:bCs/>
        </w:rPr>
        <w:t>ávrh</w:t>
      </w:r>
      <w:r w:rsidRPr="005B26F6" w:rsidR="002859D4">
        <w:rPr>
          <w:rFonts w:ascii="Times New Roman" w:hAnsi="Times New Roman"/>
          <w:b/>
          <w:bCs/>
        </w:rPr>
        <w:t>u</w:t>
      </w:r>
      <w:r w:rsidRPr="005B26F6" w:rsidR="00612D6B">
        <w:rPr>
          <w:rFonts w:ascii="Times New Roman" w:hAnsi="Times New Roman"/>
          <w:b/>
          <w:bCs/>
        </w:rPr>
        <w:t xml:space="preserve"> </w:t>
      </w:r>
      <w:r w:rsidRPr="005B26F6">
        <w:rPr>
          <w:rFonts w:ascii="Times New Roman" w:hAnsi="Times New Roman"/>
          <w:b/>
          <w:bCs/>
        </w:rPr>
        <w:t>zákona</w:t>
      </w:r>
    </w:p>
    <w:p w:rsidR="00942AEB" w:rsidRPr="005B26F6" w:rsidP="00942AEB">
      <w:pPr>
        <w:bidi w:val="0"/>
        <w:jc w:val="center"/>
        <w:rPr>
          <w:rFonts w:ascii="Times New Roman" w:hAnsi="Times New Roman"/>
          <w:b/>
          <w:bCs/>
        </w:rPr>
      </w:pPr>
      <w:r w:rsidRPr="005B26F6" w:rsidR="00AF5F59">
        <w:rPr>
          <w:rFonts w:ascii="Times New Roman" w:hAnsi="Times New Roman"/>
          <w:b/>
          <w:bCs/>
        </w:rPr>
        <w:t>z ...........</w:t>
      </w:r>
      <w:r w:rsidRPr="005B26F6" w:rsidR="00D62BDD">
        <w:rPr>
          <w:rFonts w:ascii="Times New Roman" w:hAnsi="Times New Roman"/>
          <w:b/>
          <w:bCs/>
        </w:rPr>
        <w:t xml:space="preserve"> 2018</w:t>
      </w:r>
      <w:r w:rsidRPr="005B26F6">
        <w:rPr>
          <w:rFonts w:ascii="Times New Roman" w:hAnsi="Times New Roman"/>
          <w:b/>
          <w:bCs/>
        </w:rPr>
        <w:t>,</w:t>
      </w:r>
    </w:p>
    <w:p w:rsidR="00942AEB" w:rsidRPr="005B26F6" w:rsidP="00942AEB">
      <w:pPr>
        <w:bidi w:val="0"/>
        <w:jc w:val="center"/>
        <w:rPr>
          <w:rFonts w:ascii="Times New Roman" w:hAnsi="Times New Roman"/>
        </w:rPr>
      </w:pPr>
      <w:r w:rsidRPr="005B26F6">
        <w:rPr>
          <w:rFonts w:ascii="Times New Roman" w:hAnsi="Times New Roman"/>
          <w:b/>
          <w:bCs/>
        </w:rPr>
        <w:t>ktorým sa mení a  dopĺňa zákon č. 362/2011 Z. z. o liekoch  a zdravotníckych pomôckach a o zmene a doplnení niektorých zákonov v znení neskorších predpisov a ktorým sa menia a dopĺňajú niektoré zákony</w:t>
      </w:r>
    </w:p>
    <w:p w:rsidR="00612D6B" w:rsidRPr="005B26F6" w:rsidP="00942AEB">
      <w:pPr>
        <w:pStyle w:val="BodyText2"/>
        <w:bidi w:val="0"/>
        <w:spacing w:line="240" w:lineRule="auto"/>
        <w:ind w:firstLine="360"/>
        <w:jc w:val="center"/>
        <w:rPr>
          <w:rFonts w:ascii="Times New Roman" w:hAnsi="Times New Roman"/>
          <w:b/>
          <w:bCs/>
        </w:rPr>
      </w:pPr>
      <w:r w:rsidRPr="005B26F6">
        <w:rPr>
          <w:rFonts w:ascii="Times New Roman" w:hAnsi="Times New Roman"/>
          <w:b/>
        </w:rPr>
        <w:t xml:space="preserve"> s právom Európskych spoločenstiev a právom Európskej únie</w:t>
      </w:r>
    </w:p>
    <w:p w:rsidR="00814F1C" w:rsidRPr="005B26F6">
      <w:pPr>
        <w:bidi w:val="0"/>
        <w:rPr>
          <w:rFonts w:ascii="Times New Roman" w:hAnsi="Times New Roman"/>
        </w:rPr>
      </w:pPr>
    </w:p>
    <w:tbl>
      <w:tblPr>
        <w:tblStyle w:val="TableNormal"/>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
        <w:gridCol w:w="4961"/>
        <w:gridCol w:w="425"/>
        <w:gridCol w:w="426"/>
        <w:gridCol w:w="850"/>
        <w:gridCol w:w="47"/>
        <w:gridCol w:w="4556"/>
        <w:gridCol w:w="567"/>
        <w:gridCol w:w="1351"/>
      </w:tblGrid>
      <w:tr>
        <w:tblPrEx>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6307" w:type="dxa"/>
            <w:gridSpan w:val="3"/>
            <w:tcBorders>
              <w:top w:val="single" w:sz="4" w:space="0" w:color="auto"/>
              <w:left w:val="single" w:sz="4" w:space="0" w:color="auto"/>
              <w:bottom w:val="single" w:sz="4" w:space="0" w:color="auto"/>
              <w:right w:val="single" w:sz="4" w:space="0" w:color="auto"/>
            </w:tcBorders>
            <w:textDirection w:val="lrTb"/>
            <w:vAlign w:val="top"/>
          </w:tcPr>
          <w:p w:rsidR="0013535D" w:rsidRPr="005B26F6" w:rsidP="007B6201">
            <w:pPr>
              <w:bidi w:val="0"/>
              <w:rPr>
                <w:rFonts w:ascii="Times New Roman" w:hAnsi="Times New Roman"/>
                <w:b/>
              </w:rPr>
            </w:pPr>
            <w:r w:rsidRPr="005B26F6" w:rsidR="00942AEB">
              <w:rPr>
                <w:rFonts w:ascii="Times New Roman" w:hAnsi="Times New Roman"/>
                <w:b/>
                <w:bCs/>
              </w:rPr>
              <w:t>Smernica Rady 93/42/EHS zo 14. júna 1993 vzťahujúca sa na zdravotnícke pomôcky v znení smernice Rady 93/68/ES,  smernice Európskeho parlamentu a Rady 98/79/EHS smernice Európskeho parlamentu a Rady 2000/70/ES, smernice Európskeho parlamentu a Rady 2001/104/ES a smernice Európskeho parlamentu a Rady 2007/47/ES z   5. septembra 2007</w:t>
            </w:r>
          </w:p>
        </w:tc>
        <w:tc>
          <w:tcPr>
            <w:tcW w:w="7797" w:type="dxa"/>
            <w:gridSpan w:val="6"/>
            <w:tcBorders>
              <w:top w:val="single" w:sz="4" w:space="0" w:color="auto"/>
              <w:left w:val="single" w:sz="4" w:space="0" w:color="auto"/>
              <w:bottom w:val="single" w:sz="4" w:space="0" w:color="auto"/>
              <w:right w:val="single" w:sz="4" w:space="0" w:color="auto"/>
            </w:tcBorders>
            <w:textDirection w:val="lrTb"/>
            <w:vAlign w:val="top"/>
          </w:tcPr>
          <w:p w:rsidR="0013535D" w:rsidRPr="005B26F6" w:rsidP="00D62BDD">
            <w:pPr>
              <w:bidi w:val="0"/>
              <w:rPr>
                <w:rFonts w:ascii="Times New Roman" w:hAnsi="Times New Roman"/>
              </w:rPr>
            </w:pPr>
            <w:r w:rsidRPr="005B26F6">
              <w:rPr>
                <w:rFonts w:ascii="Times New Roman" w:hAnsi="Times New Roman"/>
                <w:b/>
                <w:bCs/>
              </w:rPr>
              <w:t xml:space="preserve">Návrh </w:t>
            </w:r>
            <w:r w:rsidRPr="005B26F6" w:rsidR="00942AEB">
              <w:rPr>
                <w:rFonts w:ascii="Times New Roman" w:hAnsi="Times New Roman"/>
                <w:b/>
                <w:bCs/>
              </w:rPr>
              <w:t>zákona z ........... 201</w:t>
            </w:r>
            <w:r w:rsidRPr="005B26F6" w:rsidR="00D62BDD">
              <w:rPr>
                <w:rFonts w:ascii="Times New Roman" w:hAnsi="Times New Roman"/>
                <w:b/>
                <w:bCs/>
              </w:rPr>
              <w:t>8</w:t>
            </w:r>
            <w:r w:rsidRPr="005B26F6" w:rsidR="00942AEB">
              <w:rPr>
                <w:rFonts w:ascii="Times New Roman" w:hAnsi="Times New Roman"/>
                <w:b/>
                <w:bCs/>
              </w:rPr>
              <w:t>, ktorým sa mení a  dopĺňa zákon č. 362/2011 Z. z. o liekoch  a zdravotníckych pomôckach a o zmene a doplnení niektorých zákonov v znení neskorších predpisov a ktorým sa menia a dopĺňajú niektoré zákony</w:t>
            </w:r>
          </w:p>
        </w:tc>
      </w:tr>
      <w:tr>
        <w:tblPrEx>
          <w:tblW w:w="14104"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5</w:t>
            </w:r>
          </w:p>
        </w:tc>
        <w:tc>
          <w:tcPr>
            <w:tcW w:w="4603" w:type="dxa"/>
            <w:gridSpan w:val="2"/>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7</w:t>
            </w:r>
          </w:p>
        </w:tc>
        <w:tc>
          <w:tcPr>
            <w:tcW w:w="135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pPr>
              <w:bidi w:val="0"/>
              <w:jc w:val="center"/>
              <w:rPr>
                <w:rFonts w:ascii="Times New Roman" w:hAnsi="Times New Roman"/>
              </w:rPr>
            </w:pPr>
            <w:r w:rsidRPr="005B26F6">
              <w:rPr>
                <w:rFonts w:ascii="Times New Roman" w:hAnsi="Times New Roman"/>
              </w:rPr>
              <w:t>8</w:t>
            </w:r>
          </w:p>
        </w:tc>
      </w:tr>
      <w:tr>
        <w:tblPrEx>
          <w:tblW w:w="14104"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r w:rsidRPr="005B26F6">
              <w:rPr>
                <w:rFonts w:ascii="Times New Roman" w:hAnsi="Times New Roman"/>
              </w:rPr>
              <w:t>Článok</w:t>
            </w:r>
          </w:p>
          <w:p w:rsidR="0013535D" w:rsidRPr="005B26F6" w:rsidP="0013535D">
            <w:pPr>
              <w:bidi w:val="0"/>
              <w:jc w:val="center"/>
              <w:rPr>
                <w:rFonts w:ascii="Times New Roman" w:hAnsi="Times New Roman"/>
              </w:rPr>
            </w:pPr>
            <w:r w:rsidRPr="005B26F6">
              <w:rPr>
                <w:rFonts w:ascii="Times New Roman" w:hAnsi="Times New Roman"/>
              </w:rPr>
              <w:t>(Č, O,V,P)</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r w:rsidRPr="005B26F6">
              <w:rPr>
                <w:rFonts w:ascii="Times New Roman" w:hAnsi="Times New Roman"/>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rPr>
                <w:rFonts w:ascii="Times New Roman" w:hAnsi="Times New Roman"/>
              </w:rPr>
            </w:pPr>
            <w:r w:rsidRPr="005B26F6">
              <w:rPr>
                <w:rFonts w:ascii="Times New Roman" w:hAnsi="Times New Roman"/>
              </w:rPr>
              <w:t>Číslo</w:t>
            </w:r>
          </w:p>
        </w:tc>
        <w:tc>
          <w:tcPr>
            <w:tcW w:w="897" w:type="dxa"/>
            <w:gridSpan w:val="2"/>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r w:rsidRPr="005B26F6">
              <w:rPr>
                <w:rFonts w:ascii="Times New Roman" w:hAnsi="Times New Roman"/>
              </w:rPr>
              <w:t>Článok</w:t>
            </w:r>
          </w:p>
          <w:p w:rsidR="0013535D" w:rsidRPr="005B26F6" w:rsidP="0013535D">
            <w:pPr>
              <w:bidi w:val="0"/>
              <w:jc w:val="center"/>
              <w:rPr>
                <w:rFonts w:ascii="Times New Roman" w:hAnsi="Times New Roman"/>
              </w:rPr>
            </w:pPr>
            <w:r w:rsidRPr="005B26F6">
              <w:rPr>
                <w:rFonts w:ascii="Times New Roman" w:hAnsi="Times New Roman"/>
              </w:rPr>
              <w:t>(Č, O,V,P)</w:t>
            </w:r>
          </w:p>
        </w:tc>
        <w:tc>
          <w:tcPr>
            <w:tcW w:w="4556"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autoSpaceDE w:val="0"/>
              <w:autoSpaceDN w:val="0"/>
              <w:bidi w:val="0"/>
              <w:adjustRightInd w:val="0"/>
              <w:jc w:val="center"/>
              <w:rPr>
                <w:rFonts w:ascii="Times New Roman" w:hAnsi="Times New Roman"/>
              </w:rPr>
            </w:pPr>
            <w:r w:rsidRPr="005B26F6">
              <w:rPr>
                <w:rFonts w:ascii="Times New Roman" w:hAnsi="Times New Roman"/>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r w:rsidRPr="005B26F6">
              <w:rPr>
                <w:rFonts w:ascii="Times New Roman" w:hAnsi="Times New Roman"/>
              </w:rPr>
              <w:t>Zhoda</w:t>
            </w:r>
          </w:p>
        </w:tc>
        <w:tc>
          <w:tcPr>
            <w:tcW w:w="1351" w:type="dxa"/>
            <w:tcBorders>
              <w:top w:val="single" w:sz="4" w:space="0" w:color="auto"/>
              <w:left w:val="single" w:sz="4" w:space="0" w:color="auto"/>
              <w:bottom w:val="single" w:sz="4" w:space="0" w:color="auto"/>
              <w:right w:val="single" w:sz="4" w:space="0" w:color="auto"/>
            </w:tcBorders>
            <w:textDirection w:val="lrTb"/>
            <w:vAlign w:val="top"/>
          </w:tcPr>
          <w:p w:rsidR="0013535D" w:rsidRPr="005B26F6" w:rsidP="0013535D">
            <w:pPr>
              <w:bidi w:val="0"/>
              <w:jc w:val="center"/>
              <w:rPr>
                <w:rFonts w:ascii="Times New Roman" w:hAnsi="Times New Roman"/>
              </w:rPr>
            </w:pPr>
            <w:r w:rsidRPr="005B26F6">
              <w:rPr>
                <w:rFonts w:ascii="Times New Roman" w:hAnsi="Times New Roman"/>
              </w:rPr>
              <w:t>Poznámky</w:t>
            </w:r>
          </w:p>
        </w:tc>
      </w:tr>
      <w:tr>
        <w:tblPrEx>
          <w:tblW w:w="14104"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942AEB" w:rsidRPr="005B26F6" w:rsidP="00942AEB">
            <w:pPr>
              <w:bidi w:val="0"/>
              <w:jc w:val="center"/>
              <w:rPr>
                <w:rFonts w:ascii="Times New Roman" w:hAnsi="Times New Roman"/>
              </w:rPr>
            </w:pPr>
            <w:r w:rsidRPr="005B26F6">
              <w:rPr>
                <w:rFonts w:ascii="Times New Roman" w:hAnsi="Times New Roman"/>
              </w:rPr>
              <w:t>Čl.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942AEB" w:rsidRPr="005B26F6" w:rsidP="00942AEB">
            <w:pPr>
              <w:pStyle w:val="Heading1"/>
              <w:bidi w:val="0"/>
              <w:jc w:val="center"/>
              <w:rPr>
                <w:rFonts w:ascii="Times New Roman" w:hAnsi="Times New Roman"/>
                <w:sz w:val="24"/>
                <w:szCs w:val="24"/>
              </w:rPr>
            </w:pPr>
            <w:r w:rsidRPr="005B26F6">
              <w:rPr>
                <w:rFonts w:ascii="Times New Roman" w:hAnsi="Times New Roman"/>
                <w:sz w:val="24"/>
                <w:szCs w:val="24"/>
              </w:rPr>
              <w:t>Článok 1</w:t>
            </w:r>
          </w:p>
          <w:p w:rsidR="00942AEB" w:rsidRPr="005B26F6" w:rsidP="00942AEB">
            <w:pPr>
              <w:pStyle w:val="Heading2"/>
              <w:bidi w:val="0"/>
              <w:jc w:val="center"/>
              <w:rPr>
                <w:rFonts w:ascii="Times New Roman" w:hAnsi="Times New Roman" w:hint="default"/>
                <w:i/>
                <w:color w:val="auto"/>
                <w:sz w:val="24"/>
                <w:szCs w:val="24"/>
              </w:rPr>
            </w:pPr>
            <w:r w:rsidRPr="005B26F6">
              <w:rPr>
                <w:rFonts w:ascii="Times New Roman" w:hAnsi="Times New Roman" w:hint="default"/>
                <w:i/>
                <w:color w:val="auto"/>
                <w:sz w:val="24"/>
                <w:szCs w:val="24"/>
              </w:rPr>
              <w:t>Definí</w:t>
            </w:r>
            <w:r w:rsidRPr="005B26F6">
              <w:rPr>
                <w:rFonts w:ascii="Times New Roman" w:hAnsi="Times New Roman" w:hint="default"/>
                <w:i/>
                <w:color w:val="auto"/>
                <w:sz w:val="24"/>
                <w:szCs w:val="24"/>
              </w:rPr>
              <w:t>cie a </w:t>
            </w:r>
            <w:r w:rsidRPr="005B26F6">
              <w:rPr>
                <w:rFonts w:ascii="Times New Roman" w:hAnsi="Times New Roman" w:hint="default"/>
                <w:i/>
                <w:color w:val="auto"/>
                <w:sz w:val="24"/>
                <w:szCs w:val="24"/>
              </w:rPr>
              <w:t>pô</w:t>
            </w:r>
            <w:r w:rsidRPr="005B26F6">
              <w:rPr>
                <w:rFonts w:ascii="Times New Roman" w:hAnsi="Times New Roman" w:hint="default"/>
                <w:i/>
                <w:color w:val="auto"/>
                <w:sz w:val="24"/>
                <w:szCs w:val="24"/>
              </w:rPr>
              <w:t>sobnosť</w:t>
            </w:r>
          </w:p>
          <w:p w:rsidR="00942AEB" w:rsidRPr="005B26F6" w:rsidP="00942AEB">
            <w:pPr>
              <w:autoSpaceDE w:val="0"/>
              <w:autoSpaceDN w:val="0"/>
              <w:bidi w:val="0"/>
              <w:adjustRightInd w:val="0"/>
              <w:rPr>
                <w:rFonts w:ascii="Times New Roman" w:hAnsi="Times New Roman"/>
                <w:b/>
                <w:bCs/>
              </w:rPr>
            </w:pP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 2. Na účely tejto smernice sa rozumie:</w:t>
            </w:r>
          </w:p>
          <w:p w:rsidR="00942AEB" w:rsidRPr="005B26F6" w:rsidP="00942AEB">
            <w:pPr>
              <w:autoSpaceDE w:val="0"/>
              <w:autoSpaceDN w:val="0"/>
              <w:bidi w:val="0"/>
              <w:adjustRightInd w:val="0"/>
              <w:rPr>
                <w:rFonts w:ascii="Times New Roman" w:hAnsi="Times New Roman" w:cs="EUAlbertina"/>
                <w:lang w:bidi="sa-IN"/>
              </w:rPr>
            </w:pPr>
            <w:r w:rsidRPr="005B26F6">
              <w:rPr>
                <w:rFonts w:ascii="Times New Roman" w:hAnsi="Times New Roman"/>
              </w:rPr>
              <w:t xml:space="preserve"> a) </w:t>
            </w:r>
            <w:r w:rsidRPr="005B26F6">
              <w:rPr>
                <w:rFonts w:ascii="Times New Roman" w:hAnsi="Times New Roman" w:cs="EUAlbertina+20"/>
                <w:lang w:bidi="sa-IN"/>
              </w:rPr>
              <w:t>„</w:t>
            </w:r>
            <w:r w:rsidRPr="005B26F6">
              <w:rPr>
                <w:rFonts w:ascii="Times New Roman" w:hAnsi="Times New Roman" w:cs="EUAlbertina"/>
                <w:lang w:bidi="sa-IN"/>
              </w:rPr>
              <w:t xml:space="preserve">pod </w:t>
            </w:r>
            <w:r w:rsidRPr="005B26F6">
              <w:rPr>
                <w:rFonts w:ascii="Times New Roman" w:hAnsi="Times New Roman" w:cs="EUAlbertina+20"/>
                <w:lang w:bidi="sa-IN"/>
              </w:rPr>
              <w:t>‚</w:t>
            </w:r>
            <w:r w:rsidRPr="005B26F6">
              <w:rPr>
                <w:rFonts w:ascii="Times New Roman" w:hAnsi="Times New Roman" w:cs="EUAlbertina"/>
                <w:lang w:bidi="sa-IN"/>
              </w:rPr>
              <w:t>zdravotníckou pomôckou</w:t>
            </w:r>
            <w:r w:rsidRPr="005B26F6">
              <w:rPr>
                <w:rFonts w:ascii="Times New Roman" w:hAnsi="Times New Roman" w:cs="EUAlbertina+20"/>
                <w:lang w:bidi="sa-IN"/>
              </w:rPr>
              <w:t xml:space="preserve">‘ </w:t>
            </w:r>
            <w:r w:rsidRPr="005B26F6">
              <w:rPr>
                <w:rFonts w:ascii="Times New Roman" w:hAnsi="Times New Roman" w:cs="EUAlbertina"/>
                <w:lang w:bidi="sa-IN"/>
              </w:rPr>
              <w:t>akýko</w:t>
            </w:r>
            <w:r w:rsidRPr="005B26F6">
              <w:rPr>
                <w:rFonts w:ascii="Times New Roman" w:hAnsi="Times New Roman" w:cs="EUAlbertina+01"/>
                <w:lang w:bidi="sa-IN"/>
              </w:rPr>
              <w:t>ľ</w:t>
            </w:r>
            <w:r w:rsidRPr="005B26F6">
              <w:rPr>
                <w:rFonts w:ascii="Times New Roman" w:hAnsi="Times New Roman" w:cs="EUAlbertina"/>
                <w:lang w:bidi="sa-IN"/>
              </w:rPr>
              <w:t>vek nástroj, prístroj, zariadenie, softvér, materiál alebo iný výrobok, pou</w:t>
            </w:r>
            <w:r w:rsidRPr="005B26F6">
              <w:rPr>
                <w:rFonts w:ascii="Times New Roman" w:hAnsi="Times New Roman" w:cs="EUAlbertina+01"/>
                <w:lang w:bidi="sa-IN"/>
              </w:rPr>
              <w:t>ž</w:t>
            </w:r>
            <w:r w:rsidRPr="005B26F6">
              <w:rPr>
                <w:rFonts w:ascii="Times New Roman" w:hAnsi="Times New Roman" w:cs="EUAlbertina"/>
                <w:lang w:bidi="sa-IN"/>
              </w:rPr>
              <w:t>ívaný samostatne alebo v kombinácii, vrátane softvéru ur</w:t>
            </w:r>
            <w:r w:rsidRPr="005B26F6">
              <w:rPr>
                <w:rFonts w:ascii="Times New Roman" w:hAnsi="Times New Roman" w:cs="EUAlbertina+01"/>
                <w:lang w:bidi="sa-IN"/>
              </w:rPr>
              <w:t>č</w:t>
            </w:r>
            <w:r w:rsidRPr="005B26F6">
              <w:rPr>
                <w:rFonts w:ascii="Times New Roman" w:hAnsi="Times New Roman" w:cs="EUAlbertina"/>
                <w:lang w:bidi="sa-IN"/>
              </w:rPr>
              <w:t>eného jeho výrobcom na pou</w:t>
            </w:r>
            <w:r w:rsidRPr="005B26F6">
              <w:rPr>
                <w:rFonts w:ascii="Times New Roman" w:hAnsi="Times New Roman" w:cs="EUAlbertina+01"/>
                <w:lang w:bidi="sa-IN"/>
              </w:rPr>
              <w:t>ž</w:t>
            </w:r>
            <w:r w:rsidRPr="005B26F6">
              <w:rPr>
                <w:rFonts w:ascii="Times New Roman" w:hAnsi="Times New Roman" w:cs="EUAlbertina"/>
                <w:lang w:bidi="sa-IN"/>
              </w:rPr>
              <w:t>ívanie osobitne na diagnostické a/alebo terapeutické ú</w:t>
            </w:r>
            <w:r w:rsidRPr="005B26F6">
              <w:rPr>
                <w:rFonts w:ascii="Times New Roman" w:hAnsi="Times New Roman" w:cs="EUAlbertina+01"/>
                <w:lang w:bidi="sa-IN"/>
              </w:rPr>
              <w:t>č</w:t>
            </w:r>
            <w:r w:rsidRPr="005B26F6">
              <w:rPr>
                <w:rFonts w:ascii="Times New Roman" w:hAnsi="Times New Roman" w:cs="EUAlbertina"/>
                <w:lang w:bidi="sa-IN"/>
              </w:rPr>
              <w:t>ely a potrebného na jeho správne pou</w:t>
            </w:r>
            <w:r w:rsidRPr="005B26F6">
              <w:rPr>
                <w:rFonts w:ascii="Times New Roman" w:hAnsi="Times New Roman" w:cs="EUAlbertina+01"/>
                <w:lang w:bidi="sa-IN"/>
              </w:rPr>
              <w:t>ž</w:t>
            </w:r>
            <w:r w:rsidRPr="005B26F6">
              <w:rPr>
                <w:rFonts w:ascii="Times New Roman" w:hAnsi="Times New Roman" w:cs="EUAlbertina"/>
                <w:lang w:bidi="sa-IN"/>
              </w:rPr>
              <w:t>itie, ktorý je ur</w:t>
            </w:r>
            <w:r w:rsidRPr="005B26F6">
              <w:rPr>
                <w:rFonts w:ascii="Times New Roman" w:hAnsi="Times New Roman" w:cs="EUAlbertina+01"/>
                <w:lang w:bidi="sa-IN"/>
              </w:rPr>
              <w:t>č</w:t>
            </w:r>
            <w:r w:rsidRPr="005B26F6">
              <w:rPr>
                <w:rFonts w:ascii="Times New Roman" w:hAnsi="Times New Roman" w:cs="EUAlbertina"/>
                <w:lang w:bidi="sa-IN"/>
              </w:rPr>
              <w:t xml:space="preserve">ený výrobcom </w:t>
            </w:r>
            <w:r w:rsidRPr="005B26F6">
              <w:rPr>
                <w:rFonts w:ascii="Times New Roman" w:hAnsi="Times New Roman" w:cs="EUAlbertina"/>
                <w:b/>
                <w:lang w:bidi="sa-IN"/>
              </w:rPr>
              <w:t>na pou</w:t>
            </w:r>
            <w:r w:rsidRPr="005B26F6">
              <w:rPr>
                <w:rFonts w:ascii="Times New Roman" w:hAnsi="Times New Roman" w:cs="EUAlbertina+01"/>
                <w:b/>
                <w:lang w:bidi="sa-IN"/>
              </w:rPr>
              <w:t>ž</w:t>
            </w:r>
            <w:r w:rsidRPr="005B26F6">
              <w:rPr>
                <w:rFonts w:ascii="Times New Roman" w:hAnsi="Times New Roman" w:cs="EUAlbertina"/>
                <w:b/>
                <w:lang w:bidi="sa-IN"/>
              </w:rPr>
              <w:t xml:space="preserve">ívanie u </w:t>
            </w:r>
            <w:r w:rsidRPr="005B26F6">
              <w:rPr>
                <w:rFonts w:ascii="Times New Roman" w:hAnsi="Times New Roman" w:cs="EUAlbertina+01"/>
                <w:b/>
                <w:lang w:bidi="sa-IN"/>
              </w:rPr>
              <w:t>ľ</w:t>
            </w:r>
            <w:r w:rsidRPr="005B26F6">
              <w:rPr>
                <w:rFonts w:ascii="Times New Roman" w:hAnsi="Times New Roman" w:cs="EUAlbertina"/>
                <w:b/>
                <w:lang w:bidi="sa-IN"/>
              </w:rPr>
              <w:t>udí</w:t>
            </w:r>
            <w:r w:rsidRPr="005B26F6">
              <w:rPr>
                <w:rFonts w:ascii="Times New Roman" w:hAnsi="Times New Roman" w:cs="EUAlbertina"/>
                <w:lang w:bidi="sa-IN"/>
              </w:rPr>
              <w:t xml:space="preserve"> na ú</w:t>
            </w:r>
            <w:r w:rsidRPr="005B26F6">
              <w:rPr>
                <w:rFonts w:ascii="Times New Roman" w:hAnsi="Times New Roman" w:cs="EUAlbertina+01"/>
                <w:lang w:bidi="sa-IN"/>
              </w:rPr>
              <w:t>č</w:t>
            </w:r>
            <w:r w:rsidRPr="005B26F6">
              <w:rPr>
                <w:rFonts w:ascii="Times New Roman" w:hAnsi="Times New Roman" w:cs="EUAlbertina"/>
                <w:lang w:bidi="sa-IN"/>
              </w:rPr>
              <w:t>ely:</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diagnostické, preventívne, monitorovacie, liečebné alebo na zmiernenie ochorenia,</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 - diagnostické, monitorovacie, liečebné, na zmiernenie alebo kompenzáciu zranenia alebo zdravotného  postihnutia,</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 - skúmania, nahradenia alebo zmeny anatomickej časti alebo  fyziologického procesu,</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 - reguláciu počatia</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a ktorého hlavný požadovaný účinok </w:t>
            </w:r>
            <w:r w:rsidRPr="005B26F6">
              <w:rPr>
                <w:rFonts w:ascii="Times New Roman" w:hAnsi="Times New Roman"/>
                <w:b/>
              </w:rPr>
              <w:t>v tele človeka alebo na jeho povrchu sa nezíska</w:t>
            </w:r>
            <w:r w:rsidRPr="005B26F6">
              <w:rPr>
                <w:rFonts w:ascii="Times New Roman" w:hAnsi="Times New Roman"/>
              </w:rPr>
              <w:t xml:space="preserve"> farmakologickými alebo imunologickými pomôckami ani metabolizmom, ale ktorého fungovanie môže byť podporované týmito prostriedkami;</w:t>
            </w:r>
          </w:p>
          <w:p w:rsidR="00942AEB" w:rsidRPr="005B26F6" w:rsidP="00942AEB">
            <w:pPr>
              <w:autoSpaceDE w:val="0"/>
              <w:autoSpaceDN w:val="0"/>
              <w:bidi w:val="0"/>
              <w:adjustRightInd w:val="0"/>
              <w:rPr>
                <w:rFonts w:ascii="Times New Roman" w:hAnsi="Times New Roman"/>
              </w:rPr>
            </w:pPr>
            <w:r w:rsidRPr="005B26F6">
              <w:rPr>
                <w:rFonts w:ascii="Times New Roman" w:hAnsi="Times New Roman"/>
              </w:rPr>
              <w:t xml:space="preserve"> b)</w:t>
            </w:r>
            <w:r w:rsidRPr="005B26F6">
              <w:rPr>
                <w:rFonts w:ascii="Times New Roman" w:hAnsi="Times New Roman"/>
                <w:b/>
                <w:bCs/>
              </w:rPr>
              <w:t xml:space="preserve"> „</w:t>
            </w:r>
            <w:r w:rsidRPr="005B26F6">
              <w:rPr>
                <w:rFonts w:ascii="Times New Roman" w:hAnsi="Times New Roman"/>
              </w:rPr>
              <w:t>príslušenstvom“ výrobok, ktorý aj keď nie je pomôckou, je špecificky určený jeho výrobcom na použitie spolu s pomôckou, aby umožnil používanie tejto pomôcky v súlade so zámerom výrobcu pomôcky;</w:t>
            </w:r>
          </w:p>
          <w:p w:rsidR="00942AEB" w:rsidRPr="005B26F6" w:rsidP="00942AEB">
            <w:pPr>
              <w:autoSpaceDE w:val="0"/>
              <w:autoSpaceDN w:val="0"/>
              <w:bidi w:val="0"/>
              <w:adjustRightInd w:val="0"/>
              <w:rPr>
                <w:rFonts w:ascii="Times New Roman" w:hAnsi="Times New Roman"/>
                <w:b/>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942AEB" w:rsidRPr="005B26F6" w:rsidP="00942AEB">
            <w:pPr>
              <w:bidi w:val="0"/>
              <w:jc w:val="center"/>
              <w:rPr>
                <w:rFonts w:ascii="Times New Roman" w:hAnsi="Times New Roman"/>
              </w:rPr>
            </w:pPr>
            <w:r w:rsidRPr="005B26F6" w:rsidR="00BE3667">
              <w:rPr>
                <w:rFonts w:ascii="Times New Roman" w:hAnsi="Times New Roman"/>
              </w:rPr>
              <w:t>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2AEB" w:rsidRPr="005B26F6" w:rsidP="00942AEB">
            <w:pPr>
              <w:bidi w:val="0"/>
              <w:jc w:val="center"/>
              <w:rPr>
                <w:rFonts w:ascii="Times New Roman" w:hAnsi="Times New Roman"/>
              </w:rPr>
            </w:pPr>
          </w:p>
        </w:tc>
        <w:tc>
          <w:tcPr>
            <w:tcW w:w="897" w:type="dxa"/>
            <w:gridSpan w:val="2"/>
            <w:tcBorders>
              <w:top w:val="single" w:sz="4" w:space="0" w:color="auto"/>
              <w:left w:val="single" w:sz="4" w:space="0" w:color="auto"/>
              <w:bottom w:val="single" w:sz="4" w:space="0" w:color="auto"/>
              <w:right w:val="single" w:sz="4" w:space="0" w:color="auto"/>
            </w:tcBorders>
            <w:textDirection w:val="lrTb"/>
            <w:vAlign w:val="top"/>
          </w:tcPr>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942AEB" w:rsidRPr="005B26F6" w:rsidP="00942AEB">
            <w:pPr>
              <w:bidi w:val="0"/>
              <w:jc w:val="center"/>
              <w:rPr>
                <w:rFonts w:ascii="Times New Roman" w:hAnsi="Times New Roman"/>
              </w:rPr>
            </w:pPr>
            <w:r w:rsidRPr="005B26F6" w:rsidR="00BE3667">
              <w:rPr>
                <w:rFonts w:ascii="Times New Roman" w:hAnsi="Times New Roman"/>
              </w:rPr>
              <w:t>§ 2</w:t>
            </w:r>
          </w:p>
          <w:p w:rsidR="00BE3667" w:rsidRPr="005B26F6" w:rsidP="00942AEB">
            <w:pPr>
              <w:bidi w:val="0"/>
              <w:jc w:val="center"/>
              <w:rPr>
                <w:rFonts w:ascii="Times New Roman" w:hAnsi="Times New Roman"/>
              </w:rPr>
            </w:pPr>
            <w:r w:rsidRPr="005B26F6">
              <w:rPr>
                <w:rFonts w:ascii="Times New Roman" w:hAnsi="Times New Roman"/>
              </w:rPr>
              <w:t>ods.19</w:t>
            </w:r>
          </w:p>
        </w:tc>
        <w:tc>
          <w:tcPr>
            <w:tcW w:w="4556" w:type="dxa"/>
            <w:tcBorders>
              <w:top w:val="single" w:sz="4" w:space="0" w:color="auto"/>
              <w:left w:val="single" w:sz="4" w:space="0" w:color="auto"/>
              <w:bottom w:val="single" w:sz="4" w:space="0" w:color="auto"/>
              <w:right w:val="single" w:sz="4" w:space="0" w:color="auto"/>
            </w:tcBorders>
            <w:textDirection w:val="lrTb"/>
            <w:vAlign w:val="top"/>
          </w:tcPr>
          <w:p w:rsidR="00942AEB" w:rsidRPr="005B26F6" w:rsidP="00BE3667">
            <w:pPr>
              <w:pStyle w:val="ListParagraph"/>
              <w:numPr>
                <w:numId w:val="8"/>
              </w:numPr>
              <w:bidi w:val="0"/>
              <w:spacing w:after="160" w:line="259" w:lineRule="auto"/>
              <w:ind w:left="229" w:hanging="229"/>
              <w:contextualSpacing/>
              <w:jc w:val="left"/>
              <w:rPr>
                <w:rFonts w:ascii="Times New Roman" w:hAnsi="Times New Roman"/>
              </w:rPr>
            </w:pPr>
            <w:r w:rsidRPr="005B26F6">
              <w:rPr>
                <w:rFonts w:ascii="Times New Roman" w:hAnsi="Times New Roman"/>
              </w:rPr>
              <w:t>V § 2 ods. 19 sa za slová „určený výrobcom“ vkladajú slová „ na použitie pre ľudí“ a za slová „hlavný účinok“  sa vkladajú slová „v tele človeka alebo na jeho povrchu“.</w:t>
            </w:r>
          </w:p>
          <w:p w:rsidR="00BE3667" w:rsidRPr="005B26F6" w:rsidP="00BE3667">
            <w:pPr>
              <w:pStyle w:val="ListParagraph"/>
              <w:bidi w:val="0"/>
              <w:spacing w:after="160" w:line="259" w:lineRule="auto"/>
              <w:ind w:left="229"/>
              <w:contextualSpacing/>
              <w:jc w:val="left"/>
              <w:rPr>
                <w:rFonts w:ascii="Times New Roman" w:hAnsi="Times New Roman"/>
              </w:rPr>
            </w:pPr>
          </w:p>
          <w:p w:rsidR="00942AEB" w:rsidRPr="005B26F6" w:rsidP="00942AEB">
            <w:pPr>
              <w:bidi w:val="0"/>
              <w:ind w:left="851" w:hanging="851"/>
              <w:rPr>
                <w:rFonts w:ascii="Times New Roman" w:hAnsi="Times New Roman"/>
              </w:rPr>
            </w:pPr>
            <w:r w:rsidRPr="005B26F6">
              <w:rPr>
                <w:rFonts w:ascii="Times New Roman" w:hAnsi="Times New Roman"/>
              </w:rPr>
              <w:t xml:space="preserve">(19) Zdravotnícka pomôcka je nástroj, prístroj, zariadenie, počítačový program, materiál alebo iný výrobok používaný samostatne alebo v kombinácii určený výrobcom </w:t>
            </w:r>
            <w:r w:rsidRPr="005B26F6">
              <w:rPr>
                <w:rFonts w:ascii="Times New Roman" w:hAnsi="Times New Roman"/>
                <w:b/>
              </w:rPr>
              <w:t xml:space="preserve">na použitie pre ľudí </w:t>
            </w:r>
            <w:r w:rsidRPr="005B26F6">
              <w:rPr>
                <w:rFonts w:ascii="Times New Roman" w:hAnsi="Times New Roman"/>
              </w:rPr>
              <w:t xml:space="preserve">na diagnostické, preventívne, monitorovacie účely alebo liečebné účely, na zmiernenie ochorenia alebo na kompenzáciu zranenia, zdravotného postihnutia, na skúmanie, nahradenie alebo zmenu anatomickej časti tela alebo fyziologického procesu, na reguláciu počatia, ktorého hlavný účinok </w:t>
            </w:r>
            <w:r w:rsidRPr="005B26F6" w:rsidR="00BE3667">
              <w:rPr>
                <w:rFonts w:ascii="Times New Roman" w:hAnsi="Times New Roman"/>
                <w:b/>
              </w:rPr>
              <w:t xml:space="preserve">v tele človeka alebo na jeho povrchu </w:t>
            </w:r>
            <w:r w:rsidRPr="005B26F6">
              <w:rPr>
                <w:rFonts w:ascii="Times New Roman" w:hAnsi="Times New Roman"/>
                <w:b/>
              </w:rPr>
              <w:t xml:space="preserve">sa nezískal </w:t>
            </w:r>
            <w:r w:rsidRPr="005B26F6">
              <w:rPr>
                <w:rFonts w:ascii="Times New Roman" w:hAnsi="Times New Roman"/>
              </w:rPr>
              <w:t>farmakologickými prostriedkami, imunologickými prostriedkami ani metabolizmom, ale ktorého činnosť možno podporovať týmito prostriedkami; za zdravotnícku pomôcku sa považuje aj príslušenstvo zdravotníckej pomôcky, ktoré je špecificky určené výrobcom na použitie spolu so zdravotníckou pomôckou.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E3667" w:rsidRPr="005B26F6" w:rsidP="00942AEB">
            <w:pPr>
              <w:bidi w:val="0"/>
              <w:jc w:val="center"/>
              <w:rPr>
                <w:rFonts w:ascii="Times New Roman" w:hAnsi="Times New Roman"/>
              </w:rPr>
            </w:pPr>
            <w:r w:rsidRPr="005B26F6">
              <w:rPr>
                <w:rFonts w:ascii="Times New Roman" w:hAnsi="Times New Roman"/>
              </w:rPr>
              <w:t>Ú</w:t>
            </w: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942AEB" w:rsidRPr="005B26F6" w:rsidP="00942AEB">
            <w:pPr>
              <w:bidi w:val="0"/>
              <w:jc w:val="center"/>
              <w:rPr>
                <w:rFonts w:ascii="Times New Roman" w:hAnsi="Times New Roman"/>
              </w:rPr>
            </w:pPr>
            <w:r w:rsidRPr="005B26F6" w:rsidR="00BE3667">
              <w:rPr>
                <w:rFonts w:ascii="Times New Roman" w:hAnsi="Times New Roman"/>
              </w:rPr>
              <w:t>Ú</w:t>
            </w:r>
          </w:p>
        </w:tc>
        <w:tc>
          <w:tcPr>
            <w:tcW w:w="1351" w:type="dxa"/>
            <w:tcBorders>
              <w:top w:val="single" w:sz="4" w:space="0" w:color="auto"/>
              <w:left w:val="single" w:sz="4" w:space="0" w:color="auto"/>
              <w:bottom w:val="single" w:sz="4" w:space="0" w:color="auto"/>
              <w:right w:val="single" w:sz="4" w:space="0" w:color="auto"/>
            </w:tcBorders>
            <w:textDirection w:val="lrTb"/>
            <w:vAlign w:val="top"/>
          </w:tcPr>
          <w:p w:rsidR="00942AEB" w:rsidRPr="005B26F6" w:rsidP="00942AEB">
            <w:pPr>
              <w:bidi w:val="0"/>
              <w:jc w:val="center"/>
              <w:rPr>
                <w:rFonts w:ascii="Times New Roman" w:hAnsi="Times New Roman"/>
              </w:rPr>
            </w:pPr>
            <w:r w:rsidRPr="005B26F6" w:rsidR="00BE3667">
              <w:rPr>
                <w:rFonts w:ascii="Times New Roman" w:hAnsi="Times New Roman"/>
              </w:rPr>
              <w:t>návrh novelizačného bodu</w:t>
            </w: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942AEB">
            <w:pPr>
              <w:bidi w:val="0"/>
              <w:jc w:val="center"/>
              <w:rPr>
                <w:rFonts w:ascii="Times New Roman" w:hAnsi="Times New Roman"/>
              </w:rPr>
            </w:pPr>
          </w:p>
          <w:p w:rsidR="00BE3667" w:rsidRPr="005B26F6" w:rsidP="00BE3667">
            <w:pPr>
              <w:bidi w:val="0"/>
              <w:jc w:val="center"/>
              <w:rPr>
                <w:rFonts w:ascii="Times New Roman" w:hAnsi="Times New Roman"/>
              </w:rPr>
            </w:pPr>
            <w:r w:rsidRPr="005B26F6">
              <w:rPr>
                <w:rFonts w:ascii="Times New Roman" w:hAnsi="Times New Roman"/>
              </w:rPr>
              <w:t>konsolidované znenie</w:t>
            </w:r>
          </w:p>
        </w:tc>
      </w:tr>
    </w:tbl>
    <w:p w:rsidR="00814F1C" w:rsidRPr="005B26F6">
      <w:pPr>
        <w:bidi w:val="0"/>
        <w:rPr>
          <w:rFonts w:ascii="Times New Roman" w:hAnsi="Times New Roman"/>
        </w:rPr>
      </w:pPr>
    </w:p>
    <w:p w:rsidR="00814F1C" w:rsidRPr="005B26F6">
      <w:pPr>
        <w:bidi w:val="0"/>
        <w:rPr>
          <w:rFonts w:ascii="Times New Roman" w:hAnsi="Times New Roman"/>
        </w:rPr>
      </w:pPr>
    </w:p>
    <w:sectPr w:rsidSect="001F6181">
      <w:footerReference w:type="default" r:id="rId4"/>
      <w:pgSz w:w="16838" w:h="11906" w:orient="landscape" w:code="9"/>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Segoe UI">
    <w:altName w:val="Century Gothic"/>
    <w:panose1 w:val="020B0502040204020203"/>
    <w:charset w:val="EE"/>
    <w:family w:val="swiss"/>
    <w:pitch w:val="variable"/>
    <w:sig w:usb0="00000000" w:usb1="00000000" w:usb2="00000000" w:usb3="00000000" w:csb0="000001FF" w:csb1="00000000"/>
  </w:font>
  <w:font w:name="TimesNewRoman">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EUAlbertina+20">
    <w:altName w:val="Arial"/>
    <w:panose1 w:val="00000000000000000000"/>
    <w:charset w:val="00"/>
    <w:family w:val="swiss"/>
    <w:pitch w:val="default"/>
    <w:sig w:usb0="00000000" w:usb1="00000000" w:usb2="00000000" w:usb3="00000000" w:csb0="00000001" w:csb1="00000000"/>
  </w:font>
  <w:font w:name="EUAlbertina+01">
    <w:panose1 w:val="00000000000000000000"/>
    <w:charset w:val="EE"/>
    <w:family w:val="auto"/>
    <w:pitch w:val="default"/>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7FD" w:rsidP="00704CC1">
    <w:pPr>
      <w:pStyle w:val="Footer"/>
      <w:bidi w:val="0"/>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5B26F6">
      <w:rPr>
        <w:rFonts w:ascii="Times New Roman" w:hAnsi="Times New Roman"/>
        <w:noProof/>
      </w:rPr>
      <w:t>2</w:t>
    </w:r>
    <w:r>
      <w:rPr>
        <w:rFonts w:ascii="Times New Roman" w:hAnsi="Times New Roman"/>
      </w:rPr>
      <w:fldChar w:fldCharType="end"/>
    </w:r>
    <w:r>
      <w:rPr>
        <w:rFonts w:ascii="Times New Roman" w:hAnsi="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5067C"/>
    <w:multiLevelType w:val="hybridMultilevel"/>
    <w:tmpl w:val="6F6CDF9A"/>
    <w:lvl w:ilvl="0">
      <w:start w:val="5"/>
      <w:numFmt w:val="decimal"/>
      <w:lvlText w:val="%1."/>
      <w:lvlJc w:val="left"/>
      <w:pPr>
        <w:tabs>
          <w:tab w:val="num" w:pos="720"/>
        </w:tabs>
        <w:ind w:left="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DE1045"/>
    <w:multiLevelType w:val="hybridMultilevel"/>
    <w:tmpl w:val="B538A4AA"/>
    <w:lvl w:ilvl="0">
      <w:start w:val="1"/>
      <w:numFmt w:val="decimal"/>
      <w:lvlText w:val="%1."/>
      <w:lvlJc w:val="left"/>
      <w:pPr>
        <w:ind w:left="448" w:hanging="360"/>
      </w:pPr>
      <w:rPr>
        <w:rFonts w:cs="Times New Roman" w:hint="default"/>
        <w:rtl w:val="0"/>
        <w:cs w:val="0"/>
      </w:rPr>
    </w:lvl>
    <w:lvl w:ilvl="1">
      <w:start w:val="1"/>
      <w:numFmt w:val="lowerLetter"/>
      <w:lvlText w:val="%2."/>
      <w:lvlJc w:val="left"/>
      <w:pPr>
        <w:ind w:left="1168" w:hanging="360"/>
      </w:pPr>
      <w:rPr>
        <w:rFonts w:cs="Times New Roman"/>
        <w:rtl w:val="0"/>
        <w:cs w:val="0"/>
      </w:rPr>
    </w:lvl>
    <w:lvl w:ilvl="2">
      <w:start w:val="1"/>
      <w:numFmt w:val="lowerRoman"/>
      <w:lvlText w:val="%3."/>
      <w:lvlJc w:val="right"/>
      <w:pPr>
        <w:ind w:left="1888" w:hanging="180"/>
      </w:pPr>
      <w:rPr>
        <w:rFonts w:cs="Times New Roman"/>
        <w:rtl w:val="0"/>
        <w:cs w:val="0"/>
      </w:rPr>
    </w:lvl>
    <w:lvl w:ilvl="3">
      <w:start w:val="1"/>
      <w:numFmt w:val="decimal"/>
      <w:lvlText w:val="%4."/>
      <w:lvlJc w:val="left"/>
      <w:pPr>
        <w:ind w:left="2608" w:hanging="360"/>
      </w:pPr>
      <w:rPr>
        <w:rFonts w:cs="Times New Roman"/>
        <w:rtl w:val="0"/>
        <w:cs w:val="0"/>
      </w:rPr>
    </w:lvl>
    <w:lvl w:ilvl="4">
      <w:start w:val="1"/>
      <w:numFmt w:val="lowerLetter"/>
      <w:lvlText w:val="%5."/>
      <w:lvlJc w:val="left"/>
      <w:pPr>
        <w:ind w:left="3328" w:hanging="360"/>
      </w:pPr>
      <w:rPr>
        <w:rFonts w:cs="Times New Roman"/>
        <w:rtl w:val="0"/>
        <w:cs w:val="0"/>
      </w:rPr>
    </w:lvl>
    <w:lvl w:ilvl="5">
      <w:start w:val="1"/>
      <w:numFmt w:val="lowerRoman"/>
      <w:lvlText w:val="%6."/>
      <w:lvlJc w:val="right"/>
      <w:pPr>
        <w:ind w:left="4048" w:hanging="180"/>
      </w:pPr>
      <w:rPr>
        <w:rFonts w:cs="Times New Roman"/>
        <w:rtl w:val="0"/>
        <w:cs w:val="0"/>
      </w:rPr>
    </w:lvl>
    <w:lvl w:ilvl="6">
      <w:start w:val="1"/>
      <w:numFmt w:val="decimal"/>
      <w:lvlText w:val="%7."/>
      <w:lvlJc w:val="left"/>
      <w:pPr>
        <w:ind w:left="4768" w:hanging="360"/>
      </w:pPr>
      <w:rPr>
        <w:rFonts w:cs="Times New Roman"/>
        <w:rtl w:val="0"/>
        <w:cs w:val="0"/>
      </w:rPr>
    </w:lvl>
    <w:lvl w:ilvl="7">
      <w:start w:val="1"/>
      <w:numFmt w:val="lowerLetter"/>
      <w:lvlText w:val="%8."/>
      <w:lvlJc w:val="left"/>
      <w:pPr>
        <w:ind w:left="5488" w:hanging="360"/>
      </w:pPr>
      <w:rPr>
        <w:rFonts w:cs="Times New Roman"/>
        <w:rtl w:val="0"/>
        <w:cs w:val="0"/>
      </w:rPr>
    </w:lvl>
    <w:lvl w:ilvl="8">
      <w:start w:val="1"/>
      <w:numFmt w:val="lowerRoman"/>
      <w:lvlText w:val="%9."/>
      <w:lvlJc w:val="right"/>
      <w:pPr>
        <w:ind w:left="6208" w:hanging="180"/>
      </w:pPr>
      <w:rPr>
        <w:rFonts w:cs="Times New Roman"/>
        <w:rtl w:val="0"/>
        <w:cs w:val="0"/>
      </w:rPr>
    </w:lvl>
  </w:abstractNum>
  <w:abstractNum w:abstractNumId="2">
    <w:nsid w:val="294C13AE"/>
    <w:multiLevelType w:val="hybridMultilevel"/>
    <w:tmpl w:val="519083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A3E3EF2"/>
    <w:multiLevelType w:val="hybridMultilevel"/>
    <w:tmpl w:val="8994562E"/>
    <w:lvl w:ilvl="0">
      <w:start w:val="1"/>
      <w:numFmt w:val="decimal"/>
      <w:lvlText w:val="%1."/>
      <w:lvlJc w:val="left"/>
      <w:pPr>
        <w:ind w:left="720" w:hanging="360"/>
      </w:pPr>
      <w:rPr>
        <w:rFonts w:ascii="TimesNewRoman" w:hAnsi="TimesNewRoman" w:cs="TimesNew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CDA5359"/>
    <w:multiLevelType w:val="hybridMultilevel"/>
    <w:tmpl w:val="8994562E"/>
    <w:lvl w:ilvl="0">
      <w:start w:val="1"/>
      <w:numFmt w:val="decimal"/>
      <w:lvlText w:val="%1."/>
      <w:lvlJc w:val="left"/>
      <w:pPr>
        <w:ind w:left="720" w:hanging="360"/>
      </w:pPr>
      <w:rPr>
        <w:rFonts w:ascii="TimesNewRoman" w:hAnsi="TimesNewRoman" w:cs="TimesNew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0A140C1"/>
    <w:multiLevelType w:val="hybridMultilevel"/>
    <w:tmpl w:val="8994562E"/>
    <w:lvl w:ilvl="0">
      <w:start w:val="1"/>
      <w:numFmt w:val="decimal"/>
      <w:lvlText w:val="%1."/>
      <w:lvlJc w:val="left"/>
      <w:pPr>
        <w:ind w:left="720" w:hanging="360"/>
      </w:pPr>
      <w:rPr>
        <w:rFonts w:ascii="TimesNewRoman" w:hAnsi="TimesNewRoman" w:cs="TimesNew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4B10C8D"/>
    <w:multiLevelType w:val="hybridMultilevel"/>
    <w:tmpl w:val="96FA8EB4"/>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FF3642F"/>
    <w:multiLevelType w:val="hybridMultilevel"/>
    <w:tmpl w:val="057000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6"/>
  </w:num>
  <w:num w:numId="3">
    <w:abstractNumId w:val="0"/>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rsids>
    <w:rsidRoot w:val="00A83000"/>
    <w:rsid w:val="000210DE"/>
    <w:rsid w:val="00021163"/>
    <w:rsid w:val="00024F27"/>
    <w:rsid w:val="0005327E"/>
    <w:rsid w:val="00053DC6"/>
    <w:rsid w:val="00055369"/>
    <w:rsid w:val="0006426F"/>
    <w:rsid w:val="00066C4B"/>
    <w:rsid w:val="0007445B"/>
    <w:rsid w:val="000857FD"/>
    <w:rsid w:val="00086C79"/>
    <w:rsid w:val="00094D40"/>
    <w:rsid w:val="000A2C55"/>
    <w:rsid w:val="000D2F71"/>
    <w:rsid w:val="00115497"/>
    <w:rsid w:val="00116E7E"/>
    <w:rsid w:val="0013535D"/>
    <w:rsid w:val="00141A07"/>
    <w:rsid w:val="0014507E"/>
    <w:rsid w:val="0019092A"/>
    <w:rsid w:val="001978C7"/>
    <w:rsid w:val="001A1398"/>
    <w:rsid w:val="001A2EF5"/>
    <w:rsid w:val="001A525A"/>
    <w:rsid w:val="001C66C4"/>
    <w:rsid w:val="001D0C7A"/>
    <w:rsid w:val="001F254B"/>
    <w:rsid w:val="001F5C41"/>
    <w:rsid w:val="001F6181"/>
    <w:rsid w:val="00216BD8"/>
    <w:rsid w:val="00234AA4"/>
    <w:rsid w:val="002740D4"/>
    <w:rsid w:val="002859D4"/>
    <w:rsid w:val="002A236D"/>
    <w:rsid w:val="002A4AB9"/>
    <w:rsid w:val="002A5AD4"/>
    <w:rsid w:val="002A66CB"/>
    <w:rsid w:val="002B0717"/>
    <w:rsid w:val="002C63BD"/>
    <w:rsid w:val="002C7D34"/>
    <w:rsid w:val="002C7E50"/>
    <w:rsid w:val="002D5255"/>
    <w:rsid w:val="002E7AA0"/>
    <w:rsid w:val="0038120A"/>
    <w:rsid w:val="00382A0B"/>
    <w:rsid w:val="003913F3"/>
    <w:rsid w:val="0039294C"/>
    <w:rsid w:val="003F4E4C"/>
    <w:rsid w:val="004050C0"/>
    <w:rsid w:val="00405674"/>
    <w:rsid w:val="004476D1"/>
    <w:rsid w:val="00490A45"/>
    <w:rsid w:val="004A7A45"/>
    <w:rsid w:val="004F3212"/>
    <w:rsid w:val="00541B00"/>
    <w:rsid w:val="00551FD3"/>
    <w:rsid w:val="005B26F6"/>
    <w:rsid w:val="005C670D"/>
    <w:rsid w:val="00612D6B"/>
    <w:rsid w:val="006273D9"/>
    <w:rsid w:val="00683D6D"/>
    <w:rsid w:val="006B4002"/>
    <w:rsid w:val="006D02BF"/>
    <w:rsid w:val="00704CC1"/>
    <w:rsid w:val="00707148"/>
    <w:rsid w:val="00712543"/>
    <w:rsid w:val="00716220"/>
    <w:rsid w:val="00721D49"/>
    <w:rsid w:val="007269C6"/>
    <w:rsid w:val="00763D5B"/>
    <w:rsid w:val="00764AFE"/>
    <w:rsid w:val="00774B10"/>
    <w:rsid w:val="00780A28"/>
    <w:rsid w:val="0078366F"/>
    <w:rsid w:val="007A230C"/>
    <w:rsid w:val="007A5274"/>
    <w:rsid w:val="007B0C70"/>
    <w:rsid w:val="007B6201"/>
    <w:rsid w:val="007C02E9"/>
    <w:rsid w:val="007C5233"/>
    <w:rsid w:val="00814F1C"/>
    <w:rsid w:val="00816E9D"/>
    <w:rsid w:val="0082145A"/>
    <w:rsid w:val="00824BF0"/>
    <w:rsid w:val="008309B9"/>
    <w:rsid w:val="008608F5"/>
    <w:rsid w:val="00860DFA"/>
    <w:rsid w:val="008A4272"/>
    <w:rsid w:val="008B28F9"/>
    <w:rsid w:val="008E1B34"/>
    <w:rsid w:val="00903DB8"/>
    <w:rsid w:val="00910A7C"/>
    <w:rsid w:val="00922910"/>
    <w:rsid w:val="00925A1D"/>
    <w:rsid w:val="00942AEB"/>
    <w:rsid w:val="009717B9"/>
    <w:rsid w:val="00972B8D"/>
    <w:rsid w:val="00982649"/>
    <w:rsid w:val="009C3916"/>
    <w:rsid w:val="009E2D76"/>
    <w:rsid w:val="009F0A23"/>
    <w:rsid w:val="009F686A"/>
    <w:rsid w:val="00A167DA"/>
    <w:rsid w:val="00A16AE5"/>
    <w:rsid w:val="00A225E9"/>
    <w:rsid w:val="00A339C5"/>
    <w:rsid w:val="00A46681"/>
    <w:rsid w:val="00A63E83"/>
    <w:rsid w:val="00A6418C"/>
    <w:rsid w:val="00A72B22"/>
    <w:rsid w:val="00A73B92"/>
    <w:rsid w:val="00A83000"/>
    <w:rsid w:val="00AB33A3"/>
    <w:rsid w:val="00AB3FEF"/>
    <w:rsid w:val="00AC3E11"/>
    <w:rsid w:val="00AF5F59"/>
    <w:rsid w:val="00B0251F"/>
    <w:rsid w:val="00B0629A"/>
    <w:rsid w:val="00B11ABA"/>
    <w:rsid w:val="00B234E7"/>
    <w:rsid w:val="00B23729"/>
    <w:rsid w:val="00B34E23"/>
    <w:rsid w:val="00B558A2"/>
    <w:rsid w:val="00B604AB"/>
    <w:rsid w:val="00B951C2"/>
    <w:rsid w:val="00BA18EF"/>
    <w:rsid w:val="00BE3667"/>
    <w:rsid w:val="00C10DBB"/>
    <w:rsid w:val="00C77710"/>
    <w:rsid w:val="00C97A4B"/>
    <w:rsid w:val="00CB4499"/>
    <w:rsid w:val="00D00AA4"/>
    <w:rsid w:val="00D25043"/>
    <w:rsid w:val="00D519A2"/>
    <w:rsid w:val="00D62BDD"/>
    <w:rsid w:val="00D81396"/>
    <w:rsid w:val="00D90FFF"/>
    <w:rsid w:val="00DD756C"/>
    <w:rsid w:val="00DD781C"/>
    <w:rsid w:val="00DF1292"/>
    <w:rsid w:val="00DF4ABA"/>
    <w:rsid w:val="00DF5EAB"/>
    <w:rsid w:val="00E65C45"/>
    <w:rsid w:val="00E85A39"/>
    <w:rsid w:val="00E94E44"/>
    <w:rsid w:val="00EB5166"/>
    <w:rsid w:val="00EF283D"/>
    <w:rsid w:val="00F04455"/>
    <w:rsid w:val="00F05710"/>
    <w:rsid w:val="00F07969"/>
    <w:rsid w:val="00F129D7"/>
    <w:rsid w:val="00F1677A"/>
    <w:rsid w:val="00F20A34"/>
    <w:rsid w:val="00F310FB"/>
    <w:rsid w:val="00F33079"/>
    <w:rsid w:val="00F43549"/>
    <w:rsid w:val="00F6097E"/>
    <w:rsid w:val="00F8260B"/>
    <w:rsid w:val="00F866E1"/>
    <w:rsid w:val="00FA51F4"/>
    <w:rsid w:val="00FB62B2"/>
    <w:rsid w:val="00FB789C"/>
    <w:rsid w:val="00FD0B5B"/>
    <w:rsid w:val="00FD6B2D"/>
    <w:rsid w:val="00FD773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B604AB"/>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link w:val="Nadpis2Char"/>
    <w:uiPriority w:val="9"/>
    <w:unhideWhenUsed/>
    <w:qFormat/>
    <w:rsid w:val="007B0C70"/>
    <w:pPr>
      <w:keepNext/>
      <w:keepLines/>
      <w:spacing w:before="40"/>
      <w:jc w:val="left"/>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269C6"/>
    <w:rPr>
      <w:rFonts w:ascii="Arial" w:hAnsi="Arial" w:cs="Times New Roman"/>
      <w:b/>
      <w:kern w:val="32"/>
      <w:sz w:val="32"/>
      <w:rtl w:val="0"/>
      <w:cs w:val="0"/>
    </w:rPr>
  </w:style>
  <w:style w:type="character" w:customStyle="1" w:styleId="Nadpis2Char">
    <w:name w:val="Nadpis 2 Char"/>
    <w:basedOn w:val="DefaultParagraphFont"/>
    <w:link w:val="Heading2"/>
    <w:uiPriority w:val="9"/>
    <w:locked/>
    <w:rsid w:val="007B0C70"/>
    <w:rPr>
      <w:rFonts w:asciiTheme="majorHAnsi" w:eastAsiaTheme="majorEastAsia" w:hAnsiTheme="majorHAnsi" w:cs="Times New Roman"/>
      <w:color w:val="2E74B5" w:themeColor="accent1" w:themeShade="BF"/>
      <w:sz w:val="26"/>
      <w:szCs w:val="26"/>
      <w:rtl w:val="0"/>
      <w:cs w:val="0"/>
    </w:rPr>
  </w:style>
  <w:style w:type="paragraph" w:styleId="BodyText2">
    <w:name w:val="Body Text 2"/>
    <w:basedOn w:val="Normal"/>
    <w:link w:val="Zkladntext2Char"/>
    <w:uiPriority w:val="99"/>
    <w:rsid w:val="00A83000"/>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A83000"/>
    <w:pPr>
      <w:tabs>
        <w:tab w:val="left" w:pos="0"/>
        <w:tab w:val="right" w:pos="8953"/>
      </w:tabs>
      <w:overflowPunct w:val="0"/>
      <w:autoSpaceDE w:val="0"/>
      <w:autoSpaceDN w:val="0"/>
      <w:adjustRightInd w:val="0"/>
      <w:spacing w:line="360" w:lineRule="auto"/>
      <w:ind w:firstLine="284"/>
      <w:jc w:val="left"/>
      <w:textAlignment w:val="baseline"/>
    </w:pPr>
    <w:rPr>
      <w:noProof/>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Indent3">
    <w:name w:val="Body Text Indent 3"/>
    <w:basedOn w:val="Normal"/>
    <w:link w:val="Zarkazkladnhotextu3Char"/>
    <w:uiPriority w:val="99"/>
    <w:rsid w:val="00B604AB"/>
    <w:pPr>
      <w:spacing w:after="120"/>
      <w:ind w:left="283"/>
      <w:jc w:val="both"/>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Header">
    <w:name w:val="header"/>
    <w:basedOn w:val="Normal"/>
    <w:link w:val="HlavikaChar"/>
    <w:uiPriority w:val="99"/>
    <w:rsid w:val="00704CC1"/>
    <w:pPr>
      <w:tabs>
        <w:tab w:val="center" w:pos="4536"/>
        <w:tab w:val="right" w:pos="9072"/>
      </w:tabs>
      <w:jc w:val="left"/>
    </w:pPr>
  </w:style>
  <w:style w:type="character" w:customStyle="1" w:styleId="HlavikaChar">
    <w:name w:val="Hlavička Char"/>
    <w:basedOn w:val="DefaultParagraphFont"/>
    <w:link w:val="Header"/>
    <w:uiPriority w:val="99"/>
    <w:locked/>
    <w:rsid w:val="007B0C70"/>
    <w:rPr>
      <w:rFonts w:cs="Times New Roman"/>
      <w:sz w:val="24"/>
      <w:szCs w:val="24"/>
      <w:rtl w:val="0"/>
      <w:cs w:val="0"/>
    </w:rPr>
  </w:style>
  <w:style w:type="paragraph" w:styleId="Footer">
    <w:name w:val="footer"/>
    <w:basedOn w:val="Normal"/>
    <w:link w:val="PtaChar"/>
    <w:uiPriority w:val="99"/>
    <w:rsid w:val="00704CC1"/>
    <w:pPr>
      <w:tabs>
        <w:tab w:val="center" w:pos="4536"/>
        <w:tab w:val="right" w:pos="9072"/>
      </w:tabs>
      <w:jc w:val="left"/>
    </w:pPr>
  </w:style>
  <w:style w:type="character" w:customStyle="1" w:styleId="PtaChar">
    <w:name w:val="Päta Char"/>
    <w:basedOn w:val="DefaultParagraphFont"/>
    <w:link w:val="Footer"/>
    <w:uiPriority w:val="99"/>
    <w:locked/>
    <w:rsid w:val="007B0C70"/>
    <w:rPr>
      <w:rFonts w:cs="Times New Roman"/>
      <w:sz w:val="24"/>
      <w:szCs w:val="24"/>
      <w:rtl w:val="0"/>
      <w:cs w:val="0"/>
    </w:rPr>
  </w:style>
  <w:style w:type="paragraph" w:styleId="FootnoteText">
    <w:name w:val="footnote text"/>
    <w:basedOn w:val="Normal"/>
    <w:link w:val="TextpoznmkypodiarouChar"/>
    <w:uiPriority w:val="99"/>
    <w:semiHidden/>
    <w:rsid w:val="00FA51F4"/>
    <w:pPr>
      <w:jc w:val="both"/>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character" w:styleId="FootnoteReference">
    <w:name w:val="footnote reference"/>
    <w:basedOn w:val="DefaultParagraphFont"/>
    <w:uiPriority w:val="99"/>
    <w:semiHidden/>
    <w:rsid w:val="00FA51F4"/>
    <w:rPr>
      <w:rFonts w:cs="Times New Roman"/>
      <w:vertAlign w:val="superscript"/>
      <w:rtl w:val="0"/>
      <w:cs w:val="0"/>
    </w:rPr>
  </w:style>
  <w:style w:type="paragraph" w:styleId="ListParagraph">
    <w:name w:val="List Paragraph"/>
    <w:aliases w:val="Odsek,Odsek zoznamu2,body"/>
    <w:basedOn w:val="Normal"/>
    <w:link w:val="OdsekzoznamuChar"/>
    <w:uiPriority w:val="34"/>
    <w:qFormat/>
    <w:rsid w:val="00F129D7"/>
    <w:pPr>
      <w:ind w:left="708"/>
      <w:jc w:val="both"/>
    </w:pPr>
  </w:style>
  <w:style w:type="character" w:customStyle="1" w:styleId="TextbublinyChar">
    <w:name w:val="Text bubliny Char"/>
    <w:basedOn w:val="DefaultParagraphFont"/>
    <w:link w:val="BalloonText"/>
    <w:uiPriority w:val="99"/>
    <w:semiHidden/>
    <w:locked/>
    <w:rsid w:val="007B0C70"/>
    <w:rPr>
      <w:rFonts w:ascii="Tahoma" w:hAnsi="Tahoma" w:cs="Tahoma"/>
      <w:sz w:val="16"/>
      <w:szCs w:val="16"/>
      <w:rtl w:val="0"/>
      <w:cs w:val="0"/>
      <w:lang w:val="x-none" w:eastAsia="en-US"/>
    </w:rPr>
  </w:style>
  <w:style w:type="paragraph" w:styleId="BalloonText">
    <w:name w:val="Balloon Text"/>
    <w:basedOn w:val="Normal"/>
    <w:link w:val="TextbublinyChar"/>
    <w:uiPriority w:val="99"/>
    <w:semiHidden/>
    <w:unhideWhenUsed/>
    <w:rsid w:val="007B0C70"/>
    <w:pPr>
      <w:jc w:val="left"/>
    </w:pPr>
    <w:rPr>
      <w:rFonts w:ascii="Tahoma" w:hAnsi="Tahoma" w:cs="Tahoma"/>
      <w:sz w:val="16"/>
      <w:szCs w:val="16"/>
      <w:lang w:eastAsia="en-US"/>
    </w:rPr>
  </w:style>
  <w:style w:type="character" w:customStyle="1" w:styleId="TextbublinyChar1">
    <w:name w:val="Text bubliny Char1"/>
    <w:basedOn w:val="DefaultParagraphFont"/>
    <w:uiPriority w:val="99"/>
    <w:semiHidden/>
    <w:rPr>
      <w:rFonts w:ascii="Segoe UI" w:hAnsi="Segoe UI" w:cs="Segoe UI"/>
      <w:sz w:val="18"/>
      <w:szCs w:val="18"/>
      <w:rtl w:val="0"/>
      <w:cs w:val="0"/>
    </w:rPr>
  </w:style>
  <w:style w:type="character" w:customStyle="1" w:styleId="TextbublinyChar13">
    <w:name w:val="Text bubliny Char13"/>
    <w:basedOn w:val="DefaultParagraphFont"/>
    <w:uiPriority w:val="99"/>
    <w:semiHidden/>
    <w:rPr>
      <w:rFonts w:ascii="Segoe UI" w:hAnsi="Segoe UI" w:cs="Segoe UI"/>
      <w:sz w:val="18"/>
      <w:szCs w:val="18"/>
      <w:rtl w:val="0"/>
      <w:cs w:val="0"/>
    </w:rPr>
  </w:style>
  <w:style w:type="character" w:customStyle="1" w:styleId="TextbublinyChar12">
    <w:name w:val="Text bubliny Char12"/>
    <w:basedOn w:val="DefaultParagraphFont"/>
    <w:uiPriority w:val="99"/>
    <w:semiHidden/>
    <w:rPr>
      <w:rFonts w:ascii="Segoe UI" w:hAnsi="Segoe UI" w:cs="Segoe UI"/>
      <w:sz w:val="18"/>
      <w:szCs w:val="18"/>
      <w:rtl w:val="0"/>
      <w:cs w:val="0"/>
    </w:rPr>
  </w:style>
  <w:style w:type="character" w:customStyle="1" w:styleId="TextbublinyChar11">
    <w:name w:val="Text bubliny Char11"/>
    <w:basedOn w:val="DefaultParagraphFont"/>
    <w:uiPriority w:val="99"/>
    <w:semiHidden/>
    <w:rPr>
      <w:rFonts w:ascii="Segoe UI" w:hAnsi="Segoe UI" w:cs="Segoe UI"/>
      <w:sz w:val="18"/>
      <w:szCs w:val="18"/>
      <w:rtl w:val="0"/>
      <w:cs w:val="0"/>
    </w:rPr>
  </w:style>
  <w:style w:type="character" w:customStyle="1" w:styleId="tw4winMark">
    <w:name w:val="tw4winMark"/>
    <w:basedOn w:val="DefaultParagraphFont"/>
    <w:rsid w:val="007B0C70"/>
    <w:rPr>
      <w:rFonts w:ascii="Courier New" w:hAnsi="Courier New" w:cs="Courier New"/>
      <w:noProof/>
      <w:vanish/>
      <w:color w:val="800080"/>
      <w:sz w:val="36"/>
      <w:szCs w:val="36"/>
      <w:effect w:val="none"/>
      <w:vertAlign w:val="subscript"/>
      <w:rtl w:val="0"/>
      <w:cs w:val="0"/>
      <w:lang w:val="en-GB"/>
    </w:rPr>
  </w:style>
  <w:style w:type="character" w:customStyle="1" w:styleId="OdsekzoznamuChar">
    <w:name w:val="Odsek zoznamu Char"/>
    <w:aliases w:val="Odsek Char,Odsek zoznamu2 Char,body Char"/>
    <w:link w:val="ListParagraph"/>
    <w:uiPriority w:val="34"/>
    <w:locked/>
    <w:rsid w:val="00942AEB"/>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2</Pages>
  <Words>475</Words>
  <Characters>2714</Characters>
  <Application>Microsoft Office Word</Application>
  <DocSecurity>0</DocSecurity>
  <Lines>0</Lines>
  <Paragraphs>0</Paragraphs>
  <ScaleCrop>false</ScaleCrop>
  <Company>Ministerstvo zdravotníctva SR</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Jozef Slaný</dc:creator>
  <cp:lastModifiedBy>Vincová Veronika</cp:lastModifiedBy>
  <cp:revision>3</cp:revision>
  <cp:lastPrinted>2018-01-31T12:29:00Z</cp:lastPrinted>
  <dcterms:created xsi:type="dcterms:W3CDTF">2018-01-31T10:05:00Z</dcterms:created>
  <dcterms:modified xsi:type="dcterms:W3CDTF">2018-01-31T13:04:00Z</dcterms:modified>
</cp:coreProperties>
</file>