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6B4" w:rsidP="008776B4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8776B4" w:rsidP="008776B4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06705B" w:rsidRPr="008776B4" w:rsidP="008776B4">
      <w:pPr>
        <w:autoSpaceDE/>
        <w:bidi w:val="0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6705B" w:rsidRPr="008776B4" w:rsidP="008776B4">
      <w:pPr>
        <w:autoSpaceDE/>
        <w:bidi w:val="0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-595" w:type="dxa"/>
        <w:tblLayout w:type="fixed"/>
        <w:tblCellMar>
          <w:left w:w="43" w:type="dxa"/>
          <w:right w:w="43" w:type="dxa"/>
        </w:tblCellMar>
      </w:tblPr>
      <w:tblGrid>
        <w:gridCol w:w="638"/>
        <w:gridCol w:w="4962"/>
        <w:gridCol w:w="708"/>
        <w:gridCol w:w="851"/>
        <w:gridCol w:w="596"/>
        <w:gridCol w:w="5216"/>
        <w:gridCol w:w="708"/>
        <w:gridCol w:w="811"/>
      </w:tblGrid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76B4">
              <w:rPr>
                <w:rFonts w:ascii="Times New Roman" w:hAnsi="Times New Roman"/>
                <w:b/>
                <w:sz w:val="20"/>
                <w:szCs w:val="20"/>
              </w:rPr>
              <w:t>SMERNICA RADY 2011/98/EÚ</w:t>
            </w:r>
            <w:r w:rsidR="003D1E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776B4">
              <w:rPr>
                <w:rFonts w:ascii="Times New Roman" w:hAnsi="Times New Roman"/>
                <w:b/>
                <w:sz w:val="20"/>
                <w:szCs w:val="20"/>
              </w:rPr>
              <w:t>z 13. decembra 2011</w:t>
            </w:r>
            <w:r w:rsidR="003D1E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776B4">
              <w:rPr>
                <w:rFonts w:ascii="Times New Roman" w:hAnsi="Times New Roman"/>
                <w:b/>
                <w:sz w:val="20"/>
                <w:szCs w:val="20"/>
              </w:rPr>
              <w:t>o jednotnom postupe vybavovania žiadostí o jednotné povolenie na pobyt a zamestnanie na území členského štátu pre štátnych príslušníkov tretích krajín a o spoločnom súbore práv pracovníkov z tretích krajín s oprávneným pobytom v členskom štáte</w:t>
            </w:r>
          </w:p>
        </w:tc>
        <w:tc>
          <w:tcPr>
            <w:tcW w:w="8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223AD" w:rsidP="003D6339">
            <w:pPr>
              <w:numPr>
                <w:numId w:val="4"/>
              </w:numPr>
              <w:bidi w:val="0"/>
              <w:ind w:left="24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8C5">
              <w:rPr>
                <w:rFonts w:ascii="Times New Roman" w:hAnsi="Times New Roman"/>
                <w:sz w:val="20"/>
                <w:szCs w:val="20"/>
              </w:rPr>
              <w:t>návrh zákona, ktorým sa mení a dopĺňa zákon č. 404/2011 Z. z. o pobyte cudzincov a o zmene a doplnení niektorých zákonov a ktorým sa menia a dopĺňajú niektoré zákony (ďalej len „návrh zákona“)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23AD" w:rsidP="001223AD">
            <w:pPr>
              <w:numPr>
                <w:numId w:val="4"/>
              </w:numPr>
              <w:tabs>
                <w:tab w:val="left" w:pos="241"/>
              </w:tabs>
              <w:bidi w:val="0"/>
              <w:ind w:left="24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404/2011 Z. z. o pobyte cudzincov a o zmene a doplnení niektorých zákonov (ďalej len „zákon č. 404/2011 Z. z.“);</w:t>
            </w:r>
          </w:p>
          <w:p w:rsidR="0006705B" w:rsidRPr="001148C5" w:rsidP="001223AD">
            <w:pPr>
              <w:numPr>
                <w:numId w:val="4"/>
              </w:numPr>
              <w:bidi w:val="0"/>
              <w:ind w:left="241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3D6339">
              <w:rPr>
                <w:rFonts w:ascii="Times New Roman" w:hAnsi="Times New Roman"/>
                <w:sz w:val="20"/>
                <w:szCs w:val="20"/>
              </w:rPr>
              <w:t xml:space="preserve">zákon č. 71/1967 Zb. o správnom konaní (správny poriadok) v znení neskorších predpisov </w:t>
            </w:r>
            <w:r w:rsidR="001148C5">
              <w:rPr>
                <w:rFonts w:ascii="Times New Roman" w:hAnsi="Times New Roman"/>
                <w:sz w:val="20"/>
                <w:szCs w:val="20"/>
              </w:rPr>
              <w:t>(</w:t>
            </w:r>
            <w:r w:rsidR="003D6339">
              <w:rPr>
                <w:rFonts w:ascii="Times New Roman" w:hAnsi="Times New Roman"/>
                <w:sz w:val="20"/>
                <w:szCs w:val="20"/>
              </w:rPr>
              <w:t>ďalej len „zákon č. 71/1967 Zb.“)</w:t>
            </w:r>
            <w:r w:rsidR="001223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6705B" w:rsidRPr="008776B4" w:rsidP="003D1E2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Článok</w:t>
            </w:r>
          </w:p>
          <w:p w:rsidR="0006705B" w:rsidRPr="008776B4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(Č, O,</w:t>
            </w:r>
          </w:p>
          <w:p w:rsidR="0006705B" w:rsidRPr="008776B4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Text smernice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Spôsob transp.</w:t>
            </w:r>
          </w:p>
          <w:p w:rsidR="0006705B" w:rsidRPr="008776B4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Číslo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1E25" w:rsidP="003D1E25">
            <w:pPr>
              <w:pStyle w:val="Normlny"/>
              <w:bidi w:val="0"/>
              <w:snapToGrid w:val="0"/>
              <w:ind w:left="-43" w:right="-36"/>
              <w:jc w:val="center"/>
              <w:rPr>
                <w:rFonts w:ascii="Times New Roman" w:hAnsi="Times New Roman"/>
              </w:rPr>
            </w:pPr>
            <w:r w:rsidRPr="008776B4" w:rsidR="0006705B">
              <w:rPr>
                <w:rFonts w:ascii="Times New Roman" w:hAnsi="Times New Roman"/>
              </w:rPr>
              <w:t xml:space="preserve">Článok </w:t>
            </w:r>
          </w:p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(Č, §, O, V, P)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Text zhody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Zhoda (Ú, Č, R, N)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6705B" w:rsidRPr="008776B4" w:rsidP="003D1E2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Poznámky</w:t>
            </w:r>
          </w:p>
          <w:p w:rsidR="0006705B" w:rsidRPr="008776B4" w:rsidP="003D1E25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rPr>
          <w:trHeight w:val="381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Č: 2</w:t>
            </w:r>
          </w:p>
          <w:p w:rsidR="0006705B" w:rsidRPr="008776B4" w:rsidP="008776B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06705B" w:rsidRPr="008776B4" w:rsidP="008776B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705B" w:rsidRPr="008776B4" w:rsidP="008776B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 xml:space="preserve">d) „jednotný postup vybavovania žiadostí“ je každý postup založený na jednotnej žiadosti o povolenie na pobyt a zamestnanie na území  členského štátu, ktorú podal štátny </w:t>
            </w:r>
          </w:p>
          <w:p w:rsidR="0006705B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príslušník tretej krajiny alebo jeho zamestnávateľ, pričom tento postup vedie k rozhodnutiu o takejto žiadosti o jednotné povolenie.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FA3A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223AD" w:rsidP="00FA3A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404/2011 Z. z. +</w:t>
            </w:r>
          </w:p>
          <w:p w:rsidR="0006705B" w:rsidRPr="008776B4" w:rsidP="00FA3A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A3A5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 31</w:t>
            </w:r>
          </w:p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 xml:space="preserve"> 1</w:t>
            </w:r>
          </w:p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 xml:space="preserve">V: </w:t>
            </w:r>
            <w:r w:rsidRPr="008776B4">
              <w:rPr>
                <w:rFonts w:ascii="Times New Roman" w:hAnsi="Times New Roman"/>
              </w:rPr>
              <w:t xml:space="preserve"> 1</w:t>
            </w:r>
          </w:p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06705B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06705B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§31</w:t>
            </w:r>
          </w:p>
          <w:p w:rsidR="0006705B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 xml:space="preserve"> 3</w:t>
            </w:r>
          </w:p>
          <w:p w:rsidR="00A00EF8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V: 1</w:t>
            </w:r>
          </w:p>
          <w:p w:rsidR="000670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8D535B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31018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33</w:t>
            </w:r>
          </w:p>
          <w:p w:rsidR="0031018E" w:rsidP="0031018E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3</w:t>
            </w: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31018E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113995" w:rsidP="0011399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23</w:t>
            </w:r>
          </w:p>
          <w:p w:rsidR="00113995" w:rsidP="00113995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</w:t>
            </w:r>
          </w:p>
          <w:p w:rsidR="00113995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113995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113995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8D535B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§73</w:t>
            </w:r>
          </w:p>
          <w:p w:rsidR="008D535B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3</w:t>
            </w:r>
          </w:p>
          <w:p w:rsidR="0031018E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31018E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31018E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35733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31018E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§38</w:t>
            </w:r>
          </w:p>
          <w:p w:rsidR="0031018E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10</w:t>
            </w:r>
          </w:p>
          <w:p w:rsidR="008D535B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8D535B" w:rsidRPr="008776B4" w:rsidP="008D535B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P="008776B4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67939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(1</w:t>
            </w:r>
            <w:r w:rsidR="00667939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) 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iadosť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o udelenie prechodné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ho pobytu podá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va 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tny prí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sluš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 tretej krajiny osobne v zahraničí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na zastupiteľ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skom ú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rade akredito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vanom pre 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t, ktorý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mu vydal cestovný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doklad, alebo na zastupiteľ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skom ú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rade akreditovanom pre 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t, v ktorom má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bydlisko, ak tento zá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kon neustanovuje inak; ak nie je taký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to zastupiteľ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ú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 alebo v prí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padoch hodný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ch osobitné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ho zreteľ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a určí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ministerstv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o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zahranič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ch vecí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po dohode s ministerstvom vnú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tra iný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zastupiteľ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ský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ú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rad, na ktorom 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tny prí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sluš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ní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 tretej krajiny podá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ž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iadosť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o udelenie prechodné</w:t>
            </w:r>
            <w:r w:rsidRPr="00667939" w:rsid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ho pobytu. </w:t>
            </w:r>
          </w:p>
          <w:p w:rsidR="004A21BB" w:rsidP="008776B4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</w:p>
          <w:p w:rsidR="0006705B" w:rsidP="00667939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4A21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(3) 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iadosť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udelenie prechodné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pobytu môž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e 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tny prí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sluš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ní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 tretej krajiny podať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osobn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e aj na policajnom ú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tvare, ak sa na ú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zemí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Slovenskej republiky zdrž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iava na zá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klade platné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povolenia na pobyt uvedené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v osobitnom predpise</w:t>
            </w:r>
            <w:r w:rsidRPr="004A21BB" w:rsidR="00A00EF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sk-SK"/>
              </w:rPr>
              <w:t>9)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, udelené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tolerované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pobytu podľ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a §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58 ods. 1 pí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sm. a) až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c) alebo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ods. 2, udelené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ná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rodné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ví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za podľ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a §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1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5, ak ide 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tneho prí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sluš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ní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ka tretej krajiny, u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ktoré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sa ví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zum nevyž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aduje, alebo ak ide 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drž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iteľ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a osvedč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enia Slová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ka 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ijú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ceho v zahraničí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; to neplatí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ak ide 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tneho prí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sluš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ní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ka tretej krajiny, ktorý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iada o 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udelenie prechodné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ho pobytu podľ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a §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 xml:space="preserve"> 23 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o</w:t>
            </w:r>
            <w:r w:rsidRPr="004A21BB" w:rsidR="00A00EF8"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sk-SK"/>
              </w:rPr>
              <w:t>ds. 5.</w:t>
            </w:r>
            <w:r w:rsidRPr="004A21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:rsidR="008D535B" w:rsidP="00667939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</w:p>
          <w:p w:rsidR="0031018E" w:rsidRPr="0031018E" w:rsidP="00667939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(3) 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Policajný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tvar si pri udeľ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ovaní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pobytu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a </w:t>
            </w:r>
            <w:hyperlink r:id="rId5" w:anchor="paragraf-23.odsek-1" w:tooltip="Odkaz na predpis alebo ustanovenie" w:history="1"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>§</w:t>
              </w:r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 xml:space="preserve"> 23 ods. 1</w:t>
              </w:r>
            </w:hyperlink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vyž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iada pí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somne od prí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sluš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né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radu prá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ce, sociá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lnych vecí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a rodiny potvrdenie o mož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nosti obsadenia voľ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né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pracovné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miesta.</w:t>
            </w:r>
            <w:hyperlink r:id="rId5" w:anchor="poznamky.poznamka-44" w:tooltip="Odkaz na predpis alebo ustanovenie" w:history="1">
              <w:r w:rsidRPr="0031018E">
                <w:rPr>
                  <w:rFonts w:ascii="Times New Roman" w:hAnsi="Times New Roman" w:cs="Times New Roman"/>
                  <w:sz w:val="20"/>
                  <w:szCs w:val="20"/>
                  <w:vertAlign w:val="superscript"/>
                  <w:lang w:val="sk-SK"/>
                </w:rPr>
                <w:t>44)</w:t>
              </w:r>
            </w:hyperlink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K 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iadosti o vydani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e potvrdenia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a predchá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dzajú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cej vety policajný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tvar priloží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kó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piu č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asti 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iadosti o udelenie pobytu, v ktorej sú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osobné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daje 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iadateľ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a, kó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piu dokladov preukazujú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cich úč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el pobytu a kó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piu stanoviska zastupiteľ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ské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radu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a </w:t>
            </w:r>
            <w:hyperlink r:id="rId5" w:anchor="paragraf-31.odsek-2" w:tooltip="Odkaz na predpis alebo ustanovenie" w:history="1"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>§</w:t>
              </w:r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 xml:space="preserve"> 31 ods. 2</w:t>
              </w:r>
            </w:hyperlink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, ak bola 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iadosť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podaná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na zastupiteľ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skom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rade. Ak ide o prechodný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pobyt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a </w:t>
            </w:r>
            <w:hyperlink r:id="rId5" w:anchor="paragraf-23.odsek-5" w:tooltip="Odkaz na predpis alebo ustanovenie" w:history="1"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>§</w:t>
              </w:r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 xml:space="preserve"> 23 ods. 5</w:t>
              </w:r>
            </w:hyperlink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, k 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iadosti o vydanie potvrdenia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a prvej vety policajný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ú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tvar priloží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aj kó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pie dokladov podľ</w:t>
            </w:r>
            <w:r w:rsidRPr="0031018E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a </w:t>
            </w:r>
            <w:hyperlink r:id="rId5" w:anchor="paragraf-32.odsek-16" w:tooltip="Odkaz na predpis alebo ustanovenie" w:history="1"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>§</w:t>
              </w:r>
              <w:r w:rsidRPr="0031018E">
                <w:rPr>
                  <w:rFonts w:ascii="Times New Roman" w:hAnsi="Times New Roman" w:cs="Times New Roman" w:hint="default"/>
                  <w:sz w:val="20"/>
                  <w:szCs w:val="20"/>
                  <w:lang w:val="sk-SK"/>
                </w:rPr>
                <w:t xml:space="preserve"> 32 ods. 16</w:t>
              </w:r>
            </w:hyperlink>
            <w:r w:rsidRPr="0031018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. </w:t>
            </w:r>
          </w:p>
          <w:p w:rsidR="0031018E" w:rsidRPr="0031018E" w:rsidP="00667939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733" w:rsidRPr="00635733" w:rsidP="0031018E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(1) Prechodný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pobyt š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tá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tnemu prí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sluš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ní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kovi tretej krajiny na úč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el zamestnania udelí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policajný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ú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tvar, ak nie sú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dô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vody na zamietnutie ž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iadosti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 podľ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 xml:space="preserve">a </w:t>
            </w:r>
            <w:hyperlink r:id="rId5" w:anchor="paragraf-33.odsek-6" w:tooltip="Odkaz na predpis alebo ustanovenie" w:history="1">
              <w:r w:rsidRPr="00635733">
                <w:rPr>
                  <w:rStyle w:val="Hyperlink"/>
                  <w:rFonts w:ascii="Times New Roman" w:hAnsi="Times New Roman" w:cs="Times New Roman" w:hint="default"/>
                  <w:color w:val="auto"/>
                  <w:sz w:val="20"/>
                  <w:szCs w:val="20"/>
                  <w:u w:val="none"/>
                  <w:lang w:val="sk-SK"/>
                </w:rPr>
                <w:t>§</w:t>
              </w:r>
              <w:r w:rsidRPr="00635733">
                <w:rPr>
                  <w:rStyle w:val="Hyperlink"/>
                  <w:rFonts w:ascii="Times New Roman" w:hAnsi="Times New Roman" w:cs="Times New Roman" w:hint="default"/>
                  <w:color w:val="auto"/>
                  <w:sz w:val="20"/>
                  <w:szCs w:val="20"/>
                  <w:u w:val="none"/>
                  <w:lang w:val="sk-SK"/>
                </w:rPr>
                <w:t xml:space="preserve"> 33 ods. 6</w:t>
              </w:r>
            </w:hyperlink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, na zá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klade potvrdenia o mož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nosti obsadenia voľ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né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pracovné</w:t>
            </w:r>
            <w:r w:rsidRPr="00635733">
              <w:rPr>
                <w:rFonts w:ascii="Times New Roman" w:hAnsi="Times New Roman" w:cs="Times New Roman" w:hint="default"/>
                <w:sz w:val="20"/>
                <w:szCs w:val="20"/>
                <w:lang w:val="sk-SK"/>
              </w:rPr>
              <w:t>ho miesta.</w:t>
            </w:r>
            <w:hyperlink r:id="rId5" w:anchor="poznamky.poznamka-44" w:tooltip="Odkaz na predpis alebo ustanovenie" w:history="1">
              <w:r w:rsidRPr="00635733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vertAlign w:val="superscript"/>
                  <w:lang w:val="sk-SK"/>
                </w:rPr>
                <w:t>44</w:t>
              </w:r>
              <w:r w:rsidRPr="00635733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sk-SK"/>
                </w:rPr>
                <w:t>)</w:t>
              </w:r>
            </w:hyperlink>
          </w:p>
          <w:p w:rsidR="0031018E" w:rsidP="0031018E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</w:p>
          <w:p w:rsidR="00113995" w:rsidP="00113995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(3) 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Doklad o pobyte obsahuje ú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daje o š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tnom prí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sluš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ní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kovi tretej krajiny uvedené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v osobitnom predpise</w:t>
            </w:r>
            <w:hyperlink r:id="rId5" w:anchor="poznamky.poznamka-59" w:tooltip="Odkaz na predpis alebo ustanovenie" w:history="1">
              <w:r w:rsidRPr="008D535B">
                <w:rPr>
                  <w:rFonts w:ascii="Times New Roman" w:hAnsi="Times New Roman" w:cs="Times New Roman"/>
                  <w:bCs/>
                  <w:sz w:val="20"/>
                  <w:szCs w:val="20"/>
                  <w:lang w:val="sk-SK"/>
                </w:rPr>
                <w:t>59)</w:t>
              </w:r>
            </w:hyperlink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a slová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„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oprá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vnenie pracovať“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, ak ide o prechodný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pobyt podľ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a </w:t>
            </w:r>
            <w:hyperlink r:id="rId5" w:anchor="paragraf-24" w:tooltip="Odkaz na predpis alebo ustanovenie" w:history="1">
              <w:r w:rsidRPr="008D535B">
                <w:rPr>
                  <w:rFonts w:ascii="Times New Roman" w:hAnsi="Times New Roman" w:cs="Times New Roman" w:hint="default"/>
                  <w:bCs/>
                  <w:sz w:val="20"/>
                  <w:szCs w:val="20"/>
                  <w:lang w:val="sk-SK"/>
                </w:rPr>
                <w:t>§</w:t>
              </w:r>
              <w:r w:rsidRPr="008D535B">
                <w:rPr>
                  <w:rFonts w:ascii="Times New Roman" w:hAnsi="Times New Roman" w:cs="Times New Roman" w:hint="default"/>
                  <w:bCs/>
                  <w:sz w:val="20"/>
                  <w:szCs w:val="20"/>
                  <w:lang w:val="sk-SK"/>
                </w:rPr>
                <w:t xml:space="preserve"> 24 až</w:t>
              </w:r>
              <w:r w:rsidRPr="008D535B">
                <w:rPr>
                  <w:rFonts w:ascii="Times New Roman" w:hAnsi="Times New Roman" w:cs="Times New Roman" w:hint="default"/>
                  <w:bCs/>
                  <w:sz w:val="20"/>
                  <w:szCs w:val="20"/>
                  <w:lang w:val="sk-SK"/>
                </w:rPr>
                <w:t xml:space="preserve"> 27</w:t>
              </w:r>
            </w:hyperlink>
            <w:r w:rsidRPr="008D535B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, </w:t>
            </w:r>
            <w:hyperlink r:id="rId5" w:anchor="paragraf-29" w:tooltip="Odkaz na predpis alebo ustanovenie" w:history="1">
              <w:r w:rsidRPr="008D535B">
                <w:rPr>
                  <w:rFonts w:ascii="Times New Roman" w:hAnsi="Times New Roman" w:cs="Times New Roman" w:hint="default"/>
                  <w:bCs/>
                  <w:sz w:val="20"/>
                  <w:szCs w:val="20"/>
                  <w:lang w:val="sk-SK"/>
                </w:rPr>
                <w:t>29 alebo §</w:t>
              </w:r>
              <w:r w:rsidRPr="008D535B">
                <w:rPr>
                  <w:rFonts w:ascii="Times New Roman" w:hAnsi="Times New Roman" w:cs="Times New Roman" w:hint="default"/>
                  <w:bCs/>
                  <w:sz w:val="20"/>
                  <w:szCs w:val="20"/>
                  <w:lang w:val="sk-SK"/>
                </w:rPr>
                <w:t xml:space="preserve"> 30</w:t>
              </w:r>
            </w:hyperlink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. Súč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asť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ou dokladu o pobyte je elektronický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č</w:t>
            </w:r>
            <w:r w:rsidRPr="008D535B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ip.</w:t>
            </w:r>
          </w:p>
          <w:p w:rsidR="00113995" w:rsidP="0031018E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</w:p>
          <w:p w:rsidR="0031018E" w:rsidRPr="0031018E" w:rsidP="0031018E">
            <w:pPr>
              <w:suppressAutoHyphens w:val="0"/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(10) </w:t>
            </w:r>
            <w:r w:rsidRPr="0031018E">
              <w:rPr>
                <w:rFonts w:ascii="Times New Roman" w:hAnsi="Times New Roman"/>
                <w:sz w:val="20"/>
                <w:szCs w:val="20"/>
                <w:lang w:eastAsia="sk-SK"/>
              </w:rPr>
              <w:t>Policajný útvar si pri udeľovaní modrej karty vyžiada písomne od ústredia práce potvrdenie o možnosti obsadenia voľného pracovného miesta, ktoré zodpovedá vysokokvalifikovanému zamestnaniu. K žiadosti o vydanie potvrdenia podľa predchádzajúcej vety policajný útvar priloží kópiu časti žiadosti o vydanie modrej karty, v ktorej sú osobné údaje žiadateľa a kópie dokladov podľa odseku 5 písm. a) až c).</w:t>
            </w:r>
          </w:p>
          <w:p w:rsidR="0031018E" w:rsidRPr="004A21BB" w:rsidP="0031018E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6705B" w:rsidRPr="008776B4" w:rsidP="00FA3A5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6705B" w:rsidRPr="008776B4" w:rsidP="008776B4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Č: 4</w:t>
            </w:r>
          </w:p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6B4">
              <w:rPr>
                <w:rFonts w:ascii="Times New Roman" w:hAnsi="Times New Roman"/>
                <w:b/>
                <w:bCs/>
                <w:sz w:val="20"/>
                <w:szCs w:val="20"/>
              </w:rPr>
              <w:t>Jednotný postup vybavovania žiadostí</w:t>
            </w:r>
          </w:p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1. Žiadosť o vydanie jednotného povolenia, o jeho zmenu alebo o jeho obnovenie sa predkladá v rámci jednotného postupu vybavovania žiadostí. Členské štáty určia, či má žiadosti o jednotné povolenie podávať štátny príslušník tretej krajiny alebo jeho zamestnávateľ.  Členské štáty môžu tiež povoliť podať žiadosť ktorémukoľvek z nich. Ak má žiadosť podať štátny príslušník tretej krajiny, členské štáty povolia možnosť podania žiadosti z tretej krajiny alebo, ak sa tak ustanovuje vo vnútroštátnom práve, na území  členského štátu, v ktorom sa štátny príslušník tretej krajiny oprávnene nachádza.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6E33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223AD" w:rsidP="001223AD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404/2011 Z. z. +</w:t>
            </w:r>
          </w:p>
          <w:p w:rsidR="00FA3A57" w:rsidRPr="008776B4" w:rsidP="001223AD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223AD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 31</w:t>
            </w:r>
          </w:p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>1</w:t>
            </w:r>
          </w:p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V:</w:t>
            </w:r>
            <w:r w:rsidRPr="008776B4">
              <w:rPr>
                <w:rFonts w:ascii="Times New Roman" w:hAnsi="Times New Roman"/>
              </w:rPr>
              <w:t xml:space="preserve"> 1</w:t>
            </w:r>
          </w:p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1223A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1223A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§31</w:t>
            </w:r>
          </w:p>
          <w:p w:rsidR="001223A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>3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V:</w:t>
            </w:r>
            <w:r w:rsidRPr="008776B4">
              <w:rPr>
                <w:rFonts w:ascii="Times New Roman" w:hAnsi="Times New Roman"/>
              </w:rPr>
              <w:t>1</w:t>
            </w:r>
          </w:p>
          <w:p w:rsidR="00FA3A57" w:rsidRPr="008776B4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FA3A57" w:rsidRPr="008776B4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FA3A57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A00EF8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A00EF8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A00EF8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A00EF8" w:rsidRPr="008776B4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FA3A57" w:rsidRPr="008776B4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FA3A57" w:rsidRPr="008776B4" w:rsidP="008776B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§34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>. 2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V:</w:t>
            </w:r>
            <w:r w:rsidRPr="008776B4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667939" w:rsidRPr="00667939" w:rsidP="00667939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</w:pPr>
            <w:r w:rsidRPr="00667939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) 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iadosť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o udelenie prechodné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ho pobytu podá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va 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tny prí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sluš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 tretej krajiny osobne v zahraničí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na zastupiteľ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skom ú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rade akreditovanom pre 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t, ktorý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mu vydal cestovný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doklad, alebo na zastupiteľ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skom ú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rade akreditovanom pr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e 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t, v ktorom má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bydlisko, ak tento zá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kon neustanovuje inak; ak nie je taký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to zastupiteľ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ú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 alebo v prí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padoch hodný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ch osobitné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ho zreteľ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a určí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ministerstvo zahranič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ch vecí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po dohode s ministerstvom vnú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tra iný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zastupiteľ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ský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ú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rad, na ktorom 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tá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tny 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p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rí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sluš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ní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k tretej krajiny podá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ž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>iadosť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 o udelenie prechodné</w:t>
            </w:r>
            <w:r w:rsidRPr="00667939">
              <w:rPr>
                <w:rFonts w:ascii="Times New Roman" w:hAnsi="Times New Roman" w:cs="Times New Roman" w:hint="default"/>
                <w:bCs/>
                <w:sz w:val="20"/>
                <w:szCs w:val="20"/>
                <w:lang w:val="sk-SK"/>
              </w:rPr>
              <w:t xml:space="preserve">ho pobytu. </w:t>
            </w:r>
          </w:p>
          <w:p w:rsidR="00FA3A57" w:rsidRPr="008776B4" w:rsidP="008776B4">
            <w:pPr>
              <w:pStyle w:val="NormalWeb"/>
              <w:bidi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</w:p>
          <w:p w:rsidR="00FA3A57" w:rsidRPr="004A21BB" w:rsidP="008776B4">
            <w:pPr>
              <w:bidi w:val="0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4A21BB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4A21BB" w:rsidR="00A00E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3) Žiadosť o udelenie prechodného pobytu môže štátny príslušník tretej krajiny podať osobne aj na policajnom útvare, ak sa na území Slovenskej republiky zdržiava na základe platného povolenia na pobyt uvedeného v osobitnom predpise9), udeleného tolerovaného pobytu podľa § 58 ods. 1 písm. a) až c) alebo ods. 2, udeleného národného víza podľa § 15, ak ide o štátneho príslušníka tretej krajiny, u ktorého sa vízum nevyžaduje, alebo ak ide o držiteľa osvedčenia Slováka žijúceho v zahraničí; to neplatí ak ide o štátneho príslušníka tretej krajiny, ktorý žiada o udelenie prechodného pobytu podľa § 23 ods. 5. </w:t>
            </w:r>
          </w:p>
          <w:p w:rsidR="00A00EF8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6B4">
              <w:rPr>
                <w:rFonts w:ascii="Times New Roman" w:hAnsi="Times New Roman"/>
                <w:bCs/>
                <w:sz w:val="20"/>
                <w:szCs w:val="20"/>
              </w:rPr>
              <w:t>(2) Žiadosť o obnovenie prechodného pobytu podáva štátny príslušník tretej krajiny osobne na úradnom tlačive  na policajnom útvare najneskôr v posledný deň platnosti prechodného pobytu.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6E33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A57" w:rsidRPr="008776B4" w:rsidP="008776B4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95" w:type="dxa"/>
          <w:tblLayout w:type="fixed"/>
          <w:tblCellMar>
            <w:left w:w="43" w:type="dxa"/>
            <w:right w:w="43" w:type="dxa"/>
          </w:tblCellMar>
        </w:tblPrEx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Č: 4</w:t>
            </w:r>
          </w:p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8776B4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2. Členské štáty posúdia žiadosť podanú podľa odseku 1 a prijmú rozhodnutie o vydaní, zmene alebo obnovení jednotného povolenia, ak žiadateľ spĺňa podmienky vymedzené v práve Únie alebo vo vnútroštátnom práve. Rozhodnutie o vydaní, zmene alebo obnovení jednotného povolenia predstavuje jediný správny akt, v ktorom sa spája povolenie na pobyt a povolenie na zamestnanie.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D7735">
              <w:rPr>
                <w:rFonts w:ascii="Times New Roman" w:hAnsi="Times New Roman"/>
                <w:sz w:val="20"/>
                <w:szCs w:val="20"/>
              </w:rPr>
              <w:t>z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>ákon č. 71/1967 Zb.</w:t>
            </w:r>
          </w:p>
          <w:p w:rsidR="00FA3A57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A57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66793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223AD">
              <w:rPr>
                <w:rFonts w:ascii="Times New Roman" w:hAnsi="Times New Roman"/>
                <w:sz w:val="20"/>
                <w:szCs w:val="20"/>
              </w:rPr>
              <w:t xml:space="preserve">zákon č. 404/2011 Z. z. </w:t>
            </w:r>
          </w:p>
          <w:p w:rsidR="00667939" w:rsidP="0066793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939" w:rsidP="0066793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667939" w:rsidP="0066793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667939" w:rsidP="0066793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zákona </w:t>
            </w:r>
          </w:p>
          <w:p w:rsidR="0066793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7C9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 46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 23</w:t>
            </w:r>
          </w:p>
          <w:p w:rsidR="005F57C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 w:rsidR="00FA3A57">
              <w:rPr>
                <w:rFonts w:ascii="Times New Roman" w:hAnsi="Times New Roman"/>
              </w:rPr>
              <w:t xml:space="preserve"> 1</w:t>
            </w:r>
          </w:p>
          <w:p w:rsidR="005F57C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5F57C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5F57C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 xml:space="preserve"> 2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§ 34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O:</w:t>
            </w:r>
            <w:r w:rsidRPr="008776B4">
              <w:rPr>
                <w:rFonts w:ascii="Times New Roman" w:hAnsi="Times New Roman"/>
              </w:rPr>
              <w:t>1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P:</w:t>
            </w:r>
            <w:r w:rsidRPr="008776B4">
              <w:rPr>
                <w:rFonts w:ascii="Times New Roman" w:hAnsi="Times New Roman"/>
              </w:rPr>
              <w:t xml:space="preserve"> </w:t>
            </w:r>
            <w:r w:rsidR="001223AD">
              <w:rPr>
                <w:rFonts w:ascii="Times New Roman" w:hAnsi="Times New Roman"/>
              </w:rPr>
              <w:t>a</w:t>
            </w:r>
          </w:p>
          <w:p w:rsidR="00FA3A57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667939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P: b</w:t>
            </w:r>
          </w:p>
          <w:p w:rsidR="00FA3A57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P: c</w:t>
            </w:r>
          </w:p>
          <w:p w:rsidR="00FA3A57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FA3A57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 w:rsidR="001223AD">
              <w:rPr>
                <w:rFonts w:ascii="Times New Roman" w:hAnsi="Times New Roman"/>
              </w:rPr>
              <w:t>P: d</w:t>
            </w:r>
          </w:p>
          <w:p w:rsidR="0022440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</w:p>
          <w:p w:rsidR="0022440D" w:rsidRPr="008776B4" w:rsidP="001223AD">
            <w:pPr>
              <w:pStyle w:val="Normlny"/>
              <w:bidi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8776B4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Rozhodnutie musí byť v súlade so zákonmi a ostatnými právnymi predpismi, musí ho vydať orgán na to príslušný, musí vychádzať zo spoľahlivo zisteného stavu veci a musí obsahovať predpísané náležitosti.</w:t>
            </w:r>
          </w:p>
          <w:p w:rsidR="00FA3A57" w:rsidRPr="008776B4" w:rsidP="008776B4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A57" w:rsidP="008776B4">
            <w:pPr>
              <w:autoSpaceDE/>
              <w:bidi w:val="0"/>
              <w:snapToGrid w:val="0"/>
              <w:spacing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 xml:space="preserve">(1) Prechodný pobyt </w:t>
            </w:r>
            <w:r w:rsidR="00667939">
              <w:rPr>
                <w:rFonts w:ascii="Times New Roman" w:hAnsi="Times New Roman"/>
                <w:sz w:val="20"/>
                <w:szCs w:val="20"/>
              </w:rPr>
              <w:t xml:space="preserve"> štátnemu príslušníkovi tretej krajiny 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>na účel zamestnania udelí policajný útvar, ak nie sú dôvody na zamietnutie žiadosti podľa </w:t>
            </w:r>
            <w:hyperlink r:id="rId6" w:anchor="f7022633" w:history="1">
              <w:r w:rsidRPr="008776B4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§ 33 ods. </w:t>
              </w:r>
              <w:r w:rsidR="00667939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val="sk-SK"/>
                </w:rPr>
                <w:t>6</w:t>
              </w:r>
            </w:hyperlink>
            <w:r w:rsidRPr="008776B4">
              <w:rPr>
                <w:rFonts w:ascii="Times New Roman" w:hAnsi="Times New Roman"/>
                <w:sz w:val="20"/>
                <w:szCs w:val="20"/>
              </w:rPr>
              <w:t>, na základe potvrdenia o možnosti obsadenia pracovného miesta</w:t>
            </w:r>
            <w:r w:rsidR="00667939">
              <w:rPr>
                <w:rFonts w:ascii="Times New Roman" w:hAnsi="Times New Roman"/>
                <w:sz w:val="20"/>
                <w:szCs w:val="20"/>
              </w:rPr>
              <w:t>.</w:t>
            </w:r>
            <w:r w:rsidRPr="008776B4">
              <w:rPr>
                <w:rFonts w:ascii="Times New Roman" w:hAnsi="Times New Roman"/>
                <w:sz w:val="20"/>
                <w:szCs w:val="20"/>
                <w:vertAlign w:val="superscript"/>
              </w:rPr>
              <w:t>44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FA3A57" w:rsidRPr="008776B4" w:rsidP="008776B4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 xml:space="preserve">(2) Prechodný pobyt na účel zamestnania udelí policajný útvar , ak nie sú dôvody na zamietnutie žiadosti podľa § 33 ods. </w:t>
            </w:r>
            <w:r w:rsidR="00667939">
              <w:rPr>
                <w:rFonts w:ascii="Times New Roman" w:hAnsi="Times New Roman"/>
                <w:sz w:val="20"/>
                <w:szCs w:val="20"/>
              </w:rPr>
              <w:t>6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 xml:space="preserve">, aj štátnemu príslušníkovi tretej krajiny na základe povolenia na zamestnanie alebo štátnemu príslušníkovi tretej krajiny, u ktorého sa </w:t>
            </w:r>
            <w:r w:rsidRPr="008776B4" w:rsidR="00667939">
              <w:rPr>
                <w:rFonts w:ascii="Times New Roman" w:hAnsi="Times New Roman"/>
                <w:sz w:val="20"/>
                <w:szCs w:val="20"/>
              </w:rPr>
              <w:t xml:space="preserve">nevyžaduje 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>povolenie na zamestnanie</w:t>
            </w:r>
            <w:r w:rsidRPr="008776B4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 w:rsidRPr="008776B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67939">
              <w:rPr>
                <w:rFonts w:ascii="Times New Roman" w:hAnsi="Times New Roman"/>
                <w:sz w:val="20"/>
                <w:szCs w:val="20"/>
              </w:rPr>
              <w:t xml:space="preserve"> ani potvrdenie o možnosti obsadenia voľného pracovného miesta.</w:t>
            </w:r>
          </w:p>
          <w:p w:rsidR="00667939" w:rsidP="008776B4">
            <w:pPr>
              <w:autoSpaceDE/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7939" w:rsidRPr="00667939" w:rsidP="009C45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67939">
              <w:rPr>
                <w:rFonts w:ascii="Times New Roman" w:hAnsi="Times New Roman"/>
                <w:sz w:val="20"/>
                <w:szCs w:val="20"/>
              </w:rPr>
              <w:t>Policajný útvar môže obnoviť prechodný pobyt</w:t>
            </w:r>
          </w:p>
          <w:p w:rsidR="00667939" w:rsidRPr="00667939" w:rsidP="009C45D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667939">
              <w:rPr>
                <w:rFonts w:ascii="Times New Roman" w:hAnsi="Times New Roman"/>
                <w:sz w:val="20"/>
                <w:szCs w:val="20"/>
              </w:rPr>
              <w:t xml:space="preserve">najviac na obdobie, ktoré spolu s predchádzajúcim udeleným prechodným pobytom a pobytom podľa </w:t>
            </w:r>
            <w:hyperlink r:id="rId5" w:anchor="paragraf-23.odsek-6.pismeno-g" w:tooltip="Odkaz na predpis alebo ustanovenie" w:history="1">
              <w:r w:rsidRPr="00667939">
                <w:rPr>
                  <w:rFonts w:ascii="Times New Roman" w:hAnsi="Times New Roman"/>
                  <w:sz w:val="20"/>
                  <w:szCs w:val="20"/>
                </w:rPr>
                <w:t>§ 23 ods. 6 písm. g)</w:t>
              </w:r>
            </w:hyperlink>
            <w:r w:rsidRPr="00667939">
              <w:rPr>
                <w:rFonts w:ascii="Times New Roman" w:hAnsi="Times New Roman"/>
                <w:sz w:val="20"/>
                <w:szCs w:val="20"/>
              </w:rPr>
              <w:t xml:space="preserve"> súhrnne nepresiahne 180 dní počas 12 po sebe nasledujúcich mesiacov a ukončenie sezónnej práce si vyžaduje ďalší pobyt, </w:t>
            </w:r>
          </w:p>
          <w:p w:rsidR="0022440D" w:rsidRPr="004A21BB" w:rsidP="00667939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21BB" w:rsidR="00667939">
              <w:rPr>
                <w:rFonts w:ascii="Times New Roman" w:hAnsi="Times New Roman"/>
                <w:b/>
                <w:sz w:val="20"/>
                <w:szCs w:val="20"/>
              </w:rPr>
              <w:t>b)</w:t>
            </w:r>
            <w:r w:rsidRPr="004A21BB">
              <w:rPr>
                <w:rFonts w:ascii="Times New Roman" w:hAnsi="Times New Roman"/>
                <w:b/>
                <w:sz w:val="20"/>
                <w:szCs w:val="20"/>
              </w:rPr>
              <w:t xml:space="preserve"> na deväť mesiacov, ak ide o štátneho príslušníka tretej krajiny podľa § 24 ods. 1 </w:t>
              <w:br/>
              <w:t>písm. b) alebo § 26, ktorý po skončení štúdia alebo výskumnej činnosti chce zostať na území Slovenskej republiky s cieľom hľadať si prácu alebo začať podnikať,</w:t>
            </w:r>
          </w:p>
          <w:p w:rsidR="00667939" w:rsidRPr="00667939" w:rsidP="0066793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BB" w:rsidR="0022440D">
              <w:rPr>
                <w:rFonts w:ascii="Times New Roman" w:hAnsi="Times New Roman"/>
                <w:b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7939">
              <w:rPr>
                <w:rFonts w:ascii="Times New Roman" w:hAnsi="Times New Roman"/>
                <w:sz w:val="20"/>
                <w:szCs w:val="20"/>
              </w:rPr>
              <w:t xml:space="preserve">najviac na tri roky, ak predpokladaný pobyt štátneho príslušníka tretej krajiny bude trvať najmenej tri roky, </w:t>
            </w:r>
          </w:p>
          <w:p w:rsidR="00667939" w:rsidRPr="00667939" w:rsidP="0066793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BB" w:rsidR="0022440D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4A21B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7939">
              <w:rPr>
                <w:rFonts w:ascii="Times New Roman" w:hAnsi="Times New Roman"/>
                <w:sz w:val="20"/>
                <w:szCs w:val="20"/>
              </w:rPr>
              <w:t xml:space="preserve">najviac na päť rokov, ak ide o štátneho príslušníka tretej krajiny podľa </w:t>
            </w:r>
            <w:hyperlink r:id="rId5" w:anchor="paragraf-23" w:tooltip="Odkaz na predpis alebo ustanovenie" w:history="1">
              <w:r w:rsidRPr="00667939">
                <w:rPr>
                  <w:rFonts w:ascii="Times New Roman" w:hAnsi="Times New Roman"/>
                  <w:sz w:val="20"/>
                  <w:szCs w:val="20"/>
                </w:rPr>
                <w:t>§ 23</w:t>
              </w:r>
            </w:hyperlink>
            <w:r w:rsidRPr="006679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5" w:anchor="paragraf-24" w:tooltip="Odkaz na predpis alebo ustanovenie" w:history="1">
              <w:r w:rsidRPr="00667939">
                <w:rPr>
                  <w:rFonts w:ascii="Times New Roman" w:hAnsi="Times New Roman"/>
                  <w:sz w:val="20"/>
                  <w:szCs w:val="20"/>
                </w:rPr>
                <w:t>24</w:t>
              </w:r>
            </w:hyperlink>
            <w:r w:rsidRPr="00667939">
              <w:rPr>
                <w:rFonts w:ascii="Times New Roman" w:hAnsi="Times New Roman"/>
                <w:sz w:val="20"/>
                <w:szCs w:val="20"/>
              </w:rPr>
              <w:t xml:space="preserve"> alebo </w:t>
            </w:r>
            <w:hyperlink r:id="rId5" w:anchor="paragraf-27" w:tooltip="Odkaz na predpis alebo ustanovenie" w:history="1">
              <w:r w:rsidRPr="00667939">
                <w:rPr>
                  <w:rFonts w:ascii="Times New Roman" w:hAnsi="Times New Roman"/>
                  <w:sz w:val="20"/>
                  <w:szCs w:val="20"/>
                </w:rPr>
                <w:t>§ 27</w:t>
              </w:r>
            </w:hyperlink>
            <w:r w:rsidRPr="00667939">
              <w:rPr>
                <w:rFonts w:ascii="Times New Roman" w:hAnsi="Times New Roman"/>
                <w:sz w:val="20"/>
                <w:szCs w:val="20"/>
              </w:rPr>
              <w:t xml:space="preserve">, ak predpokladaný pobyt štátneho príslušníka tretej krajiny bude trvať najmenej päť rokov, alebo </w:t>
            </w:r>
          </w:p>
          <w:p w:rsidR="00FA3A57" w:rsidRPr="005F57C9" w:rsidP="0066793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BB" w:rsidR="0022440D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4A21BB" w:rsidR="0066793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6679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7939" w:rsidR="00667939">
              <w:rPr>
                <w:rFonts w:ascii="Times New Roman" w:hAnsi="Times New Roman"/>
                <w:sz w:val="20"/>
                <w:szCs w:val="20"/>
              </w:rPr>
              <w:t xml:space="preserve">najviac na päť rokov, ak ide o štátneho príslušníka tretej krajiny podľa </w:t>
            </w:r>
            <w:hyperlink r:id="rId5" w:anchor="paragraf-29" w:tooltip="Odkaz na predpis alebo ustanovenie" w:history="1">
              <w:r w:rsidRPr="00667939" w:rsidR="00667939">
                <w:rPr>
                  <w:rFonts w:ascii="Times New Roman" w:hAnsi="Times New Roman"/>
                  <w:sz w:val="20"/>
                  <w:szCs w:val="20"/>
                </w:rPr>
                <w:t>§ 29</w:t>
              </w:r>
            </w:hyperlink>
            <w:r w:rsidRPr="00667939" w:rsidR="00667939">
              <w:rPr>
                <w:rFonts w:ascii="Times New Roman" w:hAnsi="Times New Roman"/>
                <w:sz w:val="20"/>
                <w:szCs w:val="20"/>
              </w:rPr>
              <w:t xml:space="preserve"> alebo </w:t>
            </w:r>
            <w:hyperlink r:id="rId5" w:anchor="paragraf-30" w:tooltip="Odkaz na predpis alebo ustanovenie" w:history="1">
              <w:r w:rsidRPr="00667939" w:rsidR="00667939">
                <w:rPr>
                  <w:rFonts w:ascii="Times New Roman" w:hAnsi="Times New Roman"/>
                  <w:sz w:val="20"/>
                  <w:szCs w:val="20"/>
                </w:rPr>
                <w:t>§ 30</w:t>
              </w:r>
            </w:hyperlink>
            <w:r w:rsidRPr="00667939" w:rsidR="006679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A3A57" w:rsidRPr="008776B4" w:rsidP="005F57C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A3A57" w:rsidRPr="008776B4" w:rsidP="008776B4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06705B" w:rsidRPr="008776B4" w:rsidP="008776B4">
      <w:pPr>
        <w:autoSpaceDE/>
        <w:bidi w:val="0"/>
        <w:ind w:left="360"/>
        <w:jc w:val="both"/>
        <w:rPr>
          <w:rFonts w:ascii="Times New Roman" w:hAnsi="Times New Roman"/>
          <w:sz w:val="20"/>
          <w:szCs w:val="20"/>
        </w:rPr>
      </w:pPr>
    </w:p>
    <w:p w:rsidR="0006705B" w:rsidRPr="008776B4" w:rsidP="008776B4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  <w:r w:rsidRPr="008776B4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V stĺpci (1):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V stĺpci (3):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V stĺpci (5):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6705B" w:rsidRPr="008776B4" w:rsidP="008776B4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 w:rsidRPr="008776B4">
              <w:rPr>
                <w:rFonts w:ascii="Times New Roman" w:hAnsi="Times New Roman"/>
              </w:rPr>
              <w:t>V stĺpci (7):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06705B" w:rsidRPr="008776B4" w:rsidP="008776B4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6B4"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06705B" w:rsidRPr="008776B4" w:rsidP="008776B4">
      <w:pPr>
        <w:bidi w:val="0"/>
        <w:jc w:val="both"/>
        <w:rPr>
          <w:rFonts w:ascii="Times New Roman" w:hAnsi="Times New Roman"/>
          <w:sz w:val="20"/>
          <w:szCs w:val="20"/>
        </w:rPr>
      </w:pPr>
    </w:p>
    <w:sectPr w:rsidSect="008776B4">
      <w:footerReference w:type="default" r:id="rId7"/>
      <w:pgSz w:w="16838" w:h="11906" w:orient="landscape"/>
      <w:pgMar w:top="1135" w:right="1418" w:bottom="851" w:left="1418" w:header="708" w:footer="19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13" w:rsidP="008776B4">
    <w:pPr>
      <w:pStyle w:val="Footer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 w:rsidR="006470AD">
      <w:rPr>
        <w:noProof/>
      </w:rPr>
      <w:t>2</w:t>
    </w:r>
    <w:r>
      <w:fldChar w:fldCharType="end"/>
    </w:r>
  </w:p>
  <w:p w:rsidR="0033431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539052F"/>
    <w:multiLevelType w:val="hybridMultilevel"/>
    <w:tmpl w:val="954AA5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B11FA"/>
    <w:multiLevelType w:val="hybridMultilevel"/>
    <w:tmpl w:val="73E8E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C73904"/>
    <w:multiLevelType w:val="hybridMultilevel"/>
    <w:tmpl w:val="33FA54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6122FF"/>
    <w:multiLevelType w:val="hybridMultilevel"/>
    <w:tmpl w:val="C2ACD0EC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5">
    <w:nsid w:val="108F6E9A"/>
    <w:multiLevelType w:val="hybridMultilevel"/>
    <w:tmpl w:val="8D8EE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B7551B"/>
    <w:multiLevelType w:val="hybridMultilevel"/>
    <w:tmpl w:val="4BE64A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AB60C9"/>
    <w:multiLevelType w:val="hybridMultilevel"/>
    <w:tmpl w:val="93966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A1F49E8"/>
    <w:multiLevelType w:val="hybridMultilevel"/>
    <w:tmpl w:val="2560318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AD50936"/>
    <w:multiLevelType w:val="hybridMultilevel"/>
    <w:tmpl w:val="297CE4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7B3F8F"/>
    <w:multiLevelType w:val="hybridMultilevel"/>
    <w:tmpl w:val="FFE45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F203B1C"/>
    <w:multiLevelType w:val="hybridMultilevel"/>
    <w:tmpl w:val="1F683B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2DA4C48"/>
    <w:multiLevelType w:val="hybridMultilevel"/>
    <w:tmpl w:val="2ED4F3C0"/>
    <w:lvl w:ilvl="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cs="Times New Roman"/>
        <w:rtl w:val="0"/>
        <w:cs w:val="0"/>
      </w:rPr>
    </w:lvl>
  </w:abstractNum>
  <w:abstractNum w:abstractNumId="13">
    <w:nsid w:val="23454C37"/>
    <w:multiLevelType w:val="hybridMultilevel"/>
    <w:tmpl w:val="4F444C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5FE39E5"/>
    <w:multiLevelType w:val="hybridMultilevel"/>
    <w:tmpl w:val="3C9A6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7297DB7"/>
    <w:multiLevelType w:val="hybridMultilevel"/>
    <w:tmpl w:val="EEF2676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16">
    <w:nsid w:val="37031EAE"/>
    <w:multiLevelType w:val="hybridMultilevel"/>
    <w:tmpl w:val="848EA3E2"/>
    <w:lvl w:ilvl="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8A97621"/>
    <w:multiLevelType w:val="hybridMultilevel"/>
    <w:tmpl w:val="5F3877CE"/>
    <w:lvl w:ilvl="0">
      <w:start w:val="1"/>
      <w:numFmt w:val="lowerLetter"/>
      <w:lvlText w:val="%1)"/>
      <w:lvlJc w:val="left"/>
      <w:pPr>
        <w:ind w:left="6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cs="Times New Roman"/>
        <w:rtl w:val="0"/>
        <w:cs w:val="0"/>
      </w:rPr>
    </w:lvl>
  </w:abstractNum>
  <w:abstractNum w:abstractNumId="18">
    <w:nsid w:val="3AF877F0"/>
    <w:multiLevelType w:val="hybridMultilevel"/>
    <w:tmpl w:val="FB00E8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E2B31C1"/>
    <w:multiLevelType w:val="hybridMultilevel"/>
    <w:tmpl w:val="BE8A4C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0E654D2"/>
    <w:multiLevelType w:val="hybridMultilevel"/>
    <w:tmpl w:val="4634C2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35B10CB"/>
    <w:multiLevelType w:val="hybridMultilevel"/>
    <w:tmpl w:val="4C6647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7AA60AA"/>
    <w:multiLevelType w:val="hybridMultilevel"/>
    <w:tmpl w:val="02A4B0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ADB4673"/>
    <w:multiLevelType w:val="hybridMultilevel"/>
    <w:tmpl w:val="DEDE65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59C563F"/>
    <w:multiLevelType w:val="hybridMultilevel"/>
    <w:tmpl w:val="EB56CA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88D482E"/>
    <w:multiLevelType w:val="hybridMultilevel"/>
    <w:tmpl w:val="11322076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26">
    <w:nsid w:val="6B055BD8"/>
    <w:multiLevelType w:val="hybridMultilevel"/>
    <w:tmpl w:val="043CA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1910AA5"/>
    <w:multiLevelType w:val="hybridMultilevel"/>
    <w:tmpl w:val="9F029C00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77" w:hanging="180"/>
      </w:pPr>
      <w:rPr>
        <w:rFonts w:cs="Times New Roman"/>
        <w:rtl w:val="0"/>
        <w:cs w:val="0"/>
      </w:rPr>
    </w:lvl>
  </w:abstractNum>
  <w:abstractNum w:abstractNumId="28">
    <w:nsid w:val="736C3BE2"/>
    <w:multiLevelType w:val="hybridMultilevel"/>
    <w:tmpl w:val="1D72EC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33032D"/>
    <w:multiLevelType w:val="hybridMultilevel"/>
    <w:tmpl w:val="FFBEA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A22041"/>
    <w:multiLevelType w:val="hybridMultilevel"/>
    <w:tmpl w:val="EE5618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E0A0B0E"/>
    <w:multiLevelType w:val="hybridMultilevel"/>
    <w:tmpl w:val="A4386F88"/>
    <w:lvl w:ilvl="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2"/>
  </w:num>
  <w:num w:numId="5">
    <w:abstractNumId w:val="23"/>
  </w:num>
  <w:num w:numId="6">
    <w:abstractNumId w:val="22"/>
  </w:num>
  <w:num w:numId="7">
    <w:abstractNumId w:val="17"/>
  </w:num>
  <w:num w:numId="8">
    <w:abstractNumId w:val="27"/>
  </w:num>
  <w:num w:numId="9">
    <w:abstractNumId w:val="12"/>
  </w:num>
  <w:num w:numId="10">
    <w:abstractNumId w:val="25"/>
  </w:num>
  <w:num w:numId="11">
    <w:abstractNumId w:val="15"/>
  </w:num>
  <w:num w:numId="12">
    <w:abstractNumId w:val="8"/>
  </w:num>
  <w:num w:numId="13">
    <w:abstractNumId w:val="11"/>
  </w:num>
  <w:num w:numId="14">
    <w:abstractNumId w:val="24"/>
  </w:num>
  <w:num w:numId="15">
    <w:abstractNumId w:val="13"/>
  </w:num>
  <w:num w:numId="16">
    <w:abstractNumId w:val="6"/>
  </w:num>
  <w:num w:numId="17">
    <w:abstractNumId w:val="4"/>
  </w:num>
  <w:num w:numId="18">
    <w:abstractNumId w:val="31"/>
  </w:num>
  <w:num w:numId="19">
    <w:abstractNumId w:val="21"/>
  </w:num>
  <w:num w:numId="20">
    <w:abstractNumId w:val="18"/>
  </w:num>
  <w:num w:numId="21">
    <w:abstractNumId w:val="3"/>
  </w:num>
  <w:num w:numId="22">
    <w:abstractNumId w:val="9"/>
  </w:num>
  <w:num w:numId="23">
    <w:abstractNumId w:val="20"/>
  </w:num>
  <w:num w:numId="24">
    <w:abstractNumId w:val="16"/>
  </w:num>
  <w:num w:numId="25">
    <w:abstractNumId w:val="14"/>
  </w:num>
  <w:num w:numId="26">
    <w:abstractNumId w:val="7"/>
  </w:num>
  <w:num w:numId="27">
    <w:abstractNumId w:val="30"/>
  </w:num>
  <w:num w:numId="28">
    <w:abstractNumId w:val="29"/>
  </w:num>
  <w:num w:numId="29">
    <w:abstractNumId w:val="19"/>
  </w:num>
  <w:num w:numId="30">
    <w:abstractNumId w:val="10"/>
  </w:num>
  <w:num w:numId="31">
    <w:abstractNumId w:val="28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F6AE0"/>
    <w:rsid w:val="000534EB"/>
    <w:rsid w:val="0006705B"/>
    <w:rsid w:val="000936C6"/>
    <w:rsid w:val="000B525F"/>
    <w:rsid w:val="00113995"/>
    <w:rsid w:val="001148C5"/>
    <w:rsid w:val="00115253"/>
    <w:rsid w:val="001223AD"/>
    <w:rsid w:val="001404BB"/>
    <w:rsid w:val="00143360"/>
    <w:rsid w:val="00206563"/>
    <w:rsid w:val="0022440D"/>
    <w:rsid w:val="002B0729"/>
    <w:rsid w:val="0031018E"/>
    <w:rsid w:val="00334313"/>
    <w:rsid w:val="003428EE"/>
    <w:rsid w:val="00370F42"/>
    <w:rsid w:val="003B5905"/>
    <w:rsid w:val="003D1E25"/>
    <w:rsid w:val="003D6339"/>
    <w:rsid w:val="00455153"/>
    <w:rsid w:val="004A21BB"/>
    <w:rsid w:val="004C30B2"/>
    <w:rsid w:val="00512D7E"/>
    <w:rsid w:val="0056503B"/>
    <w:rsid w:val="005658CC"/>
    <w:rsid w:val="005F57C9"/>
    <w:rsid w:val="006042C4"/>
    <w:rsid w:val="00605A94"/>
    <w:rsid w:val="00635733"/>
    <w:rsid w:val="006470AD"/>
    <w:rsid w:val="00667939"/>
    <w:rsid w:val="0068705F"/>
    <w:rsid w:val="006E333B"/>
    <w:rsid w:val="00702EC6"/>
    <w:rsid w:val="007042F0"/>
    <w:rsid w:val="00714EB9"/>
    <w:rsid w:val="0072665D"/>
    <w:rsid w:val="00753231"/>
    <w:rsid w:val="007C2BDA"/>
    <w:rsid w:val="007F13FE"/>
    <w:rsid w:val="008373B4"/>
    <w:rsid w:val="008776B4"/>
    <w:rsid w:val="00892B18"/>
    <w:rsid w:val="008D535B"/>
    <w:rsid w:val="008F6AE0"/>
    <w:rsid w:val="00906D9C"/>
    <w:rsid w:val="00990A84"/>
    <w:rsid w:val="009A3A08"/>
    <w:rsid w:val="009C45DD"/>
    <w:rsid w:val="00A00EF8"/>
    <w:rsid w:val="00A02C04"/>
    <w:rsid w:val="00A3181F"/>
    <w:rsid w:val="00A94EAA"/>
    <w:rsid w:val="00AA7C96"/>
    <w:rsid w:val="00AB24F6"/>
    <w:rsid w:val="00AE121D"/>
    <w:rsid w:val="00B3574A"/>
    <w:rsid w:val="00B52FF5"/>
    <w:rsid w:val="00B54A9D"/>
    <w:rsid w:val="00B86EB0"/>
    <w:rsid w:val="00B9115C"/>
    <w:rsid w:val="00C361D4"/>
    <w:rsid w:val="00C45692"/>
    <w:rsid w:val="00C81A2C"/>
    <w:rsid w:val="00C8711D"/>
    <w:rsid w:val="00CD5683"/>
    <w:rsid w:val="00D25813"/>
    <w:rsid w:val="00D64C09"/>
    <w:rsid w:val="00D83204"/>
    <w:rsid w:val="00DB22F7"/>
    <w:rsid w:val="00DF71BE"/>
    <w:rsid w:val="00ED7735"/>
    <w:rsid w:val="00F5092B"/>
    <w:rsid w:val="00F96D9E"/>
    <w:rsid w:val="00FA3A57"/>
    <w:rsid w:val="00FC50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 w:cs="Arial"/>
      <w:sz w:val="22"/>
    </w:rPr>
  </w:style>
  <w:style w:type="character" w:customStyle="1" w:styleId="h1a1">
    <w:name w:val="h1a1"/>
    <w:rPr>
      <w:vanish w:val="0"/>
      <w:sz w:val="24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Zkladntext31">
    <w:name w:val="Základný text 31"/>
    <w:basedOn w:val="Normal"/>
    <w:pPr>
      <w:spacing w:line="240" w:lineRule="atLeast"/>
      <w:jc w:val="both"/>
    </w:pPr>
  </w:style>
  <w:style w:type="paragraph" w:styleId="BodyTextIndent">
    <w:name w:val="Body Text Indent"/>
    <w:basedOn w:val="Normal"/>
    <w:pPr>
      <w:spacing w:after="120" w:line="480" w:lineRule="auto"/>
      <w:jc w:val="left"/>
    </w:pPr>
  </w:style>
  <w:style w:type="paragraph" w:customStyle="1" w:styleId="Normlny">
    <w:name w:val="_Normálny"/>
    <w:basedOn w:val="Normal"/>
    <w:pPr>
      <w:jc w:val="left"/>
    </w:pPr>
    <w:rPr>
      <w:sz w:val="20"/>
      <w:szCs w:val="20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autoSpaceDE/>
      <w:spacing w:before="280" w:after="280"/>
      <w:jc w:val="left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EUAlbertina" w:eastAsia="Arial" w:hAnsi="EUAlbertina" w:cs="EUAlbertina"/>
      <w:color w:val="000000"/>
      <w:sz w:val="24"/>
      <w:szCs w:val="24"/>
      <w:rtl w:val="0"/>
      <w:cs w:val="0"/>
      <w:lang w:val="sk-SK" w:eastAsia="ar-SA" w:bidi="ar-SA"/>
    </w:rPr>
  </w:style>
  <w:style w:type="paragraph" w:customStyle="1" w:styleId="CM4">
    <w:name w:val="CM4"/>
    <w:basedOn w:val="Default"/>
    <w:next w:val="Default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ListParagraph">
    <w:name w:val="List Paragraph"/>
    <w:basedOn w:val="Normal"/>
    <w:pPr>
      <w:autoSpaceDE/>
      <w:ind w:left="708"/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jc w:val="left"/>
    </w:pPr>
  </w:style>
  <w:style w:type="paragraph" w:customStyle="1" w:styleId="l41">
    <w:name w:val="l41"/>
    <w:basedOn w:val="Normal"/>
    <w:pPr>
      <w:suppressAutoHyphens w:val="0"/>
      <w:autoSpaceDE/>
      <w:jc w:val="both"/>
    </w:pPr>
  </w:style>
  <w:style w:type="paragraph" w:customStyle="1" w:styleId="l31">
    <w:name w:val="l31"/>
    <w:basedOn w:val="Normal"/>
    <w:pPr>
      <w:suppressAutoHyphens w:val="0"/>
      <w:autoSpaceDE/>
      <w:jc w:val="both"/>
    </w:pPr>
  </w:style>
  <w:style w:type="paragraph" w:customStyle="1" w:styleId="l51">
    <w:name w:val="l51"/>
    <w:basedOn w:val="Normal"/>
    <w:pPr>
      <w:suppressAutoHyphens w:val="0"/>
      <w:autoSpaceDE/>
      <w:jc w:val="both"/>
    </w:pPr>
  </w:style>
  <w:style w:type="paragraph" w:customStyle="1" w:styleId="l71">
    <w:name w:val="l71"/>
    <w:basedOn w:val="Normal"/>
    <w:pPr>
      <w:suppressAutoHyphens w:val="0"/>
      <w:autoSpaceDE/>
      <w:jc w:val="both"/>
    </w:pPr>
  </w:style>
  <w:style w:type="paragraph" w:customStyle="1" w:styleId="l81">
    <w:name w:val="l81"/>
    <w:basedOn w:val="Normal"/>
    <w:pPr>
      <w:suppressAutoHyphens w:val="0"/>
      <w:autoSpaceDE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534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0534EB"/>
    <w:rPr>
      <w:rFonts w:ascii="Tahoma" w:hAnsi="Tahoma" w:cs="Tahoma"/>
      <w:sz w:val="16"/>
      <w:lang w:val="x-none" w:eastAsia="ar-SA" w:bidi="ar-SA"/>
    </w:rPr>
  </w:style>
  <w:style w:type="paragraph" w:styleId="NoSpacing">
    <w:name w:val="No Spacing"/>
    <w:uiPriority w:val="1"/>
    <w:qFormat/>
    <w:rsid w:val="003D1E25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1/404/20170901" TargetMode="External" /><Relationship Id="rId6" Type="http://schemas.openxmlformats.org/officeDocument/2006/relationships/hyperlink" Target="http://www.zakonypreludi.sk/zz/2011-40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4A2A-06E0-4F39-9D64-E226E640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1688</Words>
  <Characters>9626</Characters>
  <Application>Microsoft Office Word</Application>
  <DocSecurity>0</DocSecurity>
  <Lines>0</Lines>
  <Paragraphs>0</Paragraphs>
  <ScaleCrop>false</ScaleCrop>
  <Company>MVSR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Marianna Ferancova</cp:lastModifiedBy>
  <cp:revision>2</cp:revision>
  <cp:lastPrinted>2018-01-04T14:45:00Z</cp:lastPrinted>
  <dcterms:created xsi:type="dcterms:W3CDTF">2018-01-05T10:50:00Z</dcterms:created>
  <dcterms:modified xsi:type="dcterms:W3CDTF">2018-01-05T10:50:00Z</dcterms:modified>
</cp:coreProperties>
</file>