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7813" w:rsidRPr="00665698" w:rsidP="00AE7813">
      <w:pPr>
        <w:bidi w:val="0"/>
        <w:spacing w:after="0" w:line="240" w:lineRule="auto"/>
        <w:jc w:val="center"/>
        <w:rPr>
          <w:rFonts w:ascii="Times New Roman" w:hAnsi="Times New Roman"/>
          <w:b/>
          <w:bCs/>
          <w:sz w:val="28"/>
          <w:szCs w:val="28"/>
          <w:lang w:eastAsia="sk-SK"/>
        </w:rPr>
      </w:pPr>
      <w:r w:rsidRPr="00665698">
        <w:rPr>
          <w:rFonts w:ascii="Times New Roman" w:hAnsi="Times New Roman"/>
          <w:b/>
          <w:bCs/>
          <w:sz w:val="28"/>
          <w:szCs w:val="28"/>
          <w:lang w:eastAsia="sk-SK"/>
        </w:rPr>
        <w:t>Doložka vybraných vplyvov</w:t>
      </w:r>
    </w:p>
    <w:p w:rsidR="00AE7813" w:rsidRPr="00665698" w:rsidP="00AE7813">
      <w:pPr>
        <w:bidi w:val="0"/>
        <w:spacing w:after="200" w:line="276" w:lineRule="auto"/>
        <w:ind w:left="426"/>
        <w:contextualSpacing/>
        <w:rPr>
          <w:b/>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400"/>
        <w:gridCol w:w="141"/>
        <w:gridCol w:w="564"/>
        <w:gridCol w:w="717"/>
        <w:gridCol w:w="569"/>
        <w:gridCol w:w="1133"/>
        <w:gridCol w:w="284"/>
        <w:gridCol w:w="263"/>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AE7813" w:rsidRPr="00665698" w:rsidP="0059292F">
            <w:pPr>
              <w:bidi w:val="0"/>
              <w:spacing w:after="0" w:line="240" w:lineRule="auto"/>
              <w:rPr>
                <w:rFonts w:ascii="Times New Roman" w:hAnsi="Times New Roman"/>
                <w:sz w:val="24"/>
                <w:szCs w:val="24"/>
                <w:lang w:eastAsia="sk-SK"/>
              </w:rPr>
            </w:pPr>
            <w:r w:rsidR="0059292F">
              <w:rPr>
                <w:rFonts w:ascii="Times New Roman" w:hAnsi="Times New Roman"/>
                <w:sz w:val="24"/>
                <w:szCs w:val="24"/>
                <w:lang w:eastAsia="sk-SK"/>
              </w:rPr>
              <w:t>Vládny n</w:t>
            </w:r>
            <w:r w:rsidRPr="00665698">
              <w:rPr>
                <w:rFonts w:ascii="Times New Roman" w:hAnsi="Times New Roman"/>
                <w:sz w:val="24"/>
                <w:szCs w:val="24"/>
                <w:lang w:eastAsia="sk-SK"/>
              </w:rPr>
              <w:t xml:space="preserve">ávrh zákona </w:t>
            </w:r>
            <w:r w:rsidRPr="00FD56BA">
              <w:rPr>
                <w:rFonts w:ascii="Times New Roman" w:hAnsi="Times New Roman"/>
                <w:sz w:val="24"/>
                <w:szCs w:val="24"/>
                <w:lang w:eastAsia="sk-SK"/>
              </w:rPr>
              <w:t>o výkone rozhodnutia o zaistení majetku a správe zaisteného majetku</w:t>
            </w:r>
            <w:r w:rsidR="008D6F0F">
              <w:rPr>
                <w:rFonts w:ascii="Times New Roman" w:hAnsi="Times New Roman"/>
                <w:sz w:val="24"/>
                <w:szCs w:val="24"/>
                <w:lang w:eastAsia="sk-SK"/>
              </w:rPr>
              <w:t xml:space="preserve"> a</w:t>
            </w:r>
            <w:r w:rsidRPr="00FD56BA">
              <w:rPr>
                <w:rFonts w:ascii="Times New Roman" w:hAnsi="Times New Roman"/>
                <w:sz w:val="24"/>
                <w:szCs w:val="24"/>
                <w:lang w:eastAsia="sk-SK"/>
              </w:rPr>
              <w:t xml:space="preserve"> o zmene a doplnení niektorých zákonov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 xml:space="preserve">Ministerstvo spravodlivosti Slovenskej republiky </w:t>
            </w:r>
          </w:p>
          <w:p w:rsidR="00AE7813" w:rsidRPr="00665698" w:rsidP="00795454">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ind w:left="175" w:hanging="175"/>
              <w:rPr>
                <w:rFonts w:ascii="Times New Roman" w:hAnsi="Times New Roman"/>
                <w:sz w:val="24"/>
                <w:szCs w:val="24"/>
                <w:lang w:eastAsia="sk-SK"/>
              </w:rPr>
            </w:pPr>
            <w:r w:rsidRPr="00665698">
              <w:rPr>
                <w:rFonts w:ascii="Times New Roman" w:hAnsi="Times New Roman"/>
                <w:sz w:val="24"/>
                <w:szCs w:val="24"/>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i/>
                <w:sz w:val="24"/>
                <w:szCs w:val="24"/>
                <w:lang w:eastAsia="sk-SK"/>
              </w:rPr>
            </w:pPr>
            <w:r w:rsidRPr="00665698">
              <w:rPr>
                <w:rFonts w:ascii="Times New Roman" w:hAnsi="Times New Roman"/>
                <w:i/>
                <w:sz w:val="24"/>
                <w:szCs w:val="24"/>
                <w:lang w:eastAsia="sk-SK"/>
              </w:rPr>
              <w:t>V prípade transpozície uveďte zoznam transponovaných predpisov:</w:t>
            </w:r>
          </w:p>
          <w:p w:rsidR="00AE7813" w:rsidRPr="00665698" w:rsidP="00795454">
            <w:pPr>
              <w:bidi w:val="0"/>
              <w:spacing w:after="0" w:line="240" w:lineRule="auto"/>
              <w:jc w:val="both"/>
              <w:rPr>
                <w:rFonts w:ascii="Times New Roman" w:hAnsi="Times New Roman"/>
                <w:sz w:val="24"/>
                <w:szCs w:val="24"/>
                <w:lang w:eastAsia="sk-SK"/>
              </w:rPr>
            </w:pPr>
            <w:r w:rsidRPr="00665698">
              <w:rPr>
                <w:rFonts w:ascii="Times New Roman" w:hAnsi="Times New Roman"/>
                <w:sz w:val="24"/>
                <w:szCs w:val="24"/>
                <w:lang w:eastAsia="sk-SK"/>
              </w:rPr>
              <w:t xml:space="preserve">- </w:t>
            </w:r>
            <w:r w:rsidRPr="009860EA">
              <w:rPr>
                <w:rFonts w:ascii="Times New Roman" w:hAnsi="Times New Roman"/>
                <w:sz w:val="24"/>
                <w:szCs w:val="24"/>
                <w:lang w:eastAsia="sk-SK"/>
              </w:rPr>
              <w:t>smernica Európskeho parlamentu a Rady 2014/42/EÚ z 3. apríla 2014 o zaistení a konfiškácii prostriedkov a príjmov z trestnej činnosti v Európskej únii (Ú. v. EÚ L 127 29.4.2014),</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AE7813" w:rsidP="00795454">
            <w:pPr>
              <w:bidi w:val="0"/>
              <w:spacing w:after="0" w:line="240" w:lineRule="auto"/>
              <w:rPr>
                <w:rFonts w:ascii="Times New Roman" w:hAnsi="Times New Roman"/>
                <w:sz w:val="24"/>
                <w:szCs w:val="24"/>
                <w:lang w:eastAsia="sk-SK"/>
              </w:rPr>
            </w:pPr>
            <w:r w:rsidR="003A7C25">
              <w:rPr>
                <w:rFonts w:ascii="Times New Roman" w:hAnsi="Times New Roman"/>
                <w:sz w:val="24"/>
                <w:szCs w:val="24"/>
                <w:lang w:eastAsia="sk-SK"/>
              </w:rPr>
              <w:t xml:space="preserve">Začiatok: </w:t>
            </w:r>
            <w:r w:rsidR="00CF0E6A">
              <w:rPr>
                <w:rFonts w:ascii="Times New Roman" w:hAnsi="Times New Roman"/>
                <w:sz w:val="24"/>
                <w:szCs w:val="24"/>
                <w:lang w:eastAsia="sk-SK"/>
              </w:rPr>
              <w:t xml:space="preserve"> </w:t>
            </w:r>
          </w:p>
          <w:p w:rsidR="003A7C25" w:rsidRPr="00665698" w:rsidP="00CF0E6A">
            <w:pPr>
              <w:bidi w:val="0"/>
              <w:spacing w:after="0" w:line="240" w:lineRule="auto"/>
              <w:rPr>
                <w:rFonts w:ascii="Times New Roman" w:hAnsi="Times New Roman"/>
                <w:sz w:val="24"/>
                <w:szCs w:val="24"/>
                <w:lang w:eastAsia="sk-SK"/>
              </w:rPr>
            </w:pPr>
            <w:r w:rsidRPr="003A7C25">
              <w:rPr>
                <w:rFonts w:ascii="Times New Roman" w:hAnsi="Times New Roman"/>
                <w:sz w:val="24"/>
                <w:szCs w:val="24"/>
                <w:lang w:eastAsia="sk-SK"/>
              </w:rPr>
              <w:t xml:space="preserve">Ukončenie: </w:t>
            </w:r>
            <w:r w:rsidR="00CF0E6A">
              <w:rPr>
                <w:rFonts w:ascii="Times New Roman" w:hAnsi="Times New Roman"/>
                <w:sz w:val="24"/>
                <w:szCs w:val="24"/>
                <w:lang w:eastAsia="sk-SK"/>
              </w:rPr>
              <w:t xml:space="preserve"> </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E7813" w:rsidRPr="00665698" w:rsidP="00795454">
            <w:pPr>
              <w:bidi w:val="0"/>
              <w:spacing w:after="0" w:line="240" w:lineRule="auto"/>
              <w:rPr>
                <w:rFonts w:ascii="Times New Roman" w:hAnsi="Times New Roman"/>
                <w:sz w:val="24"/>
                <w:szCs w:val="24"/>
                <w:lang w:eastAsia="sk-SK"/>
              </w:rPr>
            </w:pPr>
            <w:r w:rsidR="001C0DBE">
              <w:rPr>
                <w:rFonts w:ascii="Times New Roman" w:hAnsi="Times New Roman"/>
                <w:sz w:val="24"/>
                <w:szCs w:val="24"/>
                <w:lang w:eastAsia="sk-SK"/>
              </w:rPr>
              <w:t>august</w:t>
            </w:r>
            <w:r w:rsidRPr="00665698">
              <w:rPr>
                <w:rFonts w:ascii="Times New Roman" w:hAnsi="Times New Roman"/>
                <w:sz w:val="24"/>
                <w:szCs w:val="24"/>
                <w:lang w:eastAsia="sk-SK"/>
              </w:rPr>
              <w:t xml:space="preserve">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795454">
            <w:pPr>
              <w:bidi w:val="0"/>
              <w:spacing w:after="200" w:line="276" w:lineRule="auto"/>
              <w:ind w:left="142"/>
              <w:contextualSpacing/>
              <w:rPr>
                <w:rFonts w:ascii="Times New Roman" w:hAnsi="Times New Roman"/>
                <w:b/>
              </w:rPr>
            </w:pPr>
            <w:r w:rsidRPr="00665698">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AE7813" w:rsidRPr="00665698" w:rsidP="00795454">
            <w:pPr>
              <w:bidi w:val="0"/>
              <w:spacing w:after="0" w:line="240" w:lineRule="auto"/>
              <w:rPr>
                <w:rFonts w:ascii="Times New Roman" w:hAnsi="Times New Roman"/>
                <w:sz w:val="24"/>
                <w:szCs w:val="24"/>
                <w:lang w:eastAsia="sk-SK"/>
              </w:rPr>
            </w:pPr>
            <w:r w:rsidR="001C0DBE">
              <w:rPr>
                <w:rFonts w:ascii="Times New Roman" w:hAnsi="Times New Roman"/>
                <w:sz w:val="24"/>
                <w:szCs w:val="24"/>
                <w:lang w:eastAsia="sk-SK"/>
              </w:rPr>
              <w:t>september</w:t>
            </w:r>
            <w:r w:rsidRPr="00665698">
              <w:rPr>
                <w:rFonts w:ascii="Times New Roman" w:hAnsi="Times New Roman"/>
                <w:sz w:val="24"/>
                <w:szCs w:val="24"/>
                <w:lang w:eastAsia="sk-SK"/>
              </w:rPr>
              <w:t xml:space="preserve"> 2017</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R</w:t>
            </w:r>
            <w:r w:rsidRPr="00207346">
              <w:rPr>
                <w:rFonts w:ascii="Times New Roman" w:hAnsi="Times New Roman"/>
                <w:sz w:val="24"/>
                <w:szCs w:val="24"/>
                <w:lang w:eastAsia="sk-SK"/>
              </w:rPr>
              <w:t>ealizácia Programov</w:t>
            </w:r>
            <w:r>
              <w:rPr>
                <w:rFonts w:ascii="Times New Roman" w:hAnsi="Times New Roman"/>
                <w:sz w:val="24"/>
                <w:szCs w:val="24"/>
                <w:lang w:eastAsia="sk-SK"/>
              </w:rPr>
              <w:t xml:space="preserve">ého vyhlásenia vlády Slovenskej </w:t>
            </w:r>
            <w:r w:rsidRPr="00207346">
              <w:rPr>
                <w:rFonts w:ascii="Times New Roman" w:hAnsi="Times New Roman"/>
                <w:sz w:val="24"/>
                <w:szCs w:val="24"/>
                <w:lang w:eastAsia="sk-SK"/>
              </w:rPr>
              <w:t>republiky s cie</w:t>
            </w:r>
            <w:r>
              <w:rPr>
                <w:rFonts w:ascii="Times New Roman" w:hAnsi="Times New Roman"/>
                <w:sz w:val="24"/>
                <w:szCs w:val="24"/>
                <w:lang w:eastAsia="sk-SK"/>
              </w:rPr>
              <w:t>ľ</w:t>
            </w:r>
            <w:r w:rsidRPr="00207346">
              <w:rPr>
                <w:rFonts w:ascii="Times New Roman" w:hAnsi="Times New Roman"/>
                <w:sz w:val="24"/>
                <w:szCs w:val="24"/>
                <w:lang w:eastAsia="sk-SK"/>
              </w:rPr>
              <w:t>om vytvorenia ú</w:t>
            </w:r>
            <w:r>
              <w:rPr>
                <w:rFonts w:ascii="Times New Roman" w:hAnsi="Times New Roman"/>
                <w:sz w:val="24"/>
                <w:szCs w:val="24"/>
                <w:lang w:eastAsia="sk-SK"/>
              </w:rPr>
              <w:t>č</w:t>
            </w:r>
            <w:r w:rsidRPr="00207346">
              <w:rPr>
                <w:rFonts w:ascii="Times New Roman" w:hAnsi="Times New Roman"/>
                <w:sz w:val="24"/>
                <w:szCs w:val="24"/>
                <w:lang w:eastAsia="sk-SK"/>
              </w:rPr>
              <w:t>innejšieho mechanizmu</w:t>
            </w:r>
            <w:r>
              <w:rPr>
                <w:rFonts w:ascii="Times New Roman" w:hAnsi="Times New Roman"/>
                <w:sz w:val="24"/>
                <w:szCs w:val="24"/>
                <w:lang w:eastAsia="sk-SK"/>
              </w:rPr>
              <w:t xml:space="preserve"> </w:t>
            </w:r>
            <w:r w:rsidRPr="00207346">
              <w:rPr>
                <w:rFonts w:ascii="Times New Roman" w:hAnsi="Times New Roman"/>
                <w:sz w:val="24"/>
                <w:szCs w:val="24"/>
                <w:lang w:eastAsia="sk-SK"/>
              </w:rPr>
              <w:t>odha</w:t>
            </w:r>
            <w:r>
              <w:rPr>
                <w:rFonts w:ascii="Times New Roman" w:hAnsi="Times New Roman"/>
                <w:sz w:val="24"/>
                <w:szCs w:val="24"/>
                <w:lang w:eastAsia="sk-SK"/>
              </w:rPr>
              <w:t>ľ</w:t>
            </w:r>
            <w:r w:rsidRPr="00207346">
              <w:rPr>
                <w:rFonts w:ascii="Times New Roman" w:hAnsi="Times New Roman"/>
                <w:sz w:val="24"/>
                <w:szCs w:val="24"/>
                <w:lang w:eastAsia="sk-SK"/>
              </w:rPr>
              <w:t xml:space="preserve">ovania výnosov z trestnej </w:t>
            </w:r>
            <w:r>
              <w:rPr>
                <w:rFonts w:ascii="Times New Roman" w:hAnsi="Times New Roman"/>
                <w:sz w:val="24"/>
                <w:szCs w:val="24"/>
                <w:lang w:eastAsia="sk-SK"/>
              </w:rPr>
              <w:t>č</w:t>
            </w:r>
            <w:r w:rsidRPr="00207346">
              <w:rPr>
                <w:rFonts w:ascii="Times New Roman" w:hAnsi="Times New Roman"/>
                <w:sz w:val="24"/>
                <w:szCs w:val="24"/>
                <w:lang w:eastAsia="sk-SK"/>
              </w:rPr>
              <w:t>innosti a</w:t>
            </w:r>
            <w:r>
              <w:rPr>
                <w:rFonts w:ascii="Times New Roman" w:hAnsi="Times New Roman"/>
                <w:sz w:val="24"/>
                <w:szCs w:val="24"/>
                <w:lang w:eastAsia="sk-SK"/>
              </w:rPr>
              <w:t> </w:t>
            </w:r>
            <w:r w:rsidRPr="00207346">
              <w:rPr>
                <w:rFonts w:ascii="Times New Roman" w:hAnsi="Times New Roman"/>
                <w:sz w:val="24"/>
                <w:szCs w:val="24"/>
                <w:lang w:eastAsia="sk-SK"/>
              </w:rPr>
              <w:t>zefektívnenie</w:t>
            </w:r>
            <w:r>
              <w:rPr>
                <w:rFonts w:ascii="Times New Roman" w:hAnsi="Times New Roman"/>
                <w:sz w:val="24"/>
                <w:szCs w:val="24"/>
                <w:lang w:eastAsia="sk-SK"/>
              </w:rPr>
              <w:t xml:space="preserve"> </w:t>
            </w:r>
            <w:r w:rsidRPr="00207346">
              <w:rPr>
                <w:rFonts w:ascii="Times New Roman" w:hAnsi="Times New Roman"/>
                <w:sz w:val="24"/>
                <w:szCs w:val="24"/>
                <w:lang w:eastAsia="sk-SK"/>
              </w:rPr>
              <w:t>zais</w:t>
            </w:r>
            <w:r>
              <w:rPr>
                <w:rFonts w:ascii="Times New Roman" w:hAnsi="Times New Roman"/>
                <w:sz w:val="24"/>
                <w:szCs w:val="24"/>
                <w:lang w:eastAsia="sk-SK"/>
              </w:rPr>
              <w:t>ť</w:t>
            </w:r>
            <w:r w:rsidRPr="00207346">
              <w:rPr>
                <w:rFonts w:ascii="Times New Roman" w:hAnsi="Times New Roman"/>
                <w:sz w:val="24"/>
                <w:szCs w:val="24"/>
                <w:lang w:eastAsia="sk-SK"/>
              </w:rPr>
              <w:t>ovania a následnej konfiškácie výnosov z</w:t>
            </w:r>
            <w:r>
              <w:rPr>
                <w:rFonts w:ascii="Times New Roman" w:hAnsi="Times New Roman"/>
                <w:sz w:val="24"/>
                <w:szCs w:val="24"/>
                <w:lang w:eastAsia="sk-SK"/>
              </w:rPr>
              <w:t> </w:t>
            </w:r>
            <w:r w:rsidRPr="00207346">
              <w:rPr>
                <w:rFonts w:ascii="Times New Roman" w:hAnsi="Times New Roman"/>
                <w:sz w:val="24"/>
                <w:szCs w:val="24"/>
                <w:lang w:eastAsia="sk-SK"/>
              </w:rPr>
              <w:t>trestnej</w:t>
            </w:r>
            <w:r>
              <w:rPr>
                <w:rFonts w:ascii="Times New Roman" w:hAnsi="Times New Roman"/>
                <w:sz w:val="24"/>
                <w:szCs w:val="24"/>
                <w:lang w:eastAsia="sk-SK"/>
              </w:rPr>
              <w:t xml:space="preserve"> č</w:t>
            </w:r>
            <w:r w:rsidRPr="00207346">
              <w:rPr>
                <w:rFonts w:ascii="Times New Roman" w:hAnsi="Times New Roman"/>
                <w:sz w:val="24"/>
                <w:szCs w:val="24"/>
                <w:lang w:eastAsia="sk-SK"/>
              </w:rPr>
              <w:t>innosti.</w:t>
            </w:r>
            <w:r>
              <w:rPr>
                <w:rFonts w:ascii="Times New Roman" w:hAnsi="Times New Roman"/>
                <w:sz w:val="24"/>
                <w:szCs w:val="24"/>
                <w:lang w:eastAsia="sk-SK"/>
              </w:rPr>
              <w:t xml:space="preserve"> Transpozícia právne záväzného aktu</w:t>
            </w:r>
            <w:r w:rsidRPr="00207346">
              <w:rPr>
                <w:rFonts w:ascii="Times New Roman" w:hAnsi="Times New Roman"/>
                <w:sz w:val="24"/>
                <w:szCs w:val="24"/>
                <w:lang w:eastAsia="sk-SK"/>
              </w:rPr>
              <w:t xml:space="preserve"> EÚ do právneho poriadku Slovenskej republiky, resp. plnenie záväzkov vyplývajúcich z členstva Slovenskej republiky v</w:t>
            </w:r>
            <w:r>
              <w:rPr>
                <w:rFonts w:ascii="Times New Roman" w:hAnsi="Times New Roman"/>
                <w:sz w:val="24"/>
                <w:szCs w:val="24"/>
                <w:lang w:eastAsia="sk-SK"/>
              </w:rPr>
              <w:t> </w:t>
            </w:r>
            <w:r w:rsidRPr="00207346">
              <w:rPr>
                <w:rFonts w:ascii="Times New Roman" w:hAnsi="Times New Roman"/>
                <w:sz w:val="24"/>
                <w:szCs w:val="24"/>
                <w:lang w:eastAsia="sk-SK"/>
              </w:rPr>
              <w:t>EÚ</w:t>
            </w:r>
            <w:r>
              <w:rPr>
                <w:rFonts w:ascii="Times New Roman" w:hAnsi="Times New Roman"/>
                <w:sz w:val="24"/>
                <w:szCs w:val="24"/>
                <w:lang w:eastAsia="sk-SK"/>
              </w:rPr>
              <w:t xml:space="preserve"> (aktualizácia transpozície). Súčasne aj</w:t>
            </w:r>
            <w:r w:rsidRPr="00207346">
              <w:rPr>
                <w:rFonts w:ascii="Times New Roman" w:hAnsi="Times New Roman"/>
                <w:sz w:val="24"/>
                <w:szCs w:val="24"/>
                <w:lang w:eastAsia="sk-SK"/>
              </w:rPr>
              <w:t xml:space="preserve"> </w:t>
            </w:r>
            <w:r w:rsidRPr="00A655BD" w:rsidR="001C0DBE">
              <w:rPr>
                <w:rFonts w:ascii="Times New Roman" w:hAnsi="Times New Roman"/>
                <w:sz w:val="24"/>
                <w:szCs w:val="24"/>
              </w:rPr>
              <w:t>Akčného plánu boja proti daňovým podvodom 2017 – 2018 a Akčného plánu na posilnenie Slovenskej republiky ako právneho štátu</w:t>
            </w:r>
            <w:r w:rsidR="001C0DBE">
              <w:rPr>
                <w:rFonts w:ascii="Times New Roman" w:hAnsi="Times New Roman"/>
                <w:sz w:val="24"/>
                <w:szCs w:val="24"/>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jc w:val="both"/>
              <w:rPr>
                <w:rFonts w:ascii="Times New Roman" w:hAnsi="Times New Roman"/>
                <w:sz w:val="24"/>
                <w:szCs w:val="24"/>
                <w:lang w:eastAsia="sk-SK"/>
              </w:rPr>
            </w:pPr>
            <w:r w:rsidRPr="00665698">
              <w:rPr>
                <w:rFonts w:ascii="Times New Roman" w:hAnsi="Times New Roman"/>
                <w:sz w:val="24"/>
                <w:szCs w:val="24"/>
                <w:lang w:eastAsia="sk-SK"/>
              </w:rPr>
              <w:t xml:space="preserve">Cieľom návrhu zákona </w:t>
            </w:r>
            <w:r>
              <w:rPr>
                <w:rFonts w:ascii="Times New Roman" w:hAnsi="Times New Roman"/>
                <w:sz w:val="24"/>
                <w:szCs w:val="24"/>
                <w:lang w:eastAsia="sk-SK"/>
              </w:rPr>
              <w:t xml:space="preserve">je vytvorenie a zavedenie režimu správy majetku, ktorý bol zaistený v trestnom konaní, daňovom konaní, prípadne v iných procesoch v rámci verejnej správy Navrhovaná právna úprava vymedzuje štátne orgány, ktoré sú </w:t>
            </w:r>
            <w:r w:rsidRPr="00D43556">
              <w:rPr>
                <w:rFonts w:ascii="Times New Roman" w:hAnsi="Times New Roman"/>
                <w:sz w:val="24"/>
                <w:szCs w:val="24"/>
                <w:lang w:eastAsia="sk-SK"/>
              </w:rPr>
              <w:t>zodpovedné za správu zaisteného majetku</w:t>
            </w:r>
            <w:r>
              <w:rPr>
                <w:rFonts w:ascii="Times New Roman" w:hAnsi="Times New Roman"/>
                <w:sz w:val="24"/>
                <w:szCs w:val="24"/>
                <w:lang w:eastAsia="sk-SK"/>
              </w:rPr>
              <w:t xml:space="preserve">, správcu zaisteného majetku a rovnako stanovuje práva a povinnosti osôb dotknutých rozhodnutím o zaistení majetku. Do právneho poriadku Slovenskej republiky sa zavádzajú nové zaisťovacie inštitúty (napr. zaistenie nehnuteľnosti, zaistenie obchodného podielu), ktoré sú upravené v Trestnom poriadku. Súčasne dochádza </w:t>
            </w:r>
            <w:r w:rsidRPr="00265D0A">
              <w:rPr>
                <w:rFonts w:ascii="Times New Roman" w:hAnsi="Times New Roman"/>
                <w:sz w:val="24"/>
                <w:szCs w:val="24"/>
                <w:lang w:eastAsia="sk-SK"/>
              </w:rPr>
              <w:t>k precizovaniu niektorých skutk</w:t>
            </w:r>
            <w:r>
              <w:rPr>
                <w:rFonts w:ascii="Times New Roman" w:hAnsi="Times New Roman"/>
                <w:sz w:val="24"/>
                <w:szCs w:val="24"/>
                <w:lang w:eastAsia="sk-SK"/>
              </w:rPr>
              <w:t>ových podstát trestných činov, pričom  sa zavádza aj</w:t>
            </w:r>
            <w:r w:rsidRPr="00265D0A">
              <w:rPr>
                <w:rFonts w:ascii="Times New Roman" w:hAnsi="Times New Roman"/>
                <w:sz w:val="24"/>
                <w:szCs w:val="24"/>
                <w:lang w:eastAsia="sk-SK"/>
              </w:rPr>
              <w:t xml:space="preserve"> nová skutková podstata trestného činu výroba a držba náradia na krádeže motorových vozidiel</w:t>
            </w:r>
            <w:r w:rsidR="00BB4EEF">
              <w:rPr>
                <w:rFonts w:ascii="Times New Roman" w:hAnsi="Times New Roman"/>
                <w:sz w:val="24"/>
                <w:szCs w:val="24"/>
                <w:lang w:eastAsia="sk-SK"/>
              </w:rPr>
              <w:t xml:space="preserve">. </w:t>
            </w:r>
            <w:r>
              <w:rPr>
                <w:rFonts w:ascii="Times New Roman" w:hAnsi="Times New Roman"/>
                <w:sz w:val="24"/>
                <w:szCs w:val="24"/>
                <w:lang w:eastAsia="sk-SK"/>
              </w:rPr>
              <w:t>Od návrhu zákona sa očakáva efektívnejší prístup štátnych orgánov pri zmrazovaní majetku tam, kde je to nevyhnutné na dosiahnutie účelu najmä trestného konania.</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Štátne orgány, fyzické osoby, právnické osoby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Alternatívne riešenia</w:t>
            </w:r>
          </w:p>
        </w:tc>
      </w:tr>
      <w:tr>
        <w:tblPrEx>
          <w:tblW w:w="9180" w:type="dxa"/>
          <w:tblLayout w:type="fixed"/>
          <w:tblLook w:val="04A0"/>
        </w:tblPrEx>
        <w:trPr>
          <w:trHeight w:val="62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i/>
                <w:sz w:val="24"/>
                <w:szCs w:val="24"/>
                <w:lang w:eastAsia="sk-SK"/>
              </w:rPr>
            </w:pPr>
            <w:r w:rsidRPr="00665698">
              <w:rPr>
                <w:rFonts w:ascii="Times New Roman" w:hAnsi="Times New Roman"/>
                <w:sz w:val="24"/>
                <w:szCs w:val="24"/>
                <w:lang w:eastAsia="sk-SK"/>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AE7813" w:rsidRPr="00665698" w:rsidP="00795454">
            <w:pPr>
              <w:bidi w:val="0"/>
              <w:spacing w:after="0" w:line="240" w:lineRule="auto"/>
              <w:rPr>
                <w:rFonts w:ascii="Times New Roman" w:hAnsi="Times New Roman"/>
                <w:i/>
                <w:sz w:val="24"/>
                <w:szCs w:val="24"/>
                <w:lang w:eastAsia="sk-SK"/>
              </w:rPr>
            </w:pPr>
            <w:r w:rsidRPr="00665698">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DB26DF">
              <w:rPr>
                <w:rFonts w:ascii="MS Gothic" w:eastAsia="MS Gothic" w:hAnsi="MS Gothic" w:hint="eastAsia"/>
              </w:rPr>
              <w:t>☐</w:t>
            </w:r>
            <w:r w:rsidRPr="00665698">
              <w:rPr>
                <w:rFonts w:ascii="Times New Roman" w:hAnsi="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Gothic" w:eastAsia="MS Gothic" w:hAnsi="MS Gothic" w:hint="eastAsia"/>
                <w:sz w:val="24"/>
                <w:szCs w:val="24"/>
                <w:lang w:eastAsia="sk-SK"/>
              </w:rPr>
              <w:t>☒</w:t>
            </w:r>
            <w:r w:rsidRPr="00665698">
              <w:rPr>
                <w:rFonts w:ascii="Times New Roman" w:hAnsi="Times New Roman"/>
                <w:sz w:val="24"/>
                <w:szCs w:val="24"/>
                <w:lang w:eastAsia="sk-SK"/>
              </w:rPr>
              <w:t xml:space="preserve">   Nie</w:t>
            </w:r>
          </w:p>
        </w:tc>
      </w:tr>
      <w:tr>
        <w:tblPrEx>
          <w:tblW w:w="9180" w:type="dxa"/>
          <w:tblLayout w:type="fixed"/>
          <w:tblLook w:val="04A0"/>
        </w:tblPrEx>
        <w:trPr>
          <w:trHeight w:val="260"/>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p>
          <w:p w:rsidR="00AE7813" w:rsidRPr="00665698" w:rsidP="00795454">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i/>
                <w:sz w:val="24"/>
                <w:szCs w:val="24"/>
                <w:lang w:eastAsia="sk-SK"/>
              </w:rPr>
            </w:pPr>
            <w:r w:rsidRPr="00665698">
              <w:rPr>
                <w:rFonts w:ascii="Times New Roman" w:hAnsi="Times New Roman"/>
                <w:sz w:val="24"/>
                <w:szCs w:val="24"/>
                <w:lang w:eastAsia="sk-SK"/>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Preskúmanie účelnosti navrhovaného predpisu bude vykonávané priebežne po nadobudnutí účinnosti.</w:t>
            </w: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left="-107" w:right="-108"/>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34"/>
              <w:rPr>
                <w:rFonts w:ascii="Times New Roman" w:hAnsi="Times New Roman"/>
                <w:b/>
                <w:sz w:val="24"/>
                <w:szCs w:val="24"/>
                <w:lang w:eastAsia="sk-SK"/>
              </w:rPr>
            </w:pPr>
            <w:r w:rsidRPr="00665698">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Áno</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left="-107" w:right="-108"/>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34"/>
              <w:rPr>
                <w:rFonts w:ascii="Times New Roman" w:hAnsi="Times New Roman"/>
                <w:sz w:val="24"/>
                <w:szCs w:val="24"/>
                <w:lang w:eastAsia="sk-SK"/>
              </w:rPr>
            </w:pPr>
            <w:r w:rsidRPr="00665698">
              <w:rPr>
                <w:rFonts w:ascii="Times New Roman" w:hAnsi="Times New Roman"/>
                <w:sz w:val="24"/>
                <w:szCs w:val="24"/>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sz w:val="24"/>
                <w:szCs w:val="24"/>
                <w:lang w:eastAsia="sk-SK"/>
              </w:rPr>
            </w:pPr>
            <w:r w:rsidRPr="00665698">
              <w:rPr>
                <w:rFonts w:ascii="Times New Roman" w:hAnsi="Times New Roman"/>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sz w:val="24"/>
                <w:szCs w:val="24"/>
                <w:lang w:eastAsia="sk-SK"/>
              </w:rPr>
            </w:pPr>
            <w:r w:rsidRPr="00665698">
              <w:rPr>
                <w:rFonts w:ascii="Times New Roman" w:hAnsi="Times New Roman"/>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sz w:val="24"/>
                <w:szCs w:val="24"/>
                <w:lang w:eastAsia="sk-SK"/>
              </w:rPr>
            </w:pPr>
            <w:r w:rsidRPr="00665698">
              <w:rPr>
                <w:rFonts w:ascii="MS Mincho" w:eastAsia="MS Mincho" w:hAnsi="MS Mincho" w:cs="MS Mincho" w:hint="eastAsia"/>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sz w:val="24"/>
                <w:szCs w:val="24"/>
                <w:lang w:eastAsia="sk-SK"/>
              </w:rPr>
            </w:pPr>
            <w:r w:rsidRPr="00665698">
              <w:rPr>
                <w:rFonts w:ascii="Times New Roman" w:hAnsi="Times New Roman"/>
                <w:sz w:val="24"/>
                <w:szCs w:val="24"/>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bl>
    <w:p w:rsidR="00AE7813" w:rsidRPr="00665698" w:rsidP="00AE7813">
      <w:pPr>
        <w:bidi w:val="0"/>
        <w:spacing w:after="0" w:line="240" w:lineRule="auto"/>
        <w:rPr>
          <w:rFonts w:ascii="Times New Roman" w:hAnsi="Times New Roman"/>
          <w:vanish/>
          <w:sz w:val="24"/>
          <w:szCs w:val="24"/>
          <w:lang w:eastAsia="sk-SK"/>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AE7813" w:rsidRPr="00665698" w:rsidP="00795454">
            <w:pPr>
              <w:bidi w:val="0"/>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nil"/>
              <w:right w:val="nil"/>
            </w:tcBorders>
            <w:textDirection w:val="lrTb"/>
            <w:vAlign w:val="top"/>
          </w:tcPr>
          <w:p w:rsidR="00AE7813" w:rsidRPr="00665698" w:rsidP="00795454">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textDirection w:val="lrTb"/>
            <w:vAlign w:val="top"/>
          </w:tcPr>
          <w:p w:rsidR="00AE7813" w:rsidRPr="00665698" w:rsidP="00795454">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AE7813" w:rsidRPr="00665698" w:rsidP="00795454">
            <w:pPr>
              <w:bidi w:val="0"/>
              <w:spacing w:after="0" w:line="240" w:lineRule="auto"/>
              <w:ind w:left="196" w:hanging="196"/>
              <w:rPr>
                <w:rFonts w:ascii="Times New Roman" w:hAnsi="Times New Roman"/>
                <w:b/>
                <w:sz w:val="24"/>
                <w:szCs w:val="24"/>
              </w:rPr>
            </w:pPr>
            <w:r w:rsidRPr="00665698">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81" w:type="dxa"/>
            <w:tcBorders>
              <w:top w:val="nil"/>
              <w:left w:val="nil"/>
              <w:bottom w:val="nil"/>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nil"/>
              <w:left w:val="nil"/>
              <w:bottom w:val="nil"/>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nil"/>
              <w:left w:val="nil"/>
              <w:bottom w:val="nil"/>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tcBorders>
              <w:top w:val="nil"/>
              <w:left w:val="nil"/>
              <w:bottom w:val="nil"/>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nil"/>
              <w:left w:val="nil"/>
              <w:bottom w:val="nil"/>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AE7813" w:rsidRPr="00665698" w:rsidP="00795454">
            <w:pPr>
              <w:bidi w:val="0"/>
              <w:spacing w:after="0" w:line="240" w:lineRule="auto"/>
              <w:ind w:left="168" w:hanging="168"/>
              <w:rPr>
                <w:rFonts w:ascii="Times New Roman" w:hAnsi="Times New Roman"/>
                <w:b/>
                <w:sz w:val="24"/>
                <w:szCs w:val="24"/>
              </w:rPr>
            </w:pPr>
            <w:r w:rsidRPr="00665698">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81" w:type="dxa"/>
            <w:tcBorders>
              <w:top w:val="nil"/>
              <w:left w:val="nil"/>
              <w:bottom w:val="single" w:sz="4" w:space="0" w:color="auto"/>
              <w:right w:val="nil"/>
            </w:tcBorders>
            <w:textDirection w:val="lrTb"/>
            <w:vAlign w:val="top"/>
          </w:tcPr>
          <w:p w:rsidR="00AE7813" w:rsidRPr="00665698" w:rsidP="00795454">
            <w:pPr>
              <w:bidi w:val="0"/>
              <w:spacing w:after="0" w:line="240" w:lineRule="auto"/>
              <w:ind w:right="-108"/>
              <w:rPr>
                <w:rFonts w:ascii="Times New Roman" w:hAnsi="Times New Roman"/>
                <w:b/>
                <w:sz w:val="24"/>
                <w:szCs w:val="24"/>
                <w:lang w:eastAsia="sk-SK"/>
              </w:rPr>
            </w:pPr>
            <w:r w:rsidRPr="00665698">
              <w:rPr>
                <w:rFonts w:ascii="Times New Roman" w:hAnsi="Times New Roman"/>
                <w:b/>
                <w:sz w:val="24"/>
                <w:szCs w:val="24"/>
                <w:lang w:eastAsia="sk-SK"/>
              </w:rPr>
              <w:t>Pozitívne</w:t>
            </w:r>
          </w:p>
        </w:tc>
        <w:tc>
          <w:tcPr>
            <w:tcW w:w="569" w:type="dxa"/>
            <w:tcBorders>
              <w:top w:val="nil"/>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133" w:type="dxa"/>
            <w:tcBorders>
              <w:top w:val="nil"/>
              <w:left w:val="nil"/>
              <w:bottom w:val="single" w:sz="4" w:space="0" w:color="auto"/>
              <w:right w:val="nil"/>
            </w:tcBorders>
            <w:textDirection w:val="lrTb"/>
            <w:vAlign w:val="top"/>
          </w:tcPr>
          <w:p w:rsidR="00AE7813" w:rsidRPr="00665698" w:rsidP="00795454">
            <w:pPr>
              <w:bidi w:val="0"/>
              <w:spacing w:after="0" w:line="240" w:lineRule="auto"/>
              <w:rPr>
                <w:rFonts w:ascii="Times New Roman" w:hAnsi="Times New Roman"/>
                <w:b/>
                <w:sz w:val="24"/>
                <w:szCs w:val="24"/>
                <w:lang w:eastAsia="sk-SK"/>
              </w:rPr>
            </w:pPr>
            <w:r w:rsidRPr="00665698">
              <w:rPr>
                <w:rFonts w:ascii="Times New Roman" w:hAnsi="Times New Roman"/>
                <w:b/>
                <w:sz w:val="24"/>
                <w:szCs w:val="24"/>
                <w:lang w:eastAsia="sk-SK"/>
              </w:rPr>
              <w:t>Žiadne</w:t>
            </w:r>
          </w:p>
        </w:tc>
        <w:tc>
          <w:tcPr>
            <w:tcW w:w="547" w:type="dxa"/>
            <w:tcBorders>
              <w:top w:val="nil"/>
              <w:left w:val="nil"/>
              <w:bottom w:val="single" w:sz="4" w:space="0" w:color="auto"/>
              <w:right w:val="nil"/>
            </w:tcBorders>
            <w:textDirection w:val="lrTb"/>
            <w:vAlign w:val="top"/>
          </w:tcPr>
          <w:p w:rsidR="00AE7813" w:rsidRPr="00665698" w:rsidP="00795454">
            <w:pPr>
              <w:bidi w:val="0"/>
              <w:spacing w:after="0" w:line="240" w:lineRule="auto"/>
              <w:jc w:val="center"/>
              <w:rPr>
                <w:rFonts w:ascii="Times New Roman" w:hAnsi="Times New Roman"/>
                <w:b/>
                <w:sz w:val="24"/>
                <w:szCs w:val="24"/>
                <w:lang w:eastAsia="sk-SK"/>
              </w:rPr>
            </w:pPr>
            <w:r w:rsidRPr="00665698">
              <w:rPr>
                <w:rFonts w:ascii="MS Mincho" w:eastAsia="MS Mincho" w:hAnsi="MS Mincho" w:cs="MS Mincho" w:hint="eastAsia"/>
                <w:b/>
                <w:sz w:val="24"/>
                <w:szCs w:val="24"/>
                <w:lang w:eastAsia="sk-SK"/>
              </w:rPr>
              <w:t>☐</w:t>
            </w:r>
          </w:p>
        </w:tc>
        <w:tc>
          <w:tcPr>
            <w:tcW w:w="1297" w:type="dxa"/>
            <w:tcBorders>
              <w:top w:val="nil"/>
              <w:left w:val="nil"/>
              <w:bottom w:val="single" w:sz="4" w:space="0" w:color="auto"/>
              <w:right w:val="single" w:sz="4" w:space="0" w:color="auto"/>
            </w:tcBorders>
            <w:textDirection w:val="lrTb"/>
            <w:vAlign w:val="top"/>
          </w:tcPr>
          <w:p w:rsidR="00AE7813" w:rsidRPr="00665698" w:rsidP="00795454">
            <w:pPr>
              <w:bidi w:val="0"/>
              <w:spacing w:after="0" w:line="240" w:lineRule="auto"/>
              <w:ind w:left="54"/>
              <w:rPr>
                <w:rFonts w:ascii="Times New Roman" w:hAnsi="Times New Roman"/>
                <w:b/>
                <w:sz w:val="24"/>
                <w:szCs w:val="24"/>
                <w:lang w:eastAsia="sk-SK"/>
              </w:rPr>
            </w:pPr>
            <w:r w:rsidRPr="00665698">
              <w:rPr>
                <w:rFonts w:ascii="Times New Roman" w:hAnsi="Times New Roman"/>
                <w:b/>
                <w:sz w:val="24"/>
                <w:szCs w:val="24"/>
                <w:lang w:eastAsia="sk-SK"/>
              </w:rPr>
              <w:t>Negatívne</w:t>
            </w:r>
          </w:p>
        </w:tc>
      </w:tr>
    </w:tbl>
    <w:p w:rsidR="00AE7813" w:rsidRPr="00665698" w:rsidP="00AE7813">
      <w:pPr>
        <w:bidi w:val="0"/>
        <w:spacing w:after="0" w:line="276" w:lineRule="auto"/>
        <w:rPr>
          <w:vanish/>
          <w:lang w:eastAsia="sk-SK"/>
        </w:rPr>
      </w:pPr>
    </w:p>
    <w:tbl>
      <w:tblPr>
        <w:tblStyle w:val="TableNormal"/>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6"/>
      </w:tblGrid>
      <w:tr>
        <w:tblPrEx>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AE7813" w:rsidRPr="00772F61" w:rsidP="00795454">
            <w:pPr>
              <w:bidi w:val="0"/>
              <w:spacing w:after="0" w:line="240" w:lineRule="auto"/>
              <w:rPr>
                <w:rFonts w:ascii="Times New Roman" w:hAnsi="Times New Roman"/>
                <w:sz w:val="24"/>
                <w:szCs w:val="24"/>
                <w:lang w:eastAsia="sk-SK"/>
              </w:rPr>
            </w:pPr>
            <w:r w:rsidRPr="00772F61">
              <w:rPr>
                <w:rFonts w:ascii="Times New Roman" w:hAnsi="Times New Roman"/>
                <w:sz w:val="24"/>
                <w:szCs w:val="24"/>
                <w:lang w:eastAsia="sk-SK"/>
              </w:rPr>
              <w:t>S prihliadnutím na novú úpravu správy zaisteného majetku, ktorú bude vykonávať Finančné riaditeľstvo Slovenskej republiky, možno predpokladať zvýšené nároky na štátny rozpočet, avšak tieto nie je možné kvantifikovať nakoľko nie je možné exaktne určiť v koľkých prípadoch a aký typ majetku bude predmetom zaistenia. Prípadné zvýšené nároky na štátny rozpočet však nezakladajú nové požiadavky na štátny rozpočet a budú kryté v rámci schválených limitov výdavkov na príslušný rozpočtový rok.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i/>
                <w:sz w:val="24"/>
                <w:szCs w:val="24"/>
                <w:lang w:eastAsia="sk-SK"/>
              </w:rPr>
            </w:pPr>
            <w:r w:rsidRPr="00665698">
              <w:rPr>
                <w:rFonts w:ascii="Times New Roman" w:hAnsi="Times New Roman"/>
                <w:i/>
                <w:sz w:val="24"/>
                <w:szCs w:val="24"/>
                <w:lang w:eastAsia="sk-SK"/>
              </w:rPr>
              <w:t xml:space="preserve">JUDr. Jana Bálešová (tel. č. 02 888 91 509)  odbor legislatívy trestného práva , Ministerstvo spravodlivosti Slovenskej republiky </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AE7813" w:rsidRPr="00665698" w:rsidP="00AE7813">
            <w:pPr>
              <w:numPr>
                <w:numId w:val="1"/>
              </w:numPr>
              <w:bidi w:val="0"/>
              <w:spacing w:after="0" w:line="240" w:lineRule="auto"/>
              <w:ind w:left="426"/>
              <w:contextualSpacing/>
              <w:rPr>
                <w:rFonts w:ascii="Times New Roman" w:hAnsi="Times New Roman"/>
                <w:b/>
              </w:rPr>
            </w:pPr>
            <w:r w:rsidRPr="00665698">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AE7813" w:rsidRPr="00665698" w:rsidP="00795454">
            <w:pPr>
              <w:bidi w:val="0"/>
              <w:spacing w:after="0" w:line="240" w:lineRule="auto"/>
              <w:rPr>
                <w:rFonts w:ascii="Times New Roman" w:hAnsi="Times New Roman"/>
                <w:b/>
                <w:sz w:val="24"/>
                <w:szCs w:val="24"/>
                <w:lang w:eastAsia="sk-SK"/>
              </w:rPr>
            </w:pPr>
            <w:r w:rsidR="00CF0E6A">
              <w:rPr>
                <w:rFonts w:ascii="Times New Roman" w:hAnsi="Times New Roman"/>
                <w:sz w:val="24"/>
                <w:szCs w:val="24"/>
                <w:lang w:eastAsia="sk-SK"/>
              </w:rPr>
              <w:t xml:space="preserve"> </w:t>
            </w:r>
          </w:p>
        </w:tc>
      </w:tr>
    </w:tbl>
    <w:p w:rsidR="00AE7813" w:rsidRPr="00665698" w:rsidP="00AE7813">
      <w:pPr>
        <w:bidi w:val="0"/>
        <w:spacing w:after="0" w:line="240" w:lineRule="auto"/>
        <w:jc w:val="both"/>
        <w:rPr>
          <w:bCs/>
          <w:color w:val="000000"/>
        </w:rPr>
      </w:pPr>
      <w:r w:rsidRPr="00665698">
        <w:rPr>
          <w:bCs/>
          <w:color w:val="000000"/>
        </w:rPr>
        <w:t xml:space="preserve"> </w:t>
      </w:r>
    </w:p>
    <w:p w:rsidR="00AE7813" w:rsidRPr="00665698" w:rsidP="00AE7813">
      <w:pPr>
        <w:bidi w:val="0"/>
        <w:spacing w:after="0" w:line="240" w:lineRule="auto"/>
        <w:jc w:val="center"/>
        <w:rPr>
          <w:bCs/>
          <w:color w:val="000000"/>
        </w:rPr>
      </w:pPr>
      <w:r w:rsidRPr="00665698">
        <w:rPr>
          <w:bCs/>
          <w:color w:val="000000"/>
        </w:rPr>
        <w:t xml:space="preserve"> </w:t>
      </w:r>
    </w:p>
    <w:p w:rsidR="00AE7813" w:rsidRPr="00665698" w:rsidP="00AE7813">
      <w:pPr>
        <w:bidi w:val="0"/>
        <w:spacing w:after="0" w:line="240" w:lineRule="auto"/>
        <w:rPr>
          <w:bCs/>
          <w:color w:val="000000"/>
        </w:rPr>
      </w:pPr>
      <w:r w:rsidRPr="00665698">
        <w:rPr>
          <w:bCs/>
          <w:color w:val="000000"/>
        </w:rPr>
        <w:t xml:space="preserve"> </w:t>
      </w:r>
    </w:p>
    <w:p w:rsidR="00AE7813" w:rsidP="00AE7813">
      <w:pPr>
        <w:bidi w:val="0"/>
      </w:pPr>
    </w:p>
    <w:p w:rsidR="00910E8A">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libri">
    <w:altName w:val="Calibri"/>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MS Mincho">
    <w:panose1 w:val="00000000000000000000"/>
    <w:charset w:val="80"/>
    <w:family w:val="modern"/>
    <w:pitch w:val="fixed"/>
    <w:sig w:usb0="00000000" w:usb1="00000000" w:usb2="00000000" w:usb3="00000000" w:csb0="0002009F" w:csb1="00000000"/>
  </w:font>
  <w:font w:name="@MS Gothic">
    <w:panose1 w:val="00000000000000000000"/>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AE7813"/>
    <w:rsid w:val="00012547"/>
    <w:rsid w:val="001C0DBE"/>
    <w:rsid w:val="001D4799"/>
    <w:rsid w:val="00207346"/>
    <w:rsid w:val="00265D0A"/>
    <w:rsid w:val="00397B9B"/>
    <w:rsid w:val="003A7C25"/>
    <w:rsid w:val="0059292F"/>
    <w:rsid w:val="00665698"/>
    <w:rsid w:val="006E0036"/>
    <w:rsid w:val="00772F61"/>
    <w:rsid w:val="00795454"/>
    <w:rsid w:val="008D6F0F"/>
    <w:rsid w:val="00910E8A"/>
    <w:rsid w:val="009860EA"/>
    <w:rsid w:val="00A655BD"/>
    <w:rsid w:val="00AE7813"/>
    <w:rsid w:val="00BB4EEF"/>
    <w:rsid w:val="00CF0E6A"/>
    <w:rsid w:val="00D43556"/>
    <w:rsid w:val="00DB26DF"/>
    <w:rsid w:val="00FD56BA"/>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13"/>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rsid w:val="00CF0E6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CF0E6A"/>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TotalTime>
  <Pages>2</Pages>
  <Words>631</Words>
  <Characters>3598</Characters>
  <Application>Microsoft Office Word</Application>
  <DocSecurity>0</DocSecurity>
  <Lines>0</Lines>
  <Paragraphs>0</Paragraphs>
  <ScaleCrop>false</ScaleCrop>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PALÚŠ Juraj</dc:creator>
  <cp:lastModifiedBy>BALESOVA Jana</cp:lastModifiedBy>
  <cp:revision>11</cp:revision>
  <dcterms:created xsi:type="dcterms:W3CDTF">2017-08-23T09:11:00Z</dcterms:created>
  <dcterms:modified xsi:type="dcterms:W3CDTF">2018-01-30T13:02:00Z</dcterms:modified>
</cp:coreProperties>
</file>