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37E87">
        <w:rPr>
          <w:sz w:val="22"/>
          <w:szCs w:val="22"/>
        </w:rPr>
        <w:t>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537E87">
        <w:rPr>
          <w:sz w:val="22"/>
          <w:szCs w:val="22"/>
        </w:rPr>
        <w:t>8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537E87">
        <w:t>847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37E87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537E87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537E87">
        <w:rPr>
          <w:rFonts w:cs="Arial"/>
          <w:szCs w:val="22"/>
        </w:rPr>
        <w:t xml:space="preserve">Mariana KOTLEBU, Rastislava SCHLOSÁRA, Jána KECSKÉSA a Martina KOTLEBU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>ktorým sa</w:t>
      </w:r>
      <w:r w:rsidR="00537E87">
        <w:rPr>
          <w:rFonts w:cs="Arial"/>
          <w:szCs w:val="22"/>
        </w:rPr>
        <w:t xml:space="preserve"> mení a dopĺňa zákon Národnej rady Slovenskej republiky č. 350/1996 Z. z. o rokovacom poriadku Národnej rady Slovenskej republiky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37E87">
        <w:rPr>
          <w:rFonts w:cs="Arial"/>
          <w:szCs w:val="22"/>
        </w:rPr>
        <w:t>814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37E87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537E87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537E87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537E87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37E87" w:rsidP="00537E8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zákona v druhom čítaní v gestorskom výbore </w:t>
        <w:br/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 w:rsidR="00AA60C9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C7297"/>
    <w:rsid w:val="002E7BD7"/>
    <w:rsid w:val="0033093C"/>
    <w:rsid w:val="00345D4D"/>
    <w:rsid w:val="00351461"/>
    <w:rsid w:val="00370627"/>
    <w:rsid w:val="003C1FE9"/>
    <w:rsid w:val="00484701"/>
    <w:rsid w:val="00492F29"/>
    <w:rsid w:val="004B3AC9"/>
    <w:rsid w:val="004F21D2"/>
    <w:rsid w:val="00537E87"/>
    <w:rsid w:val="0054739D"/>
    <w:rsid w:val="005A151C"/>
    <w:rsid w:val="005F0319"/>
    <w:rsid w:val="005F3F76"/>
    <w:rsid w:val="00603478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365F"/>
    <w:rsid w:val="00992885"/>
    <w:rsid w:val="00A200EE"/>
    <w:rsid w:val="00A30EFB"/>
    <w:rsid w:val="00A77B95"/>
    <w:rsid w:val="00AA01C4"/>
    <w:rsid w:val="00AA3DED"/>
    <w:rsid w:val="00AA60C9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154</Words>
  <Characters>884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2018-01-11T09:46:00Z</cp:lastPrinted>
  <dcterms:created xsi:type="dcterms:W3CDTF">2018-01-16T07:13:00Z</dcterms:created>
  <dcterms:modified xsi:type="dcterms:W3CDTF">2018-01-16T07:13:00Z</dcterms:modified>
</cp:coreProperties>
</file>