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55351">
        <w:rPr>
          <w:sz w:val="22"/>
          <w:szCs w:val="22"/>
        </w:rPr>
        <w:t>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809F6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55351">
        <w:t>843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5351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809F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5535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5535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5535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B55351">
        <w:rPr>
          <w:rFonts w:cs="Arial"/>
          <w:szCs w:val="22"/>
        </w:rPr>
        <w:t>zákon č. 595/2003 Z. z. o dani z príjmov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55351">
        <w:rPr>
          <w:rFonts w:cs="Arial"/>
          <w:szCs w:val="22"/>
        </w:rPr>
        <w:t>810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55351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B55351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5535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55351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5535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55351" w:rsidP="00B5535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B553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809F6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0602"/>
    <w:rsid w:val="00484701"/>
    <w:rsid w:val="00492F29"/>
    <w:rsid w:val="004D06C1"/>
    <w:rsid w:val="004F21D2"/>
    <w:rsid w:val="0054739D"/>
    <w:rsid w:val="005F3F76"/>
    <w:rsid w:val="006017FA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5535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2018-01-11T09:40:00Z</cp:lastPrinted>
  <dcterms:created xsi:type="dcterms:W3CDTF">2018-01-16T07:12:00Z</dcterms:created>
  <dcterms:modified xsi:type="dcterms:W3CDTF">2018-01-16T07:12:00Z</dcterms:modified>
</cp:coreProperties>
</file>