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1DE9" w:rsidRPr="0017622F" w:rsidP="00601DE9">
      <w:pPr>
        <w:widowControl/>
        <w:suppressAutoHyphens w:val="0"/>
        <w:bidi w:val="0"/>
        <w:spacing w:line="276" w:lineRule="auto"/>
        <w:jc w:val="center"/>
        <w:rPr>
          <w:rFonts w:ascii="Calibri" w:hAnsi="Calibri" w:cs="Calibri"/>
          <w:sz w:val="22"/>
          <w:szCs w:val="22"/>
          <w:lang w:eastAsia="en-US" w:bidi="ar-SA"/>
        </w:rPr>
      </w:pPr>
      <w:r w:rsidRPr="0017622F">
        <w:rPr>
          <w:rFonts w:eastAsia="Times New Roman" w:cs="Calibri"/>
          <w:b/>
          <w:bCs/>
          <w:caps/>
          <w:spacing w:val="30"/>
          <w:lang w:eastAsia="en-US" w:bidi="ar-SA"/>
        </w:rPr>
        <w:t>Doložka zlučiteľnosti</w:t>
      </w:r>
    </w:p>
    <w:p w:rsidR="00601DE9" w:rsidRPr="0017622F" w:rsidP="00601DE9">
      <w:pPr>
        <w:suppressAutoHyphens w:val="0"/>
        <w:autoSpaceDN w:val="0"/>
        <w:bidi w:val="0"/>
        <w:adjustRightInd w:val="0"/>
        <w:spacing w:line="200" w:lineRule="atLeast"/>
        <w:jc w:val="center"/>
        <w:rPr>
          <w:rFonts w:ascii="Calibri" w:hAnsi="Calibri" w:cs="Times New Roman"/>
          <w:sz w:val="22"/>
          <w:lang w:eastAsia="en-US" w:bidi="ar-SA"/>
        </w:rPr>
      </w:pPr>
      <w:r w:rsidRPr="0017622F">
        <w:rPr>
          <w:rFonts w:eastAsia="Times New Roman" w:cs="Times New Roman"/>
          <w:b/>
          <w:lang w:eastAsia="en-US" w:bidi="ar-SA"/>
        </w:rPr>
        <w:t>právneho predpisu s právom Európskej únie</w:t>
      </w:r>
    </w:p>
    <w:p w:rsidR="00601DE9" w:rsidRPr="0017622F" w:rsidP="00601DE9">
      <w:pPr>
        <w:suppressAutoHyphens w:val="0"/>
        <w:autoSpaceDN w:val="0"/>
        <w:bidi w:val="0"/>
        <w:adjustRightInd w:val="0"/>
        <w:spacing w:line="200" w:lineRule="atLeast"/>
        <w:rPr>
          <w:rFonts w:ascii="Calibri" w:hAnsi="Calibri" w:cs="Times New Roman"/>
          <w:sz w:val="22"/>
          <w:lang w:eastAsia="en-US" w:bidi="ar-SA"/>
        </w:rPr>
      </w:pPr>
    </w:p>
    <w:p w:rsidR="00601DE9" w:rsidRPr="0017622F" w:rsidP="00601DE9">
      <w:pPr>
        <w:suppressAutoHyphens w:val="0"/>
        <w:autoSpaceDN w:val="0"/>
        <w:bidi w:val="0"/>
        <w:adjustRightInd w:val="0"/>
        <w:spacing w:line="200" w:lineRule="atLeast"/>
        <w:ind w:left="3828" w:hanging="3828"/>
        <w:jc w:val="both"/>
        <w:rPr>
          <w:rFonts w:ascii="Calibri" w:hAnsi="Calibri" w:cs="Times New Roman"/>
          <w:sz w:val="22"/>
          <w:lang w:eastAsia="en-US" w:bidi="ar-SA"/>
        </w:rPr>
      </w:pPr>
      <w:r w:rsidRPr="0017622F">
        <w:rPr>
          <w:rFonts w:eastAsia="Times New Roman" w:cs="Times New Roman"/>
          <w:b/>
          <w:lang w:eastAsia="en-US" w:bidi="ar-SA"/>
        </w:rPr>
        <w:t>1. Predkladateľ právneho predpisu:</w:t>
      </w:r>
      <w:r w:rsidRPr="0017622F">
        <w:rPr>
          <w:rFonts w:eastAsia="Times New Roman" w:cs="Times New Roman"/>
          <w:lang w:eastAsia="en-US" w:bidi="ar-SA"/>
        </w:rPr>
        <w:t xml:space="preserve"> </w:t>
      </w:r>
      <w:r>
        <w:rPr>
          <w:rFonts w:eastAsia="Times New Roman" w:cs="Times New Roman"/>
          <w:lang w:eastAsia="en-US" w:bidi="ar-SA"/>
        </w:rPr>
        <w:tab/>
        <w:t xml:space="preserve">poslanci </w:t>
      </w:r>
      <w:r w:rsidRPr="0017622F">
        <w:rPr>
          <w:rFonts w:eastAsia="Times New Roman" w:cs="Times New Roman"/>
          <w:lang w:eastAsia="en-US" w:bidi="ar-SA"/>
        </w:rPr>
        <w:t>Národnej rady Slovenskej republiky</w:t>
      </w:r>
      <w:r>
        <w:rPr>
          <w:rFonts w:eastAsia="Times New Roman" w:cs="Times New Roman"/>
          <w:lang w:eastAsia="en-US" w:bidi="ar-SA"/>
        </w:rPr>
        <w:t xml:space="preserve"> Jozef Mihál a Miroslav Beblavý</w:t>
      </w:r>
    </w:p>
    <w:p w:rsidR="00601DE9" w:rsidRPr="0017622F" w:rsidP="00601DE9">
      <w:pPr>
        <w:tabs>
          <w:tab w:val="left" w:pos="360"/>
        </w:tabs>
        <w:suppressAutoHyphens w:val="0"/>
        <w:autoSpaceDN w:val="0"/>
        <w:bidi w:val="0"/>
        <w:adjustRightInd w:val="0"/>
        <w:spacing w:line="200" w:lineRule="atLeast"/>
        <w:ind w:left="360"/>
        <w:jc w:val="both"/>
        <w:rPr>
          <w:rFonts w:ascii="Calibri" w:hAnsi="Calibri" w:cs="Times New Roman"/>
          <w:sz w:val="22"/>
          <w:lang w:eastAsia="en-US" w:bidi="ar-SA"/>
        </w:rPr>
      </w:pPr>
      <w:r w:rsidRPr="0017622F">
        <w:rPr>
          <w:rFonts w:eastAsia="Times New Roman" w:cs="Times New Roman"/>
          <w:lang w:eastAsia="en-US" w:bidi="ar-SA"/>
        </w:rPr>
        <w:t xml:space="preserve"> </w:t>
      </w: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r>
        <w:rPr>
          <w:rFonts w:eastAsia="Times New Roman" w:cs="Times New Roman"/>
          <w:b/>
          <w:lang w:eastAsia="en-US" w:bidi="ar-SA"/>
        </w:rPr>
        <w:t xml:space="preserve">2. </w:t>
      </w:r>
      <w:r w:rsidRPr="0017622F">
        <w:rPr>
          <w:rFonts w:eastAsia="Times New Roman" w:cs="Times New Roman"/>
          <w:b/>
          <w:lang w:eastAsia="en-US" w:bidi="ar-SA"/>
        </w:rPr>
        <w:t>Názov návrhu právneho predpisu:</w:t>
      </w:r>
      <w:r>
        <w:rPr>
          <w:rFonts w:eastAsia="Times New Roman" w:cs="Times New Roman"/>
          <w:lang w:eastAsia="en-US" w:bidi="ar-SA"/>
        </w:rPr>
        <w:t xml:space="preserve"> Návrh zákona, </w:t>
      </w:r>
      <w:r w:rsidRPr="00853C65">
        <w:rPr>
          <w:rFonts w:eastAsia="Times New Roman" w:cs="Times New Roman"/>
          <w:lang w:eastAsia="en-US" w:bidi="ar-SA"/>
        </w:rPr>
        <w:t>ktorým sa mení a dopĺňa zákon č. 461/2003 Z. z. o sociálnom poistení v znení neskorších predpisov.</w:t>
      </w: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p>
    <w:p w:rsidR="00601DE9" w:rsidRPr="008D47D8" w:rsidP="00601DE9">
      <w:pPr>
        <w:suppressAutoHyphens w:val="0"/>
        <w:autoSpaceDN w:val="0"/>
        <w:bidi w:val="0"/>
        <w:adjustRightInd w:val="0"/>
        <w:spacing w:line="200" w:lineRule="atLeast"/>
        <w:ind w:left="3828" w:hanging="3828"/>
        <w:jc w:val="both"/>
        <w:rPr>
          <w:rFonts w:eastAsia="Times New Roman" w:cs="Times New Roman"/>
          <w:b/>
          <w:lang w:eastAsia="en-US" w:bidi="ar-SA"/>
        </w:rPr>
      </w:pPr>
      <w:r w:rsidRPr="008D47D8">
        <w:rPr>
          <w:rFonts w:eastAsia="Times New Roman" w:cs="Times New Roman"/>
          <w:b/>
          <w:lang w:eastAsia="en-US" w:bidi="ar-SA"/>
        </w:rPr>
        <w:t>3. Problematika návrhu právneho predpisu:</w:t>
      </w:r>
    </w:p>
    <w:p w:rsidR="00601DE9" w:rsidRPr="00977F5D" w:rsidP="00601DE9">
      <w:pPr>
        <w:suppressAutoHyphens w:val="0"/>
        <w:autoSpaceDN w:val="0"/>
        <w:bidi w:val="0"/>
        <w:adjustRightInd w:val="0"/>
        <w:spacing w:line="200" w:lineRule="atLeast"/>
        <w:ind w:left="3828" w:hanging="3828"/>
        <w:jc w:val="both"/>
        <w:rPr>
          <w:rFonts w:eastAsia="Times New Roman" w:cs="Times New Roman"/>
          <w:lang w:eastAsia="en-US" w:bidi="ar-SA"/>
        </w:rPr>
      </w:pP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r>
        <w:rPr>
          <w:rFonts w:eastAsia="Times New Roman" w:cs="Times New Roman"/>
          <w:lang w:eastAsia="en-US" w:bidi="ar-SA"/>
        </w:rPr>
        <w:t>a) nie je upravená</w:t>
      </w:r>
      <w:r w:rsidRPr="00977F5D">
        <w:rPr>
          <w:rFonts w:eastAsia="Times New Roman" w:cs="Times New Roman"/>
          <w:lang w:eastAsia="en-US" w:bidi="ar-SA"/>
        </w:rPr>
        <w:t xml:space="preserve"> v primárnom práve Európskej únie,</w:t>
      </w:r>
    </w:p>
    <w:p w:rsidR="00601DE9" w:rsidRPr="00977F5D" w:rsidP="00601DE9">
      <w:pPr>
        <w:suppressAutoHyphens w:val="0"/>
        <w:autoSpaceDN w:val="0"/>
        <w:bidi w:val="0"/>
        <w:adjustRightInd w:val="0"/>
        <w:spacing w:line="200" w:lineRule="atLeast"/>
        <w:ind w:left="3828" w:hanging="3828"/>
        <w:jc w:val="both"/>
        <w:rPr>
          <w:rFonts w:eastAsia="Times New Roman" w:cs="Times New Roman"/>
          <w:lang w:eastAsia="en-US" w:bidi="ar-SA"/>
        </w:rPr>
      </w:pP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r w:rsidRPr="00977F5D">
        <w:rPr>
          <w:rFonts w:eastAsia="Times New Roman" w:cs="Times New Roman"/>
          <w:lang w:eastAsia="en-US" w:bidi="ar-SA"/>
        </w:rPr>
        <w:t>b)</w:t>
      </w:r>
      <w:r>
        <w:rPr>
          <w:rFonts w:eastAsia="Times New Roman" w:cs="Times New Roman"/>
          <w:lang w:eastAsia="en-US" w:bidi="ar-SA"/>
        </w:rPr>
        <w:t xml:space="preserve"> nie je upravená</w:t>
      </w:r>
      <w:r w:rsidRPr="00977F5D">
        <w:rPr>
          <w:rFonts w:eastAsia="Times New Roman" w:cs="Times New Roman"/>
          <w:lang w:eastAsia="en-US" w:bidi="ar-SA"/>
        </w:rPr>
        <w:t xml:space="preserve"> v sekundárnom práve Európskej únie,</w:t>
      </w: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r w:rsidRPr="00977F5D">
        <w:rPr>
          <w:rFonts w:eastAsia="Times New Roman" w:cs="Times New Roman"/>
          <w:lang w:eastAsia="en-US" w:bidi="ar-SA"/>
        </w:rPr>
        <w:t>c)</w:t>
      </w:r>
      <w:r>
        <w:rPr>
          <w:rFonts w:eastAsia="Times New Roman" w:cs="Times New Roman"/>
          <w:lang w:eastAsia="en-US" w:bidi="ar-SA"/>
        </w:rPr>
        <w:t xml:space="preserve"> nie je obsiahnutá</w:t>
      </w:r>
      <w:r w:rsidRPr="00977F5D">
        <w:rPr>
          <w:rFonts w:eastAsia="Times New Roman" w:cs="Times New Roman"/>
          <w:lang w:eastAsia="en-US" w:bidi="ar-SA"/>
        </w:rPr>
        <w:t xml:space="preserve"> v judikatúre Súdneho dvora Európskej únie. </w:t>
      </w:r>
    </w:p>
    <w:p w:rsidR="00601DE9" w:rsidP="00601DE9">
      <w:pPr>
        <w:suppressAutoHyphens w:val="0"/>
        <w:autoSpaceDN w:val="0"/>
        <w:bidi w:val="0"/>
        <w:adjustRightInd w:val="0"/>
        <w:spacing w:line="200" w:lineRule="atLeast"/>
        <w:ind w:left="3828" w:hanging="3828"/>
        <w:jc w:val="both"/>
        <w:rPr>
          <w:rFonts w:eastAsia="Times New Roman" w:cs="Times New Roman"/>
          <w:lang w:eastAsia="en-US" w:bidi="ar-SA"/>
        </w:rPr>
      </w:pPr>
    </w:p>
    <w:p w:rsidR="00601DE9" w:rsidP="00601DE9">
      <w:pPr>
        <w:bidi w:val="0"/>
        <w:jc w:val="both"/>
        <w:rPr>
          <w:rFonts w:cs="Times New Roman"/>
        </w:rPr>
      </w:pPr>
      <w:r w:rsidRPr="008D47D8">
        <w:rPr>
          <w:rFonts w:cs="Times New Roman" w:hint="default"/>
        </w:rPr>
        <w:t>Vzhľ</w:t>
      </w:r>
      <w:r w:rsidRPr="008D47D8">
        <w:rPr>
          <w:rFonts w:cs="Times New Roman" w:hint="default"/>
        </w:rPr>
        <w:t>adom na to, ž</w:t>
      </w:r>
      <w:r w:rsidRPr="008D47D8">
        <w:rPr>
          <w:rFonts w:cs="Times New Roman" w:hint="default"/>
        </w:rPr>
        <w:t xml:space="preserve">e </w:t>
      </w:r>
      <w:r>
        <w:rPr>
          <w:rFonts w:cs="Times New Roman"/>
        </w:rPr>
        <w:t>p</w:t>
      </w:r>
      <w:r w:rsidRPr="008D47D8">
        <w:rPr>
          <w:rFonts w:cs="Times New Roman" w:hint="default"/>
        </w:rPr>
        <w:t>roblematika ná</w:t>
      </w:r>
      <w:r w:rsidRPr="008D47D8">
        <w:rPr>
          <w:rFonts w:cs="Times New Roman" w:hint="default"/>
        </w:rPr>
        <w:t>vrhu prá</w:t>
      </w:r>
      <w:r w:rsidRPr="008D47D8">
        <w:rPr>
          <w:rFonts w:cs="Times New Roman" w:hint="default"/>
        </w:rPr>
        <w:t>vneho predpisu</w:t>
      </w:r>
      <w:r>
        <w:rPr>
          <w:rFonts w:cs="Times New Roman" w:hint="default"/>
        </w:rPr>
        <w:t xml:space="preserve"> nie je upravená</w:t>
      </w:r>
      <w:r w:rsidRPr="008D47D8">
        <w:rPr>
          <w:rFonts w:cs="Times New Roman" w:hint="default"/>
        </w:rPr>
        <w:t xml:space="preserve"> v prá</w:t>
      </w:r>
      <w:r w:rsidRPr="008D47D8">
        <w:rPr>
          <w:rFonts w:cs="Times New Roman" w:hint="default"/>
        </w:rPr>
        <w:t>ve Euró</w:t>
      </w:r>
      <w:r w:rsidRPr="008D47D8">
        <w:rPr>
          <w:rFonts w:cs="Times New Roman" w:hint="default"/>
        </w:rPr>
        <w:t>pskej ú</w:t>
      </w:r>
      <w:r w:rsidRPr="008D47D8">
        <w:rPr>
          <w:rFonts w:cs="Times New Roman" w:hint="default"/>
        </w:rPr>
        <w:t>nie, je bezpredmetné</w:t>
      </w:r>
      <w:r w:rsidRPr="008D47D8">
        <w:rPr>
          <w:rFonts w:cs="Times New Roman" w:hint="default"/>
        </w:rPr>
        <w:t xml:space="preserve"> vyjadrovať</w:t>
      </w:r>
      <w:r w:rsidRPr="008D47D8">
        <w:rPr>
          <w:rFonts w:cs="Times New Roman" w:hint="default"/>
        </w:rPr>
        <w:t xml:space="preserve"> sa k bodom 4. a 5.</w:t>
      </w:r>
    </w:p>
    <w:p w:rsidR="00601DE9">
      <w:pPr>
        <w:widowControl/>
        <w:suppressAutoHyphens w:val="0"/>
        <w:bidi w:val="0"/>
        <w:spacing w:after="200" w:line="276" w:lineRule="auto"/>
        <w:rPr>
          <w:rFonts w:eastAsiaTheme="minorEastAsia" w:cs="Times New Roman"/>
          <w:b/>
          <w:caps/>
          <w:color w:val="000000"/>
          <w:spacing w:val="30"/>
          <w:lang w:eastAsia="en-US" w:bidi="ar-SA"/>
        </w:rPr>
      </w:pPr>
      <w:r>
        <w:rPr>
          <w:rFonts w:eastAsiaTheme="minorEastAsia" w:cs="Times New Roman"/>
          <w:b/>
          <w:caps/>
          <w:color w:val="000000"/>
          <w:spacing w:val="30"/>
          <w:lang w:eastAsia="en-US" w:bidi="ar-SA"/>
        </w:rPr>
        <w:br w:type="page"/>
      </w:r>
    </w:p>
    <w:p w:rsidR="00BB30C7" w:rsidRPr="00764085" w:rsidP="00BB30C7">
      <w:pPr>
        <w:pStyle w:val="Vchodzie"/>
        <w:bidi w:val="0"/>
        <w:spacing w:after="0" w:line="200" w:lineRule="atLeast"/>
        <w:jc w:val="center"/>
        <w:rPr>
          <w:rFonts w:cs="Times New Roman"/>
          <w:szCs w:val="24"/>
          <w:lang w:val="sk-SK"/>
        </w:rPr>
      </w:pPr>
      <w:r w:rsidRPr="00764085">
        <w:rPr>
          <w:rFonts w:ascii="Times New Roman" w:hAnsi="Times New Roman" w:cs="Times New Roman" w:hint="default"/>
          <w:b/>
          <w:caps/>
          <w:color w:val="000000"/>
          <w:spacing w:val="30"/>
          <w:sz w:val="24"/>
          <w:szCs w:val="24"/>
          <w:lang w:val="sk-SK"/>
        </w:rPr>
        <w:t>Dolož</w:t>
      </w:r>
      <w:r w:rsidRPr="00764085">
        <w:rPr>
          <w:rFonts w:ascii="Times New Roman" w:hAnsi="Times New Roman" w:cs="Times New Roman" w:hint="default"/>
          <w:b/>
          <w:caps/>
          <w:color w:val="000000"/>
          <w:spacing w:val="30"/>
          <w:sz w:val="24"/>
          <w:szCs w:val="24"/>
          <w:lang w:val="sk-SK"/>
        </w:rPr>
        <w:t>ka</w:t>
      </w:r>
    </w:p>
    <w:p w:rsidR="00BB30C7" w:rsidRPr="00764085" w:rsidP="00BB30C7">
      <w:pPr>
        <w:pStyle w:val="Vchodzie"/>
        <w:bidi w:val="0"/>
        <w:spacing w:after="0" w:line="200" w:lineRule="atLeast"/>
        <w:jc w:val="center"/>
        <w:rPr>
          <w:rFonts w:cs="Times New Roman"/>
          <w:szCs w:val="24"/>
          <w:lang w:val="sk-SK"/>
        </w:rPr>
      </w:pPr>
      <w:r w:rsidRPr="00764085">
        <w:rPr>
          <w:rFonts w:ascii="Times New Roman" w:hAnsi="Times New Roman" w:cs="Times New Roman" w:hint="default"/>
          <w:b/>
          <w:color w:val="000000"/>
          <w:sz w:val="24"/>
          <w:szCs w:val="24"/>
          <w:lang w:val="sk-SK"/>
        </w:rPr>
        <w:t>vybraný</w:t>
      </w:r>
      <w:r w:rsidRPr="00764085">
        <w:rPr>
          <w:rFonts w:ascii="Times New Roman" w:hAnsi="Times New Roman" w:cs="Times New Roman" w:hint="default"/>
          <w:b/>
          <w:color w:val="000000"/>
          <w:sz w:val="24"/>
          <w:szCs w:val="24"/>
          <w:lang w:val="sk-SK"/>
        </w:rPr>
        <w:t>ch vplyvov</w:t>
      </w:r>
    </w:p>
    <w:p w:rsidR="00BB30C7" w:rsidRPr="00764085" w:rsidP="00BB30C7">
      <w:pPr>
        <w:pStyle w:val="Vchodzie"/>
        <w:bidi w:val="0"/>
        <w:spacing w:after="0" w:line="200" w:lineRule="atLeast"/>
        <w:rPr>
          <w:rFonts w:cs="Times New Roman"/>
          <w:szCs w:val="24"/>
          <w:lang w:val="sk-SK"/>
        </w:rPr>
      </w:pPr>
    </w:p>
    <w:p w:rsidR="00E3768C" w:rsidP="00847A8E">
      <w:pPr>
        <w:bidi w:val="0"/>
        <w:jc w:val="both"/>
        <w:rPr>
          <w:rFonts w:eastAsiaTheme="minorEastAsia" w:cs="Times New Roman"/>
          <w:lang w:eastAsia="en-US" w:bidi="ar-SA"/>
        </w:rPr>
      </w:pPr>
      <w:r w:rsidRPr="00764085" w:rsidR="00BB30C7">
        <w:rPr>
          <w:rFonts w:cs="Times New Roman" w:hint="default"/>
          <w:b/>
          <w:color w:val="000000"/>
        </w:rPr>
        <w:t>A.1. Ná</w:t>
      </w:r>
      <w:r w:rsidRPr="00764085" w:rsidR="00BB30C7">
        <w:rPr>
          <w:rFonts w:cs="Times New Roman" w:hint="default"/>
          <w:b/>
          <w:color w:val="000000"/>
        </w:rPr>
        <w:t>zov materiá</w:t>
      </w:r>
      <w:r w:rsidRPr="00764085" w:rsidR="00BB30C7">
        <w:rPr>
          <w:rFonts w:cs="Times New Roman" w:hint="default"/>
          <w:b/>
          <w:color w:val="000000"/>
        </w:rPr>
        <w:t xml:space="preserve">lu: </w:t>
      </w:r>
      <w:r w:rsidR="000B3BCB">
        <w:rPr>
          <w:rFonts w:cs="Times New Roman" w:hint="default"/>
        </w:rPr>
        <w:t>Ná</w:t>
      </w:r>
      <w:r w:rsidR="000B3BCB">
        <w:rPr>
          <w:rFonts w:cs="Times New Roman" w:hint="default"/>
        </w:rPr>
        <w:t xml:space="preserve">vrh </w:t>
      </w:r>
      <w:r w:rsidRPr="00EA0C42" w:rsidR="00EA0C42">
        <w:rPr>
          <w:rFonts w:eastAsiaTheme="minorEastAsia" w:cs="Times New Roman" w:hint="default"/>
          <w:lang w:eastAsia="en-US" w:bidi="ar-SA"/>
        </w:rPr>
        <w:t>zá</w:t>
      </w:r>
      <w:r w:rsidRPr="00EA0C42" w:rsidR="00EA0C42">
        <w:rPr>
          <w:rFonts w:eastAsiaTheme="minorEastAsia" w:cs="Times New Roman" w:hint="default"/>
          <w:lang w:eastAsia="en-US" w:bidi="ar-SA"/>
        </w:rPr>
        <w:t xml:space="preserve">kona, </w:t>
      </w:r>
      <w:r w:rsidRPr="000C4783" w:rsidR="000C4783">
        <w:rPr>
          <w:rFonts w:eastAsiaTheme="minorEastAsia" w:cs="Times New Roman" w:hint="default"/>
          <w:lang w:eastAsia="en-US" w:bidi="ar-SA"/>
        </w:rPr>
        <w:t>ktorý</w:t>
      </w:r>
      <w:r w:rsidRPr="000C4783" w:rsidR="000C4783">
        <w:rPr>
          <w:rFonts w:eastAsiaTheme="minorEastAsia" w:cs="Times New Roman" w:hint="default"/>
          <w:lang w:eastAsia="en-US" w:bidi="ar-SA"/>
        </w:rPr>
        <w:t>m sa mení</w:t>
      </w:r>
      <w:r w:rsidRPr="000C4783" w:rsidR="000C4783">
        <w:rPr>
          <w:rFonts w:eastAsiaTheme="minorEastAsia" w:cs="Times New Roman" w:hint="default"/>
          <w:lang w:eastAsia="en-US" w:bidi="ar-SA"/>
        </w:rPr>
        <w:t xml:space="preserve"> a dopĺň</w:t>
      </w:r>
      <w:r w:rsidRPr="000C4783" w:rsidR="000C4783">
        <w:rPr>
          <w:rFonts w:eastAsiaTheme="minorEastAsia" w:cs="Times New Roman" w:hint="default"/>
          <w:lang w:eastAsia="en-US" w:bidi="ar-SA"/>
        </w:rPr>
        <w:t>a zá</w:t>
      </w:r>
      <w:r w:rsidRPr="000C4783" w:rsidR="000C4783">
        <w:rPr>
          <w:rFonts w:eastAsiaTheme="minorEastAsia" w:cs="Times New Roman" w:hint="default"/>
          <w:lang w:eastAsia="en-US" w:bidi="ar-SA"/>
        </w:rPr>
        <w:t>kon č</w:t>
      </w:r>
      <w:r w:rsidRPr="000C4783" w:rsidR="000C4783">
        <w:rPr>
          <w:rFonts w:eastAsiaTheme="minorEastAsia" w:cs="Times New Roman" w:hint="default"/>
          <w:lang w:eastAsia="en-US" w:bidi="ar-SA"/>
        </w:rPr>
        <w:t>. 461/2003 Z. z. o sociá</w:t>
      </w:r>
      <w:r w:rsidRPr="000C4783" w:rsidR="000C4783">
        <w:rPr>
          <w:rFonts w:eastAsiaTheme="minorEastAsia" w:cs="Times New Roman" w:hint="default"/>
          <w:lang w:eastAsia="en-US" w:bidi="ar-SA"/>
        </w:rPr>
        <w:t>lnom poistení</w:t>
      </w:r>
      <w:r w:rsidRPr="000C4783" w:rsidR="000C4783">
        <w:rPr>
          <w:rFonts w:eastAsiaTheme="minorEastAsia" w:cs="Times New Roman" w:hint="default"/>
          <w:lang w:eastAsia="en-US" w:bidi="ar-SA"/>
        </w:rPr>
        <w:t xml:space="preserve"> v znení</w:t>
      </w:r>
      <w:r w:rsidRPr="000C4783" w:rsidR="000C4783">
        <w:rPr>
          <w:rFonts w:eastAsiaTheme="minorEastAsia" w:cs="Times New Roman" w:hint="default"/>
          <w:lang w:eastAsia="en-US" w:bidi="ar-SA"/>
        </w:rPr>
        <w:t xml:space="preserve"> neskorší</w:t>
      </w:r>
      <w:r w:rsidRPr="000C4783" w:rsidR="000C4783">
        <w:rPr>
          <w:rFonts w:eastAsiaTheme="minorEastAsia" w:cs="Times New Roman" w:hint="default"/>
          <w:lang w:eastAsia="en-US" w:bidi="ar-SA"/>
        </w:rPr>
        <w:t>ch predpisov.</w:t>
      </w:r>
    </w:p>
    <w:p w:rsidR="000C4783" w:rsidP="00847A8E">
      <w:pPr>
        <w:bidi w:val="0"/>
        <w:jc w:val="both"/>
        <w:rPr>
          <w:rFonts w:cs="Times New Roman"/>
        </w:rPr>
      </w:pPr>
    </w:p>
    <w:p w:rsidR="00BB30C7" w:rsidP="00BB30C7">
      <w:pPr>
        <w:pStyle w:val="Vchodzie"/>
        <w:bidi w:val="0"/>
        <w:spacing w:after="0" w:line="200" w:lineRule="atLeast"/>
        <w:jc w:val="both"/>
        <w:rPr>
          <w:rFonts w:ascii="Times New Roman" w:hAnsi="Times New Roman" w:cs="Times New Roman"/>
          <w:b/>
          <w:color w:val="000000"/>
          <w:sz w:val="24"/>
          <w:szCs w:val="24"/>
          <w:lang w:val="sk-SK"/>
        </w:rPr>
      </w:pPr>
      <w:r w:rsidRPr="00764085">
        <w:rPr>
          <w:rFonts w:ascii="Times New Roman" w:hAnsi="Times New Roman" w:cs="Times New Roman"/>
          <w:b/>
          <w:color w:val="000000"/>
          <w:sz w:val="24"/>
          <w:szCs w:val="24"/>
          <w:lang w:val="sk-SK"/>
        </w:rPr>
        <w:t>A.2. Vplyvy:</w:t>
      </w:r>
    </w:p>
    <w:p w:rsidR="00BB30C7" w:rsidP="00BB30C7">
      <w:pPr>
        <w:pStyle w:val="Vchodzie"/>
        <w:bidi w:val="0"/>
        <w:spacing w:after="0" w:line="200" w:lineRule="atLeast"/>
        <w:jc w:val="both"/>
        <w:rPr>
          <w:rFonts w:ascii="Times New Roman" w:hAnsi="Times New Roman" w:cs="Times New Roman"/>
          <w:b/>
          <w:color w:val="000000"/>
          <w:sz w:val="24"/>
          <w:szCs w:val="24"/>
          <w:lang w:val="sk-SK"/>
        </w:rPr>
      </w:pPr>
    </w:p>
    <w:tbl>
      <w:tblPr>
        <w:tblStyle w:val="TableNormal"/>
        <w:tblW w:w="9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
      <w:tblGrid>
        <w:gridCol w:w="5526"/>
        <w:gridCol w:w="1192"/>
        <w:gridCol w:w="1181"/>
        <w:gridCol w:w="1196"/>
      </w:tblGrid>
      <w:tr>
        <w:tblPrEx>
          <w:tblW w:w="909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jc w:val="center"/>
              <w:rPr>
                <w:rFonts w:cs="Times New Roman"/>
                <w:szCs w:val="24"/>
                <w:lang w:val="sk-SK"/>
              </w:rPr>
            </w:pPr>
            <w:r w:rsidRPr="00764085">
              <w:rPr>
                <w:rFonts w:ascii="Times New Roman" w:hAnsi="Times New Roman" w:cs="Times New Roman" w:hint="default"/>
                <w:color w:val="000000"/>
                <w:sz w:val="24"/>
                <w:szCs w:val="24"/>
                <w:lang w:val="sk-SK"/>
              </w:rPr>
              <w:t>Pozití</w:t>
            </w:r>
            <w:r w:rsidRPr="00764085">
              <w:rPr>
                <w:rFonts w:ascii="Times New Roman" w:hAnsi="Times New Roman" w:cs="Times New Roman" w:hint="default"/>
                <w:color w:val="000000"/>
                <w:sz w:val="24"/>
                <w:szCs w:val="24"/>
                <w:lang w:val="sk-SK"/>
              </w:rPr>
              <w:t>vne</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jc w:val="center"/>
              <w:rPr>
                <w:rFonts w:cs="Times New Roman"/>
                <w:szCs w:val="24"/>
                <w:lang w:val="sk-SK"/>
              </w:rPr>
            </w:pPr>
            <w:r w:rsidRPr="00764085">
              <w:rPr>
                <w:rFonts w:ascii="Times New Roman" w:hAnsi="Times New Roman" w:cs="Times New Roman" w:hint="default"/>
                <w:color w:val="000000"/>
                <w:sz w:val="24"/>
                <w:szCs w:val="24"/>
                <w:lang w:val="sk-SK"/>
              </w:rPr>
              <w:t>Ž</w:t>
            </w:r>
            <w:r w:rsidRPr="00764085">
              <w:rPr>
                <w:rFonts w:ascii="Times New Roman" w:hAnsi="Times New Roman" w:cs="Times New Roman" w:hint="default"/>
                <w:color w:val="000000"/>
                <w:sz w:val="24"/>
                <w:szCs w:val="24"/>
                <w:lang w:val="sk-SK"/>
              </w:rPr>
              <w:t>iadne</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jc w:val="center"/>
              <w:rPr>
                <w:rFonts w:cs="Times New Roman"/>
                <w:szCs w:val="24"/>
                <w:lang w:val="sk-SK"/>
              </w:rPr>
            </w:pPr>
            <w:r w:rsidRPr="00764085">
              <w:rPr>
                <w:rFonts w:ascii="Times New Roman" w:hAnsi="Times New Roman" w:cs="Times New Roman" w:hint="default"/>
                <w:color w:val="000000"/>
                <w:sz w:val="24"/>
                <w:szCs w:val="24"/>
                <w:lang w:val="sk-SK"/>
              </w:rPr>
              <w:t>Negatí</w:t>
            </w:r>
            <w:r w:rsidRPr="00764085">
              <w:rPr>
                <w:rFonts w:ascii="Times New Roman" w:hAnsi="Times New Roman" w:cs="Times New Roman" w:hint="default"/>
                <w:color w:val="000000"/>
                <w:sz w:val="24"/>
                <w:szCs w:val="24"/>
                <w:lang w:val="sk-SK"/>
              </w:rPr>
              <w:t>vne</w:t>
            </w: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1. Vplyvy na rozpoč</w:t>
            </w:r>
            <w:r w:rsidRPr="00764085">
              <w:rPr>
                <w:rFonts w:ascii="Times New Roman" w:hAnsi="Times New Roman" w:cs="Times New Roman" w:hint="default"/>
                <w:color w:val="000000"/>
                <w:sz w:val="24"/>
                <w:szCs w:val="24"/>
                <w:lang w:val="sk-SK"/>
              </w:rPr>
              <w:t>et verejnej sprá</w:t>
            </w:r>
            <w:r w:rsidRPr="00764085">
              <w:rPr>
                <w:rFonts w:ascii="Times New Roman" w:hAnsi="Times New Roman" w:cs="Times New Roman" w:hint="default"/>
                <w:color w:val="000000"/>
                <w:sz w:val="24"/>
                <w:szCs w:val="24"/>
                <w:lang w:val="sk-SK"/>
              </w:rPr>
              <w:t>vy</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03561">
            <w:pPr>
              <w:pStyle w:val="Vchodzie"/>
              <w:bidi w:val="0"/>
              <w:spacing w:after="0"/>
              <w:jc w:val="center"/>
              <w:rPr>
                <w:rFonts w:ascii="Times New Roman" w:hAnsi="Times New Roman" w:cs="Times New Roman"/>
                <w:szCs w:val="24"/>
                <w:lang w:val="sk-SK"/>
              </w:rPr>
            </w:pPr>
            <w:r w:rsidR="00C965D6">
              <w:rPr>
                <w:rFonts w:ascii="Times New Roman" w:hAnsi="Times New Roman" w:cs="Times New Roman"/>
                <w:szCs w:val="24"/>
                <w:lang w:val="sk-SK"/>
              </w:rPr>
              <w:t>X</w:t>
            </w: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2. Vplyvy na podnikateľ</w:t>
            </w:r>
            <w:r w:rsidRPr="00764085">
              <w:rPr>
                <w:rFonts w:ascii="Times New Roman" w:hAnsi="Times New Roman" w:cs="Times New Roman" w:hint="default"/>
                <w:color w:val="000000"/>
                <w:sz w:val="24"/>
                <w:szCs w:val="24"/>
                <w:lang w:val="sk-SK"/>
              </w:rPr>
              <w:t>ské</w:t>
            </w:r>
            <w:r w:rsidRPr="00764085">
              <w:rPr>
                <w:rFonts w:ascii="Times New Roman" w:hAnsi="Times New Roman" w:cs="Times New Roman" w:hint="default"/>
                <w:color w:val="000000"/>
                <w:sz w:val="24"/>
                <w:szCs w:val="24"/>
                <w:lang w:val="sk-SK"/>
              </w:rPr>
              <w:t xml:space="preserve"> prostredie </w:t>
            </w:r>
            <w:r w:rsidRPr="00764085">
              <w:rPr>
                <w:rFonts w:ascii="Times New Roman" w:hAnsi="Times New Roman" w:cs="Times New Roman" w:hint="default"/>
                <w:color w:val="000000"/>
                <w:sz w:val="24"/>
                <w:szCs w:val="24"/>
                <w:lang w:val="sk-SK"/>
              </w:rPr>
              <w:t>–</w:t>
            </w:r>
            <w:r w:rsidRPr="00764085">
              <w:rPr>
                <w:rFonts w:ascii="Times New Roman" w:hAnsi="Times New Roman" w:cs="Times New Roman" w:hint="default"/>
                <w:color w:val="000000"/>
                <w:sz w:val="24"/>
                <w:szCs w:val="24"/>
                <w:lang w:val="sk-SK"/>
              </w:rPr>
              <w:t xml:space="preserve"> dochá</w:t>
            </w:r>
            <w:r w:rsidRPr="00764085">
              <w:rPr>
                <w:rFonts w:ascii="Times New Roman" w:hAnsi="Times New Roman" w:cs="Times New Roman" w:hint="default"/>
                <w:color w:val="000000"/>
                <w:sz w:val="24"/>
                <w:szCs w:val="24"/>
                <w:lang w:val="sk-SK"/>
              </w:rPr>
              <w:t>dza k zvýš</w:t>
            </w:r>
            <w:r w:rsidRPr="00764085">
              <w:rPr>
                <w:rFonts w:ascii="Times New Roman" w:hAnsi="Times New Roman" w:cs="Times New Roman" w:hint="default"/>
                <w:color w:val="000000"/>
                <w:sz w:val="24"/>
                <w:szCs w:val="24"/>
                <w:lang w:val="sk-SK"/>
              </w:rPr>
              <w:t>eniu regulač</w:t>
            </w:r>
            <w:r w:rsidRPr="00764085">
              <w:rPr>
                <w:rFonts w:ascii="Times New Roman" w:hAnsi="Times New Roman" w:cs="Times New Roman" w:hint="default"/>
                <w:color w:val="000000"/>
                <w:sz w:val="24"/>
                <w:szCs w:val="24"/>
                <w:lang w:val="sk-SK"/>
              </w:rPr>
              <w:t>né</w:t>
            </w:r>
            <w:r w:rsidRPr="00764085">
              <w:rPr>
                <w:rFonts w:ascii="Times New Roman" w:hAnsi="Times New Roman" w:cs="Times New Roman" w:hint="default"/>
                <w:color w:val="000000"/>
                <w:sz w:val="24"/>
                <w:szCs w:val="24"/>
                <w:lang w:val="sk-SK"/>
              </w:rPr>
              <w:t>ho zať</w:t>
            </w:r>
            <w:r w:rsidRPr="00764085">
              <w:rPr>
                <w:rFonts w:ascii="Times New Roman" w:hAnsi="Times New Roman" w:cs="Times New Roman" w:hint="default"/>
                <w:color w:val="000000"/>
                <w:sz w:val="24"/>
                <w:szCs w:val="24"/>
                <w:lang w:val="sk-SK"/>
              </w:rPr>
              <w:t>až</w:t>
            </w:r>
            <w:r w:rsidRPr="00764085">
              <w:rPr>
                <w:rFonts w:ascii="Times New Roman" w:hAnsi="Times New Roman" w:cs="Times New Roman" w:hint="default"/>
                <w:color w:val="000000"/>
                <w:sz w:val="24"/>
                <w:szCs w:val="24"/>
                <w:lang w:val="sk-SK"/>
              </w:rPr>
              <w:t>enia?</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r w:rsidR="00853C65">
              <w:rPr>
                <w:rFonts w:ascii="Times New Roman" w:hAnsi="Times New Roman" w:cs="Times New Roman"/>
                <w:szCs w:val="24"/>
                <w:lang w:val="sk-SK"/>
              </w:rPr>
              <w:t>X</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3. Sociá</w:t>
            </w:r>
            <w:r w:rsidRPr="00764085">
              <w:rPr>
                <w:rFonts w:ascii="Times New Roman" w:hAnsi="Times New Roman" w:cs="Times New Roman" w:hint="default"/>
                <w:color w:val="000000"/>
                <w:sz w:val="24"/>
                <w:szCs w:val="24"/>
                <w:lang w:val="sk-SK"/>
              </w:rPr>
              <w:t>lne vplyvy</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r w:rsidR="00E3768C">
              <w:rPr>
                <w:rFonts w:ascii="Times New Roman" w:hAnsi="Times New Roman" w:cs="Times New Roman"/>
                <w:szCs w:val="24"/>
                <w:lang w:val="sk-SK"/>
              </w:rPr>
              <w:t>X</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w:t>
            </w:r>
            <w:r w:rsidRPr="00764085">
              <w:rPr>
                <w:rFonts w:ascii="Times New Roman" w:hAnsi="Times New Roman" w:cs="Times New Roman" w:hint="default"/>
                <w:color w:val="000000"/>
                <w:sz w:val="24"/>
                <w:szCs w:val="24"/>
                <w:lang w:val="sk-SK"/>
              </w:rPr>
              <w:t xml:space="preserve"> vplyvy na hospodá</w:t>
            </w:r>
            <w:r w:rsidRPr="00764085">
              <w:rPr>
                <w:rFonts w:ascii="Times New Roman" w:hAnsi="Times New Roman" w:cs="Times New Roman" w:hint="default"/>
                <w:color w:val="000000"/>
                <w:sz w:val="24"/>
                <w:szCs w:val="24"/>
                <w:lang w:val="sk-SK"/>
              </w:rPr>
              <w:t>renie obyvateľ</w:t>
            </w:r>
            <w:r w:rsidRPr="00764085">
              <w:rPr>
                <w:rFonts w:ascii="Times New Roman" w:hAnsi="Times New Roman" w:cs="Times New Roman" w:hint="default"/>
                <w:color w:val="000000"/>
                <w:sz w:val="24"/>
                <w:szCs w:val="24"/>
                <w:lang w:val="sk-SK"/>
              </w:rPr>
              <w:t>stva,</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r w:rsidR="00E3768C">
              <w:rPr>
                <w:rFonts w:ascii="Times New Roman" w:hAnsi="Times New Roman" w:cs="Times New Roman"/>
                <w:sz w:val="24"/>
                <w:szCs w:val="24"/>
                <w:lang w:val="sk-SK"/>
              </w:rPr>
              <w:t>X</w:t>
            </w: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2C73CB">
            <w:pPr>
              <w:pStyle w:val="Vchodzie"/>
              <w:bidi w:val="0"/>
              <w:spacing w:after="0"/>
              <w:jc w:val="center"/>
              <w:rPr>
                <w:rFonts w:ascii="Times New Roman" w:hAnsi="Times New Roman" w:cs="Times New Roman"/>
                <w:szCs w:val="24"/>
                <w:lang w:val="sk-SK"/>
              </w:rPr>
            </w:pP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rPr>
                <w:rFonts w:ascii="Times New Roman" w:hAnsi="Times New Roman" w:cs="Times New Roman"/>
                <w:szCs w:val="24"/>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w:t>
            </w:r>
            <w:r w:rsidRPr="00764085">
              <w:rPr>
                <w:rFonts w:ascii="Times New Roman" w:hAnsi="Times New Roman" w:cs="Times New Roman" w:hint="default"/>
                <w:color w:val="000000"/>
                <w:sz w:val="24"/>
                <w:szCs w:val="24"/>
                <w:lang w:val="sk-SK"/>
              </w:rPr>
              <w:t xml:space="preserve"> sociá</w:t>
            </w:r>
            <w:r w:rsidRPr="00764085">
              <w:rPr>
                <w:rFonts w:ascii="Times New Roman" w:hAnsi="Times New Roman" w:cs="Times New Roman" w:hint="default"/>
                <w:color w:val="000000"/>
                <w:sz w:val="24"/>
                <w:szCs w:val="24"/>
                <w:lang w:val="sk-SK"/>
              </w:rPr>
              <w:t>lnu exklú</w:t>
            </w:r>
            <w:r w:rsidRPr="00764085">
              <w:rPr>
                <w:rFonts w:ascii="Times New Roman" w:hAnsi="Times New Roman" w:cs="Times New Roman" w:hint="default"/>
                <w:color w:val="000000"/>
                <w:sz w:val="24"/>
                <w:szCs w:val="24"/>
                <w:lang w:val="sk-SK"/>
              </w:rPr>
              <w:t>ziu,</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r w:rsidR="00C965D6">
              <w:rPr>
                <w:rFonts w:ascii="Times New Roman" w:hAnsi="Times New Roman" w:cs="Times New Roman"/>
                <w:sz w:val="24"/>
                <w:szCs w:val="24"/>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w:t>
            </w:r>
            <w:r w:rsidRPr="00764085">
              <w:rPr>
                <w:rFonts w:ascii="Times New Roman" w:hAnsi="Times New Roman" w:cs="Times New Roman" w:hint="default"/>
                <w:color w:val="000000"/>
                <w:sz w:val="24"/>
                <w:szCs w:val="24"/>
                <w:lang w:val="sk-SK"/>
              </w:rPr>
              <w:t xml:space="preserve"> rovnosť</w:t>
            </w:r>
            <w:r w:rsidRPr="00764085">
              <w:rPr>
                <w:rFonts w:ascii="Times New Roman" w:hAnsi="Times New Roman" w:cs="Times New Roman" w:hint="default"/>
                <w:color w:val="000000"/>
                <w:sz w:val="24"/>
                <w:szCs w:val="24"/>
                <w:lang w:val="sk-SK"/>
              </w:rPr>
              <w:t xml:space="preserve"> prí</w:t>
            </w:r>
            <w:r w:rsidRPr="00764085">
              <w:rPr>
                <w:rFonts w:ascii="Times New Roman" w:hAnsi="Times New Roman" w:cs="Times New Roman" w:hint="default"/>
                <w:color w:val="000000"/>
                <w:sz w:val="24"/>
                <w:szCs w:val="24"/>
                <w:lang w:val="sk-SK"/>
              </w:rPr>
              <w:t>lež</w:t>
            </w:r>
            <w:r w:rsidRPr="00764085">
              <w:rPr>
                <w:rFonts w:ascii="Times New Roman" w:hAnsi="Times New Roman" w:cs="Times New Roman" w:hint="default"/>
                <w:color w:val="000000"/>
                <w:sz w:val="24"/>
                <w:szCs w:val="24"/>
                <w:lang w:val="sk-SK"/>
              </w:rPr>
              <w:t>itostí</w:t>
            </w:r>
            <w:r w:rsidRPr="00764085">
              <w:rPr>
                <w:rFonts w:ascii="Times New Roman" w:hAnsi="Times New Roman" w:cs="Times New Roman" w:hint="default"/>
                <w:color w:val="000000"/>
                <w:sz w:val="24"/>
                <w:szCs w:val="24"/>
                <w:lang w:val="sk-SK"/>
              </w:rPr>
              <w:t xml:space="preserve"> a rodovú</w:t>
            </w:r>
            <w:r w:rsidRPr="00764085">
              <w:rPr>
                <w:rFonts w:ascii="Times New Roman" w:hAnsi="Times New Roman" w:cs="Times New Roman" w:hint="default"/>
                <w:color w:val="000000"/>
                <w:sz w:val="24"/>
                <w:szCs w:val="24"/>
                <w:lang w:val="sk-SK"/>
              </w:rPr>
              <w:t xml:space="preserve"> rovnosť</w:t>
            </w:r>
            <w:r w:rsidRPr="00764085">
              <w:rPr>
                <w:rFonts w:ascii="Times New Roman" w:hAnsi="Times New Roman" w:cs="Times New Roman" w:hint="default"/>
                <w:color w:val="000000"/>
                <w:sz w:val="24"/>
                <w:szCs w:val="24"/>
                <w:lang w:val="sk-SK"/>
              </w:rPr>
              <w:t xml:space="preserve"> a vplyvy na zamestnanosť</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r w:rsidR="00C965D6">
              <w:rPr>
                <w:rFonts w:ascii="Times New Roman" w:hAnsi="Times New Roman" w:cs="Times New Roman"/>
                <w:sz w:val="24"/>
                <w:szCs w:val="24"/>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4. Vplyvy na ž</w:t>
            </w:r>
            <w:r w:rsidRPr="00764085">
              <w:rPr>
                <w:rFonts w:ascii="Times New Roman" w:hAnsi="Times New Roman" w:cs="Times New Roman" w:hint="default"/>
                <w:color w:val="000000"/>
                <w:sz w:val="24"/>
                <w:szCs w:val="24"/>
                <w:lang w:val="sk-SK"/>
              </w:rPr>
              <w:t>ivotné</w:t>
            </w:r>
            <w:r w:rsidRPr="00764085">
              <w:rPr>
                <w:rFonts w:ascii="Times New Roman" w:hAnsi="Times New Roman" w:cs="Times New Roman" w:hint="default"/>
                <w:color w:val="000000"/>
                <w:sz w:val="24"/>
                <w:szCs w:val="24"/>
                <w:lang w:val="sk-SK"/>
              </w:rPr>
              <w:t xml:space="preserve"> prostredie</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r w:rsidRPr="00000576" w:rsidR="00000576">
              <w:rPr>
                <w:rFonts w:ascii="Times New Roman" w:hAnsi="Times New Roman" w:cs="Times New Roman"/>
                <w:szCs w:val="24"/>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r>
      <w:tr>
        <w:tblPrEx>
          <w:tblW w:w="9095" w:type="dxa"/>
          <w:tblInd w:w="-7" w:type="dxa"/>
          <w:tblLayout w:type="fixed"/>
          <w:tblCellMar>
            <w:left w:w="0" w:type="dxa"/>
            <w:right w:w="0" w:type="dxa"/>
          </w:tblCellMar>
        </w:tblPrEx>
        <w:tc>
          <w:tcPr>
            <w:tcW w:w="5526" w:type="dxa"/>
            <w:tcBorders>
              <w:top w:val="single" w:sz="4" w:space="0" w:color="auto"/>
              <w:left w:val="single" w:sz="4" w:space="0" w:color="auto"/>
              <w:bottom w:val="single" w:sz="4" w:space="0" w:color="auto"/>
              <w:right w:val="single" w:sz="4" w:space="0" w:color="auto"/>
            </w:tcBorders>
            <w:textDirection w:val="lrTb"/>
            <w:vAlign w:val="center"/>
          </w:tcPr>
          <w:p w:rsidR="00BB30C7" w:rsidRPr="00764085" w:rsidP="004B0F8E">
            <w:pPr>
              <w:pStyle w:val="Vchodzie"/>
              <w:bidi w:val="0"/>
              <w:spacing w:after="0"/>
              <w:rPr>
                <w:rFonts w:cs="Times New Roman"/>
                <w:szCs w:val="24"/>
                <w:lang w:val="sk-SK"/>
              </w:rPr>
            </w:pPr>
            <w:r w:rsidRPr="00764085">
              <w:rPr>
                <w:rFonts w:ascii="Times New Roman" w:hAnsi="Times New Roman" w:cs="Times New Roman" w:hint="default"/>
                <w:color w:val="000000"/>
                <w:sz w:val="24"/>
                <w:szCs w:val="24"/>
                <w:lang w:val="sk-SK"/>
              </w:rPr>
              <w:t>5. Vplyvy na informatizá</w:t>
            </w:r>
            <w:r w:rsidRPr="00764085">
              <w:rPr>
                <w:rFonts w:ascii="Times New Roman" w:hAnsi="Times New Roman" w:cs="Times New Roman" w:hint="default"/>
                <w:color w:val="000000"/>
                <w:sz w:val="24"/>
                <w:szCs w:val="24"/>
                <w:lang w:val="sk-SK"/>
              </w:rPr>
              <w:t>ciu spoloč</w:t>
            </w:r>
            <w:r w:rsidRPr="00764085">
              <w:rPr>
                <w:rFonts w:ascii="Times New Roman" w:hAnsi="Times New Roman" w:cs="Times New Roman" w:hint="default"/>
                <w:color w:val="000000"/>
                <w:sz w:val="24"/>
                <w:szCs w:val="24"/>
                <w:lang w:val="sk-SK"/>
              </w:rPr>
              <w:t>nosti</w:t>
            </w:r>
          </w:p>
        </w:tc>
        <w:tc>
          <w:tcPr>
            <w:tcW w:w="1192"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 w:val="24"/>
                <w:szCs w:val="24"/>
                <w:lang w:val="sk-SK"/>
              </w:rPr>
            </w:pPr>
          </w:p>
        </w:tc>
        <w:tc>
          <w:tcPr>
            <w:tcW w:w="1181"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r w:rsidR="00963DE5">
              <w:rPr>
                <w:rFonts w:ascii="Times New Roman" w:hAnsi="Times New Roman" w:cs="Times New Roman"/>
                <w:szCs w:val="24"/>
                <w:lang w:val="sk-SK"/>
              </w:rPr>
              <w:t>X</w:t>
            </w:r>
          </w:p>
        </w:tc>
        <w:tc>
          <w:tcPr>
            <w:tcW w:w="1196" w:type="dxa"/>
            <w:tcBorders>
              <w:top w:val="single" w:sz="4" w:space="0" w:color="auto"/>
              <w:left w:val="single" w:sz="4" w:space="0" w:color="auto"/>
              <w:bottom w:val="single" w:sz="4" w:space="0" w:color="auto"/>
              <w:right w:val="single" w:sz="4" w:space="0" w:color="auto"/>
            </w:tcBorders>
            <w:textDirection w:val="lrTb"/>
            <w:vAlign w:val="center"/>
          </w:tcPr>
          <w:p w:rsidR="00BB30C7" w:rsidRPr="00000576" w:rsidP="004B0F8E">
            <w:pPr>
              <w:pStyle w:val="Vchodzie"/>
              <w:bidi w:val="0"/>
              <w:spacing w:after="0"/>
              <w:jc w:val="center"/>
              <w:rPr>
                <w:rFonts w:ascii="Times New Roman" w:hAnsi="Times New Roman" w:cs="Times New Roman"/>
                <w:szCs w:val="24"/>
                <w:lang w:val="sk-SK"/>
              </w:rPr>
            </w:pPr>
          </w:p>
        </w:tc>
      </w:tr>
    </w:tbl>
    <w:p w:rsidR="00BB30C7" w:rsidRPr="00764085" w:rsidP="00BB30C7">
      <w:pPr>
        <w:pStyle w:val="Vchodzie"/>
        <w:bidi w:val="0"/>
        <w:spacing w:after="0" w:line="200" w:lineRule="atLeast"/>
        <w:jc w:val="both"/>
        <w:rPr>
          <w:rFonts w:cs="Times New Roman"/>
          <w:szCs w:val="24"/>
          <w:lang w:val="sk-SK"/>
        </w:rPr>
      </w:pPr>
    </w:p>
    <w:p w:rsidR="00BB30C7" w:rsidP="00C16709">
      <w:pPr>
        <w:pStyle w:val="Vchodzie"/>
        <w:bidi w:val="0"/>
        <w:jc w:val="both"/>
        <w:rPr>
          <w:rFonts w:ascii="Times New Roman" w:hAnsi="Times New Roman" w:cs="Times New Roman"/>
          <w:b/>
          <w:color w:val="000000"/>
          <w:sz w:val="24"/>
          <w:szCs w:val="24"/>
          <w:lang w:val="sk-SK"/>
        </w:rPr>
      </w:pPr>
      <w:r w:rsidRPr="00764085">
        <w:rPr>
          <w:rFonts w:ascii="Times New Roman" w:hAnsi="Times New Roman" w:cs="Times New Roman" w:hint="default"/>
          <w:b/>
          <w:color w:val="000000"/>
          <w:sz w:val="24"/>
          <w:szCs w:val="24"/>
          <w:lang w:val="sk-SK"/>
        </w:rPr>
        <w:t>A.3. Pozná</w:t>
      </w:r>
      <w:r w:rsidRPr="00764085">
        <w:rPr>
          <w:rFonts w:ascii="Times New Roman" w:hAnsi="Times New Roman" w:cs="Times New Roman" w:hint="default"/>
          <w:b/>
          <w:color w:val="000000"/>
          <w:sz w:val="24"/>
          <w:szCs w:val="24"/>
          <w:lang w:val="sk-SK"/>
        </w:rPr>
        <w:t>mky</w:t>
      </w:r>
    </w:p>
    <w:p w:rsidR="006377F1" w:rsidRPr="006377F1" w:rsidP="006377F1">
      <w:pPr>
        <w:widowControl/>
        <w:suppressAutoHyphens w:val="0"/>
        <w:bidi w:val="0"/>
        <w:spacing w:line="276" w:lineRule="auto"/>
        <w:ind w:firstLine="708"/>
        <w:jc w:val="both"/>
        <w:rPr>
          <w:rFonts w:eastAsia="Times New Roman" w:cs="Times New Roman"/>
          <w:kern w:val="0"/>
          <w:lang w:eastAsia="en-US" w:bidi="ar-SA"/>
        </w:rPr>
      </w:pPr>
      <w:r w:rsidRPr="006377F1">
        <w:rPr>
          <w:rFonts w:eastAsia="Times New Roman" w:cs="Times New Roman"/>
          <w:kern w:val="0"/>
          <w:lang w:eastAsia="en-US" w:bidi="ar-SA"/>
        </w:rPr>
        <w:t>Podľa návrhu rozpočtu Sociálnej poisťovne na rok 2018 a rozpočtového výhľadu na roky 2019 a 2020, tak ako bol prerokovaný na 23. schôdzi NRSR sa predpokladá, že z celkového počtu poistencov v Sociálnej poisťovni je 193 785 samostatne zárobkovo činných osôb. Pre rok 2019 sa predpokladá príjem od SZČO vo výške 386 195 tis. eur. To znamená sumu 1993 eur za rok 2019 v priemere od jednej SZČO.</w:t>
      </w:r>
      <w:r w:rsidR="00E8554A">
        <w:rPr>
          <w:rFonts w:eastAsia="Times New Roman" w:cs="Times New Roman"/>
          <w:kern w:val="0"/>
          <w:lang w:eastAsia="en-US" w:bidi="ar-SA"/>
        </w:rPr>
        <w:t xml:space="preserve"> </w:t>
      </w:r>
      <w:r w:rsidRPr="006377F1">
        <w:rPr>
          <w:rFonts w:eastAsia="Times New Roman" w:cs="Times New Roman"/>
          <w:kern w:val="0"/>
          <w:lang w:eastAsia="en-US" w:bidi="ar-SA"/>
        </w:rPr>
        <w:t>Podľa informácie, ktorú zverejnilo Ústredie Sociálnej poisťovne dňa 12.12.2017 na webovej stránke www.socpoist.sk, v prvých desiatich mesiacoch roka 2017 podiel SZČO, ktorí platia minimálne poistné je 72,18 %.</w:t>
      </w:r>
      <w:r w:rsidR="00E8554A">
        <w:rPr>
          <w:rFonts w:eastAsia="Times New Roman" w:cs="Times New Roman"/>
          <w:kern w:val="0"/>
          <w:lang w:eastAsia="en-US" w:bidi="ar-SA"/>
        </w:rPr>
        <w:t xml:space="preserve"> </w:t>
      </w:r>
      <w:r w:rsidRPr="006377F1">
        <w:rPr>
          <w:rFonts w:eastAsia="Times New Roman" w:cs="Times New Roman"/>
          <w:kern w:val="0"/>
          <w:lang w:eastAsia="en-US" w:bidi="ar-SA"/>
        </w:rPr>
        <w:t>Možno teda predpokladať, že počet SZČO, ktorých sa pozitívne dotkne zníženie minimálneho poistného, bude najviac 72,18% z 193 785 osôb, čo je 139 874 osôb.</w:t>
      </w:r>
      <w:r w:rsidR="00E8554A">
        <w:rPr>
          <w:rFonts w:eastAsia="Times New Roman" w:cs="Times New Roman"/>
          <w:kern w:val="0"/>
          <w:lang w:eastAsia="en-US" w:bidi="ar-SA"/>
        </w:rPr>
        <w:t xml:space="preserve"> </w:t>
      </w:r>
      <w:r w:rsidRPr="006377F1">
        <w:rPr>
          <w:rFonts w:eastAsia="Times New Roman" w:cs="Times New Roman"/>
          <w:kern w:val="0"/>
          <w:lang w:eastAsia="en-US" w:bidi="ar-SA"/>
        </w:rPr>
        <w:t>Pri rozdiele (znížení) minimálneho poistného najviac o sumu 756 eur ročne to znamená pokles príjmov Sociálnej poisťovne v roku 2019 o sumu najviac 106 mil. eur ročne.</w:t>
      </w:r>
    </w:p>
    <w:p w:rsidR="006377F1" w:rsidRPr="006377F1" w:rsidP="006377F1">
      <w:pPr>
        <w:widowControl/>
        <w:suppressAutoHyphens w:val="0"/>
        <w:bidi w:val="0"/>
        <w:spacing w:line="276" w:lineRule="auto"/>
        <w:ind w:firstLine="708"/>
        <w:jc w:val="both"/>
        <w:rPr>
          <w:rFonts w:eastAsia="Times New Roman" w:cs="Times New Roman"/>
          <w:kern w:val="0"/>
          <w:lang w:eastAsia="en-US" w:bidi="ar-SA"/>
        </w:rPr>
      </w:pPr>
    </w:p>
    <w:p w:rsidR="006377F1" w:rsidRPr="006377F1" w:rsidP="006377F1">
      <w:pPr>
        <w:widowControl/>
        <w:suppressAutoHyphens w:val="0"/>
        <w:bidi w:val="0"/>
        <w:spacing w:line="276" w:lineRule="auto"/>
        <w:ind w:firstLine="708"/>
        <w:jc w:val="both"/>
        <w:rPr>
          <w:rFonts w:eastAsia="Times New Roman" w:cs="Times New Roman"/>
          <w:kern w:val="0"/>
          <w:lang w:eastAsia="en-US" w:bidi="ar-SA"/>
        </w:rPr>
      </w:pPr>
      <w:r w:rsidRPr="006377F1">
        <w:rPr>
          <w:rFonts w:eastAsia="Times New Roman" w:cs="Times New Roman"/>
          <w:kern w:val="0"/>
          <w:lang w:eastAsia="en-US" w:bidi="ar-SA"/>
        </w:rPr>
        <w:t>Na druhej strane, zníženie hranice pre vznik povinného poistenia na približne 3420 eur ročne (povinne poistená v Sociálnej poisťovni bude od 1.7.2019/1.10.2019 taká SZČO, ktorej príjem z podnikania za rok 2018 bude vyšší ako 3420 eur) bude znamenať vyšší počet SZČO, ktorí budú povinní platiť poistné na sociálne poistenie a teda i vyššie príjmy Sociálnej poisťovne. Počet týchto osôb nevieme z verejne dostupných údajov zistiť ale možno predpokladať, že ich bude najmenej 30 000. To by znamenalo nárast príjmov Sociálnej poisťovne o 34 mil. eur ročne.</w:t>
      </w:r>
    </w:p>
    <w:p w:rsidR="006377F1" w:rsidRPr="006377F1" w:rsidP="006377F1">
      <w:pPr>
        <w:widowControl/>
        <w:suppressAutoHyphens w:val="0"/>
        <w:bidi w:val="0"/>
        <w:spacing w:line="276" w:lineRule="auto"/>
        <w:ind w:firstLine="708"/>
        <w:jc w:val="both"/>
        <w:rPr>
          <w:rFonts w:eastAsia="Times New Roman" w:cs="Times New Roman"/>
          <w:kern w:val="0"/>
          <w:lang w:eastAsia="en-US" w:bidi="ar-SA"/>
        </w:rPr>
      </w:pPr>
    </w:p>
    <w:p w:rsidR="006377F1" w:rsidRPr="006377F1" w:rsidP="006377F1">
      <w:pPr>
        <w:widowControl/>
        <w:suppressAutoHyphens w:val="0"/>
        <w:bidi w:val="0"/>
        <w:spacing w:line="276" w:lineRule="auto"/>
        <w:ind w:firstLine="708"/>
        <w:jc w:val="both"/>
        <w:rPr>
          <w:rFonts w:eastAsia="Times New Roman" w:cs="Times New Roman"/>
          <w:kern w:val="0"/>
          <w:lang w:eastAsia="en-US" w:bidi="ar-SA"/>
        </w:rPr>
      </w:pPr>
      <w:r w:rsidRPr="006377F1">
        <w:rPr>
          <w:rFonts w:eastAsia="Times New Roman" w:cs="Times New Roman"/>
          <w:kern w:val="0"/>
          <w:lang w:eastAsia="en-US" w:bidi="ar-SA"/>
        </w:rPr>
        <w:t xml:space="preserve">Zníženie vymeriavacieho základu so sebou prináša nižšie výdavky Sociálnej dávky na krátkodobé dávky zo sociálneho poistenia, čo sú dávky z nemocenského poistenia. Z návrhu rozpočtu Sociálnej poisťovne vyplýva, že  na príjmoch Sociálnej poisťovne z poistného na nemocenské poistenie tvorí podiel SZČO približne jednu dvanástinu. Preto možno predpokladať že je podobne je to aj pri výdavkoch a tak výdavky Sociálnej poisťovne na dávky z nemocenského poistenia určené pre SZČO sú rozpočtované podľa súčasného správneho stavu na približne 53 mil. eur ročne. Pri navrhovanom poklese príjmov z vybraného poistného od SYČO približne o štvrtinu to potom bude znamenať pokles výdavkov na dávky z nemocenského poistenia rovnako o štvrtinu, teda o 13 mil. eur ročne. </w:t>
      </w:r>
    </w:p>
    <w:p w:rsidR="006377F1" w:rsidRPr="006377F1" w:rsidP="006377F1">
      <w:pPr>
        <w:widowControl/>
        <w:suppressAutoHyphens w:val="0"/>
        <w:bidi w:val="0"/>
        <w:spacing w:line="276" w:lineRule="auto"/>
        <w:ind w:firstLine="708"/>
        <w:jc w:val="both"/>
        <w:rPr>
          <w:rFonts w:eastAsia="Times New Roman" w:cs="Times New Roman"/>
          <w:kern w:val="0"/>
          <w:lang w:eastAsia="en-US" w:bidi="ar-SA"/>
        </w:rPr>
      </w:pPr>
    </w:p>
    <w:p w:rsidR="006377F1" w:rsidP="006377F1">
      <w:pPr>
        <w:widowControl/>
        <w:suppressAutoHyphens w:val="0"/>
        <w:bidi w:val="0"/>
        <w:spacing w:line="276" w:lineRule="auto"/>
        <w:ind w:firstLine="708"/>
        <w:jc w:val="both"/>
        <w:rPr>
          <w:rFonts w:eastAsia="Times New Roman" w:cs="Times New Roman"/>
          <w:kern w:val="0"/>
          <w:lang w:eastAsia="en-US" w:bidi="ar-SA"/>
        </w:rPr>
      </w:pPr>
      <w:r w:rsidRPr="006377F1">
        <w:rPr>
          <w:rFonts w:eastAsia="Times New Roman" w:cs="Times New Roman"/>
          <w:kern w:val="0"/>
          <w:lang w:eastAsia="en-US" w:bidi="ar-SA"/>
        </w:rPr>
        <w:t>Uvedený návrh tak pre rozpočet Sociálnej poisťovne bude znamenať ročný pokles príjmov najviac o približne 72 mil. eur a pokles výdavkov o približne 13 mil. eur. Celkovo sa bilancia Sociálnej poisťovne zhorší najviac o 59 mil. eur ročne.</w:t>
      </w:r>
      <w:r w:rsidR="00EF0954">
        <w:rPr>
          <w:rFonts w:eastAsia="Times New Roman" w:cs="Times New Roman"/>
          <w:kern w:val="0"/>
          <w:lang w:eastAsia="en-US" w:bidi="ar-SA"/>
        </w:rPr>
        <w:t xml:space="preserve"> Pokles príjmov bude možné nahradiť z rozpočtových priorít vlády Slovenskej republiky.</w:t>
      </w:r>
    </w:p>
    <w:p w:rsidR="00E8554A" w:rsidP="00BB30C7">
      <w:pPr>
        <w:pStyle w:val="Vchodzie"/>
        <w:bidi w:val="0"/>
        <w:spacing w:after="0" w:line="200" w:lineRule="atLeast"/>
        <w:jc w:val="both"/>
        <w:rPr>
          <w:rFonts w:ascii="Times New Roman" w:hAnsi="Times New Roman" w:cs="Times New Roman"/>
          <w:b/>
          <w:color w:val="000000"/>
          <w:sz w:val="24"/>
          <w:szCs w:val="24"/>
          <w:lang w:val="sk-SK"/>
        </w:rPr>
      </w:pPr>
    </w:p>
    <w:p w:rsidR="00BB30C7" w:rsidP="00BB30C7">
      <w:pPr>
        <w:pStyle w:val="Vchodzie"/>
        <w:bidi w:val="0"/>
        <w:spacing w:after="0" w:line="200" w:lineRule="atLeast"/>
        <w:jc w:val="both"/>
        <w:rPr>
          <w:rFonts w:ascii="Times New Roman" w:hAnsi="Times New Roman" w:cs="Times New Roman"/>
          <w:b/>
          <w:color w:val="000000"/>
          <w:sz w:val="24"/>
          <w:szCs w:val="24"/>
          <w:lang w:val="sk-SK"/>
        </w:rPr>
      </w:pPr>
      <w:r w:rsidRPr="00764085">
        <w:rPr>
          <w:rFonts w:ascii="Times New Roman" w:hAnsi="Times New Roman" w:cs="Times New Roman" w:hint="default"/>
          <w:b/>
          <w:color w:val="000000"/>
          <w:sz w:val="24"/>
          <w:szCs w:val="24"/>
          <w:lang w:val="sk-SK"/>
        </w:rPr>
        <w:t>A.4. Alternatí</w:t>
      </w:r>
      <w:r w:rsidRPr="00764085">
        <w:rPr>
          <w:rFonts w:ascii="Times New Roman" w:hAnsi="Times New Roman" w:cs="Times New Roman" w:hint="default"/>
          <w:b/>
          <w:color w:val="000000"/>
          <w:sz w:val="24"/>
          <w:szCs w:val="24"/>
          <w:lang w:val="sk-SK"/>
        </w:rPr>
        <w:t>vne rieš</w:t>
      </w:r>
      <w:r w:rsidRPr="00764085">
        <w:rPr>
          <w:rFonts w:ascii="Times New Roman" w:hAnsi="Times New Roman" w:cs="Times New Roman" w:hint="default"/>
          <w:b/>
          <w:color w:val="000000"/>
          <w:sz w:val="24"/>
          <w:szCs w:val="24"/>
          <w:lang w:val="sk-SK"/>
        </w:rPr>
        <w:t>enia</w:t>
      </w:r>
    </w:p>
    <w:p w:rsidR="002C73CB" w:rsidRPr="00764085" w:rsidP="00BB30C7">
      <w:pPr>
        <w:pStyle w:val="Vchodzie"/>
        <w:bidi w:val="0"/>
        <w:spacing w:after="0" w:line="200" w:lineRule="atLeast"/>
        <w:jc w:val="both"/>
        <w:rPr>
          <w:rFonts w:cs="Times New Roman"/>
          <w:szCs w:val="24"/>
          <w:lang w:val="sk-SK"/>
        </w:rPr>
      </w:pPr>
    </w:p>
    <w:p w:rsidR="00BB30C7" w:rsidRPr="00764085" w:rsidP="00BB30C7">
      <w:pPr>
        <w:pStyle w:val="Vchodzie"/>
        <w:bidi w:val="0"/>
        <w:spacing w:after="0" w:line="200" w:lineRule="atLeast"/>
        <w:jc w:val="both"/>
        <w:rPr>
          <w:rFonts w:cs="Times New Roman"/>
          <w:szCs w:val="24"/>
          <w:lang w:val="sk-SK"/>
        </w:rPr>
      </w:pPr>
      <w:r w:rsidRPr="00764085">
        <w:rPr>
          <w:rFonts w:ascii="Times New Roman" w:hAnsi="Times New Roman" w:cs="Times New Roman" w:hint="default"/>
          <w:color w:val="000000"/>
          <w:sz w:val="24"/>
          <w:szCs w:val="24"/>
          <w:lang w:val="sk-SK"/>
        </w:rPr>
        <w:t>Bezpredmetné </w:t>
      </w:r>
      <w:r w:rsidRPr="00764085">
        <w:rPr>
          <w:rFonts w:ascii="Times New Roman" w:hAnsi="Times New Roman" w:cs="Times New Roman" w:hint="default"/>
          <w:color w:val="000000"/>
          <w:sz w:val="24"/>
          <w:szCs w:val="24"/>
          <w:lang w:val="sk-SK"/>
        </w:rPr>
        <w:t xml:space="preserve"> </w:t>
      </w:r>
    </w:p>
    <w:p w:rsidR="00BB30C7" w:rsidRPr="00764085" w:rsidP="00BB30C7">
      <w:pPr>
        <w:pStyle w:val="NormalWeb"/>
        <w:bidi w:val="0"/>
        <w:spacing w:before="0" w:after="0"/>
        <w:ind w:left="567" w:hanging="567"/>
        <w:jc w:val="both"/>
        <w:rPr>
          <w:rFonts w:ascii="Times New Roman" w:hAnsi="Times New Roman"/>
        </w:rPr>
      </w:pPr>
      <w:r w:rsidRPr="00764085">
        <w:rPr>
          <w:rFonts w:ascii="Times New Roman" w:hAnsi="Times New Roman"/>
          <w:b/>
        </w:rPr>
        <w:t xml:space="preserve">A.5. </w:t>
        <w:tab/>
        <w:t>Stanovisko gestorov</w:t>
      </w:r>
    </w:p>
    <w:p w:rsidR="00135169" w:rsidP="00160969">
      <w:pPr>
        <w:pStyle w:val="Vchodzie"/>
        <w:bidi w:val="0"/>
        <w:spacing w:after="0" w:line="200" w:lineRule="atLeast"/>
        <w:jc w:val="both"/>
        <w:rPr>
          <w:rFonts w:ascii="Times New Roman" w:hAnsi="Times New Roman" w:cs="Times New Roman"/>
          <w:color w:val="000000"/>
          <w:sz w:val="24"/>
          <w:szCs w:val="24"/>
          <w:lang w:val="sk-SK"/>
        </w:rPr>
      </w:pPr>
      <w:r w:rsidR="00160969">
        <w:rPr>
          <w:rFonts w:ascii="Times New Roman" w:hAnsi="Times New Roman" w:cs="Times New Roman" w:hint="default"/>
          <w:color w:val="000000"/>
          <w:sz w:val="24"/>
          <w:szCs w:val="24"/>
          <w:lang w:val="sk-SK"/>
        </w:rPr>
        <w:t>Bezpredmetné</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0000000000000000000"/>
    <w:charset w:val="EE"/>
    <w:family w:val="roman"/>
    <w:pitch w:val="variable"/>
    <w:sig w:usb0="00000000" w:usb1="00000000" w:usb2="00000000" w:usb3="00000000" w:csb0="000001FF" w:csb1="00000000"/>
  </w:font>
  <w:font w:name="Arial">
    <w:panose1 w:val="00000000000000000000"/>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
    <w:panose1 w:val="00000000000000000000"/>
    <w:charset w:val="86"/>
    <w:family w:val="auto"/>
    <w:pitch w:val="variable"/>
    <w:sig w:usb0="00000000" w:usb1="00000000" w:usb2="00000000" w:usb3="00000000" w:csb0="00040001" w:csb1="00000000"/>
  </w:font>
  <w:font w:name="Mangal">
    <w:altName w:val="MS Gothic"/>
    <w:panose1 w:val="00000400000000000000"/>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0000000000000000000"/>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25" w:rsidRPr="00BC6D0D" w:rsidP="004B0F8E">
    <w:pPr>
      <w:pStyle w:val="Footer"/>
      <w:framePr w:wrap="around" w:vAnchor="text" w:hAnchor="margin" w:xAlign="center"/>
      <w:bidi w:val="0"/>
      <w:rPr>
        <w:rStyle w:val="PageNumber"/>
        <w:sz w:val="24"/>
        <w:szCs w:val="24"/>
      </w:rPr>
    </w:pPr>
  </w:p>
  <w:p w:rsidR="00E0082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1A4B"/>
    <w:rsid w:val="0003434F"/>
    <w:rsid w:val="000441A6"/>
    <w:rsid w:val="0005216D"/>
    <w:rsid w:val="00070006"/>
    <w:rsid w:val="00075997"/>
    <w:rsid w:val="00077A6C"/>
    <w:rsid w:val="00077E59"/>
    <w:rsid w:val="0008356A"/>
    <w:rsid w:val="00083720"/>
    <w:rsid w:val="00091102"/>
    <w:rsid w:val="000A19B0"/>
    <w:rsid w:val="000A4469"/>
    <w:rsid w:val="000A5AAE"/>
    <w:rsid w:val="000B14B8"/>
    <w:rsid w:val="000B2B2D"/>
    <w:rsid w:val="000B3BCB"/>
    <w:rsid w:val="000B4E2E"/>
    <w:rsid w:val="000C4783"/>
    <w:rsid w:val="000C77FF"/>
    <w:rsid w:val="000E2096"/>
    <w:rsid w:val="0011019F"/>
    <w:rsid w:val="00111AE5"/>
    <w:rsid w:val="001128E2"/>
    <w:rsid w:val="0011374E"/>
    <w:rsid w:val="00117E40"/>
    <w:rsid w:val="001223AF"/>
    <w:rsid w:val="001329E3"/>
    <w:rsid w:val="00135169"/>
    <w:rsid w:val="00137C85"/>
    <w:rsid w:val="0014355E"/>
    <w:rsid w:val="00150922"/>
    <w:rsid w:val="00151E96"/>
    <w:rsid w:val="00153A2C"/>
    <w:rsid w:val="00154B93"/>
    <w:rsid w:val="00160969"/>
    <w:rsid w:val="0016770E"/>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F1DA1"/>
    <w:rsid w:val="0020104E"/>
    <w:rsid w:val="00220208"/>
    <w:rsid w:val="002204AF"/>
    <w:rsid w:val="00221C47"/>
    <w:rsid w:val="002226ED"/>
    <w:rsid w:val="00225B05"/>
    <w:rsid w:val="00227EC6"/>
    <w:rsid w:val="0023058D"/>
    <w:rsid w:val="0024026C"/>
    <w:rsid w:val="00241C3E"/>
    <w:rsid w:val="00242ABC"/>
    <w:rsid w:val="002433BD"/>
    <w:rsid w:val="00244C1A"/>
    <w:rsid w:val="00246832"/>
    <w:rsid w:val="002472C2"/>
    <w:rsid w:val="0025197F"/>
    <w:rsid w:val="00254990"/>
    <w:rsid w:val="002562F1"/>
    <w:rsid w:val="00263D30"/>
    <w:rsid w:val="00264023"/>
    <w:rsid w:val="00267246"/>
    <w:rsid w:val="002672DE"/>
    <w:rsid w:val="0027080C"/>
    <w:rsid w:val="00271233"/>
    <w:rsid w:val="00272BFA"/>
    <w:rsid w:val="00273A12"/>
    <w:rsid w:val="00276AF3"/>
    <w:rsid w:val="00283CED"/>
    <w:rsid w:val="0028495A"/>
    <w:rsid w:val="002877D7"/>
    <w:rsid w:val="00291A60"/>
    <w:rsid w:val="002A00BF"/>
    <w:rsid w:val="002B3AE6"/>
    <w:rsid w:val="002B3C2A"/>
    <w:rsid w:val="002C080E"/>
    <w:rsid w:val="002C73CB"/>
    <w:rsid w:val="002D08B3"/>
    <w:rsid w:val="002D1E91"/>
    <w:rsid w:val="002D2DFF"/>
    <w:rsid w:val="002D3038"/>
    <w:rsid w:val="002E0433"/>
    <w:rsid w:val="002E1E6C"/>
    <w:rsid w:val="002F27EB"/>
    <w:rsid w:val="002F3083"/>
    <w:rsid w:val="00336F95"/>
    <w:rsid w:val="00336FD9"/>
    <w:rsid w:val="003370AC"/>
    <w:rsid w:val="00337B4F"/>
    <w:rsid w:val="003423ED"/>
    <w:rsid w:val="00355C4F"/>
    <w:rsid w:val="00364C2A"/>
    <w:rsid w:val="00367762"/>
    <w:rsid w:val="003743BC"/>
    <w:rsid w:val="003760BA"/>
    <w:rsid w:val="0037704F"/>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11F87"/>
    <w:rsid w:val="00412F75"/>
    <w:rsid w:val="00424490"/>
    <w:rsid w:val="004268EC"/>
    <w:rsid w:val="00426D99"/>
    <w:rsid w:val="00434B15"/>
    <w:rsid w:val="00447BD9"/>
    <w:rsid w:val="0045514F"/>
    <w:rsid w:val="004604D8"/>
    <w:rsid w:val="004665E2"/>
    <w:rsid w:val="004671E3"/>
    <w:rsid w:val="00480EA3"/>
    <w:rsid w:val="00484A73"/>
    <w:rsid w:val="004917CB"/>
    <w:rsid w:val="00491A6D"/>
    <w:rsid w:val="004958F3"/>
    <w:rsid w:val="00496F4B"/>
    <w:rsid w:val="004A2751"/>
    <w:rsid w:val="004B0F8E"/>
    <w:rsid w:val="004B626C"/>
    <w:rsid w:val="004C32E3"/>
    <w:rsid w:val="004C4E9A"/>
    <w:rsid w:val="004C69D7"/>
    <w:rsid w:val="004D1C10"/>
    <w:rsid w:val="004F0800"/>
    <w:rsid w:val="004F16BA"/>
    <w:rsid w:val="004F3A27"/>
    <w:rsid w:val="00500C8A"/>
    <w:rsid w:val="0050246E"/>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5822"/>
    <w:rsid w:val="00546507"/>
    <w:rsid w:val="00547D16"/>
    <w:rsid w:val="00556474"/>
    <w:rsid w:val="005577E5"/>
    <w:rsid w:val="00565DC4"/>
    <w:rsid w:val="00573C70"/>
    <w:rsid w:val="0057497E"/>
    <w:rsid w:val="00577000"/>
    <w:rsid w:val="00577988"/>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4463"/>
    <w:rsid w:val="005F5FD5"/>
    <w:rsid w:val="006013BC"/>
    <w:rsid w:val="00601DE9"/>
    <w:rsid w:val="00617BDA"/>
    <w:rsid w:val="006263C3"/>
    <w:rsid w:val="00631565"/>
    <w:rsid w:val="00632296"/>
    <w:rsid w:val="006377F1"/>
    <w:rsid w:val="006426DF"/>
    <w:rsid w:val="00645EA6"/>
    <w:rsid w:val="00646694"/>
    <w:rsid w:val="0065651A"/>
    <w:rsid w:val="0067499F"/>
    <w:rsid w:val="00687973"/>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63AF"/>
    <w:rsid w:val="007115A9"/>
    <w:rsid w:val="00712A01"/>
    <w:rsid w:val="00713383"/>
    <w:rsid w:val="00737CC8"/>
    <w:rsid w:val="00742FAE"/>
    <w:rsid w:val="00752074"/>
    <w:rsid w:val="00753EEE"/>
    <w:rsid w:val="00764085"/>
    <w:rsid w:val="007666C7"/>
    <w:rsid w:val="00773985"/>
    <w:rsid w:val="00773A69"/>
    <w:rsid w:val="00774A59"/>
    <w:rsid w:val="00774B24"/>
    <w:rsid w:val="007753C5"/>
    <w:rsid w:val="00776C4A"/>
    <w:rsid w:val="007802C2"/>
    <w:rsid w:val="00782B02"/>
    <w:rsid w:val="007945CB"/>
    <w:rsid w:val="00795703"/>
    <w:rsid w:val="007A02B4"/>
    <w:rsid w:val="007A1909"/>
    <w:rsid w:val="007A1A85"/>
    <w:rsid w:val="007A3852"/>
    <w:rsid w:val="007A3BD3"/>
    <w:rsid w:val="007A6886"/>
    <w:rsid w:val="007B2279"/>
    <w:rsid w:val="007B6084"/>
    <w:rsid w:val="007C1364"/>
    <w:rsid w:val="007C49E3"/>
    <w:rsid w:val="007D14D5"/>
    <w:rsid w:val="007D6F6A"/>
    <w:rsid w:val="007E17C6"/>
    <w:rsid w:val="007E71A4"/>
    <w:rsid w:val="007F3D73"/>
    <w:rsid w:val="008055E0"/>
    <w:rsid w:val="00810216"/>
    <w:rsid w:val="008138C2"/>
    <w:rsid w:val="008207C5"/>
    <w:rsid w:val="00822246"/>
    <w:rsid w:val="008271C9"/>
    <w:rsid w:val="00844D7C"/>
    <w:rsid w:val="00847A8E"/>
    <w:rsid w:val="00852A39"/>
    <w:rsid w:val="00853C65"/>
    <w:rsid w:val="00855A4E"/>
    <w:rsid w:val="0086052F"/>
    <w:rsid w:val="00861A0B"/>
    <w:rsid w:val="0086606A"/>
    <w:rsid w:val="008669C0"/>
    <w:rsid w:val="00871DA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F5D"/>
    <w:rsid w:val="00913923"/>
    <w:rsid w:val="0091589F"/>
    <w:rsid w:val="00921FE0"/>
    <w:rsid w:val="009241FB"/>
    <w:rsid w:val="0092447A"/>
    <w:rsid w:val="009255B8"/>
    <w:rsid w:val="00937B77"/>
    <w:rsid w:val="00962C63"/>
    <w:rsid w:val="00963DE5"/>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122FD"/>
    <w:rsid w:val="00A147CA"/>
    <w:rsid w:val="00A22761"/>
    <w:rsid w:val="00A3470A"/>
    <w:rsid w:val="00A41F89"/>
    <w:rsid w:val="00A44A27"/>
    <w:rsid w:val="00A50C05"/>
    <w:rsid w:val="00A51C46"/>
    <w:rsid w:val="00A5219E"/>
    <w:rsid w:val="00A5621B"/>
    <w:rsid w:val="00A60058"/>
    <w:rsid w:val="00A667D9"/>
    <w:rsid w:val="00A66CD4"/>
    <w:rsid w:val="00A84BF2"/>
    <w:rsid w:val="00A87A6C"/>
    <w:rsid w:val="00AA19D6"/>
    <w:rsid w:val="00AA37E6"/>
    <w:rsid w:val="00AA5725"/>
    <w:rsid w:val="00AB2DD1"/>
    <w:rsid w:val="00AB41B0"/>
    <w:rsid w:val="00AB5D5C"/>
    <w:rsid w:val="00AC1164"/>
    <w:rsid w:val="00AC4AC4"/>
    <w:rsid w:val="00AC743E"/>
    <w:rsid w:val="00AD7DC9"/>
    <w:rsid w:val="00AE0A25"/>
    <w:rsid w:val="00B02805"/>
    <w:rsid w:val="00B0477F"/>
    <w:rsid w:val="00B04877"/>
    <w:rsid w:val="00B07272"/>
    <w:rsid w:val="00B22B6F"/>
    <w:rsid w:val="00B26D60"/>
    <w:rsid w:val="00B27D05"/>
    <w:rsid w:val="00B32182"/>
    <w:rsid w:val="00B3584B"/>
    <w:rsid w:val="00B57029"/>
    <w:rsid w:val="00B57C2D"/>
    <w:rsid w:val="00B62885"/>
    <w:rsid w:val="00B64D4C"/>
    <w:rsid w:val="00B6575B"/>
    <w:rsid w:val="00B7183A"/>
    <w:rsid w:val="00B7220A"/>
    <w:rsid w:val="00B81A20"/>
    <w:rsid w:val="00B9149B"/>
    <w:rsid w:val="00B915F9"/>
    <w:rsid w:val="00BA1124"/>
    <w:rsid w:val="00BB200C"/>
    <w:rsid w:val="00BB30C7"/>
    <w:rsid w:val="00BC6D0D"/>
    <w:rsid w:val="00BD24F9"/>
    <w:rsid w:val="00BE0EC9"/>
    <w:rsid w:val="00BE1CF0"/>
    <w:rsid w:val="00BE5C07"/>
    <w:rsid w:val="00BE6D49"/>
    <w:rsid w:val="00BF0502"/>
    <w:rsid w:val="00BF23ED"/>
    <w:rsid w:val="00BF6E84"/>
    <w:rsid w:val="00C0693C"/>
    <w:rsid w:val="00C06FE8"/>
    <w:rsid w:val="00C13BDA"/>
    <w:rsid w:val="00C16709"/>
    <w:rsid w:val="00C17ECC"/>
    <w:rsid w:val="00C31244"/>
    <w:rsid w:val="00C36283"/>
    <w:rsid w:val="00C4095D"/>
    <w:rsid w:val="00C41815"/>
    <w:rsid w:val="00C61514"/>
    <w:rsid w:val="00C62D93"/>
    <w:rsid w:val="00C65AD5"/>
    <w:rsid w:val="00C71F26"/>
    <w:rsid w:val="00C763E4"/>
    <w:rsid w:val="00C8387B"/>
    <w:rsid w:val="00C92858"/>
    <w:rsid w:val="00C9376A"/>
    <w:rsid w:val="00C965D6"/>
    <w:rsid w:val="00CA14F3"/>
    <w:rsid w:val="00CA3849"/>
    <w:rsid w:val="00CC5B65"/>
    <w:rsid w:val="00CD5655"/>
    <w:rsid w:val="00CE2496"/>
    <w:rsid w:val="00CF2A1D"/>
    <w:rsid w:val="00D03388"/>
    <w:rsid w:val="00D05B3A"/>
    <w:rsid w:val="00D1291B"/>
    <w:rsid w:val="00D12FB7"/>
    <w:rsid w:val="00D13AD6"/>
    <w:rsid w:val="00D162D5"/>
    <w:rsid w:val="00D21169"/>
    <w:rsid w:val="00D235BB"/>
    <w:rsid w:val="00D36280"/>
    <w:rsid w:val="00D40347"/>
    <w:rsid w:val="00D41218"/>
    <w:rsid w:val="00D43E64"/>
    <w:rsid w:val="00D46E40"/>
    <w:rsid w:val="00D52901"/>
    <w:rsid w:val="00D530A3"/>
    <w:rsid w:val="00D7539F"/>
    <w:rsid w:val="00D75B68"/>
    <w:rsid w:val="00D86C6A"/>
    <w:rsid w:val="00D86CD2"/>
    <w:rsid w:val="00D91EF7"/>
    <w:rsid w:val="00D933D7"/>
    <w:rsid w:val="00D94073"/>
    <w:rsid w:val="00DA1181"/>
    <w:rsid w:val="00DA30C3"/>
    <w:rsid w:val="00DA4D1B"/>
    <w:rsid w:val="00DB5CFF"/>
    <w:rsid w:val="00DB5DB1"/>
    <w:rsid w:val="00DB6C4F"/>
    <w:rsid w:val="00DD4F37"/>
    <w:rsid w:val="00DD790B"/>
    <w:rsid w:val="00DE10C3"/>
    <w:rsid w:val="00E003F4"/>
    <w:rsid w:val="00E00825"/>
    <w:rsid w:val="00E13047"/>
    <w:rsid w:val="00E1726A"/>
    <w:rsid w:val="00E21DA2"/>
    <w:rsid w:val="00E31184"/>
    <w:rsid w:val="00E313F4"/>
    <w:rsid w:val="00E334EE"/>
    <w:rsid w:val="00E3768C"/>
    <w:rsid w:val="00E47012"/>
    <w:rsid w:val="00E471F2"/>
    <w:rsid w:val="00E50ED3"/>
    <w:rsid w:val="00E65909"/>
    <w:rsid w:val="00E66CB0"/>
    <w:rsid w:val="00E720A8"/>
    <w:rsid w:val="00E7579F"/>
    <w:rsid w:val="00E76250"/>
    <w:rsid w:val="00E81660"/>
    <w:rsid w:val="00E8315D"/>
    <w:rsid w:val="00E83698"/>
    <w:rsid w:val="00E8554A"/>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B57"/>
    <w:rsid w:val="00EF0954"/>
    <w:rsid w:val="00EF196A"/>
    <w:rsid w:val="00EF589B"/>
    <w:rsid w:val="00F01119"/>
    <w:rsid w:val="00F02695"/>
    <w:rsid w:val="00F03543"/>
    <w:rsid w:val="00F03CDF"/>
    <w:rsid w:val="00F05C94"/>
    <w:rsid w:val="00F20DBE"/>
    <w:rsid w:val="00F22EA7"/>
    <w:rsid w:val="00F27455"/>
    <w:rsid w:val="00F31F4C"/>
    <w:rsid w:val="00F33DCC"/>
    <w:rsid w:val="00F36984"/>
    <w:rsid w:val="00F52A81"/>
    <w:rsid w:val="00F53720"/>
    <w:rsid w:val="00F56B4E"/>
    <w:rsid w:val="00F6061C"/>
    <w:rsid w:val="00F60E00"/>
    <w:rsid w:val="00F74DDA"/>
    <w:rsid w:val="00F81414"/>
    <w:rsid w:val="00F86A52"/>
    <w:rsid w:val="00F8724F"/>
    <w:rsid w:val="00FA08DC"/>
    <w:rsid w:val="00FA34F3"/>
    <w:rsid w:val="00FA3BBB"/>
    <w:rsid w:val="00FA57A9"/>
    <w:rsid w:val="00FB3302"/>
    <w:rsid w:val="00FB7CB4"/>
    <w:rsid w:val="00FC4A32"/>
    <w:rsid w:val="00FD014C"/>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8DCF3-4E2F-4738-9CE0-FAE14125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587</Words>
  <Characters>3346</Characters>
  <Application>Microsoft Office Word</Application>
  <DocSecurity>0</DocSecurity>
  <Lines>0</Lines>
  <Paragraphs>0</Paragraphs>
  <ScaleCrop>false</ScaleCrop>
  <Company>HP</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2016-08-18T13:39:00Z</cp:lastPrinted>
  <dcterms:created xsi:type="dcterms:W3CDTF">2018-01-12T12:16:00Z</dcterms:created>
  <dcterms:modified xsi:type="dcterms:W3CDTF">2018-01-12T12:16:00Z</dcterms:modified>
</cp:coreProperties>
</file>