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622F" w:rsidP="00853C65">
      <w:pPr>
        <w:bidi w:val="0"/>
        <w:spacing w:line="276" w:lineRule="auto"/>
        <w:jc w:val="both"/>
      </w:pPr>
      <w:r>
        <w:rPr>
          <w:rFonts w:hint="default"/>
          <w:b/>
          <w:bCs/>
        </w:rPr>
        <w:t>Dô</w:t>
      </w:r>
      <w:r>
        <w:rPr>
          <w:rFonts w:hint="default"/>
          <w:b/>
          <w:bCs/>
        </w:rPr>
        <w:t>vodová</w:t>
      </w:r>
      <w:r>
        <w:rPr>
          <w:rFonts w:hint="default"/>
          <w:b/>
          <w:bCs/>
        </w:rPr>
        <w:t xml:space="preserve"> sprá</w:t>
      </w:r>
      <w:r>
        <w:rPr>
          <w:rFonts w:hint="default"/>
          <w:b/>
          <w:bCs/>
        </w:rPr>
        <w:t>va</w:t>
      </w:r>
    </w:p>
    <w:p w:rsidR="0017622F" w:rsidP="00853C65">
      <w:pPr>
        <w:bidi w:val="0"/>
        <w:spacing w:line="276" w:lineRule="auto"/>
        <w:jc w:val="both"/>
        <w:rPr>
          <w:b/>
          <w:bCs/>
        </w:rPr>
      </w:pPr>
    </w:p>
    <w:p w:rsidR="0017622F" w:rsidP="00853C65">
      <w:pPr>
        <w:widowControl/>
        <w:numPr>
          <w:numId w:val="1"/>
        </w:numPr>
        <w:tabs>
          <w:tab w:val="num" w:pos="0"/>
          <w:tab w:val="clear" w:pos="720"/>
        </w:tabs>
        <w:suppressAutoHyphens w:val="0"/>
        <w:bidi w:val="0"/>
        <w:spacing w:line="276" w:lineRule="auto"/>
        <w:ind w:left="0" w:firstLine="0"/>
        <w:jc w:val="both"/>
        <w:rPr>
          <w:rFonts w:hint="default"/>
          <w:b/>
          <w:bCs/>
        </w:rPr>
      </w:pPr>
      <w:r>
        <w:rPr>
          <w:rFonts w:hint="default"/>
          <w:b/>
          <w:bCs/>
        </w:rPr>
        <w:t>Vš</w:t>
      </w:r>
      <w:r>
        <w:rPr>
          <w:rFonts w:hint="default"/>
          <w:b/>
          <w:bCs/>
        </w:rPr>
        <w:t>eobecná</w:t>
      </w:r>
      <w:r>
        <w:rPr>
          <w:rFonts w:hint="default"/>
          <w:b/>
          <w:bCs/>
        </w:rPr>
        <w:t xml:space="preserve"> č</w:t>
      </w:r>
      <w:r>
        <w:rPr>
          <w:rFonts w:hint="default"/>
          <w:b/>
          <w:bCs/>
        </w:rPr>
        <w:t>asť</w:t>
      </w:r>
    </w:p>
    <w:p w:rsidR="0017622F" w:rsidP="00853C65">
      <w:pPr>
        <w:tabs>
          <w:tab w:val="num" w:pos="0"/>
        </w:tabs>
        <w:bidi w:val="0"/>
        <w:spacing w:line="276" w:lineRule="auto"/>
      </w:pPr>
    </w:p>
    <w:p w:rsidR="003C1B12" w:rsidP="00853C65">
      <w:pPr>
        <w:bidi w:val="0"/>
        <w:spacing w:line="276" w:lineRule="auto"/>
        <w:jc w:val="both"/>
        <w:rPr>
          <w:rFonts w:eastAsia="Times New Roman" w:cs="Times New Roman"/>
          <w:bCs/>
          <w:kern w:val="0"/>
          <w:lang w:eastAsia="en-US" w:bidi="ar-SA"/>
        </w:rPr>
      </w:pPr>
      <w:r w:rsidR="00FA08DC">
        <w:tab/>
      </w:r>
      <w:r w:rsidRPr="00853C65" w:rsidR="00853C65">
        <w:rPr>
          <w:rFonts w:eastAsia="Times New Roman" w:cs="Times New Roman"/>
          <w:kern w:val="0"/>
          <w:lang w:eastAsia="en-US" w:bidi="ar-SA"/>
        </w:rPr>
        <w:t>Návrh zákona</w:t>
      </w:r>
      <w:r w:rsidRPr="00853C65" w:rsidR="00853C65">
        <w:rPr>
          <w:rFonts w:eastAsia="Times New Roman" w:cs="Times New Roman"/>
          <w:b/>
          <w:kern w:val="0"/>
          <w:lang w:eastAsia="en-US" w:bidi="ar-SA"/>
        </w:rPr>
        <w:t xml:space="preserve">, </w:t>
      </w:r>
      <w:r w:rsidRPr="003C1B12">
        <w:rPr>
          <w:rFonts w:eastAsia="Times New Roman" w:cs="Times New Roman"/>
          <w:bCs/>
          <w:kern w:val="0"/>
          <w:lang w:eastAsia="en-US" w:bidi="ar-SA"/>
        </w:rPr>
        <w:t>ktorým sa mení a dopĺňa zákon č. 308/2000 Z. z. o vysielaní a retransmisii a o zmene zákona č. 195/2000 Z. z. o telekomunikáciách v znení neskorších predpisov a ktorým sa menia a dopĺňajú niektoré zákony</w:t>
      </w:r>
      <w:r>
        <w:rPr>
          <w:rFonts w:eastAsia="Times New Roman" w:cs="Times New Roman"/>
          <w:bCs/>
          <w:kern w:val="0"/>
          <w:lang w:eastAsia="en-US" w:bidi="ar-SA"/>
        </w:rPr>
        <w:t xml:space="preserve"> predkladajú poslanci Národnej rady Slovenskej republiky Viera Dubačová, Simona Petrík a Miroslav Beblavý.</w:t>
      </w:r>
    </w:p>
    <w:p w:rsidR="005A561D" w:rsidP="00853C65">
      <w:pPr>
        <w:bidi w:val="0"/>
        <w:spacing w:line="276" w:lineRule="auto"/>
        <w:jc w:val="both"/>
        <w:rPr>
          <w:rFonts w:eastAsia="Times New Roman" w:cs="Times New Roman"/>
          <w:bCs/>
          <w:kern w:val="0"/>
          <w:lang w:eastAsia="en-US" w:bidi="ar-SA"/>
        </w:rPr>
      </w:pPr>
    </w:p>
    <w:p w:rsidR="00141B0D" w:rsidP="00853C65">
      <w:pPr>
        <w:bidi w:val="0"/>
        <w:spacing w:line="276" w:lineRule="auto"/>
        <w:jc w:val="both"/>
        <w:rPr>
          <w:rFonts w:eastAsia="Times New Roman" w:cs="Times New Roman"/>
          <w:bCs/>
          <w:kern w:val="0"/>
          <w:lang w:eastAsia="en-US" w:bidi="ar-SA"/>
        </w:rPr>
      </w:pPr>
      <w:r w:rsidR="005A561D">
        <w:rPr>
          <w:rFonts w:eastAsia="Times New Roman" w:cs="Times New Roman"/>
          <w:bCs/>
          <w:kern w:val="0"/>
          <w:lang w:eastAsia="en-US" w:bidi="ar-SA"/>
        </w:rPr>
        <w:tab/>
        <w:t xml:space="preserve">Cieľom návrhu zákona </w:t>
      </w:r>
      <w:r>
        <w:rPr>
          <w:rFonts w:eastAsia="Times New Roman" w:cs="Times New Roman"/>
          <w:bCs/>
          <w:kern w:val="0"/>
          <w:lang w:eastAsia="en-US" w:bidi="ar-SA"/>
        </w:rPr>
        <w:t>je zabrániť možnej koncentrácii moci v médiách. Právna úprava už dnes zakazuje tzv. krížové vlastníctvo médií</w:t>
      </w:r>
      <w:r w:rsidR="0027146E">
        <w:rPr>
          <w:rFonts w:eastAsia="Times New Roman" w:cs="Times New Roman"/>
          <w:bCs/>
          <w:kern w:val="0"/>
          <w:lang w:eastAsia="en-US" w:bidi="ar-SA"/>
        </w:rPr>
        <w:t xml:space="preserve"> (napr. desiata časť zákona č. 308/2000 Z. z. –„</w:t>
      </w:r>
      <w:r w:rsidR="0027146E">
        <w:rPr>
          <w:rFonts w:hint="default"/>
        </w:rPr>
        <w:t>Pluralita informá</w:t>
      </w:r>
      <w:r w:rsidR="0027146E">
        <w:rPr>
          <w:rFonts w:hint="default"/>
        </w:rPr>
        <w:t>cií</w:t>
      </w:r>
      <w:r w:rsidR="0027146E">
        <w:rPr>
          <w:rFonts w:hint="default"/>
        </w:rPr>
        <w:t xml:space="preserve"> a priehľ</w:t>
      </w:r>
      <w:r w:rsidR="0027146E">
        <w:rPr>
          <w:rFonts w:hint="default"/>
        </w:rPr>
        <w:t>adnosť</w:t>
      </w:r>
      <w:r w:rsidR="0027146E">
        <w:rPr>
          <w:rFonts w:hint="default"/>
        </w:rPr>
        <w:t xml:space="preserve"> majetkový</w:t>
      </w:r>
      <w:r w:rsidR="0027146E">
        <w:rPr>
          <w:rFonts w:hint="default"/>
        </w:rPr>
        <w:t>ch a personá</w:t>
      </w:r>
      <w:r w:rsidR="0027146E">
        <w:rPr>
          <w:rFonts w:hint="default"/>
        </w:rPr>
        <w:t>lnych vzť</w:t>
      </w:r>
      <w:r w:rsidR="0027146E">
        <w:rPr>
          <w:rFonts w:hint="default"/>
        </w:rPr>
        <w:t>ahov vo vysielaní</w:t>
      </w:r>
      <w:r w:rsidR="0027146E">
        <w:rPr>
          <w:rFonts w:hint="default"/>
        </w:rPr>
        <w:t>),</w:t>
      </w:r>
      <w:r>
        <w:rPr>
          <w:rFonts w:eastAsia="Times New Roman" w:cs="Times New Roman"/>
          <w:bCs/>
          <w:kern w:val="0"/>
          <w:lang w:eastAsia="en-US" w:bidi="ar-SA"/>
        </w:rPr>
        <w:t xml:space="preserve"> príklady z aplikačnej praxe však ukazujú na jej obchádzanie</w:t>
      </w:r>
      <w:r w:rsidR="0027146E">
        <w:rPr>
          <w:rFonts w:eastAsia="Times New Roman" w:cs="Times New Roman"/>
          <w:bCs/>
          <w:kern w:val="0"/>
          <w:lang w:eastAsia="en-US" w:bidi="ar-SA"/>
        </w:rPr>
        <w:t xml:space="preserve">. </w:t>
      </w:r>
      <w:r>
        <w:rPr>
          <w:rFonts w:eastAsia="Times New Roman" w:cs="Times New Roman"/>
          <w:bCs/>
          <w:kern w:val="0"/>
          <w:lang w:eastAsia="en-US" w:bidi="ar-SA"/>
        </w:rPr>
        <w:t xml:space="preserve">Dôvodom je predovšetkým nedostatočné znenie </w:t>
      </w:r>
      <w:r w:rsidR="00141998">
        <w:rPr>
          <w:rFonts w:eastAsia="Times New Roman" w:cs="Times New Roman"/>
          <w:bCs/>
          <w:kern w:val="0"/>
          <w:lang w:eastAsia="en-US" w:bidi="ar-SA"/>
        </w:rPr>
        <w:t>právnej úpravy, ktorá</w:t>
      </w:r>
      <w:r>
        <w:rPr>
          <w:rFonts w:eastAsia="Times New Roman" w:cs="Times New Roman"/>
          <w:bCs/>
          <w:kern w:val="0"/>
          <w:lang w:eastAsia="en-US" w:bidi="ar-SA"/>
        </w:rPr>
        <w:t xml:space="preserve"> nepredpokladá úplné odkrytie vlastníckej štruktúry m</w:t>
      </w:r>
      <w:r w:rsidR="00141998">
        <w:rPr>
          <w:rFonts w:eastAsia="Times New Roman" w:cs="Times New Roman"/>
          <w:bCs/>
          <w:kern w:val="0"/>
          <w:lang w:eastAsia="en-US" w:bidi="ar-SA"/>
        </w:rPr>
        <w:t>édií</w:t>
      </w:r>
      <w:r>
        <w:rPr>
          <w:rFonts w:eastAsia="Times New Roman" w:cs="Times New Roman"/>
          <w:bCs/>
          <w:kern w:val="0"/>
          <w:lang w:eastAsia="en-US" w:bidi="ar-SA"/>
        </w:rPr>
        <w:t>.</w:t>
      </w:r>
    </w:p>
    <w:p w:rsidR="00141998" w:rsidP="00853C65">
      <w:pPr>
        <w:bidi w:val="0"/>
        <w:spacing w:line="276" w:lineRule="auto"/>
        <w:jc w:val="both"/>
        <w:rPr>
          <w:rFonts w:eastAsia="Times New Roman" w:cs="Times New Roman"/>
          <w:bCs/>
          <w:kern w:val="0"/>
          <w:lang w:eastAsia="en-US" w:bidi="ar-SA"/>
        </w:rPr>
      </w:pPr>
    </w:p>
    <w:p w:rsidR="00141998" w:rsidP="00853C65">
      <w:pPr>
        <w:bidi w:val="0"/>
        <w:spacing w:line="276" w:lineRule="auto"/>
        <w:jc w:val="both"/>
        <w:rPr>
          <w:rFonts w:eastAsia="Times New Roman" w:cs="Times New Roman"/>
          <w:bCs/>
          <w:kern w:val="0"/>
          <w:lang w:eastAsia="en-US" w:bidi="ar-SA"/>
        </w:rPr>
      </w:pPr>
      <w:r>
        <w:rPr>
          <w:rFonts w:eastAsia="Times New Roman" w:cs="Times New Roman"/>
          <w:bCs/>
          <w:kern w:val="0"/>
          <w:lang w:eastAsia="en-US" w:bidi="ar-SA"/>
        </w:rPr>
        <w:tab/>
        <w:t>Aktualizačným momentom pre podanie návrhu zákona boli zverejnené informácie o možnom vstupe finančných skupín s vlastníctvom printových médií do priestoru významných stredoeurópskych mediálnych staníc. Práve nedostatočné znenie právnej úpravy by tento vstup umožnil - so všetkými z toho vyplývajúcimi rizikami, najmä vo vzťahu k politickým právam a slobodám, ktoré zaručuje Ústava Slovenskej republiky, ako aj príslušné medzinárodné zmluvy.</w:t>
      </w:r>
    </w:p>
    <w:p w:rsidR="00141998" w:rsidP="00853C65">
      <w:pPr>
        <w:bidi w:val="0"/>
        <w:spacing w:line="276" w:lineRule="auto"/>
        <w:jc w:val="both"/>
        <w:rPr>
          <w:rFonts w:eastAsia="Times New Roman" w:cs="Times New Roman"/>
          <w:bCs/>
          <w:kern w:val="0"/>
          <w:lang w:eastAsia="en-US" w:bidi="ar-SA"/>
        </w:rPr>
      </w:pPr>
    </w:p>
    <w:p w:rsidR="003B4589" w:rsidP="003B4589">
      <w:pPr>
        <w:bidi w:val="0"/>
        <w:spacing w:line="276" w:lineRule="auto"/>
        <w:ind w:firstLine="708"/>
        <w:jc w:val="both"/>
        <w:rPr>
          <w:rFonts w:eastAsia="Times New Roman" w:cs="Times New Roman"/>
          <w:bCs/>
          <w:kern w:val="0"/>
          <w:lang w:eastAsia="en-US" w:bidi="ar-SA"/>
        </w:rPr>
      </w:pPr>
      <w:r w:rsidR="00141B0D">
        <w:rPr>
          <w:rFonts w:eastAsia="Times New Roman" w:cs="Times New Roman"/>
          <w:bCs/>
          <w:kern w:val="0"/>
          <w:lang w:eastAsia="en-US" w:bidi="ar-SA"/>
        </w:rPr>
        <w:t>Návrh zákona preto počíta s</w:t>
      </w:r>
      <w:r w:rsidR="00141998">
        <w:rPr>
          <w:rFonts w:eastAsia="Times New Roman" w:cs="Times New Roman"/>
          <w:bCs/>
          <w:kern w:val="0"/>
          <w:lang w:eastAsia="en-US" w:bidi="ar-SA"/>
        </w:rPr>
        <w:t xml:space="preserve">o zápisom </w:t>
      </w:r>
      <w:r w:rsidR="00141B0D">
        <w:rPr>
          <w:rFonts w:eastAsia="Times New Roman" w:cs="Times New Roman"/>
          <w:bCs/>
          <w:kern w:val="0"/>
          <w:lang w:eastAsia="en-US" w:bidi="ar-SA"/>
        </w:rPr>
        <w:t xml:space="preserve">elektronických a najväčších printových médií </w:t>
      </w:r>
      <w:r w:rsidR="00141998">
        <w:rPr>
          <w:rFonts w:eastAsia="Times New Roman" w:cs="Times New Roman"/>
          <w:bCs/>
          <w:kern w:val="0"/>
          <w:lang w:eastAsia="en-US" w:bidi="ar-SA"/>
        </w:rPr>
        <w:t>do</w:t>
      </w:r>
      <w:r w:rsidR="00141B0D">
        <w:rPr>
          <w:rFonts w:eastAsia="Times New Roman" w:cs="Times New Roman"/>
          <w:bCs/>
          <w:kern w:val="0"/>
          <w:lang w:eastAsia="en-US" w:bidi="ar-SA"/>
        </w:rPr>
        <w:t xml:space="preserve"> registra partnerov verejného sektora, </w:t>
      </w:r>
      <w:r>
        <w:rPr>
          <w:rFonts w:eastAsia="Times New Roman" w:cs="Times New Roman"/>
          <w:bCs/>
          <w:kern w:val="0"/>
          <w:lang w:eastAsia="en-US" w:bidi="ar-SA"/>
        </w:rPr>
        <w:t xml:space="preserve">fungujúceho na základe zákona č. 315/2016 Z. z., ktorý bol schválený Národnou radou Slovenskej republiky ešte v októbri 2016 hlasmi 121 poslancov Národnej rady Slovenskej republiky. </w:t>
      </w:r>
    </w:p>
    <w:p w:rsidR="003B4589" w:rsidP="003B4589">
      <w:pPr>
        <w:bidi w:val="0"/>
        <w:spacing w:line="276" w:lineRule="auto"/>
        <w:ind w:firstLine="708"/>
        <w:jc w:val="both"/>
        <w:rPr>
          <w:rFonts w:eastAsia="Times New Roman" w:cs="Times New Roman"/>
          <w:bCs/>
          <w:kern w:val="0"/>
          <w:lang w:eastAsia="en-US" w:bidi="ar-SA"/>
        </w:rPr>
      </w:pPr>
    </w:p>
    <w:p w:rsidR="003B4589" w:rsidP="003B4589">
      <w:pPr>
        <w:bidi w:val="0"/>
        <w:spacing w:line="276" w:lineRule="auto"/>
        <w:ind w:firstLine="708"/>
        <w:jc w:val="both"/>
        <w:rPr>
          <w:rFonts w:eastAsia="Times New Roman" w:cs="Times New Roman"/>
          <w:bCs/>
          <w:kern w:val="0"/>
          <w:lang w:eastAsia="en-US" w:bidi="ar-SA"/>
        </w:rPr>
      </w:pPr>
      <w:r>
        <w:rPr>
          <w:rFonts w:eastAsia="Times New Roman" w:cs="Times New Roman"/>
          <w:bCs/>
          <w:kern w:val="0"/>
          <w:lang w:eastAsia="en-US" w:bidi="ar-SA"/>
        </w:rPr>
        <w:t xml:space="preserve">Tým </w:t>
      </w:r>
      <w:r w:rsidR="00141B0D">
        <w:rPr>
          <w:rFonts w:eastAsia="Times New Roman" w:cs="Times New Roman"/>
          <w:bCs/>
          <w:kern w:val="0"/>
          <w:lang w:eastAsia="en-US" w:bidi="ar-SA"/>
        </w:rPr>
        <w:t xml:space="preserve">dôjde k identifikácii </w:t>
      </w:r>
      <w:r w:rsidR="00141998">
        <w:rPr>
          <w:rFonts w:eastAsia="Times New Roman" w:cs="Times New Roman"/>
          <w:bCs/>
          <w:kern w:val="0"/>
          <w:lang w:eastAsia="en-US" w:bidi="ar-SA"/>
        </w:rPr>
        <w:t>konečných užívateľov výhod pri jednotlivých právnických osobách a k odhaleniu ich skutočných vlastníkov.</w:t>
      </w:r>
      <w:r>
        <w:rPr>
          <w:rFonts w:eastAsia="Times New Roman" w:cs="Times New Roman"/>
          <w:bCs/>
          <w:kern w:val="0"/>
          <w:lang w:eastAsia="en-US" w:bidi="ar-SA"/>
        </w:rPr>
        <w:t xml:space="preserve"> Kontrola krížového zákazu orgánmi verejnej moci by tak nemohla naraziť na spleť vlastníckych štruktúr, z ktorých by nebolo jasné, či k porušeniu krížového zákazu dochádza, alebo nie.</w:t>
      </w:r>
    </w:p>
    <w:p w:rsidR="003B4589" w:rsidP="003B4589">
      <w:pPr>
        <w:bidi w:val="0"/>
        <w:spacing w:line="276" w:lineRule="auto"/>
        <w:ind w:firstLine="708"/>
        <w:jc w:val="both"/>
        <w:rPr>
          <w:rFonts w:eastAsia="Times New Roman" w:cs="Times New Roman"/>
          <w:bCs/>
          <w:kern w:val="0"/>
          <w:lang w:eastAsia="en-US" w:bidi="ar-SA"/>
        </w:rPr>
      </w:pPr>
    </w:p>
    <w:p w:rsidR="00853C65" w:rsidRPr="00853C65" w:rsidP="00853C65">
      <w:pPr>
        <w:widowControl/>
        <w:suppressAutoHyphens w:val="0"/>
        <w:bidi w:val="0"/>
        <w:spacing w:line="276" w:lineRule="auto"/>
        <w:ind w:firstLine="708"/>
        <w:jc w:val="both"/>
        <w:rPr>
          <w:rFonts w:eastAsia="Times New Roman" w:cs="Times New Roman"/>
          <w:color w:val="000000"/>
          <w:kern w:val="0"/>
          <w:lang w:eastAsia="en-US" w:bidi="ar-SA"/>
        </w:rPr>
      </w:pPr>
      <w:r w:rsidR="003B4589">
        <w:rPr>
          <w:rFonts w:eastAsia="Times New Roman" w:cs="Times New Roman"/>
          <w:color w:val="000000"/>
          <w:kern w:val="0"/>
          <w:lang w:eastAsia="en-US" w:bidi="ar-SA"/>
        </w:rPr>
        <w:t>N</w:t>
      </w:r>
      <w:r w:rsidRPr="00853C65">
        <w:rPr>
          <w:rFonts w:eastAsia="Times New Roman" w:cs="Times New Roman"/>
          <w:color w:val="000000"/>
          <w:kern w:val="0"/>
          <w:lang w:eastAsia="en-US" w:bidi="ar-SA"/>
        </w:rPr>
        <w:t>ávrh zákona je v súlade s právom Európskej únie, s Ústavou Slovenskej republiky, s ústavnými zákonmi Slovenskej republiky, so zákonmi Slovenskej republiky a ostatnými všeobecne záväznými predpismi, ako aj s medzinárodnými zmluvami a inými medzinárodnými dokumentmi, ktorými je Slovenská republika viazaná.</w:t>
      </w:r>
    </w:p>
    <w:p w:rsidR="00892550" w:rsidP="00853C65">
      <w:pPr>
        <w:tabs>
          <w:tab w:val="num" w:pos="0"/>
        </w:tabs>
        <w:bidi w:val="0"/>
        <w:jc w:val="both"/>
      </w:pPr>
    </w:p>
    <w:p w:rsidR="00DA4D1B" w:rsidP="00892550">
      <w:pPr>
        <w:widowControl/>
        <w:suppressAutoHyphens w:val="0"/>
        <w:bidi w:val="0"/>
        <w:spacing w:after="200" w:line="276" w:lineRule="auto"/>
        <w:rPr>
          <w:b/>
        </w:rPr>
      </w:pPr>
      <w:r w:rsidR="00892550">
        <w:br w:type="page"/>
      </w:r>
      <w:r w:rsidRPr="0017622F" w:rsidR="0017622F">
        <w:rPr>
          <w:b/>
        </w:rPr>
        <w:t xml:space="preserve">B. </w:t>
      </w:r>
      <w:r w:rsidR="0045514F">
        <w:rPr>
          <w:b/>
        </w:rPr>
        <w:tab/>
      </w:r>
      <w:r w:rsidRPr="0017622F" w:rsidR="0017622F">
        <w:rPr>
          <w:rFonts w:hint="default"/>
          <w:b/>
        </w:rPr>
        <w:t>Osobitná</w:t>
      </w:r>
      <w:r w:rsidRPr="0017622F" w:rsidR="0017622F">
        <w:rPr>
          <w:rFonts w:hint="default"/>
          <w:b/>
        </w:rPr>
        <w:t xml:space="preserve"> č</w:t>
      </w:r>
      <w:r w:rsidRPr="0017622F" w:rsidR="0017622F">
        <w:rPr>
          <w:rFonts w:hint="default"/>
          <w:b/>
        </w:rPr>
        <w:t>asť</w:t>
      </w:r>
    </w:p>
    <w:p w:rsidR="003B4589" w:rsidP="00F75A92">
      <w:pPr>
        <w:widowControl/>
        <w:suppressAutoHyphens w:val="0"/>
        <w:bidi w:val="0"/>
        <w:spacing w:line="276" w:lineRule="auto"/>
        <w:rPr>
          <w:b/>
          <w:u w:val="single"/>
        </w:rPr>
      </w:pPr>
      <w:r w:rsidRPr="003B4589">
        <w:rPr>
          <w:b/>
          <w:u w:val="single"/>
        </w:rPr>
        <w:t>K </w:t>
      </w:r>
      <w:r w:rsidRPr="003B4589">
        <w:rPr>
          <w:rFonts w:hint="default"/>
          <w:b/>
          <w:u w:val="single"/>
        </w:rPr>
        <w:t>Č</w:t>
      </w:r>
      <w:r w:rsidRPr="003B4589">
        <w:rPr>
          <w:rFonts w:hint="default"/>
          <w:b/>
          <w:u w:val="single"/>
        </w:rPr>
        <w:t>l. I</w:t>
      </w:r>
    </w:p>
    <w:p w:rsidR="00F75A92" w:rsidP="00F75A92">
      <w:pPr>
        <w:widowControl/>
        <w:suppressAutoHyphens w:val="0"/>
        <w:bidi w:val="0"/>
        <w:spacing w:line="276" w:lineRule="auto"/>
        <w:rPr>
          <w:b/>
          <w:u w:val="single"/>
        </w:rPr>
      </w:pPr>
    </w:p>
    <w:p w:rsidR="0027146E" w:rsidP="00F75A92">
      <w:pPr>
        <w:widowControl/>
        <w:suppressAutoHyphens w:val="0"/>
        <w:bidi w:val="0"/>
        <w:rPr>
          <w:b/>
        </w:rPr>
      </w:pPr>
      <w:r>
        <w:rPr>
          <w:b/>
        </w:rPr>
        <w:t>K bodu 1</w:t>
      </w:r>
    </w:p>
    <w:p w:rsidR="00F75A92" w:rsidP="00F75A92">
      <w:pPr>
        <w:widowControl/>
        <w:suppressAutoHyphens w:val="0"/>
        <w:bidi w:val="0"/>
        <w:rPr>
          <w:b/>
        </w:rPr>
      </w:pPr>
    </w:p>
    <w:p w:rsidR="00F75A92" w:rsidP="00F75A92">
      <w:pPr>
        <w:widowControl/>
        <w:suppressAutoHyphens w:val="0"/>
        <w:bidi w:val="0"/>
        <w:jc w:val="both"/>
      </w:pPr>
      <w:r w:rsidR="0027146E">
        <w:rPr>
          <w:rFonts w:hint="default"/>
        </w:rPr>
        <w:t>Do paragrafu upravujú</w:t>
      </w:r>
      <w:r w:rsidR="0027146E">
        <w:rPr>
          <w:rFonts w:hint="default"/>
        </w:rPr>
        <w:t>ceho vymedzenie pojmov sa dopĺň</w:t>
      </w:r>
      <w:r w:rsidR="0027146E">
        <w:rPr>
          <w:rFonts w:hint="default"/>
        </w:rPr>
        <w:t>a odkaz na definí</w:t>
      </w:r>
      <w:r w:rsidR="0027146E">
        <w:rPr>
          <w:rFonts w:hint="default"/>
        </w:rPr>
        <w:t>ciu koneč</w:t>
      </w:r>
      <w:r w:rsidR="0027146E">
        <w:rPr>
          <w:rFonts w:hint="default"/>
        </w:rPr>
        <w:t>né</w:t>
      </w:r>
      <w:r w:rsidR="0027146E">
        <w:rPr>
          <w:rFonts w:hint="default"/>
        </w:rPr>
        <w:t>ho uží</w:t>
      </w:r>
      <w:r w:rsidR="0027146E">
        <w:rPr>
          <w:rFonts w:hint="default"/>
        </w:rPr>
        <w:t>vateľ</w:t>
      </w:r>
      <w:r w:rsidR="0027146E">
        <w:rPr>
          <w:rFonts w:hint="default"/>
        </w:rPr>
        <w:t>a vý</w:t>
      </w:r>
      <w:r w:rsidR="0027146E">
        <w:rPr>
          <w:rFonts w:hint="default"/>
        </w:rPr>
        <w:t>hod tak, ako to robí</w:t>
      </w:r>
      <w:r w:rsidR="0027146E">
        <w:rPr>
          <w:rFonts w:hint="default"/>
        </w:rPr>
        <w:t xml:space="preserve"> zá</w:t>
      </w:r>
      <w:r w:rsidR="0027146E">
        <w:rPr>
          <w:rFonts w:hint="default"/>
        </w:rPr>
        <w:t>kon č</w:t>
      </w:r>
      <w:r w:rsidR="0027146E">
        <w:rPr>
          <w:rFonts w:hint="default"/>
        </w:rPr>
        <w:t>. 315/2016 Z. z. vo svojom §</w:t>
      </w:r>
      <w:r w:rsidR="0027146E">
        <w:rPr>
          <w:rFonts w:hint="default"/>
        </w:rPr>
        <w:t xml:space="preserve"> 2 ods. 1 pí</w:t>
      </w:r>
      <w:r w:rsidR="0027146E">
        <w:rPr>
          <w:rFonts w:hint="default"/>
        </w:rPr>
        <w:t>sm. c).</w:t>
      </w:r>
    </w:p>
    <w:p w:rsidR="00F75A92" w:rsidP="00F75A92">
      <w:pPr>
        <w:widowControl/>
        <w:suppressAutoHyphens w:val="0"/>
        <w:bidi w:val="0"/>
        <w:jc w:val="both"/>
      </w:pPr>
    </w:p>
    <w:p w:rsidR="0027146E" w:rsidRPr="0027146E" w:rsidP="00F75A92">
      <w:pPr>
        <w:widowControl/>
        <w:suppressAutoHyphens w:val="0"/>
        <w:bidi w:val="0"/>
        <w:jc w:val="both"/>
        <w:rPr>
          <w:b/>
        </w:rPr>
      </w:pPr>
      <w:r w:rsidRPr="0027146E">
        <w:rPr>
          <w:b/>
        </w:rPr>
        <w:t>K bodu 2</w:t>
      </w:r>
    </w:p>
    <w:p w:rsidR="00F75A92" w:rsidP="00F75A92">
      <w:pPr>
        <w:widowControl/>
        <w:suppressAutoHyphens w:val="0"/>
        <w:bidi w:val="0"/>
        <w:jc w:val="both"/>
      </w:pPr>
    </w:p>
    <w:p w:rsidR="003B4589" w:rsidP="00F75A92">
      <w:pPr>
        <w:widowControl/>
        <w:suppressAutoHyphens w:val="0"/>
        <w:bidi w:val="0"/>
        <w:jc w:val="both"/>
      </w:pPr>
      <w:r w:rsidR="0027146E">
        <w:rPr>
          <w:rFonts w:hint="default"/>
        </w:rPr>
        <w:t>Do desiatej č</w:t>
      </w:r>
      <w:r w:rsidR="0027146E">
        <w:rPr>
          <w:rFonts w:hint="default"/>
        </w:rPr>
        <w:t>asti zá</w:t>
      </w:r>
      <w:r w:rsidR="0027146E">
        <w:rPr>
          <w:rFonts w:hint="default"/>
        </w:rPr>
        <w:t>kona upravujú</w:t>
      </w:r>
      <w:r w:rsidR="0027146E">
        <w:rPr>
          <w:rFonts w:hint="default"/>
        </w:rPr>
        <w:t>cej „</w:t>
      </w:r>
      <w:r w:rsidR="0027146E">
        <w:rPr>
          <w:rFonts w:hint="default"/>
        </w:rPr>
        <w:t>Pluralitu informá</w:t>
      </w:r>
      <w:r w:rsidR="0027146E">
        <w:rPr>
          <w:rFonts w:hint="default"/>
        </w:rPr>
        <w:t>cií</w:t>
      </w:r>
      <w:r w:rsidR="0027146E">
        <w:rPr>
          <w:rFonts w:hint="default"/>
        </w:rPr>
        <w:t xml:space="preserve"> a priehľ</w:t>
      </w:r>
      <w:r w:rsidR="0027146E">
        <w:rPr>
          <w:rFonts w:hint="default"/>
        </w:rPr>
        <w:t>adnosť</w:t>
      </w:r>
      <w:r w:rsidR="0027146E">
        <w:rPr>
          <w:rFonts w:hint="default"/>
        </w:rPr>
        <w:t xml:space="preserve"> </w:t>
      </w:r>
      <w:r w:rsidR="0027146E">
        <w:rPr>
          <w:rFonts w:hint="default"/>
        </w:rPr>
        <w:t>majetkový</w:t>
      </w:r>
      <w:r w:rsidR="0027146E">
        <w:rPr>
          <w:rFonts w:hint="default"/>
        </w:rPr>
        <w:t>ch a personá</w:t>
      </w:r>
      <w:r w:rsidR="0027146E">
        <w:rPr>
          <w:rFonts w:hint="default"/>
        </w:rPr>
        <w:t>lnych vzť</w:t>
      </w:r>
      <w:r w:rsidR="0027146E">
        <w:rPr>
          <w:rFonts w:hint="default"/>
        </w:rPr>
        <w:t>ahov vo vysielaní“</w:t>
      </w:r>
      <w:r w:rsidR="0027146E">
        <w:rPr>
          <w:rFonts w:hint="default"/>
        </w:rPr>
        <w:t xml:space="preserve"> sa vkladá</w:t>
      </w:r>
      <w:r w:rsidR="0027146E">
        <w:rPr>
          <w:rFonts w:hint="default"/>
        </w:rPr>
        <w:t xml:space="preserve"> ustanovenie, podľ</w:t>
      </w:r>
      <w:r w:rsidR="0027146E">
        <w:rPr>
          <w:rFonts w:hint="default"/>
        </w:rPr>
        <w:t>a ktoré</w:t>
      </w:r>
      <w:r w:rsidR="0027146E">
        <w:rPr>
          <w:rFonts w:hint="default"/>
        </w:rPr>
        <w:t>ho koneč</w:t>
      </w:r>
      <w:r w:rsidR="0027146E">
        <w:rPr>
          <w:rFonts w:hint="default"/>
        </w:rPr>
        <w:t>ný</w:t>
      </w:r>
      <w:r w:rsidR="0027146E">
        <w:rPr>
          <w:rFonts w:hint="default"/>
        </w:rPr>
        <w:t xml:space="preserve"> uží</w:t>
      </w:r>
      <w:r w:rsidR="0027146E">
        <w:rPr>
          <w:rFonts w:hint="default"/>
        </w:rPr>
        <w:t>vateľ</w:t>
      </w:r>
      <w:r w:rsidR="0027146E">
        <w:rPr>
          <w:rFonts w:hint="default"/>
        </w:rPr>
        <w:t xml:space="preserve"> vý</w:t>
      </w:r>
      <w:r w:rsidR="0027146E">
        <w:rPr>
          <w:rFonts w:hint="default"/>
        </w:rPr>
        <w:t>hod pri v</w:t>
      </w:r>
      <w:r>
        <w:rPr>
          <w:rFonts w:hint="default"/>
        </w:rPr>
        <w:t>ysielateľ</w:t>
      </w:r>
      <w:r>
        <w:rPr>
          <w:rFonts w:hint="default"/>
        </w:rPr>
        <w:t>ovi rozhlasovej programovej služ</w:t>
      </w:r>
      <w:r>
        <w:rPr>
          <w:rFonts w:hint="default"/>
        </w:rPr>
        <w:t>by alebo vysielateľ</w:t>
      </w:r>
      <w:r>
        <w:rPr>
          <w:rFonts w:hint="default"/>
        </w:rPr>
        <w:t>ovi televí</w:t>
      </w:r>
      <w:r>
        <w:rPr>
          <w:rFonts w:hint="default"/>
        </w:rPr>
        <w:t>znej programovej služ</w:t>
      </w:r>
      <w:r>
        <w:rPr>
          <w:rFonts w:hint="default"/>
        </w:rPr>
        <w:t>by</w:t>
      </w:r>
      <w:r w:rsidR="0027146E">
        <w:rPr>
          <w:rFonts w:hint="default"/>
        </w:rPr>
        <w:t xml:space="preserve"> nebude mô</w:t>
      </w:r>
      <w:r w:rsidR="0027146E">
        <w:rPr>
          <w:rFonts w:hint="default"/>
        </w:rPr>
        <w:t>cť</w:t>
      </w:r>
      <w:r w:rsidR="0027146E">
        <w:rPr>
          <w:rFonts w:hint="default"/>
        </w:rPr>
        <w:t xml:space="preserve"> </w:t>
      </w:r>
      <w:r>
        <w:rPr>
          <w:rFonts w:hint="default"/>
        </w:rPr>
        <w:t>byť</w:t>
      </w:r>
      <w:r>
        <w:rPr>
          <w:rFonts w:hint="default"/>
        </w:rPr>
        <w:t xml:space="preserve"> koneč</w:t>
      </w:r>
      <w:r>
        <w:rPr>
          <w:rFonts w:hint="default"/>
        </w:rPr>
        <w:t>ný</w:t>
      </w:r>
      <w:r>
        <w:rPr>
          <w:rFonts w:hint="default"/>
        </w:rPr>
        <w:t>m uží</w:t>
      </w:r>
      <w:r>
        <w:rPr>
          <w:rFonts w:hint="default"/>
        </w:rPr>
        <w:t>vateľ</w:t>
      </w:r>
      <w:r>
        <w:rPr>
          <w:rFonts w:hint="default"/>
        </w:rPr>
        <w:t>om vý</w:t>
      </w:r>
      <w:r>
        <w:rPr>
          <w:rFonts w:hint="default"/>
        </w:rPr>
        <w:t xml:space="preserve">hod </w:t>
      </w:r>
      <w:r w:rsidR="0027146E">
        <w:t xml:space="preserve">aj </w:t>
      </w:r>
      <w:r>
        <w:t>pri</w:t>
      </w:r>
      <w:r>
        <w:rPr>
          <w:rFonts w:hint="default"/>
        </w:rPr>
        <w:t xml:space="preserve"> vydavateľ</w:t>
      </w:r>
      <w:r>
        <w:rPr>
          <w:rFonts w:hint="default"/>
        </w:rPr>
        <w:t>ov</w:t>
      </w:r>
      <w:r w:rsidR="0027146E">
        <w:rPr>
          <w:rFonts w:hint="default"/>
        </w:rPr>
        <w:t>i celoš</w:t>
      </w:r>
      <w:r w:rsidR="0027146E">
        <w:rPr>
          <w:rFonts w:hint="default"/>
        </w:rPr>
        <w:t>tá</w:t>
      </w:r>
      <w:r w:rsidR="0027146E">
        <w:rPr>
          <w:rFonts w:hint="default"/>
        </w:rPr>
        <w:t>tnej periodickej tlač</w:t>
      </w:r>
      <w:r w:rsidR="0027146E">
        <w:rPr>
          <w:rFonts w:hint="default"/>
        </w:rPr>
        <w:t>e, čí</w:t>
      </w:r>
      <w:r w:rsidR="0027146E">
        <w:rPr>
          <w:rFonts w:hint="default"/>
        </w:rPr>
        <w:t>m sa kríž</w:t>
      </w:r>
      <w:r w:rsidR="0027146E">
        <w:rPr>
          <w:rFonts w:hint="default"/>
        </w:rPr>
        <w:t>ový</w:t>
      </w:r>
      <w:r w:rsidR="0027146E">
        <w:rPr>
          <w:rFonts w:hint="default"/>
        </w:rPr>
        <w:t xml:space="preserve"> zá</w:t>
      </w:r>
      <w:r w:rsidR="0027146E">
        <w:rPr>
          <w:rFonts w:hint="default"/>
        </w:rPr>
        <w:t>kaz mé</w:t>
      </w:r>
      <w:r w:rsidR="0027146E">
        <w:rPr>
          <w:rFonts w:hint="default"/>
        </w:rPr>
        <w:t>dií</w:t>
      </w:r>
      <w:r w:rsidR="0027146E">
        <w:rPr>
          <w:rFonts w:hint="default"/>
        </w:rPr>
        <w:t xml:space="preserve"> precizuje v </w:t>
      </w:r>
      <w:r w:rsidR="0027146E">
        <w:rPr>
          <w:rFonts w:hint="default"/>
        </w:rPr>
        <w:t>sú</w:t>
      </w:r>
      <w:r w:rsidR="0027146E">
        <w:rPr>
          <w:rFonts w:hint="default"/>
        </w:rPr>
        <w:t>lade s </w:t>
      </w:r>
      <w:r w:rsidR="0027146E">
        <w:rPr>
          <w:rFonts w:hint="default"/>
        </w:rPr>
        <w:t>úč</w:t>
      </w:r>
      <w:r w:rsidR="0027146E">
        <w:rPr>
          <w:rFonts w:hint="default"/>
        </w:rPr>
        <w:t>elom dneš</w:t>
      </w:r>
      <w:r w:rsidR="0027146E">
        <w:rPr>
          <w:rFonts w:hint="default"/>
        </w:rPr>
        <w:t>né</w:t>
      </w:r>
      <w:r w:rsidR="0027146E">
        <w:rPr>
          <w:rFonts w:hint="default"/>
        </w:rPr>
        <w:t>ho zá</w:t>
      </w:r>
      <w:r w:rsidR="0027146E">
        <w:rPr>
          <w:rFonts w:hint="default"/>
        </w:rPr>
        <w:t>kona.</w:t>
      </w:r>
    </w:p>
    <w:p w:rsidR="00F75A92" w:rsidP="00F75A92">
      <w:pPr>
        <w:widowControl/>
        <w:suppressAutoHyphens w:val="0"/>
        <w:bidi w:val="0"/>
        <w:jc w:val="both"/>
      </w:pPr>
    </w:p>
    <w:p w:rsidR="0027146E" w:rsidRPr="0027146E" w:rsidP="00F75A92">
      <w:pPr>
        <w:widowControl/>
        <w:suppressAutoHyphens w:val="0"/>
        <w:bidi w:val="0"/>
        <w:jc w:val="both"/>
        <w:rPr>
          <w:b/>
        </w:rPr>
      </w:pPr>
      <w:r w:rsidRPr="0027146E">
        <w:rPr>
          <w:b/>
        </w:rPr>
        <w:t>K bodom 3 a 4</w:t>
      </w:r>
    </w:p>
    <w:p w:rsidR="00F75A92" w:rsidP="00F75A92">
      <w:pPr>
        <w:widowControl/>
        <w:suppressAutoHyphens w:val="0"/>
        <w:bidi w:val="0"/>
        <w:jc w:val="both"/>
      </w:pPr>
    </w:p>
    <w:p w:rsidR="0027146E" w:rsidP="00F75A92">
      <w:pPr>
        <w:widowControl/>
        <w:suppressAutoHyphens w:val="0"/>
        <w:bidi w:val="0"/>
        <w:jc w:val="both"/>
        <w:rPr>
          <w:rFonts w:hint="default"/>
        </w:rPr>
      </w:pPr>
      <w:r>
        <w:rPr>
          <w:rFonts w:hint="default"/>
        </w:rPr>
        <w:t>Navrhuje sa, aby mal vysielateľ</w:t>
      </w:r>
      <w:r>
        <w:rPr>
          <w:rFonts w:hint="default"/>
        </w:rPr>
        <w:t xml:space="preserve"> povinnosť</w:t>
      </w:r>
      <w:r>
        <w:rPr>
          <w:rFonts w:hint="default"/>
        </w:rPr>
        <w:t xml:space="preserve"> súč</w:t>
      </w:r>
      <w:r>
        <w:rPr>
          <w:rFonts w:hint="default"/>
        </w:rPr>
        <w:t>innosti vo vzť</w:t>
      </w:r>
      <w:r>
        <w:rPr>
          <w:rFonts w:hint="default"/>
        </w:rPr>
        <w:t>ahu k Rade pre vysielanie a retransmisiu v </w:t>
      </w:r>
      <w:r>
        <w:rPr>
          <w:rFonts w:hint="default"/>
        </w:rPr>
        <w:t>prí</w:t>
      </w:r>
      <w:r>
        <w:rPr>
          <w:rFonts w:hint="default"/>
        </w:rPr>
        <w:t>pade potreby preuk</w:t>
      </w:r>
      <w:r>
        <w:rPr>
          <w:rFonts w:hint="default"/>
        </w:rPr>
        <w:t>á</w:t>
      </w:r>
      <w:r>
        <w:rPr>
          <w:rFonts w:hint="default"/>
        </w:rPr>
        <w:t>zania plnenia obmedzení</w:t>
      </w:r>
      <w:r>
        <w:rPr>
          <w:rFonts w:hint="default"/>
        </w:rPr>
        <w:t xml:space="preserve"> pri koneč</w:t>
      </w:r>
      <w:r>
        <w:rPr>
          <w:rFonts w:hint="default"/>
        </w:rPr>
        <w:t>nom uží</w:t>
      </w:r>
      <w:r>
        <w:rPr>
          <w:rFonts w:hint="default"/>
        </w:rPr>
        <w:t>vateľ</w:t>
      </w:r>
      <w:r>
        <w:rPr>
          <w:rFonts w:hint="default"/>
        </w:rPr>
        <w:t>ovi vý</w:t>
      </w:r>
      <w:r>
        <w:rPr>
          <w:rFonts w:hint="default"/>
        </w:rPr>
        <w:t>hod. Pri eventuá</w:t>
      </w:r>
      <w:r>
        <w:rPr>
          <w:rFonts w:hint="default"/>
        </w:rPr>
        <w:t>lnom nesplnení</w:t>
      </w:r>
      <w:r>
        <w:rPr>
          <w:rFonts w:hint="default"/>
        </w:rPr>
        <w:t xml:space="preserve"> zá</w:t>
      </w:r>
      <w:r>
        <w:rPr>
          <w:rFonts w:hint="default"/>
        </w:rPr>
        <w:t>konný</w:t>
      </w:r>
      <w:r>
        <w:rPr>
          <w:rFonts w:hint="default"/>
        </w:rPr>
        <w:t>ch obmedzení</w:t>
      </w:r>
      <w:r>
        <w:rPr>
          <w:rFonts w:hint="default"/>
        </w:rPr>
        <w:t xml:space="preserve"> určí</w:t>
      </w:r>
      <w:r>
        <w:rPr>
          <w:rFonts w:hint="default"/>
        </w:rPr>
        <w:t xml:space="preserve"> rada vysielateľ</w:t>
      </w:r>
      <w:r>
        <w:rPr>
          <w:rFonts w:hint="default"/>
        </w:rPr>
        <w:t>ovi primeranú</w:t>
      </w:r>
      <w:r>
        <w:rPr>
          <w:rFonts w:hint="default"/>
        </w:rPr>
        <w:t xml:space="preserve"> lehotu na ná</w:t>
      </w:r>
      <w:r>
        <w:rPr>
          <w:rFonts w:hint="default"/>
        </w:rPr>
        <w:t>pravu. Ak ná</w:t>
      </w:r>
      <w:r>
        <w:rPr>
          <w:rFonts w:hint="default"/>
        </w:rPr>
        <w:t>prava v </w:t>
      </w:r>
      <w:r>
        <w:rPr>
          <w:rFonts w:hint="default"/>
        </w:rPr>
        <w:t>lehote nenastane, rada vysielateľ</w:t>
      </w:r>
      <w:r>
        <w:rPr>
          <w:rFonts w:hint="default"/>
        </w:rPr>
        <w:t>ovi odní</w:t>
      </w:r>
      <w:r>
        <w:rPr>
          <w:rFonts w:hint="default"/>
        </w:rPr>
        <w:t>me licenciu.</w:t>
      </w:r>
    </w:p>
    <w:p w:rsidR="00F75A92" w:rsidP="00F75A92">
      <w:pPr>
        <w:widowControl/>
        <w:suppressAutoHyphens w:val="0"/>
        <w:bidi w:val="0"/>
        <w:jc w:val="both"/>
        <w:rPr>
          <w:b/>
        </w:rPr>
      </w:pPr>
    </w:p>
    <w:p w:rsidR="0027146E" w:rsidRPr="00945B8E" w:rsidP="00F75A92">
      <w:pPr>
        <w:widowControl/>
        <w:suppressAutoHyphens w:val="0"/>
        <w:bidi w:val="0"/>
        <w:jc w:val="both"/>
        <w:rPr>
          <w:b/>
        </w:rPr>
      </w:pPr>
      <w:r w:rsidRPr="00945B8E">
        <w:rPr>
          <w:b/>
        </w:rPr>
        <w:t>K bodu 5</w:t>
      </w:r>
    </w:p>
    <w:p w:rsidR="00F75A92" w:rsidP="00F75A92">
      <w:pPr>
        <w:widowControl/>
        <w:suppressAutoHyphens w:val="0"/>
        <w:bidi w:val="0"/>
        <w:jc w:val="both"/>
      </w:pPr>
    </w:p>
    <w:p w:rsidR="0027146E" w:rsidP="00F75A92">
      <w:pPr>
        <w:widowControl/>
        <w:suppressAutoHyphens w:val="0"/>
        <w:bidi w:val="0"/>
        <w:jc w:val="both"/>
      </w:pPr>
      <w:r>
        <w:rPr>
          <w:rFonts w:hint="default"/>
        </w:rPr>
        <w:t>Podľ</w:t>
      </w:r>
      <w:r>
        <w:rPr>
          <w:rFonts w:hint="default"/>
        </w:rPr>
        <w:t>a dneš</w:t>
      </w:r>
      <w:r>
        <w:rPr>
          <w:rFonts w:hint="default"/>
        </w:rPr>
        <w:t>né</w:t>
      </w:r>
      <w:r>
        <w:rPr>
          <w:rFonts w:hint="default"/>
        </w:rPr>
        <w:t xml:space="preserve">ho znenia </w:t>
      </w:r>
      <w:r>
        <w:rPr>
          <w:rFonts w:hint="default"/>
        </w:rPr>
        <w:t>zá</w:t>
      </w:r>
      <w:r>
        <w:rPr>
          <w:rFonts w:hint="default"/>
        </w:rPr>
        <w:t>kona mož</w:t>
      </w:r>
      <w:r>
        <w:rPr>
          <w:rFonts w:hint="default"/>
        </w:rPr>
        <w:t>no udeliť</w:t>
      </w:r>
      <w:r>
        <w:rPr>
          <w:rFonts w:hint="default"/>
        </w:rPr>
        <w:t xml:space="preserve"> p</w:t>
      </w:r>
      <w:r w:rsidRPr="0027146E">
        <w:rPr>
          <w:rFonts w:hint="default"/>
        </w:rPr>
        <w:t>rá</w:t>
      </w:r>
      <w:r w:rsidRPr="0027146E">
        <w:rPr>
          <w:rFonts w:hint="default"/>
        </w:rPr>
        <w:t>vnickej osobe licenciu, ak má</w:t>
      </w:r>
      <w:r w:rsidRPr="0027146E">
        <w:rPr>
          <w:rFonts w:hint="default"/>
        </w:rPr>
        <w:t xml:space="preserve"> prá</w:t>
      </w:r>
      <w:r w:rsidRPr="0027146E">
        <w:rPr>
          <w:rFonts w:hint="default"/>
        </w:rPr>
        <w:t>vnu formu obchodnej spoloč</w:t>
      </w:r>
      <w:r w:rsidRPr="0027146E">
        <w:rPr>
          <w:rFonts w:hint="default"/>
        </w:rPr>
        <w:t>nosti, má</w:t>
      </w:r>
      <w:r w:rsidRPr="0027146E">
        <w:rPr>
          <w:rFonts w:hint="default"/>
        </w:rPr>
        <w:t xml:space="preserve"> sí</w:t>
      </w:r>
      <w:r w:rsidRPr="0027146E">
        <w:rPr>
          <w:rFonts w:hint="default"/>
        </w:rPr>
        <w:t>dlo na ú</w:t>
      </w:r>
      <w:r w:rsidRPr="0027146E">
        <w:rPr>
          <w:rFonts w:hint="default"/>
        </w:rPr>
        <w:t>zemí</w:t>
      </w:r>
      <w:r w:rsidRPr="0027146E">
        <w:rPr>
          <w:rFonts w:hint="default"/>
        </w:rPr>
        <w:t xml:space="preserve"> Slovenskej republiky alebo má</w:t>
      </w:r>
      <w:r w:rsidRPr="0027146E">
        <w:rPr>
          <w:rFonts w:hint="default"/>
        </w:rPr>
        <w:t xml:space="preserve"> na ú</w:t>
      </w:r>
      <w:r w:rsidRPr="0027146E">
        <w:rPr>
          <w:rFonts w:hint="default"/>
        </w:rPr>
        <w:t>zemí</w:t>
      </w:r>
      <w:r w:rsidRPr="0027146E">
        <w:rPr>
          <w:rFonts w:hint="default"/>
        </w:rPr>
        <w:t xml:space="preserve"> Slovenskej republiky umiestnenú</w:t>
      </w:r>
      <w:r w:rsidRPr="0027146E">
        <w:rPr>
          <w:rFonts w:hint="default"/>
        </w:rPr>
        <w:t xml:space="preserve"> organizač</w:t>
      </w:r>
      <w:r w:rsidRPr="0027146E">
        <w:rPr>
          <w:rFonts w:hint="default"/>
        </w:rPr>
        <w:t>nú</w:t>
      </w:r>
      <w:r w:rsidRPr="0027146E">
        <w:rPr>
          <w:rFonts w:hint="default"/>
        </w:rPr>
        <w:t xml:space="preserve"> zlož</w:t>
      </w:r>
      <w:r w:rsidRPr="0027146E">
        <w:rPr>
          <w:rFonts w:hint="default"/>
        </w:rPr>
        <w:t>ku svojho podniku a je zapí</w:t>
      </w:r>
      <w:r w:rsidRPr="0027146E">
        <w:rPr>
          <w:rFonts w:hint="default"/>
        </w:rPr>
        <w:t>saná</w:t>
      </w:r>
      <w:r w:rsidRPr="0027146E">
        <w:rPr>
          <w:rFonts w:hint="default"/>
        </w:rPr>
        <w:t xml:space="preserve"> do obchodné</w:t>
      </w:r>
      <w:r w:rsidRPr="0027146E">
        <w:rPr>
          <w:rFonts w:hint="default"/>
        </w:rPr>
        <w:t>ho registra</w:t>
      </w:r>
      <w:r w:rsidR="00945B8E">
        <w:t>.  K pod</w:t>
      </w:r>
      <w:r w:rsidR="00945B8E">
        <w:rPr>
          <w:rFonts w:hint="default"/>
        </w:rPr>
        <w:t>mienke zá</w:t>
      </w:r>
      <w:r w:rsidR="00945B8E">
        <w:rPr>
          <w:rFonts w:hint="default"/>
        </w:rPr>
        <w:t>pisu do obchodné</w:t>
      </w:r>
      <w:r w:rsidR="00945B8E">
        <w:rPr>
          <w:rFonts w:hint="default"/>
        </w:rPr>
        <w:t>ho registra sa dopĺň</w:t>
      </w:r>
      <w:r w:rsidR="00945B8E">
        <w:rPr>
          <w:rFonts w:hint="default"/>
        </w:rPr>
        <w:t>a aj podmienka zá</w:t>
      </w:r>
      <w:r w:rsidR="00945B8E">
        <w:rPr>
          <w:rFonts w:hint="default"/>
        </w:rPr>
        <w:t>pisu do registra partnerov verejné</w:t>
      </w:r>
      <w:r w:rsidR="00945B8E">
        <w:rPr>
          <w:rFonts w:hint="default"/>
        </w:rPr>
        <w:t>ho sektora.</w:t>
      </w:r>
    </w:p>
    <w:p w:rsidR="00F75A92" w:rsidP="00F75A92">
      <w:pPr>
        <w:widowControl/>
        <w:suppressAutoHyphens w:val="0"/>
        <w:bidi w:val="0"/>
        <w:jc w:val="both"/>
        <w:rPr>
          <w:b/>
        </w:rPr>
      </w:pPr>
    </w:p>
    <w:p w:rsidR="00945B8E" w:rsidRPr="00945B8E" w:rsidP="00F75A92">
      <w:pPr>
        <w:widowControl/>
        <w:suppressAutoHyphens w:val="0"/>
        <w:bidi w:val="0"/>
        <w:jc w:val="both"/>
        <w:rPr>
          <w:b/>
        </w:rPr>
      </w:pPr>
      <w:r w:rsidRPr="00945B8E">
        <w:rPr>
          <w:b/>
        </w:rPr>
        <w:t>K bodu 6</w:t>
      </w:r>
    </w:p>
    <w:p w:rsidR="00F75A92" w:rsidP="00F75A92">
      <w:pPr>
        <w:bidi w:val="0"/>
        <w:jc w:val="both"/>
        <w:rPr>
          <w:rFonts w:cs="Times New Roman"/>
        </w:rPr>
      </w:pPr>
    </w:p>
    <w:p w:rsidR="003B4589" w:rsidP="00F75A92">
      <w:pPr>
        <w:bidi w:val="0"/>
        <w:jc w:val="both"/>
        <w:rPr>
          <w:rFonts w:cs="Times New Roman"/>
        </w:rPr>
      </w:pPr>
      <w:r w:rsidR="00945B8E">
        <w:rPr>
          <w:rFonts w:cs="Times New Roman"/>
        </w:rPr>
        <w:t>V </w:t>
      </w:r>
      <w:r w:rsidR="00945B8E">
        <w:rPr>
          <w:rFonts w:cs="Times New Roman" w:hint="default"/>
        </w:rPr>
        <w:t>sú</w:t>
      </w:r>
      <w:r w:rsidR="00945B8E">
        <w:rPr>
          <w:rFonts w:cs="Times New Roman" w:hint="default"/>
        </w:rPr>
        <w:t>lade s </w:t>
      </w:r>
      <w:r w:rsidR="00945B8E">
        <w:rPr>
          <w:rFonts w:cs="Times New Roman" w:hint="default"/>
        </w:rPr>
        <w:t>podmienkou zá</w:t>
      </w:r>
      <w:r w:rsidR="00945B8E">
        <w:rPr>
          <w:rFonts w:cs="Times New Roman" w:hint="default"/>
        </w:rPr>
        <w:t>pisu do registra partnerov verejné</w:t>
      </w:r>
      <w:r w:rsidR="00945B8E">
        <w:rPr>
          <w:rFonts w:cs="Times New Roman" w:hint="default"/>
        </w:rPr>
        <w:t>ho sektora sa dopĺň</w:t>
      </w:r>
      <w:r w:rsidR="00945B8E">
        <w:rPr>
          <w:rFonts w:cs="Times New Roman" w:hint="default"/>
        </w:rPr>
        <w:t>a nový</w:t>
      </w:r>
      <w:r w:rsidR="00945B8E">
        <w:rPr>
          <w:rFonts w:cs="Times New Roman" w:hint="default"/>
        </w:rPr>
        <w:t xml:space="preserve"> doklad k </w:t>
      </w:r>
      <w:r w:rsidR="00945B8E">
        <w:rPr>
          <w:rFonts w:cs="Times New Roman" w:hint="default"/>
        </w:rPr>
        <w:t>ž</w:t>
      </w:r>
      <w:r w:rsidR="00945B8E">
        <w:rPr>
          <w:rFonts w:cs="Times New Roman" w:hint="default"/>
        </w:rPr>
        <w:t>iadosti o </w:t>
      </w:r>
      <w:r w:rsidR="00945B8E">
        <w:rPr>
          <w:rFonts w:cs="Times New Roman" w:hint="default"/>
        </w:rPr>
        <w:t>licenciu, ktorý</w:t>
      </w:r>
      <w:r w:rsidR="00945B8E">
        <w:rPr>
          <w:rFonts w:cs="Times New Roman" w:hint="default"/>
        </w:rPr>
        <w:t>m bude vý</w:t>
      </w:r>
      <w:r w:rsidR="00945B8E">
        <w:rPr>
          <w:rFonts w:cs="Times New Roman" w:hint="default"/>
        </w:rPr>
        <w:t>pis z reg</w:t>
      </w:r>
      <w:r w:rsidR="00945B8E">
        <w:rPr>
          <w:rFonts w:cs="Times New Roman" w:hint="default"/>
        </w:rPr>
        <w:t>istra partnerov verejné</w:t>
      </w:r>
      <w:r w:rsidR="00945B8E">
        <w:rPr>
          <w:rFonts w:cs="Times New Roman" w:hint="default"/>
        </w:rPr>
        <w:t>ho sektora.</w:t>
      </w:r>
    </w:p>
    <w:p w:rsidR="00945B8E" w:rsidP="00F75A92">
      <w:pPr>
        <w:bidi w:val="0"/>
        <w:jc w:val="both"/>
        <w:rPr>
          <w:rFonts w:cs="Times New Roman"/>
        </w:rPr>
      </w:pPr>
    </w:p>
    <w:p w:rsidR="00945B8E" w:rsidRPr="00F75A92" w:rsidP="00F75A92">
      <w:pPr>
        <w:bidi w:val="0"/>
        <w:jc w:val="both"/>
        <w:rPr>
          <w:rFonts w:cs="Times New Roman"/>
          <w:b/>
        </w:rPr>
      </w:pPr>
      <w:r w:rsidRPr="00F75A92">
        <w:rPr>
          <w:rFonts w:cs="Times New Roman"/>
          <w:b/>
        </w:rPr>
        <w:t>K bodu 7</w:t>
      </w:r>
    </w:p>
    <w:p w:rsidR="00945B8E" w:rsidP="00F75A92">
      <w:pPr>
        <w:bidi w:val="0"/>
        <w:jc w:val="both"/>
        <w:rPr>
          <w:rFonts w:cs="Times New Roman"/>
        </w:rPr>
      </w:pPr>
    </w:p>
    <w:p w:rsidR="00945B8E" w:rsidP="00F75A92">
      <w:pPr>
        <w:bidi w:val="0"/>
        <w:jc w:val="both"/>
        <w:rPr>
          <w:rFonts w:cs="Times New Roman" w:hint="default"/>
        </w:rPr>
      </w:pPr>
      <w:r>
        <w:rPr>
          <w:rFonts w:cs="Times New Roman" w:hint="default"/>
        </w:rPr>
        <w:t>Platné</w:t>
      </w:r>
      <w:r>
        <w:rPr>
          <w:rFonts w:cs="Times New Roman" w:hint="default"/>
        </w:rPr>
        <w:t xml:space="preserve"> a </w:t>
      </w:r>
      <w:r>
        <w:rPr>
          <w:rFonts w:cs="Times New Roman" w:hint="default"/>
        </w:rPr>
        <w:t>úč</w:t>
      </w:r>
      <w:r>
        <w:rPr>
          <w:rFonts w:cs="Times New Roman" w:hint="default"/>
        </w:rPr>
        <w:t>inné</w:t>
      </w:r>
      <w:r>
        <w:rPr>
          <w:rFonts w:cs="Times New Roman" w:hint="default"/>
        </w:rPr>
        <w:t xml:space="preserve"> znenie zá</w:t>
      </w:r>
      <w:r>
        <w:rPr>
          <w:rFonts w:cs="Times New Roman" w:hint="default"/>
        </w:rPr>
        <w:t>kona č</w:t>
      </w:r>
      <w:r>
        <w:rPr>
          <w:rFonts w:cs="Times New Roman" w:hint="default"/>
        </w:rPr>
        <w:t>. 308/200 Z. z. predpokladá</w:t>
      </w:r>
      <w:r>
        <w:rPr>
          <w:rFonts w:cs="Times New Roman" w:hint="default"/>
        </w:rPr>
        <w:t xml:space="preserve"> zá</w:t>
      </w:r>
      <w:r>
        <w:rPr>
          <w:rFonts w:cs="Times New Roman" w:hint="default"/>
        </w:rPr>
        <w:t>nik licencie okrem iné</w:t>
      </w:r>
      <w:r>
        <w:rPr>
          <w:rFonts w:cs="Times New Roman" w:hint="default"/>
        </w:rPr>
        <w:t>ho aj v </w:t>
      </w:r>
      <w:r>
        <w:rPr>
          <w:rFonts w:cs="Times New Roman" w:hint="default"/>
        </w:rPr>
        <w:t>prí</w:t>
      </w:r>
      <w:r>
        <w:rPr>
          <w:rFonts w:cs="Times New Roman" w:hint="default"/>
        </w:rPr>
        <w:t>pade, ž</w:t>
      </w:r>
      <w:r>
        <w:rPr>
          <w:rFonts w:cs="Times New Roman" w:hint="default"/>
        </w:rPr>
        <w:t>e uplynie 60 dní</w:t>
      </w:r>
      <w:r>
        <w:rPr>
          <w:rFonts w:cs="Times New Roman" w:hint="default"/>
        </w:rPr>
        <w:t xml:space="preserve"> odo dň</w:t>
      </w:r>
      <w:r>
        <w:rPr>
          <w:rFonts w:cs="Times New Roman" w:hint="default"/>
        </w:rPr>
        <w:t>a, keď</w:t>
      </w:r>
      <w:r>
        <w:rPr>
          <w:rFonts w:cs="Times New Roman" w:hint="default"/>
        </w:rPr>
        <w:t xml:space="preserve"> mal </w:t>
      </w:r>
      <w:r w:rsidRPr="00945B8E">
        <w:rPr>
          <w:rFonts w:cs="Times New Roman" w:hint="default"/>
        </w:rPr>
        <w:t>vysielateľ</w:t>
      </w:r>
      <w:r w:rsidRPr="00945B8E">
        <w:rPr>
          <w:rFonts w:cs="Times New Roman" w:hint="default"/>
        </w:rPr>
        <w:t xml:space="preserve"> s licenciou podať</w:t>
      </w:r>
      <w:r w:rsidRPr="00945B8E">
        <w:rPr>
          <w:rFonts w:cs="Times New Roman" w:hint="default"/>
        </w:rPr>
        <w:t xml:space="preserve"> ná</w:t>
      </w:r>
      <w:r w:rsidRPr="00945B8E">
        <w:rPr>
          <w:rFonts w:cs="Times New Roman" w:hint="default"/>
        </w:rPr>
        <w:t>vrh na zá</w:t>
      </w:r>
      <w:r>
        <w:rPr>
          <w:rFonts w:cs="Times New Roman" w:hint="default"/>
        </w:rPr>
        <w:t>pis do obchodné</w:t>
      </w:r>
      <w:r>
        <w:rPr>
          <w:rFonts w:cs="Times New Roman" w:hint="default"/>
        </w:rPr>
        <w:t>ho registra, a neuro</w:t>
      </w:r>
      <w:r>
        <w:rPr>
          <w:rFonts w:cs="Times New Roman" w:hint="default"/>
        </w:rPr>
        <w:t>bil tak. Rovnaký</w:t>
      </w:r>
      <w:r>
        <w:rPr>
          <w:rFonts w:cs="Times New Roman" w:hint="default"/>
        </w:rPr>
        <w:t xml:space="preserve"> rež</w:t>
      </w:r>
      <w:r>
        <w:rPr>
          <w:rFonts w:cs="Times New Roman" w:hint="default"/>
        </w:rPr>
        <w:t>im sa navrhuje aj pri nesplnení</w:t>
      </w:r>
      <w:r>
        <w:rPr>
          <w:rFonts w:cs="Times New Roman" w:hint="default"/>
        </w:rPr>
        <w:t xml:space="preserve"> podmienky zá</w:t>
      </w:r>
      <w:r>
        <w:rPr>
          <w:rFonts w:cs="Times New Roman" w:hint="default"/>
        </w:rPr>
        <w:t>pisu do registra partnerov verejné</w:t>
      </w:r>
      <w:r>
        <w:rPr>
          <w:rFonts w:cs="Times New Roman" w:hint="default"/>
        </w:rPr>
        <w:t>ho sektora.</w:t>
      </w:r>
    </w:p>
    <w:p w:rsidR="00945B8E" w:rsidP="00F75A92">
      <w:pPr>
        <w:bidi w:val="0"/>
        <w:jc w:val="both"/>
        <w:rPr>
          <w:rFonts w:cs="Times New Roman" w:hint="default"/>
        </w:rPr>
      </w:pPr>
    </w:p>
    <w:p w:rsidR="00945B8E" w:rsidRPr="00945B8E" w:rsidP="00F75A92">
      <w:pPr>
        <w:bidi w:val="0"/>
        <w:jc w:val="both"/>
        <w:rPr>
          <w:rFonts w:cs="Times New Roman"/>
          <w:b/>
        </w:rPr>
      </w:pPr>
      <w:r w:rsidRPr="00945B8E">
        <w:rPr>
          <w:rFonts w:cs="Times New Roman"/>
          <w:b/>
        </w:rPr>
        <w:t>K bodu 8</w:t>
      </w:r>
    </w:p>
    <w:p w:rsidR="00945B8E" w:rsidP="00F75A92">
      <w:pPr>
        <w:bidi w:val="0"/>
        <w:jc w:val="both"/>
        <w:rPr>
          <w:rFonts w:cs="Times New Roman"/>
        </w:rPr>
      </w:pPr>
    </w:p>
    <w:p w:rsidR="00945B8E" w:rsidP="00F75A92">
      <w:pPr>
        <w:bidi w:val="0"/>
        <w:jc w:val="both"/>
        <w:rPr>
          <w:rFonts w:cs="Times New Roman" w:hint="default"/>
        </w:rPr>
      </w:pPr>
      <w:r>
        <w:rPr>
          <w:rFonts w:cs="Times New Roman" w:hint="default"/>
        </w:rPr>
        <w:t>Prechodný</w:t>
      </w:r>
      <w:r>
        <w:rPr>
          <w:rFonts w:cs="Times New Roman" w:hint="default"/>
        </w:rPr>
        <w:t>mi ustanoveniami sa poskytuje dostatoč</w:t>
      </w:r>
      <w:r>
        <w:rPr>
          <w:rFonts w:cs="Times New Roman" w:hint="default"/>
        </w:rPr>
        <w:t>ný</w:t>
      </w:r>
      <w:r>
        <w:rPr>
          <w:rFonts w:cs="Times New Roman" w:hint="default"/>
        </w:rPr>
        <w:t xml:space="preserve"> č</w:t>
      </w:r>
      <w:r>
        <w:rPr>
          <w:rFonts w:cs="Times New Roman" w:hint="default"/>
        </w:rPr>
        <w:t>asový</w:t>
      </w:r>
      <w:r>
        <w:rPr>
          <w:rFonts w:cs="Times New Roman" w:hint="default"/>
        </w:rPr>
        <w:t xml:space="preserve"> priestor (š</w:t>
      </w:r>
      <w:r>
        <w:rPr>
          <w:rFonts w:cs="Times New Roman" w:hint="default"/>
        </w:rPr>
        <w:t>esť</w:t>
      </w:r>
      <w:r>
        <w:rPr>
          <w:rFonts w:cs="Times New Roman" w:hint="default"/>
        </w:rPr>
        <w:t xml:space="preserve"> mesiacov) pre zá</w:t>
      </w:r>
      <w:r>
        <w:rPr>
          <w:rFonts w:cs="Times New Roman" w:hint="default"/>
        </w:rPr>
        <w:t>pis do registra partnerov verejné</w:t>
      </w:r>
      <w:r>
        <w:rPr>
          <w:rFonts w:cs="Times New Roman" w:hint="default"/>
        </w:rPr>
        <w:t xml:space="preserve">ho sektora </w:t>
      </w:r>
      <w:r>
        <w:rPr>
          <w:rFonts w:cs="Times New Roman" w:hint="default"/>
        </w:rPr>
        <w:t>vo vzť</w:t>
      </w:r>
      <w:r>
        <w:rPr>
          <w:rFonts w:cs="Times New Roman" w:hint="default"/>
        </w:rPr>
        <w:t>ahu k prá</w:t>
      </w:r>
      <w:r>
        <w:rPr>
          <w:rFonts w:cs="Times New Roman" w:hint="default"/>
        </w:rPr>
        <w:t>vnický</w:t>
      </w:r>
      <w:r>
        <w:rPr>
          <w:rFonts w:cs="Times New Roman" w:hint="default"/>
        </w:rPr>
        <w:t>m osobá</w:t>
      </w:r>
      <w:r>
        <w:rPr>
          <w:rFonts w:cs="Times New Roman" w:hint="default"/>
        </w:rPr>
        <w:t>m s </w:t>
      </w:r>
      <w:r>
        <w:rPr>
          <w:rFonts w:cs="Times New Roman" w:hint="default"/>
        </w:rPr>
        <w:t>už</w:t>
      </w:r>
      <w:r>
        <w:rPr>
          <w:rFonts w:cs="Times New Roman" w:hint="default"/>
        </w:rPr>
        <w:t xml:space="preserve"> udelenou licenciou.</w:t>
      </w:r>
    </w:p>
    <w:p w:rsidR="003B4589" w:rsidP="00F75A92">
      <w:pPr>
        <w:widowControl/>
        <w:suppressAutoHyphens w:val="0"/>
        <w:bidi w:val="0"/>
        <w:rPr>
          <w:rFonts w:eastAsia="Times New Roman" w:cs="Times New Roman"/>
          <w:b/>
          <w:kern w:val="0"/>
          <w:u w:val="single"/>
          <w:lang w:eastAsia="sk-SK" w:bidi="ar-SA"/>
        </w:rPr>
      </w:pPr>
      <w:r w:rsidRPr="00945B8E" w:rsidR="00945B8E">
        <w:rPr>
          <w:rFonts w:eastAsia="Times New Roman" w:cs="Times New Roman"/>
          <w:b/>
          <w:kern w:val="0"/>
          <w:u w:val="single"/>
          <w:lang w:eastAsia="sk-SK" w:bidi="ar-SA"/>
        </w:rPr>
        <w:t>K Čl. II</w:t>
      </w:r>
    </w:p>
    <w:p w:rsidR="00945B8E" w:rsidP="00F75A92">
      <w:pPr>
        <w:widowControl/>
        <w:suppressAutoHyphens w:val="0"/>
        <w:bidi w:val="0"/>
        <w:rPr>
          <w:rFonts w:eastAsia="Times New Roman" w:cs="Times New Roman"/>
          <w:b/>
          <w:kern w:val="0"/>
          <w:u w:val="single"/>
          <w:lang w:eastAsia="sk-SK" w:bidi="ar-SA"/>
        </w:rPr>
      </w:pPr>
    </w:p>
    <w:p w:rsidR="00945B8E" w:rsidP="00F75A92">
      <w:pPr>
        <w:widowControl/>
        <w:suppressAutoHyphens w:val="0"/>
        <w:bidi w:val="0"/>
        <w:rPr>
          <w:rFonts w:eastAsia="Times New Roman" w:cs="Times New Roman"/>
          <w:b/>
          <w:kern w:val="0"/>
          <w:lang w:eastAsia="sk-SK" w:bidi="ar-SA"/>
        </w:rPr>
      </w:pPr>
      <w:r>
        <w:rPr>
          <w:rFonts w:eastAsia="Times New Roman" w:cs="Times New Roman"/>
          <w:b/>
          <w:kern w:val="0"/>
          <w:lang w:eastAsia="sk-SK" w:bidi="ar-SA"/>
        </w:rPr>
        <w:t>K bodu 1</w:t>
      </w:r>
    </w:p>
    <w:p w:rsidR="006F7B62" w:rsidP="00F75A92">
      <w:pPr>
        <w:widowControl/>
        <w:suppressAutoHyphens w:val="0"/>
        <w:bidi w:val="0"/>
        <w:rPr>
          <w:rFonts w:eastAsia="Times New Roman" w:cs="Times New Roman"/>
          <w:b/>
          <w:kern w:val="0"/>
          <w:lang w:eastAsia="sk-SK" w:bidi="ar-SA"/>
        </w:rPr>
      </w:pPr>
    </w:p>
    <w:p w:rsidR="00945B8E" w:rsidRPr="0033019B" w:rsidP="00F75A92">
      <w:pPr>
        <w:widowControl/>
        <w:suppressAutoHyphens w:val="0"/>
        <w:bidi w:val="0"/>
        <w:jc w:val="both"/>
        <w:rPr>
          <w:rFonts w:eastAsia="Times New Roman" w:cs="Times New Roman"/>
          <w:b/>
          <w:kern w:val="0"/>
          <w:lang w:eastAsia="sk-SK" w:bidi="ar-SA"/>
        </w:rPr>
      </w:pPr>
      <w:r w:rsidR="006F7B62">
        <w:rPr>
          <w:rFonts w:eastAsia="Times New Roman" w:cs="Times New Roman"/>
          <w:kern w:val="0"/>
          <w:lang w:eastAsia="sk-SK" w:bidi="ar-SA"/>
        </w:rPr>
        <w:t xml:space="preserve">Podľa platného a účinného znenia zákona č. 220/2007 Z. z. možno udeliť licenciu </w:t>
      </w:r>
      <w:r w:rsidRPr="006F7B62" w:rsidR="006F7B62">
        <w:rPr>
          <w:rFonts w:eastAsia="Times New Roman" w:cs="Times New Roman"/>
          <w:kern w:val="0"/>
          <w:lang w:eastAsia="sk-SK" w:bidi="ar-SA"/>
        </w:rPr>
        <w:t>na digitálne vysielanie</w:t>
      </w:r>
      <w:r w:rsidR="006F7B62">
        <w:rPr>
          <w:rFonts w:eastAsia="Times New Roman" w:cs="Times New Roman"/>
          <w:kern w:val="0"/>
          <w:lang w:eastAsia="sk-SK" w:bidi="ar-SA"/>
        </w:rPr>
        <w:t xml:space="preserve"> žiadateľovi – právnickej osobe vtedy, ak má </w:t>
      </w:r>
      <w:r w:rsidRPr="006F7B62" w:rsidR="006F7B62">
        <w:rPr>
          <w:rFonts w:eastAsia="Times New Roman" w:cs="Times New Roman"/>
          <w:kern w:val="0"/>
          <w:lang w:eastAsia="sk-SK" w:bidi="ar-SA"/>
        </w:rPr>
        <w:t>na území Slovenskej republiky sídlo alebo umiestnenú org</w:t>
      </w:r>
      <w:r w:rsidR="006F7B62">
        <w:rPr>
          <w:rFonts w:eastAsia="Times New Roman" w:cs="Times New Roman"/>
          <w:kern w:val="0"/>
          <w:lang w:eastAsia="sk-SK" w:bidi="ar-SA"/>
        </w:rPr>
        <w:t xml:space="preserve">anizačnú zložku svojho podniku a </w:t>
      </w:r>
      <w:r w:rsidRPr="006F7B62" w:rsidR="006F7B62">
        <w:rPr>
          <w:rFonts w:eastAsia="Times New Roman" w:cs="Times New Roman"/>
          <w:kern w:val="0"/>
          <w:lang w:eastAsia="sk-SK" w:bidi="ar-SA"/>
        </w:rPr>
        <w:t>je obchodnou spoločnosťou zapísanou do</w:t>
      </w:r>
      <w:r w:rsidR="006F7B62">
        <w:rPr>
          <w:rFonts w:eastAsia="Times New Roman" w:cs="Times New Roman"/>
          <w:kern w:val="0"/>
          <w:lang w:eastAsia="sk-SK" w:bidi="ar-SA"/>
        </w:rPr>
        <w:t xml:space="preserve"> obchodného registra. K povinnosti zápisu do obchodného registra sa dopĺňa aj povinnosť zápisu do registra partnerov verejného sektora.</w:t>
      </w:r>
    </w:p>
    <w:p w:rsidR="003B4589" w:rsidP="00F75A92">
      <w:pPr>
        <w:widowControl/>
        <w:suppressAutoHyphens w:val="0"/>
        <w:bidi w:val="0"/>
        <w:jc w:val="both"/>
        <w:rPr>
          <w:rFonts w:eastAsia="Times New Roman" w:cs="Times New Roman"/>
          <w:kern w:val="0"/>
          <w:lang w:eastAsia="sk-SK" w:bidi="ar-SA"/>
        </w:rPr>
      </w:pPr>
    </w:p>
    <w:p w:rsidR="003B4589" w:rsidRPr="00F75A92" w:rsidP="00F75A92">
      <w:pPr>
        <w:widowControl/>
        <w:suppressAutoHyphens w:val="0"/>
        <w:bidi w:val="0"/>
        <w:jc w:val="both"/>
        <w:rPr>
          <w:rFonts w:eastAsia="Times New Roman" w:cs="Times New Roman"/>
          <w:b/>
          <w:kern w:val="0"/>
          <w:lang w:eastAsia="sk-SK" w:bidi="ar-SA"/>
        </w:rPr>
      </w:pPr>
      <w:r w:rsidRPr="00F75A92" w:rsidR="006F7B62">
        <w:rPr>
          <w:rFonts w:eastAsia="Times New Roman" w:cs="Times New Roman"/>
          <w:b/>
          <w:kern w:val="0"/>
          <w:lang w:eastAsia="sk-SK" w:bidi="ar-SA"/>
        </w:rPr>
        <w:t>K bodu 2</w:t>
      </w:r>
    </w:p>
    <w:p w:rsidR="00F75A92" w:rsidP="00F75A92">
      <w:pPr>
        <w:widowControl/>
        <w:suppressAutoHyphens w:val="0"/>
        <w:bidi w:val="0"/>
        <w:jc w:val="both"/>
        <w:rPr>
          <w:rFonts w:eastAsia="Times New Roman" w:cs="Times New Roman"/>
          <w:kern w:val="0"/>
          <w:lang w:eastAsia="sk-SK" w:bidi="ar-SA"/>
        </w:rPr>
      </w:pPr>
    </w:p>
    <w:p w:rsidR="00F75A92" w:rsidP="00F75A92">
      <w:pPr>
        <w:widowControl/>
        <w:suppressAutoHyphens w:val="0"/>
        <w:bidi w:val="0"/>
        <w:jc w:val="both"/>
        <w:rPr>
          <w:rFonts w:eastAsia="Times New Roman" w:cs="Times New Roman"/>
          <w:kern w:val="0"/>
          <w:lang w:eastAsia="sk-SK" w:bidi="ar-SA"/>
        </w:rPr>
      </w:pPr>
      <w:r>
        <w:rPr>
          <w:rFonts w:eastAsia="Times New Roman" w:cs="Times New Roman"/>
          <w:kern w:val="0"/>
          <w:lang w:eastAsia="sk-SK" w:bidi="ar-SA"/>
        </w:rPr>
        <w:t xml:space="preserve">Už v súčasnosti je potrebné priložiť k žiadosti o udelenie licencie </w:t>
      </w:r>
      <w:r w:rsidRPr="00F75A92">
        <w:rPr>
          <w:rFonts w:eastAsia="Times New Roman" w:cs="Times New Roman"/>
          <w:kern w:val="0"/>
          <w:lang w:eastAsia="sk-SK" w:bidi="ar-SA"/>
        </w:rPr>
        <w:t>na digitálne vysielanie výpis z obchodného registra, ak je žiadateľom právnická osoba</w:t>
      </w:r>
      <w:r>
        <w:rPr>
          <w:rFonts w:eastAsia="Times New Roman" w:cs="Times New Roman"/>
          <w:kern w:val="0"/>
          <w:lang w:eastAsia="sk-SK" w:bidi="ar-SA"/>
        </w:rPr>
        <w:t>. K tejto povinnosti sa dopĺňa aj povinnosť priložiť výpis z registra partnerov verejného sektora.</w:t>
      </w:r>
    </w:p>
    <w:p w:rsidR="00F75A92" w:rsidP="00F75A92">
      <w:pPr>
        <w:widowControl/>
        <w:suppressAutoHyphens w:val="0"/>
        <w:bidi w:val="0"/>
        <w:jc w:val="both"/>
        <w:rPr>
          <w:rFonts w:eastAsia="Times New Roman" w:cs="Times New Roman"/>
          <w:kern w:val="0"/>
          <w:lang w:eastAsia="sk-SK" w:bidi="ar-SA"/>
        </w:rPr>
      </w:pPr>
    </w:p>
    <w:p w:rsidR="00F75A92" w:rsidRPr="00F75A92" w:rsidP="00F75A92">
      <w:pPr>
        <w:widowControl/>
        <w:suppressAutoHyphens w:val="0"/>
        <w:bidi w:val="0"/>
        <w:jc w:val="both"/>
        <w:rPr>
          <w:rFonts w:eastAsia="Times New Roman" w:cs="Times New Roman"/>
          <w:b/>
          <w:kern w:val="0"/>
          <w:lang w:eastAsia="sk-SK" w:bidi="ar-SA"/>
        </w:rPr>
      </w:pPr>
      <w:r w:rsidRPr="00F75A92">
        <w:rPr>
          <w:rFonts w:eastAsia="Times New Roman" w:cs="Times New Roman"/>
          <w:b/>
          <w:kern w:val="0"/>
          <w:lang w:eastAsia="sk-SK" w:bidi="ar-SA"/>
        </w:rPr>
        <w:t>K bodu 3</w:t>
      </w:r>
    </w:p>
    <w:p w:rsidR="00F75A92" w:rsidP="00F75A92">
      <w:pPr>
        <w:widowControl/>
        <w:suppressAutoHyphens w:val="0"/>
        <w:bidi w:val="0"/>
        <w:jc w:val="both"/>
        <w:rPr>
          <w:rFonts w:eastAsia="Times New Roman" w:cs="Times New Roman"/>
          <w:kern w:val="0"/>
          <w:lang w:eastAsia="sk-SK" w:bidi="ar-SA"/>
        </w:rPr>
      </w:pPr>
    </w:p>
    <w:p w:rsidR="00F75A92" w:rsidP="00F75A92">
      <w:pPr>
        <w:widowControl/>
        <w:suppressAutoHyphens w:val="0"/>
        <w:bidi w:val="0"/>
        <w:jc w:val="both"/>
        <w:rPr>
          <w:rFonts w:eastAsia="Times New Roman" w:cs="Times New Roman"/>
          <w:kern w:val="0"/>
          <w:lang w:eastAsia="sk-SK" w:bidi="ar-SA"/>
        </w:rPr>
      </w:pPr>
      <w:r>
        <w:rPr>
          <w:rFonts w:eastAsia="Times New Roman" w:cs="Times New Roman"/>
          <w:kern w:val="0"/>
          <w:lang w:eastAsia="sk-SK" w:bidi="ar-SA"/>
        </w:rPr>
        <w:t>Navrhuje sa, aby novoustanovenú povinnosť zápisu do registra partnerov verejného sektora nemal verejnoprávny vysielateľ, pri ktorom by bol zápis nadbytočný.</w:t>
      </w:r>
    </w:p>
    <w:p w:rsidR="00F75A92" w:rsidP="00F75A92">
      <w:pPr>
        <w:widowControl/>
        <w:suppressAutoHyphens w:val="0"/>
        <w:bidi w:val="0"/>
        <w:jc w:val="both"/>
        <w:rPr>
          <w:rFonts w:eastAsia="Times New Roman" w:cs="Times New Roman"/>
          <w:kern w:val="0"/>
          <w:lang w:eastAsia="sk-SK" w:bidi="ar-SA"/>
        </w:rPr>
      </w:pPr>
    </w:p>
    <w:p w:rsidR="00F75A92" w:rsidRPr="00F75A92" w:rsidP="00F75A92">
      <w:pPr>
        <w:widowControl/>
        <w:suppressAutoHyphens w:val="0"/>
        <w:bidi w:val="0"/>
        <w:jc w:val="both"/>
        <w:rPr>
          <w:rFonts w:eastAsia="Times New Roman" w:cs="Times New Roman"/>
          <w:b/>
          <w:kern w:val="0"/>
          <w:lang w:eastAsia="sk-SK" w:bidi="ar-SA"/>
        </w:rPr>
      </w:pPr>
      <w:r w:rsidRPr="00F75A92">
        <w:rPr>
          <w:rFonts w:eastAsia="Times New Roman" w:cs="Times New Roman"/>
          <w:b/>
          <w:kern w:val="0"/>
          <w:lang w:eastAsia="sk-SK" w:bidi="ar-SA"/>
        </w:rPr>
        <w:t>K bodu 4</w:t>
      </w:r>
    </w:p>
    <w:p w:rsidR="00F75A92" w:rsidP="00F75A92">
      <w:pPr>
        <w:widowControl/>
        <w:suppressAutoHyphens w:val="0"/>
        <w:bidi w:val="0"/>
        <w:jc w:val="both"/>
        <w:rPr>
          <w:rFonts w:eastAsia="Times New Roman" w:cs="Times New Roman"/>
          <w:kern w:val="0"/>
          <w:lang w:eastAsia="sk-SK" w:bidi="ar-SA"/>
        </w:rPr>
      </w:pPr>
    </w:p>
    <w:p w:rsidR="00F75A92" w:rsidP="00F75A92">
      <w:pPr>
        <w:widowControl/>
        <w:suppressAutoHyphens w:val="0"/>
        <w:bidi w:val="0"/>
        <w:jc w:val="both"/>
        <w:rPr>
          <w:rFonts w:eastAsia="Times New Roman" w:cs="Times New Roman"/>
          <w:kern w:val="0"/>
          <w:lang w:eastAsia="sk-SK" w:bidi="ar-SA"/>
        </w:rPr>
      </w:pPr>
      <w:r>
        <w:rPr>
          <w:rFonts w:eastAsia="Times New Roman" w:cs="Times New Roman"/>
          <w:kern w:val="0"/>
          <w:lang w:eastAsia="sk-SK" w:bidi="ar-SA"/>
        </w:rPr>
        <w:t xml:space="preserve">Jednou z príčin zániku licencie na digitálne vysielanie je už v súčasnosti uplynutie </w:t>
      </w:r>
      <w:r w:rsidRPr="00F75A92">
        <w:rPr>
          <w:rFonts w:eastAsia="Times New Roman" w:cs="Times New Roman"/>
          <w:kern w:val="0"/>
          <w:lang w:eastAsia="sk-SK" w:bidi="ar-SA"/>
        </w:rPr>
        <w:t>60 dní odo dňa, v ktorom mal vysielateľ podať návrh na zápis činnosti do obchod</w:t>
      </w:r>
      <w:r>
        <w:rPr>
          <w:rFonts w:eastAsia="Times New Roman" w:cs="Times New Roman"/>
          <w:kern w:val="0"/>
          <w:lang w:eastAsia="sk-SK" w:bidi="ar-SA"/>
        </w:rPr>
        <w:t>ného registra a neurobil tak. Rovnaký režim sa navrhuje aj pri registri partnerov verejného sektora.</w:t>
      </w:r>
    </w:p>
    <w:p w:rsidR="00F75A92" w:rsidP="00F75A92">
      <w:pPr>
        <w:widowControl/>
        <w:suppressAutoHyphens w:val="0"/>
        <w:bidi w:val="0"/>
        <w:jc w:val="both"/>
        <w:rPr>
          <w:rFonts w:eastAsia="Times New Roman" w:cs="Times New Roman"/>
          <w:kern w:val="0"/>
          <w:lang w:eastAsia="sk-SK" w:bidi="ar-SA"/>
        </w:rPr>
      </w:pPr>
    </w:p>
    <w:p w:rsidR="00F75A92" w:rsidRPr="00F75A92" w:rsidP="00F75A92">
      <w:pPr>
        <w:widowControl/>
        <w:suppressAutoHyphens w:val="0"/>
        <w:bidi w:val="0"/>
        <w:jc w:val="both"/>
        <w:rPr>
          <w:rFonts w:eastAsia="Times New Roman" w:cs="Times New Roman"/>
          <w:b/>
          <w:kern w:val="0"/>
          <w:lang w:eastAsia="sk-SK" w:bidi="ar-SA"/>
        </w:rPr>
      </w:pPr>
      <w:r w:rsidRPr="00F75A92">
        <w:rPr>
          <w:rFonts w:eastAsia="Times New Roman" w:cs="Times New Roman"/>
          <w:b/>
          <w:kern w:val="0"/>
          <w:lang w:eastAsia="sk-SK" w:bidi="ar-SA"/>
        </w:rPr>
        <w:t>K bodu 5</w:t>
      </w:r>
    </w:p>
    <w:p w:rsidR="00F75A92" w:rsidP="00F75A92">
      <w:pPr>
        <w:widowControl/>
        <w:suppressAutoHyphens w:val="0"/>
        <w:bidi w:val="0"/>
        <w:jc w:val="both"/>
        <w:rPr>
          <w:rFonts w:eastAsia="Times New Roman" w:cs="Times New Roman"/>
          <w:kern w:val="0"/>
          <w:lang w:eastAsia="sk-SK" w:bidi="ar-SA"/>
        </w:rPr>
      </w:pPr>
    </w:p>
    <w:p w:rsidR="00F75A92" w:rsidP="00F75A92">
      <w:pPr>
        <w:widowControl/>
        <w:suppressAutoHyphens w:val="0"/>
        <w:bidi w:val="0"/>
        <w:jc w:val="both"/>
        <w:rPr>
          <w:rFonts w:eastAsia="Times New Roman" w:cs="Times New Roman"/>
          <w:kern w:val="0"/>
          <w:lang w:eastAsia="sk-SK" w:bidi="ar-SA"/>
        </w:rPr>
      </w:pPr>
      <w:r>
        <w:rPr>
          <w:rFonts w:eastAsia="Times New Roman" w:cs="Times New Roman"/>
          <w:kern w:val="0"/>
          <w:lang w:eastAsia="sk-SK" w:bidi="ar-SA"/>
        </w:rPr>
        <w:t>Ide o precizovanie krížového zákazu vlastníctva médií tak, ako sa navrhuje pri Čl. I bode 2.</w:t>
      </w:r>
    </w:p>
    <w:p w:rsidR="00F75A92" w:rsidP="00F75A92">
      <w:pPr>
        <w:widowControl/>
        <w:suppressAutoHyphens w:val="0"/>
        <w:bidi w:val="0"/>
        <w:jc w:val="both"/>
        <w:rPr>
          <w:rFonts w:eastAsia="Times New Roman" w:cs="Times New Roman"/>
          <w:kern w:val="0"/>
          <w:lang w:eastAsia="sk-SK" w:bidi="ar-SA"/>
        </w:rPr>
      </w:pPr>
    </w:p>
    <w:p w:rsidR="00170F82" w:rsidRPr="00170F82" w:rsidP="00F75A92">
      <w:pPr>
        <w:widowControl/>
        <w:suppressAutoHyphens w:val="0"/>
        <w:bidi w:val="0"/>
        <w:jc w:val="both"/>
        <w:rPr>
          <w:rFonts w:eastAsia="Times New Roman" w:cs="Times New Roman"/>
          <w:b/>
          <w:kern w:val="0"/>
          <w:lang w:eastAsia="sk-SK" w:bidi="ar-SA"/>
        </w:rPr>
      </w:pPr>
      <w:r w:rsidRPr="00170F82">
        <w:rPr>
          <w:rFonts w:eastAsia="Times New Roman" w:cs="Times New Roman"/>
          <w:b/>
          <w:kern w:val="0"/>
          <w:lang w:eastAsia="sk-SK" w:bidi="ar-SA"/>
        </w:rPr>
        <w:t>K bodom 6 a 7</w:t>
      </w:r>
    </w:p>
    <w:p w:rsidR="00170F82" w:rsidP="00F75A92">
      <w:pPr>
        <w:widowControl/>
        <w:suppressAutoHyphens w:val="0"/>
        <w:bidi w:val="0"/>
        <w:jc w:val="both"/>
        <w:rPr>
          <w:rFonts w:eastAsia="Times New Roman" w:cs="Times New Roman"/>
          <w:kern w:val="0"/>
          <w:lang w:eastAsia="sk-SK" w:bidi="ar-SA"/>
        </w:rPr>
      </w:pPr>
    </w:p>
    <w:p w:rsidR="00170F82" w:rsidP="00170F82">
      <w:pPr>
        <w:widowControl/>
        <w:suppressAutoHyphens w:val="0"/>
        <w:bidi w:val="0"/>
        <w:jc w:val="both"/>
        <w:rPr>
          <w:rFonts w:hint="default"/>
        </w:rPr>
      </w:pPr>
      <w:r>
        <w:rPr>
          <w:rFonts w:hint="default"/>
        </w:rPr>
        <w:t>Navrhuje sa, aby mal vysielateľ</w:t>
      </w:r>
      <w:r>
        <w:rPr>
          <w:rFonts w:hint="default"/>
        </w:rPr>
        <w:t xml:space="preserve"> povinnosť</w:t>
      </w:r>
      <w:r>
        <w:rPr>
          <w:rFonts w:hint="default"/>
        </w:rPr>
        <w:t xml:space="preserve"> súč</w:t>
      </w:r>
      <w:r>
        <w:rPr>
          <w:rFonts w:hint="default"/>
        </w:rPr>
        <w:t>innosti vo vzť</w:t>
      </w:r>
      <w:r>
        <w:rPr>
          <w:rFonts w:hint="default"/>
        </w:rPr>
        <w:t>ahu k Rade pre vysielanie a retransmisiu v </w:t>
      </w:r>
      <w:r>
        <w:rPr>
          <w:rFonts w:hint="default"/>
        </w:rPr>
        <w:t>prí</w:t>
      </w:r>
      <w:r>
        <w:rPr>
          <w:rFonts w:hint="default"/>
        </w:rPr>
        <w:t>pade potreby preuká</w:t>
      </w:r>
      <w:r>
        <w:rPr>
          <w:rFonts w:hint="default"/>
        </w:rPr>
        <w:t>zania plnenia obmedzení</w:t>
      </w:r>
      <w:r>
        <w:rPr>
          <w:rFonts w:hint="default"/>
        </w:rPr>
        <w:t xml:space="preserve"> pri koneč</w:t>
      </w:r>
      <w:r>
        <w:rPr>
          <w:rFonts w:hint="default"/>
        </w:rPr>
        <w:t>nom uží</w:t>
      </w:r>
      <w:r>
        <w:rPr>
          <w:rFonts w:hint="default"/>
        </w:rPr>
        <w:t>vateľ</w:t>
      </w:r>
      <w:r>
        <w:rPr>
          <w:rFonts w:hint="default"/>
        </w:rPr>
        <w:t>ovi vý</w:t>
      </w:r>
      <w:r>
        <w:rPr>
          <w:rFonts w:hint="default"/>
        </w:rPr>
        <w:t>hod. Pri eventuá</w:t>
      </w:r>
      <w:r>
        <w:rPr>
          <w:rFonts w:hint="default"/>
        </w:rPr>
        <w:t>lnom nesplnení</w:t>
      </w:r>
      <w:r>
        <w:rPr>
          <w:rFonts w:hint="default"/>
        </w:rPr>
        <w:t xml:space="preserve"> zá</w:t>
      </w:r>
      <w:r>
        <w:rPr>
          <w:rFonts w:hint="default"/>
        </w:rPr>
        <w:t>konný</w:t>
      </w:r>
      <w:r>
        <w:rPr>
          <w:rFonts w:hint="default"/>
        </w:rPr>
        <w:t>ch obmedzení</w:t>
      </w:r>
      <w:r>
        <w:rPr>
          <w:rFonts w:hint="default"/>
        </w:rPr>
        <w:t xml:space="preserve"> určí</w:t>
      </w:r>
      <w:r>
        <w:rPr>
          <w:rFonts w:hint="default"/>
        </w:rPr>
        <w:t xml:space="preserve"> rada vysielateľ</w:t>
      </w:r>
      <w:r>
        <w:rPr>
          <w:rFonts w:hint="default"/>
        </w:rPr>
        <w:t>ovi primeranú</w:t>
      </w:r>
      <w:r>
        <w:rPr>
          <w:rFonts w:hint="default"/>
        </w:rPr>
        <w:t xml:space="preserve"> lehotu na ná</w:t>
      </w:r>
      <w:r>
        <w:rPr>
          <w:rFonts w:hint="default"/>
        </w:rPr>
        <w:t>pravu. Ak ná</w:t>
      </w:r>
      <w:r>
        <w:rPr>
          <w:rFonts w:hint="default"/>
        </w:rPr>
        <w:t>prava v </w:t>
      </w:r>
      <w:r>
        <w:rPr>
          <w:rFonts w:hint="default"/>
        </w:rPr>
        <w:t>lehote nenastane, rada vysielateľ</w:t>
      </w:r>
      <w:r>
        <w:rPr>
          <w:rFonts w:hint="default"/>
        </w:rPr>
        <w:t>ovi odní</w:t>
      </w:r>
      <w:r>
        <w:rPr>
          <w:rFonts w:hint="default"/>
        </w:rPr>
        <w:t>me licenciu na digitá</w:t>
      </w:r>
      <w:r>
        <w:rPr>
          <w:rFonts w:hint="default"/>
        </w:rPr>
        <w:t>lne vysielanie.</w:t>
      </w:r>
    </w:p>
    <w:p w:rsidR="00170F82" w:rsidP="00F75A92">
      <w:pPr>
        <w:widowControl/>
        <w:suppressAutoHyphens w:val="0"/>
        <w:bidi w:val="0"/>
        <w:jc w:val="both"/>
        <w:rPr>
          <w:rFonts w:eastAsia="Times New Roman" w:cs="Times New Roman"/>
          <w:kern w:val="0"/>
          <w:lang w:eastAsia="sk-SK" w:bidi="ar-SA"/>
        </w:rPr>
      </w:pPr>
    </w:p>
    <w:p w:rsidR="003B4589" w:rsidRPr="00170F82" w:rsidP="00F75A92">
      <w:pPr>
        <w:widowControl/>
        <w:suppressAutoHyphens w:val="0"/>
        <w:bidi w:val="0"/>
        <w:jc w:val="both"/>
        <w:rPr>
          <w:rFonts w:eastAsia="Times New Roman" w:cs="Times New Roman"/>
          <w:b/>
          <w:kern w:val="0"/>
          <w:lang w:eastAsia="sk-SK" w:bidi="ar-SA"/>
        </w:rPr>
      </w:pPr>
      <w:r w:rsidRPr="00170F82" w:rsidR="00170F82">
        <w:rPr>
          <w:rFonts w:eastAsia="Times New Roman" w:cs="Times New Roman"/>
          <w:b/>
          <w:kern w:val="0"/>
          <w:lang w:eastAsia="sk-SK" w:bidi="ar-SA"/>
        </w:rPr>
        <w:t>K bodu 8</w:t>
      </w:r>
    </w:p>
    <w:p w:rsidR="00170F82" w:rsidP="00F75A92">
      <w:pPr>
        <w:widowControl/>
        <w:suppressAutoHyphens w:val="0"/>
        <w:bidi w:val="0"/>
        <w:jc w:val="both"/>
        <w:rPr>
          <w:rFonts w:eastAsia="Times New Roman" w:cs="Times New Roman"/>
          <w:kern w:val="0"/>
          <w:lang w:eastAsia="sk-SK" w:bidi="ar-SA"/>
        </w:rPr>
      </w:pPr>
    </w:p>
    <w:p w:rsidR="00170F82" w:rsidP="00170F82">
      <w:pPr>
        <w:bidi w:val="0"/>
        <w:jc w:val="both"/>
        <w:rPr>
          <w:rFonts w:cs="Times New Roman" w:hint="default"/>
        </w:rPr>
      </w:pPr>
      <w:r>
        <w:rPr>
          <w:rFonts w:cs="Times New Roman" w:hint="default"/>
        </w:rPr>
        <w:t>Prechodný</w:t>
      </w:r>
      <w:r>
        <w:rPr>
          <w:rFonts w:cs="Times New Roman" w:hint="default"/>
        </w:rPr>
        <w:t>mi ustanoveniami sa poskytuje dostatoč</w:t>
      </w:r>
      <w:r>
        <w:rPr>
          <w:rFonts w:cs="Times New Roman" w:hint="default"/>
        </w:rPr>
        <w:t>ný</w:t>
      </w:r>
      <w:r>
        <w:rPr>
          <w:rFonts w:cs="Times New Roman" w:hint="default"/>
        </w:rPr>
        <w:t xml:space="preserve"> č</w:t>
      </w:r>
      <w:r>
        <w:rPr>
          <w:rFonts w:cs="Times New Roman" w:hint="default"/>
        </w:rPr>
        <w:t>asový</w:t>
      </w:r>
      <w:r>
        <w:rPr>
          <w:rFonts w:cs="Times New Roman" w:hint="default"/>
        </w:rPr>
        <w:t xml:space="preserve"> priestor (š</w:t>
      </w:r>
      <w:r>
        <w:rPr>
          <w:rFonts w:cs="Times New Roman" w:hint="default"/>
        </w:rPr>
        <w:t>esť</w:t>
      </w:r>
      <w:r>
        <w:rPr>
          <w:rFonts w:cs="Times New Roman" w:hint="default"/>
        </w:rPr>
        <w:t xml:space="preserve"> mesiacov) pre zá</w:t>
      </w:r>
      <w:r>
        <w:rPr>
          <w:rFonts w:cs="Times New Roman" w:hint="default"/>
        </w:rPr>
        <w:t>pis do registra partnerov verejné</w:t>
      </w:r>
      <w:r>
        <w:rPr>
          <w:rFonts w:cs="Times New Roman" w:hint="default"/>
        </w:rPr>
        <w:t>ho sektora vo vzť</w:t>
      </w:r>
      <w:r>
        <w:rPr>
          <w:rFonts w:cs="Times New Roman" w:hint="default"/>
        </w:rPr>
        <w:t>ahu k prá</w:t>
      </w:r>
      <w:r>
        <w:rPr>
          <w:rFonts w:cs="Times New Roman" w:hint="default"/>
        </w:rPr>
        <w:t>vnický</w:t>
      </w:r>
      <w:r>
        <w:rPr>
          <w:rFonts w:cs="Times New Roman" w:hint="default"/>
        </w:rPr>
        <w:t>m osobá</w:t>
      </w:r>
      <w:r>
        <w:rPr>
          <w:rFonts w:cs="Times New Roman" w:hint="default"/>
        </w:rPr>
        <w:t>m s </w:t>
      </w:r>
      <w:r>
        <w:rPr>
          <w:rFonts w:cs="Times New Roman" w:hint="default"/>
        </w:rPr>
        <w:t>už</w:t>
      </w:r>
      <w:r>
        <w:rPr>
          <w:rFonts w:cs="Times New Roman" w:hint="default"/>
        </w:rPr>
        <w:t xml:space="preserve"> udelenou licenciou.</w:t>
      </w:r>
    </w:p>
    <w:p w:rsidR="00170F82" w:rsidP="00F75A92">
      <w:pPr>
        <w:widowControl/>
        <w:suppressAutoHyphens w:val="0"/>
        <w:bidi w:val="0"/>
        <w:jc w:val="both"/>
        <w:rPr>
          <w:rFonts w:eastAsia="Times New Roman" w:cs="Times New Roman"/>
          <w:kern w:val="0"/>
          <w:lang w:eastAsia="sk-SK" w:bidi="ar-SA"/>
        </w:rPr>
      </w:pPr>
    </w:p>
    <w:p w:rsidR="00945B8E" w:rsidP="003B4589">
      <w:pPr>
        <w:widowControl/>
        <w:suppressAutoHyphens w:val="0"/>
        <w:bidi w:val="0"/>
        <w:jc w:val="both"/>
        <w:rPr>
          <w:rFonts w:eastAsia="Times New Roman" w:cs="Times New Roman"/>
          <w:b/>
          <w:kern w:val="0"/>
          <w:u w:val="single"/>
          <w:lang w:eastAsia="sk-SK" w:bidi="ar-SA"/>
        </w:rPr>
      </w:pPr>
      <w:r w:rsidRPr="00945B8E">
        <w:rPr>
          <w:rFonts w:eastAsia="Times New Roman" w:cs="Times New Roman"/>
          <w:b/>
          <w:kern w:val="0"/>
          <w:u w:val="single"/>
          <w:lang w:eastAsia="sk-SK" w:bidi="ar-SA"/>
        </w:rPr>
        <w:t>K Čl. III</w:t>
      </w:r>
    </w:p>
    <w:p w:rsidR="00945B8E" w:rsidP="003B4589">
      <w:pPr>
        <w:widowControl/>
        <w:suppressAutoHyphens w:val="0"/>
        <w:bidi w:val="0"/>
        <w:jc w:val="both"/>
        <w:rPr>
          <w:rFonts w:eastAsia="Times New Roman" w:cs="Times New Roman"/>
          <w:b/>
          <w:kern w:val="0"/>
          <w:u w:val="single"/>
          <w:lang w:eastAsia="sk-SK" w:bidi="ar-SA"/>
        </w:rPr>
      </w:pPr>
    </w:p>
    <w:p w:rsidR="00945B8E" w:rsidP="003B4589">
      <w:pPr>
        <w:widowControl/>
        <w:suppressAutoHyphens w:val="0"/>
        <w:bidi w:val="0"/>
        <w:jc w:val="both"/>
        <w:rPr>
          <w:rFonts w:eastAsia="Times New Roman" w:cs="Times New Roman"/>
          <w:bCs/>
          <w:kern w:val="0"/>
          <w:lang w:eastAsia="en-US" w:bidi="ar-SA"/>
        </w:rPr>
      </w:pPr>
      <w:r>
        <w:rPr>
          <w:rFonts w:eastAsia="Times New Roman" w:cs="Times New Roman"/>
          <w:kern w:val="0"/>
          <w:lang w:eastAsia="sk-SK" w:bidi="ar-SA"/>
        </w:rPr>
        <w:t xml:space="preserve">Navrhuje sa povinnosť zápisu do registra partnerov verejného sektora aj pre vydavateľov periodickej tlače. Túto povinnosť však budú mať len vydavatelia, pri ktorých sa to vzhľadom na šírku mediálneho zásahu javí ako nevyhnutné (t. j. vydavatelia, ktorí dosiahnu ročný obrat </w:t>
      </w:r>
      <w:r w:rsidR="003B4589">
        <w:rPr>
          <w:rFonts w:eastAsia="Times New Roman" w:cs="Times New Roman"/>
          <w:bCs/>
          <w:kern w:val="0"/>
          <w:lang w:eastAsia="en-US" w:bidi="ar-SA"/>
        </w:rPr>
        <w:t>1 000 000 eur a</w:t>
      </w:r>
      <w:r w:rsidR="006F7B62">
        <w:rPr>
          <w:rFonts w:eastAsia="Times New Roman" w:cs="Times New Roman"/>
          <w:bCs/>
          <w:kern w:val="0"/>
          <w:lang w:eastAsia="en-US" w:bidi="ar-SA"/>
        </w:rPr>
        <w:t> viac).</w:t>
      </w:r>
    </w:p>
    <w:p w:rsidR="006F7B62" w:rsidP="003B4589">
      <w:pPr>
        <w:widowControl/>
        <w:suppressAutoHyphens w:val="0"/>
        <w:bidi w:val="0"/>
        <w:jc w:val="both"/>
        <w:rPr>
          <w:rFonts w:eastAsia="Times New Roman" w:cs="Times New Roman"/>
          <w:bCs/>
          <w:kern w:val="0"/>
          <w:lang w:eastAsia="en-US" w:bidi="ar-SA"/>
        </w:rPr>
      </w:pPr>
    </w:p>
    <w:p w:rsidR="00945B8E" w:rsidRPr="00945B8E" w:rsidP="003B4589">
      <w:pPr>
        <w:widowControl/>
        <w:suppressAutoHyphens w:val="0"/>
        <w:bidi w:val="0"/>
        <w:jc w:val="both"/>
        <w:rPr>
          <w:rFonts w:eastAsia="Times New Roman" w:cs="Times New Roman"/>
          <w:b/>
          <w:bCs/>
          <w:kern w:val="0"/>
          <w:u w:val="single"/>
          <w:lang w:eastAsia="en-US" w:bidi="ar-SA"/>
        </w:rPr>
      </w:pPr>
      <w:r w:rsidRPr="00945B8E">
        <w:rPr>
          <w:rFonts w:eastAsia="Times New Roman" w:cs="Times New Roman"/>
          <w:b/>
          <w:bCs/>
          <w:kern w:val="0"/>
          <w:u w:val="single"/>
          <w:lang w:eastAsia="en-US" w:bidi="ar-SA"/>
        </w:rPr>
        <w:t>K Čl. IV</w:t>
      </w:r>
    </w:p>
    <w:p w:rsidR="00945B8E" w:rsidP="003B4589">
      <w:pPr>
        <w:widowControl/>
        <w:suppressAutoHyphens w:val="0"/>
        <w:bidi w:val="0"/>
        <w:jc w:val="both"/>
        <w:rPr>
          <w:rFonts w:eastAsia="Times New Roman" w:cs="Times New Roman"/>
          <w:bCs/>
          <w:kern w:val="0"/>
          <w:lang w:eastAsia="en-US" w:bidi="ar-SA"/>
        </w:rPr>
      </w:pPr>
    </w:p>
    <w:p w:rsidR="00963DE5" w:rsidP="00B11A0F">
      <w:pPr>
        <w:widowControl/>
        <w:suppressAutoHyphens w:val="0"/>
        <w:bidi w:val="0"/>
        <w:jc w:val="both"/>
        <w:rPr>
          <w:rFonts w:eastAsiaTheme="minorEastAsia" w:cs="Times New Roman"/>
          <w:b/>
          <w:caps/>
          <w:color w:val="000000"/>
          <w:spacing w:val="30"/>
          <w:lang w:eastAsia="en-US" w:bidi="ar-SA"/>
        </w:rPr>
      </w:pPr>
      <w:r w:rsidR="00945B8E">
        <w:rPr>
          <w:rFonts w:eastAsia="Times New Roman" w:cs="Times New Roman"/>
          <w:bCs/>
          <w:kern w:val="0"/>
          <w:lang w:eastAsia="en-US" w:bidi="ar-SA"/>
        </w:rPr>
        <w:t>Stanovuje sa účinnosť zákona s ohľadom na predpokladaný priebeh legislatívneho procesu a na primeranú legisvakačnú dobu. Účinnosť však bude delená, a to s ohľadom na špecifikum Čl. III.</w:t>
      </w:r>
    </w:p>
    <w:sectPr w:rsidSect="000C4783">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0000000000000000000"/>
    <w:charset w:val="EE"/>
    <w:family w:val="roman"/>
    <w:pitch w:val="variable"/>
    <w:sig w:usb0="00000000" w:usb1="00000000" w:usb2="00000000" w:usb3="00000000" w:csb0="000001FF" w:csb1="00000000"/>
  </w:font>
  <w:font w:name="Arial">
    <w:panose1 w:val="00000000000000000000"/>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ˇ¦||"/>
    <w:panose1 w:val="00000000000000000000"/>
    <w:charset w:val="86"/>
    <w:family w:val="auto"/>
    <w:pitch w:val="variable"/>
    <w:sig w:usb0="00000000" w:usb1="00000000" w:usb2="00000000" w:usb3="00000000" w:csb0="00040001" w:csb1="00000000"/>
  </w:font>
  <w:font w:name="Mangal">
    <w:altName w:val="MS Gothic"/>
    <w:panose1 w:val="00000400000000000000"/>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0000000000000000000"/>
    <w:charset w:val="EE"/>
    <w:family w:val="swiss"/>
    <w:pitch w:val="variable"/>
    <w:sig w:usb0="00000000" w:usb1="00000000" w:usb2="00000000" w:usb3="00000000" w:csb0="0000019F" w:csb1="00000000"/>
  </w:font>
  <w:font w:name="@SimSun">
    <w:panose1 w:val="02010600030101010101"/>
    <w:charset w:val="86"/>
    <w:family w:val="auto"/>
    <w:pitch w:val="variable"/>
    <w:sig w:usb0="00000000" w:usb1="00000000" w:usb2="00000000" w:usb3="00000000" w:csb0="00040001"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8B" w:rsidRPr="00BC6D0D" w:rsidP="004B0F8E">
    <w:pPr>
      <w:pStyle w:val="Footer"/>
      <w:framePr w:wrap="around" w:vAnchor="text" w:hAnchor="margin" w:xAlign="center"/>
      <w:bidi w:val="0"/>
      <w:rPr>
        <w:rStyle w:val="PageNumber"/>
        <w:sz w:val="24"/>
        <w:szCs w:val="24"/>
      </w:rPr>
    </w:pPr>
  </w:p>
  <w:p w:rsidR="00B0718B" w:rsidP="004B0F8E">
    <w:pPr>
      <w:pStyle w:val="Footer"/>
      <w:bidi w:val="0"/>
      <w:ind w:right="360"/>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7AED"/>
    <w:multiLevelType w:val="hybridMultilevel"/>
    <w:tmpl w:val="50A2A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F263A0E"/>
    <w:multiLevelType w:val="hybridMultilevel"/>
    <w:tmpl w:val="CB26E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FCD2F37"/>
    <w:multiLevelType w:val="hybridMultilevel"/>
    <w:tmpl w:val="1FC8A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12B1BD7"/>
    <w:multiLevelType w:val="hybridMultilevel"/>
    <w:tmpl w:val="48488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1FF5E9B"/>
    <w:multiLevelType w:val="hybridMultilevel"/>
    <w:tmpl w:val="52D0773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3C874F1B"/>
    <w:multiLevelType w:val="hybridMultilevel"/>
    <w:tmpl w:val="E0F6E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D1A5B15"/>
    <w:multiLevelType w:val="hybridMultilevel"/>
    <w:tmpl w:val="9D66C6CA"/>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2C05365"/>
    <w:multiLevelType w:val="hybridMultilevel"/>
    <w:tmpl w:val="F238D6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28C6D55"/>
    <w:multiLevelType w:val="hybridMultilevel"/>
    <w:tmpl w:val="5A7221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5A533E5"/>
    <w:multiLevelType w:val="hybridMultilevel"/>
    <w:tmpl w:val="232E07A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73096D33"/>
    <w:multiLevelType w:val="hybridMultilevel"/>
    <w:tmpl w:val="C7F24A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50F1863"/>
    <w:multiLevelType w:val="hybridMultilevel"/>
    <w:tmpl w:val="674A1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6DF2B69"/>
    <w:multiLevelType w:val="hybridMultilevel"/>
    <w:tmpl w:val="4ECC6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8F92BEC"/>
    <w:multiLevelType w:val="hybridMultilevel"/>
    <w:tmpl w:val="5546E06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
  </w:num>
  <w:num w:numId="5">
    <w:abstractNumId w:val="0"/>
  </w:num>
  <w:num w:numId="6">
    <w:abstractNumId w:val="1"/>
  </w:num>
  <w:num w:numId="7">
    <w:abstractNumId w:val="3"/>
  </w:num>
  <w:num w:numId="8">
    <w:abstractNumId w:val="11"/>
  </w:num>
  <w:num w:numId="9">
    <w:abstractNumId w:val="5"/>
  </w:num>
  <w:num w:numId="10">
    <w:abstractNumId w:val="7"/>
  </w:num>
  <w:num w:numId="11">
    <w:abstractNumId w:val="8"/>
  </w:num>
  <w:num w:numId="12">
    <w:abstractNumId w:val="13"/>
  </w:num>
  <w:num w:numId="13">
    <w:abstractNumId w:val="10"/>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73B12"/>
    <w:rsid w:val="00000576"/>
    <w:rsid w:val="00003D36"/>
    <w:rsid w:val="00006BC4"/>
    <w:rsid w:val="00011A4B"/>
    <w:rsid w:val="0003434F"/>
    <w:rsid w:val="00040970"/>
    <w:rsid w:val="000441A6"/>
    <w:rsid w:val="0005216D"/>
    <w:rsid w:val="0005455C"/>
    <w:rsid w:val="00070006"/>
    <w:rsid w:val="000748F3"/>
    <w:rsid w:val="00075997"/>
    <w:rsid w:val="00077A6C"/>
    <w:rsid w:val="00077E59"/>
    <w:rsid w:val="0008356A"/>
    <w:rsid w:val="00083720"/>
    <w:rsid w:val="00091102"/>
    <w:rsid w:val="000A19B0"/>
    <w:rsid w:val="000A4469"/>
    <w:rsid w:val="000A5AAE"/>
    <w:rsid w:val="000B14B8"/>
    <w:rsid w:val="000B2B2D"/>
    <w:rsid w:val="000B3BCB"/>
    <w:rsid w:val="000B4E2E"/>
    <w:rsid w:val="000C4783"/>
    <w:rsid w:val="000C77FF"/>
    <w:rsid w:val="000E2096"/>
    <w:rsid w:val="0011019F"/>
    <w:rsid w:val="00111AE5"/>
    <w:rsid w:val="001128E2"/>
    <w:rsid w:val="0011374E"/>
    <w:rsid w:val="00117E40"/>
    <w:rsid w:val="001223AF"/>
    <w:rsid w:val="001329E3"/>
    <w:rsid w:val="00135169"/>
    <w:rsid w:val="00137C85"/>
    <w:rsid w:val="00141998"/>
    <w:rsid w:val="00141B0D"/>
    <w:rsid w:val="0014355E"/>
    <w:rsid w:val="00150922"/>
    <w:rsid w:val="00151E96"/>
    <w:rsid w:val="00153A2C"/>
    <w:rsid w:val="00154B93"/>
    <w:rsid w:val="00160969"/>
    <w:rsid w:val="0016770E"/>
    <w:rsid w:val="00170F82"/>
    <w:rsid w:val="0017622F"/>
    <w:rsid w:val="0019090E"/>
    <w:rsid w:val="00192B83"/>
    <w:rsid w:val="00193CA7"/>
    <w:rsid w:val="0019523D"/>
    <w:rsid w:val="00196FCE"/>
    <w:rsid w:val="001A09EB"/>
    <w:rsid w:val="001A474E"/>
    <w:rsid w:val="001A7996"/>
    <w:rsid w:val="001B0E4E"/>
    <w:rsid w:val="001C2B30"/>
    <w:rsid w:val="001D31B9"/>
    <w:rsid w:val="001D6350"/>
    <w:rsid w:val="001D70E1"/>
    <w:rsid w:val="001E1373"/>
    <w:rsid w:val="001E205E"/>
    <w:rsid w:val="001E3269"/>
    <w:rsid w:val="001F1DA1"/>
    <w:rsid w:val="001F3DBD"/>
    <w:rsid w:val="0020104E"/>
    <w:rsid w:val="00212DBA"/>
    <w:rsid w:val="00220208"/>
    <w:rsid w:val="002204AF"/>
    <w:rsid w:val="00221C47"/>
    <w:rsid w:val="002226ED"/>
    <w:rsid w:val="00225B05"/>
    <w:rsid w:val="00227EC6"/>
    <w:rsid w:val="0023058D"/>
    <w:rsid w:val="0024026C"/>
    <w:rsid w:val="00241C3E"/>
    <w:rsid w:val="00242ABC"/>
    <w:rsid w:val="002433BD"/>
    <w:rsid w:val="00244C1A"/>
    <w:rsid w:val="00246832"/>
    <w:rsid w:val="002472C2"/>
    <w:rsid w:val="0025197F"/>
    <w:rsid w:val="00254990"/>
    <w:rsid w:val="002562F1"/>
    <w:rsid w:val="00263D30"/>
    <w:rsid w:val="00264023"/>
    <w:rsid w:val="00267246"/>
    <w:rsid w:val="002672DE"/>
    <w:rsid w:val="0027080C"/>
    <w:rsid w:val="00271233"/>
    <w:rsid w:val="0027146E"/>
    <w:rsid w:val="00273A12"/>
    <w:rsid w:val="00276AF3"/>
    <w:rsid w:val="00283CED"/>
    <w:rsid w:val="0028495A"/>
    <w:rsid w:val="002863D9"/>
    <w:rsid w:val="002877D7"/>
    <w:rsid w:val="00291A60"/>
    <w:rsid w:val="002A00BF"/>
    <w:rsid w:val="002B3AE6"/>
    <w:rsid w:val="002B3C2A"/>
    <w:rsid w:val="002C080E"/>
    <w:rsid w:val="002C73CB"/>
    <w:rsid w:val="002D08B3"/>
    <w:rsid w:val="002D1E91"/>
    <w:rsid w:val="002D2DFF"/>
    <w:rsid w:val="002D3038"/>
    <w:rsid w:val="002E0433"/>
    <w:rsid w:val="002E1E6C"/>
    <w:rsid w:val="002E73AB"/>
    <w:rsid w:val="002F27EB"/>
    <w:rsid w:val="002F3083"/>
    <w:rsid w:val="0033019B"/>
    <w:rsid w:val="00336F95"/>
    <w:rsid w:val="00336FD9"/>
    <w:rsid w:val="003370AC"/>
    <w:rsid w:val="00337B4F"/>
    <w:rsid w:val="003423ED"/>
    <w:rsid w:val="00354869"/>
    <w:rsid w:val="00355C4F"/>
    <w:rsid w:val="00364C2A"/>
    <w:rsid w:val="00367762"/>
    <w:rsid w:val="003743BC"/>
    <w:rsid w:val="003760BA"/>
    <w:rsid w:val="0037704F"/>
    <w:rsid w:val="00380586"/>
    <w:rsid w:val="003950CA"/>
    <w:rsid w:val="003968A7"/>
    <w:rsid w:val="00397539"/>
    <w:rsid w:val="003A2D21"/>
    <w:rsid w:val="003A4937"/>
    <w:rsid w:val="003A6838"/>
    <w:rsid w:val="003B4589"/>
    <w:rsid w:val="003B4EA7"/>
    <w:rsid w:val="003B6285"/>
    <w:rsid w:val="003B7CAA"/>
    <w:rsid w:val="003C038B"/>
    <w:rsid w:val="003C1B12"/>
    <w:rsid w:val="003C5CB8"/>
    <w:rsid w:val="003D448D"/>
    <w:rsid w:val="003D6DC2"/>
    <w:rsid w:val="003E0FDB"/>
    <w:rsid w:val="003E752C"/>
    <w:rsid w:val="003F5205"/>
    <w:rsid w:val="003F6E3A"/>
    <w:rsid w:val="0040221B"/>
    <w:rsid w:val="00403561"/>
    <w:rsid w:val="00406B7E"/>
    <w:rsid w:val="00411F87"/>
    <w:rsid w:val="00412F75"/>
    <w:rsid w:val="00424490"/>
    <w:rsid w:val="004268EC"/>
    <w:rsid w:val="00426D99"/>
    <w:rsid w:val="00434B15"/>
    <w:rsid w:val="00447BD9"/>
    <w:rsid w:val="0045514F"/>
    <w:rsid w:val="004604D8"/>
    <w:rsid w:val="004665E2"/>
    <w:rsid w:val="004671E3"/>
    <w:rsid w:val="00480EA3"/>
    <w:rsid w:val="00484A73"/>
    <w:rsid w:val="004917CB"/>
    <w:rsid w:val="00491A6D"/>
    <w:rsid w:val="004958F3"/>
    <w:rsid w:val="00496F4B"/>
    <w:rsid w:val="004A2751"/>
    <w:rsid w:val="004B0F8E"/>
    <w:rsid w:val="004B626C"/>
    <w:rsid w:val="004C32E3"/>
    <w:rsid w:val="004C4E9A"/>
    <w:rsid w:val="004C69D7"/>
    <w:rsid w:val="004D1C10"/>
    <w:rsid w:val="004E0A21"/>
    <w:rsid w:val="004F16BA"/>
    <w:rsid w:val="004F3A27"/>
    <w:rsid w:val="00500C8A"/>
    <w:rsid w:val="0050246E"/>
    <w:rsid w:val="005057F9"/>
    <w:rsid w:val="00505DC6"/>
    <w:rsid w:val="005104EB"/>
    <w:rsid w:val="00511FDF"/>
    <w:rsid w:val="00514BB2"/>
    <w:rsid w:val="00515664"/>
    <w:rsid w:val="00520E89"/>
    <w:rsid w:val="0052165C"/>
    <w:rsid w:val="0052496E"/>
    <w:rsid w:val="00525026"/>
    <w:rsid w:val="005252AD"/>
    <w:rsid w:val="00525317"/>
    <w:rsid w:val="00531BE1"/>
    <w:rsid w:val="005321D0"/>
    <w:rsid w:val="00535919"/>
    <w:rsid w:val="005430C0"/>
    <w:rsid w:val="00545822"/>
    <w:rsid w:val="00546507"/>
    <w:rsid w:val="00547D16"/>
    <w:rsid w:val="00556474"/>
    <w:rsid w:val="005577E5"/>
    <w:rsid w:val="00565DC4"/>
    <w:rsid w:val="00573C70"/>
    <w:rsid w:val="0057497E"/>
    <w:rsid w:val="00577000"/>
    <w:rsid w:val="00577988"/>
    <w:rsid w:val="00592EE9"/>
    <w:rsid w:val="0059522B"/>
    <w:rsid w:val="00596754"/>
    <w:rsid w:val="005A3521"/>
    <w:rsid w:val="005A561D"/>
    <w:rsid w:val="005A5F10"/>
    <w:rsid w:val="005A62F6"/>
    <w:rsid w:val="005B3438"/>
    <w:rsid w:val="005B3517"/>
    <w:rsid w:val="005B70F2"/>
    <w:rsid w:val="005C15AB"/>
    <w:rsid w:val="005C4292"/>
    <w:rsid w:val="005C4494"/>
    <w:rsid w:val="005C4749"/>
    <w:rsid w:val="005C5604"/>
    <w:rsid w:val="005C5F68"/>
    <w:rsid w:val="005D0CF3"/>
    <w:rsid w:val="005D4BC0"/>
    <w:rsid w:val="005D7746"/>
    <w:rsid w:val="005E1789"/>
    <w:rsid w:val="005E190F"/>
    <w:rsid w:val="005E5EBA"/>
    <w:rsid w:val="005E61CB"/>
    <w:rsid w:val="005F4463"/>
    <w:rsid w:val="005F5FD5"/>
    <w:rsid w:val="006013BC"/>
    <w:rsid w:val="00617BDA"/>
    <w:rsid w:val="006263C3"/>
    <w:rsid w:val="00631565"/>
    <w:rsid w:val="00632296"/>
    <w:rsid w:val="00645EA6"/>
    <w:rsid w:val="00646694"/>
    <w:rsid w:val="0065651A"/>
    <w:rsid w:val="0067499F"/>
    <w:rsid w:val="00687973"/>
    <w:rsid w:val="00694886"/>
    <w:rsid w:val="0069739B"/>
    <w:rsid w:val="006A5B43"/>
    <w:rsid w:val="006A5E02"/>
    <w:rsid w:val="006A6C4F"/>
    <w:rsid w:val="006B7ED8"/>
    <w:rsid w:val="006C3B7E"/>
    <w:rsid w:val="006C5D62"/>
    <w:rsid w:val="006D00E3"/>
    <w:rsid w:val="006D2ABF"/>
    <w:rsid w:val="006D60D0"/>
    <w:rsid w:val="006D6B44"/>
    <w:rsid w:val="006D6F09"/>
    <w:rsid w:val="006E0E75"/>
    <w:rsid w:val="006E3838"/>
    <w:rsid w:val="006E6879"/>
    <w:rsid w:val="006F0091"/>
    <w:rsid w:val="006F086A"/>
    <w:rsid w:val="006F7449"/>
    <w:rsid w:val="006F7B62"/>
    <w:rsid w:val="007063AF"/>
    <w:rsid w:val="007115A9"/>
    <w:rsid w:val="00712A01"/>
    <w:rsid w:val="00713383"/>
    <w:rsid w:val="00714EB4"/>
    <w:rsid w:val="00720C7D"/>
    <w:rsid w:val="00737CC8"/>
    <w:rsid w:val="00742FAE"/>
    <w:rsid w:val="00752074"/>
    <w:rsid w:val="00753EEE"/>
    <w:rsid w:val="00764085"/>
    <w:rsid w:val="007666C7"/>
    <w:rsid w:val="00773985"/>
    <w:rsid w:val="00773A69"/>
    <w:rsid w:val="00774A59"/>
    <w:rsid w:val="00774B24"/>
    <w:rsid w:val="007753C5"/>
    <w:rsid w:val="007802C2"/>
    <w:rsid w:val="00782B02"/>
    <w:rsid w:val="007945CB"/>
    <w:rsid w:val="00795703"/>
    <w:rsid w:val="007A02B4"/>
    <w:rsid w:val="007A0ADC"/>
    <w:rsid w:val="007A1909"/>
    <w:rsid w:val="007A1A85"/>
    <w:rsid w:val="007A3852"/>
    <w:rsid w:val="007A3BD3"/>
    <w:rsid w:val="007A6886"/>
    <w:rsid w:val="007B2279"/>
    <w:rsid w:val="007B6084"/>
    <w:rsid w:val="007C1364"/>
    <w:rsid w:val="007C49E3"/>
    <w:rsid w:val="007D0FF7"/>
    <w:rsid w:val="007D14D5"/>
    <w:rsid w:val="007D6F6A"/>
    <w:rsid w:val="007E17C6"/>
    <w:rsid w:val="007E71A4"/>
    <w:rsid w:val="007F3D73"/>
    <w:rsid w:val="0080409D"/>
    <w:rsid w:val="008055E0"/>
    <w:rsid w:val="00810216"/>
    <w:rsid w:val="008138C2"/>
    <w:rsid w:val="008207C5"/>
    <w:rsid w:val="00822246"/>
    <w:rsid w:val="008271C9"/>
    <w:rsid w:val="00844D7C"/>
    <w:rsid w:val="00847A8E"/>
    <w:rsid w:val="00852A39"/>
    <w:rsid w:val="00853C65"/>
    <w:rsid w:val="00855A4E"/>
    <w:rsid w:val="0086052F"/>
    <w:rsid w:val="00861A0B"/>
    <w:rsid w:val="00865447"/>
    <w:rsid w:val="0086606A"/>
    <w:rsid w:val="008669C0"/>
    <w:rsid w:val="00873B12"/>
    <w:rsid w:val="00876CC4"/>
    <w:rsid w:val="00892550"/>
    <w:rsid w:val="00897C09"/>
    <w:rsid w:val="008B0B96"/>
    <w:rsid w:val="008B2485"/>
    <w:rsid w:val="008C0A5D"/>
    <w:rsid w:val="008D1355"/>
    <w:rsid w:val="008D4600"/>
    <w:rsid w:val="008D47D8"/>
    <w:rsid w:val="008D6A70"/>
    <w:rsid w:val="008D6D37"/>
    <w:rsid w:val="00901E8E"/>
    <w:rsid w:val="009040E3"/>
    <w:rsid w:val="0090548E"/>
    <w:rsid w:val="00906067"/>
    <w:rsid w:val="00912F5D"/>
    <w:rsid w:val="00913923"/>
    <w:rsid w:val="0091589F"/>
    <w:rsid w:val="00921FE0"/>
    <w:rsid w:val="009237B3"/>
    <w:rsid w:val="009241FB"/>
    <w:rsid w:val="0092447A"/>
    <w:rsid w:val="009255B8"/>
    <w:rsid w:val="00937B77"/>
    <w:rsid w:val="00945B8E"/>
    <w:rsid w:val="00962C63"/>
    <w:rsid w:val="00963DE5"/>
    <w:rsid w:val="00966329"/>
    <w:rsid w:val="009724AF"/>
    <w:rsid w:val="009740D8"/>
    <w:rsid w:val="00977F5D"/>
    <w:rsid w:val="00981CED"/>
    <w:rsid w:val="009828A5"/>
    <w:rsid w:val="00983736"/>
    <w:rsid w:val="00984E2A"/>
    <w:rsid w:val="009850EE"/>
    <w:rsid w:val="009878B3"/>
    <w:rsid w:val="00987D38"/>
    <w:rsid w:val="00991866"/>
    <w:rsid w:val="009A3C33"/>
    <w:rsid w:val="009A532B"/>
    <w:rsid w:val="009B0DE2"/>
    <w:rsid w:val="009B1A48"/>
    <w:rsid w:val="009B3727"/>
    <w:rsid w:val="009B41E9"/>
    <w:rsid w:val="009C58A3"/>
    <w:rsid w:val="009C607B"/>
    <w:rsid w:val="009C6CD0"/>
    <w:rsid w:val="009E159F"/>
    <w:rsid w:val="009F0E0D"/>
    <w:rsid w:val="00A02F74"/>
    <w:rsid w:val="00A122FD"/>
    <w:rsid w:val="00A147CA"/>
    <w:rsid w:val="00A22761"/>
    <w:rsid w:val="00A3470A"/>
    <w:rsid w:val="00A41F89"/>
    <w:rsid w:val="00A44A27"/>
    <w:rsid w:val="00A46069"/>
    <w:rsid w:val="00A50C05"/>
    <w:rsid w:val="00A51C46"/>
    <w:rsid w:val="00A5219E"/>
    <w:rsid w:val="00A5621B"/>
    <w:rsid w:val="00A60058"/>
    <w:rsid w:val="00A667D9"/>
    <w:rsid w:val="00A66CD4"/>
    <w:rsid w:val="00A84BF2"/>
    <w:rsid w:val="00A87A6C"/>
    <w:rsid w:val="00AA19D6"/>
    <w:rsid w:val="00AA37E6"/>
    <w:rsid w:val="00AA5725"/>
    <w:rsid w:val="00AB2DD1"/>
    <w:rsid w:val="00AB41B0"/>
    <w:rsid w:val="00AB5D5C"/>
    <w:rsid w:val="00AC1164"/>
    <w:rsid w:val="00AC4AC4"/>
    <w:rsid w:val="00AC6A31"/>
    <w:rsid w:val="00AC743E"/>
    <w:rsid w:val="00AD7DC9"/>
    <w:rsid w:val="00AE0A25"/>
    <w:rsid w:val="00B02805"/>
    <w:rsid w:val="00B0477F"/>
    <w:rsid w:val="00B04877"/>
    <w:rsid w:val="00B0718B"/>
    <w:rsid w:val="00B07272"/>
    <w:rsid w:val="00B11A0F"/>
    <w:rsid w:val="00B22B6F"/>
    <w:rsid w:val="00B26272"/>
    <w:rsid w:val="00B26D60"/>
    <w:rsid w:val="00B27D05"/>
    <w:rsid w:val="00B32182"/>
    <w:rsid w:val="00B3584B"/>
    <w:rsid w:val="00B51588"/>
    <w:rsid w:val="00B57029"/>
    <w:rsid w:val="00B57C2D"/>
    <w:rsid w:val="00B62885"/>
    <w:rsid w:val="00B64D4C"/>
    <w:rsid w:val="00B6575B"/>
    <w:rsid w:val="00B7183A"/>
    <w:rsid w:val="00B7220A"/>
    <w:rsid w:val="00B81A20"/>
    <w:rsid w:val="00B9149B"/>
    <w:rsid w:val="00B915F9"/>
    <w:rsid w:val="00BA1124"/>
    <w:rsid w:val="00BB200C"/>
    <w:rsid w:val="00BB30C7"/>
    <w:rsid w:val="00BC6D0D"/>
    <w:rsid w:val="00BD24F9"/>
    <w:rsid w:val="00BE0EC9"/>
    <w:rsid w:val="00BE1CF0"/>
    <w:rsid w:val="00BE2068"/>
    <w:rsid w:val="00BE5C07"/>
    <w:rsid w:val="00BE6D49"/>
    <w:rsid w:val="00BF0502"/>
    <w:rsid w:val="00BF23ED"/>
    <w:rsid w:val="00BF6E84"/>
    <w:rsid w:val="00C0693C"/>
    <w:rsid w:val="00C13BDA"/>
    <w:rsid w:val="00C16709"/>
    <w:rsid w:val="00C17ECC"/>
    <w:rsid w:val="00C31244"/>
    <w:rsid w:val="00C36283"/>
    <w:rsid w:val="00C4095D"/>
    <w:rsid w:val="00C41815"/>
    <w:rsid w:val="00C47F6E"/>
    <w:rsid w:val="00C61514"/>
    <w:rsid w:val="00C62D93"/>
    <w:rsid w:val="00C71F26"/>
    <w:rsid w:val="00C763E4"/>
    <w:rsid w:val="00C8387B"/>
    <w:rsid w:val="00C92858"/>
    <w:rsid w:val="00C9376A"/>
    <w:rsid w:val="00C965D6"/>
    <w:rsid w:val="00CA14F3"/>
    <w:rsid w:val="00CA3849"/>
    <w:rsid w:val="00CC5B65"/>
    <w:rsid w:val="00CD5655"/>
    <w:rsid w:val="00CE2496"/>
    <w:rsid w:val="00CF2A1D"/>
    <w:rsid w:val="00D03388"/>
    <w:rsid w:val="00D05B3A"/>
    <w:rsid w:val="00D1291B"/>
    <w:rsid w:val="00D12FB7"/>
    <w:rsid w:val="00D13AD6"/>
    <w:rsid w:val="00D162D5"/>
    <w:rsid w:val="00D21169"/>
    <w:rsid w:val="00D36280"/>
    <w:rsid w:val="00D40347"/>
    <w:rsid w:val="00D41218"/>
    <w:rsid w:val="00D43E64"/>
    <w:rsid w:val="00D46E40"/>
    <w:rsid w:val="00D52901"/>
    <w:rsid w:val="00D530A3"/>
    <w:rsid w:val="00D7539F"/>
    <w:rsid w:val="00D75B68"/>
    <w:rsid w:val="00D86C6A"/>
    <w:rsid w:val="00D86CD2"/>
    <w:rsid w:val="00D91EF7"/>
    <w:rsid w:val="00D933D7"/>
    <w:rsid w:val="00D94073"/>
    <w:rsid w:val="00DA1181"/>
    <w:rsid w:val="00DA30C3"/>
    <w:rsid w:val="00DA4D1B"/>
    <w:rsid w:val="00DA7EEC"/>
    <w:rsid w:val="00DB5CFF"/>
    <w:rsid w:val="00DB5DB1"/>
    <w:rsid w:val="00DB6C4F"/>
    <w:rsid w:val="00DD4F37"/>
    <w:rsid w:val="00DD790B"/>
    <w:rsid w:val="00DE10C3"/>
    <w:rsid w:val="00E003F4"/>
    <w:rsid w:val="00E00825"/>
    <w:rsid w:val="00E13047"/>
    <w:rsid w:val="00E1726A"/>
    <w:rsid w:val="00E21DA2"/>
    <w:rsid w:val="00E31184"/>
    <w:rsid w:val="00E313F4"/>
    <w:rsid w:val="00E334EE"/>
    <w:rsid w:val="00E3768C"/>
    <w:rsid w:val="00E47012"/>
    <w:rsid w:val="00E471F2"/>
    <w:rsid w:val="00E50ED3"/>
    <w:rsid w:val="00E65909"/>
    <w:rsid w:val="00E66CB0"/>
    <w:rsid w:val="00E720A8"/>
    <w:rsid w:val="00E7579F"/>
    <w:rsid w:val="00E76250"/>
    <w:rsid w:val="00E81660"/>
    <w:rsid w:val="00E8315D"/>
    <w:rsid w:val="00E83698"/>
    <w:rsid w:val="00E857D9"/>
    <w:rsid w:val="00E8629F"/>
    <w:rsid w:val="00E947EC"/>
    <w:rsid w:val="00E97A16"/>
    <w:rsid w:val="00EA0C42"/>
    <w:rsid w:val="00EA4B15"/>
    <w:rsid w:val="00EC0167"/>
    <w:rsid w:val="00EC3C27"/>
    <w:rsid w:val="00ED3398"/>
    <w:rsid w:val="00ED5039"/>
    <w:rsid w:val="00EE0F31"/>
    <w:rsid w:val="00EE4B8E"/>
    <w:rsid w:val="00EE4BF3"/>
    <w:rsid w:val="00EE7053"/>
    <w:rsid w:val="00EE723B"/>
    <w:rsid w:val="00EE7B57"/>
    <w:rsid w:val="00EF196A"/>
    <w:rsid w:val="00EF4913"/>
    <w:rsid w:val="00EF589B"/>
    <w:rsid w:val="00F01119"/>
    <w:rsid w:val="00F02695"/>
    <w:rsid w:val="00F03543"/>
    <w:rsid w:val="00F03CDF"/>
    <w:rsid w:val="00F05C94"/>
    <w:rsid w:val="00F20DBE"/>
    <w:rsid w:val="00F22EA7"/>
    <w:rsid w:val="00F27455"/>
    <w:rsid w:val="00F31F4C"/>
    <w:rsid w:val="00F33DCC"/>
    <w:rsid w:val="00F36984"/>
    <w:rsid w:val="00F52A81"/>
    <w:rsid w:val="00F53720"/>
    <w:rsid w:val="00F56B4E"/>
    <w:rsid w:val="00F6061C"/>
    <w:rsid w:val="00F60E00"/>
    <w:rsid w:val="00F74DDA"/>
    <w:rsid w:val="00F75A92"/>
    <w:rsid w:val="00F81414"/>
    <w:rsid w:val="00F86A52"/>
    <w:rsid w:val="00F8724F"/>
    <w:rsid w:val="00FA08DC"/>
    <w:rsid w:val="00FA34F3"/>
    <w:rsid w:val="00FA3BBB"/>
    <w:rsid w:val="00FA57A9"/>
    <w:rsid w:val="00FB3302"/>
    <w:rsid w:val="00FB7CB4"/>
    <w:rsid w:val="00FC4A32"/>
    <w:rsid w:val="00FD014C"/>
    <w:rsid w:val="00FD5923"/>
    <w:rsid w:val="00FD63EE"/>
    <w:rsid w:val="00FE122E"/>
    <w:rsid w:val="00FE728C"/>
    <w:rsid w:val="00FF1F66"/>
    <w:rsid w:val="00FF25F7"/>
    <w:rsid w:val="00FF40BF"/>
    <w:rsid w:val="00FF53F3"/>
    <w:rsid w:val="00FF6E41"/>
    <w:rsid w:val="00FF735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CA7"/>
    <w:pPr>
      <w:framePr w:wrap="auto"/>
      <w:widowControl w:val="0"/>
      <w:suppressAutoHyphens/>
      <w:autoSpaceDE/>
      <w:autoSpaceDN/>
      <w:adjustRightInd/>
      <w:ind w:left="0" w:right="0"/>
      <w:jc w:val="left"/>
      <w:textAlignment w:val="auto"/>
    </w:pPr>
    <w:rPr>
      <w:rFonts w:ascii="Times New Roman" w:eastAsia="SimSun" w:hAnsi="Times New Roman" w:cs="Mangal"/>
      <w:kern w:val="1"/>
      <w:sz w:val="24"/>
      <w:szCs w:val="24"/>
      <w:rtl w:val="0"/>
      <w:cs w:val="0"/>
      <w:lang w:val="sk-SK" w:eastAsia="hi-IN" w:bidi="hi-IN"/>
    </w:rPr>
  </w:style>
  <w:style w:type="paragraph" w:styleId="Heading1">
    <w:name w:val="heading 1"/>
    <w:basedOn w:val="Normal"/>
    <w:link w:val="Nadpis1Char"/>
    <w:uiPriority w:val="9"/>
    <w:qFormat/>
    <w:rsid w:val="0017622F"/>
    <w:pPr>
      <w:widowControl/>
      <w:suppressAutoHyphens w:val="0"/>
      <w:spacing w:before="100" w:beforeAutospacing="1" w:after="100" w:afterAutospacing="1"/>
      <w:jc w:val="left"/>
      <w:outlineLvl w:val="0"/>
    </w:pPr>
    <w:rPr>
      <w:rFonts w:ascii="Times New Roman" w:eastAsia="Times New Roman" w:hAnsi="Times New Roman" w:cs="Times New Roman"/>
      <w:b/>
      <w:bCs/>
      <w:kern w:val="36"/>
      <w:sz w:val="48"/>
      <w:szCs w:val="48"/>
      <w:lang w:val="en-US" w:eastAsia="en-US" w:bidi="ar-SA"/>
    </w:rPr>
  </w:style>
  <w:style w:type="paragraph" w:styleId="Heading3">
    <w:name w:val="heading 3"/>
    <w:basedOn w:val="Normal"/>
    <w:next w:val="Normal"/>
    <w:link w:val="Nadpis3Char"/>
    <w:uiPriority w:val="9"/>
    <w:semiHidden/>
    <w:unhideWhenUsed/>
    <w:qFormat/>
    <w:rsid w:val="00040970"/>
    <w:pPr>
      <w:keepNext/>
      <w:keepLines/>
      <w:spacing w:before="40"/>
      <w:jc w:val="left"/>
      <w:outlineLvl w:val="2"/>
    </w:pPr>
    <w:rPr>
      <w:rFonts w:asciiTheme="majorHAnsi" w:eastAsiaTheme="majorEastAsia" w:hAnsiTheme="majorHAnsi"/>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17622F"/>
    <w:rPr>
      <w:rFonts w:ascii="Times New Roman" w:hAnsi="Times New Roman" w:cs="Times New Roman"/>
      <w:b/>
      <w:bCs/>
      <w:kern w:val="36"/>
      <w:sz w:val="48"/>
      <w:szCs w:val="48"/>
      <w:rtl w:val="0"/>
      <w:cs w:val="0"/>
      <w:lang w:val="en-US" w:eastAsia="x-none"/>
    </w:rPr>
  </w:style>
  <w:style w:type="character" w:customStyle="1" w:styleId="Nadpis3Char">
    <w:name w:val="Nadpis 3 Char"/>
    <w:basedOn w:val="DefaultParagraphFont"/>
    <w:link w:val="Heading3"/>
    <w:uiPriority w:val="9"/>
    <w:semiHidden/>
    <w:locked/>
    <w:rsid w:val="00040970"/>
    <w:rPr>
      <w:rFonts w:asciiTheme="majorHAnsi" w:eastAsiaTheme="majorEastAsia" w:hAnsiTheme="majorHAnsi" w:cs="Mangal"/>
      <w:color w:val="243F60" w:themeColor="accent1" w:themeShade="7F"/>
      <w:kern w:val="1"/>
      <w:sz w:val="21"/>
      <w:szCs w:val="21"/>
      <w:rtl w:val="0"/>
      <w:cs w:val="0"/>
      <w:lang w:val="x-none" w:eastAsia="hi-IN" w:bidi="hi-IN"/>
    </w:rPr>
  </w:style>
  <w:style w:type="table" w:styleId="TableGrid">
    <w:name w:val="Table Grid"/>
    <w:basedOn w:val="TableNormal"/>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548E"/>
    <w:rPr>
      <w:rFonts w:cs="Times New Roman"/>
      <w:color w:val="0000FF"/>
      <w:u w:val="single"/>
      <w:rtl w:val="0"/>
      <w:cs w:val="0"/>
    </w:rPr>
  </w:style>
  <w:style w:type="paragraph" w:styleId="Footer">
    <w:name w:val="footer"/>
    <w:basedOn w:val="Normal"/>
    <w:link w:val="PtaChar"/>
    <w:uiPriority w:val="99"/>
    <w:rsid w:val="0090548E"/>
    <w:pPr>
      <w:widowControl/>
      <w:tabs>
        <w:tab w:val="center" w:pos="4536"/>
        <w:tab w:val="right" w:pos="9072"/>
      </w:tabs>
      <w:suppressAutoHyphens w:val="0"/>
      <w:jc w:val="left"/>
    </w:pPr>
    <w:rPr>
      <w:rFonts w:ascii="Arial" w:eastAsia="Times New Roman" w:hAnsi="Arial" w:cs="Arial"/>
      <w:kern w:val="0"/>
      <w:sz w:val="20"/>
      <w:szCs w:val="20"/>
      <w:lang w:eastAsia="sk-SK" w:bidi="ar-SA"/>
    </w:rPr>
  </w:style>
  <w:style w:type="character" w:customStyle="1" w:styleId="PtaChar">
    <w:name w:val="Päta Char"/>
    <w:basedOn w:val="DefaultParagraphFont"/>
    <w:link w:val="Footer"/>
    <w:uiPriority w:val="99"/>
    <w:locked/>
    <w:rsid w:val="0090548E"/>
    <w:rPr>
      <w:rFonts w:ascii="Arial" w:hAnsi="Arial" w:cs="Arial"/>
      <w:sz w:val="20"/>
      <w:szCs w:val="20"/>
      <w:rtl w:val="0"/>
      <w:cs w:val="0"/>
      <w:lang w:val="x-none" w:eastAsia="sk-SK"/>
    </w:rPr>
  </w:style>
  <w:style w:type="character" w:styleId="PageNumber">
    <w:name w:val="page number"/>
    <w:basedOn w:val="DefaultParagraphFont"/>
    <w:uiPriority w:val="99"/>
    <w:rsid w:val="0090548E"/>
    <w:rPr>
      <w:rFonts w:cs="Times New Roman"/>
      <w:rtl w:val="0"/>
      <w:cs w:val="0"/>
    </w:rPr>
  </w:style>
  <w:style w:type="paragraph" w:styleId="Header">
    <w:name w:val="header"/>
    <w:basedOn w:val="Normal"/>
    <w:link w:val="HlavikaChar"/>
    <w:uiPriority w:val="99"/>
    <w:semiHidden/>
    <w:unhideWhenUsed/>
    <w:rsid w:val="0090548E"/>
    <w:pPr>
      <w:tabs>
        <w:tab w:val="center" w:pos="4536"/>
        <w:tab w:val="right" w:pos="9072"/>
      </w:tabs>
      <w:jc w:val="left"/>
    </w:pPr>
    <w:rPr>
      <w:szCs w:val="21"/>
    </w:rPr>
  </w:style>
  <w:style w:type="character" w:customStyle="1" w:styleId="HlavikaChar">
    <w:name w:val="Hlavička Char"/>
    <w:basedOn w:val="DefaultParagraphFont"/>
    <w:link w:val="Header"/>
    <w:uiPriority w:val="99"/>
    <w:semiHidden/>
    <w:locked/>
    <w:rsid w:val="0090548E"/>
    <w:rPr>
      <w:rFonts w:ascii="Times New Roman" w:eastAsia="SimSun" w:hAnsi="Times New Roman" w:cs="Mangal"/>
      <w:kern w:val="1"/>
      <w:sz w:val="21"/>
      <w:szCs w:val="21"/>
      <w:rtl w:val="0"/>
      <w:cs w:val="0"/>
      <w:lang w:val="x-none" w:eastAsia="hi-IN" w:bidi="hi-IN"/>
    </w:rPr>
  </w:style>
  <w:style w:type="paragraph" w:styleId="NormalWeb">
    <w:name w:val="Normal (Web)"/>
    <w:aliases w:val="webb"/>
    <w:basedOn w:val="Normal"/>
    <w:uiPriority w:val="99"/>
    <w:unhideWhenUsed/>
    <w:rsid w:val="0017622F"/>
    <w:pPr>
      <w:widowControl/>
      <w:suppressAutoHyphens w:val="0"/>
      <w:spacing w:before="100" w:beforeAutospacing="1" w:after="100" w:afterAutospacing="1"/>
      <w:jc w:val="left"/>
    </w:pPr>
    <w:rPr>
      <w:rFonts w:ascii="Times New Roman" w:eastAsia="Times New Roman" w:hAnsi="Times New Roman" w:cs="Times New Roman"/>
      <w:kern w:val="0"/>
      <w:lang w:eastAsia="sk-SK" w:bidi="ar-SA"/>
    </w:rPr>
  </w:style>
  <w:style w:type="paragraph" w:styleId="FootnoteText">
    <w:name w:val="footnote text"/>
    <w:basedOn w:val="Normal"/>
    <w:link w:val="TextpoznmkypodiarouChar"/>
    <w:uiPriority w:val="99"/>
    <w:unhideWhenUsed/>
    <w:rsid w:val="0017622F"/>
    <w:pPr>
      <w:widowControl/>
      <w:suppressAutoHyphens w:val="0"/>
      <w:jc w:val="left"/>
    </w:pPr>
    <w:rPr>
      <w:rFonts w:ascii="Times New Roman" w:eastAsia="Times New Roman" w:hAnsi="Times New Roman" w:cs="Times New Roman"/>
      <w:kern w:val="0"/>
      <w:sz w:val="20"/>
      <w:szCs w:val="20"/>
      <w:lang w:eastAsia="sk-SK" w:bidi="ar-SA"/>
    </w:rPr>
  </w:style>
  <w:style w:type="character" w:customStyle="1" w:styleId="TextpoznmkypodiarouChar">
    <w:name w:val="Text poznámky pod čiarou Char"/>
    <w:basedOn w:val="DefaultParagraphFont"/>
    <w:link w:val="FootnoteText"/>
    <w:uiPriority w:val="99"/>
    <w:locked/>
    <w:rsid w:val="0017622F"/>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unhideWhenUsed/>
    <w:rsid w:val="0017622F"/>
    <w:rPr>
      <w:rFonts w:cs="Times New Roman"/>
      <w:vertAlign w:val="superscript"/>
      <w:rtl w:val="0"/>
      <w:cs w:val="0"/>
    </w:rPr>
  </w:style>
  <w:style w:type="character" w:customStyle="1" w:styleId="apple-converted-space">
    <w:name w:val="apple-converted-space"/>
    <w:basedOn w:val="DefaultParagraphFont"/>
    <w:rsid w:val="0017622F"/>
    <w:rPr>
      <w:rFonts w:cs="Times New Roman"/>
      <w:rtl w:val="0"/>
      <w:cs w:val="0"/>
    </w:rPr>
  </w:style>
  <w:style w:type="character" w:customStyle="1" w:styleId="h1a">
    <w:name w:val="h1a"/>
    <w:basedOn w:val="DefaultParagraphFont"/>
    <w:rsid w:val="0017622F"/>
    <w:rPr>
      <w:rFonts w:cs="Times New Roman"/>
      <w:rtl w:val="0"/>
      <w:cs w:val="0"/>
    </w:rPr>
  </w:style>
  <w:style w:type="paragraph" w:customStyle="1" w:styleId="Vchodzie">
    <w:name w:val="Vchodzie"/>
    <w:rsid w:val="00BB30C7"/>
    <w:pPr>
      <w:framePr w:wrap="auto"/>
      <w:widowControl w:val="0"/>
      <w:autoSpaceDE/>
      <w:autoSpaceDN w:val="0"/>
      <w:adjustRightInd w:val="0"/>
      <w:spacing w:after="200" w:line="276" w:lineRule="auto"/>
      <w:ind w:left="0" w:right="0"/>
      <w:jc w:val="left"/>
      <w:textAlignment w:val="auto"/>
    </w:pPr>
    <w:rPr>
      <w:rFonts w:ascii="Calibri" w:hAnsi="Calibri" w:eastAsiaTheme="minorEastAsia" w:cs="Calibri"/>
      <w:kern w:val="1"/>
      <w:sz w:val="22"/>
      <w:szCs w:val="22"/>
      <w:rtl w:val="0"/>
      <w:cs w:val="0"/>
      <w:lang w:val="en-US" w:eastAsia="en-US" w:bidi="ar-SA"/>
    </w:rPr>
  </w:style>
  <w:style w:type="paragraph" w:styleId="ListParagraph">
    <w:name w:val="List Paragraph"/>
    <w:basedOn w:val="Normal"/>
    <w:uiPriority w:val="34"/>
    <w:qFormat/>
    <w:rsid w:val="00B27D05"/>
    <w:pPr>
      <w:ind w:left="720"/>
      <w:contextualSpacing/>
      <w:jc w:val="left"/>
    </w:pPr>
    <w:rPr>
      <w:szCs w:val="21"/>
    </w:rPr>
  </w:style>
  <w:style w:type="paragraph" w:styleId="BalloonText">
    <w:name w:val="Balloon Text"/>
    <w:basedOn w:val="Normal"/>
    <w:link w:val="TextbublinyChar"/>
    <w:uiPriority w:val="99"/>
    <w:semiHidden/>
    <w:unhideWhenUsed/>
    <w:rsid w:val="00B6575B"/>
    <w:pPr>
      <w:jc w:val="left"/>
    </w:pPr>
    <w:rPr>
      <w:rFonts w:ascii="Tahoma" w:hAnsi="Tahoma"/>
      <w:sz w:val="16"/>
      <w:szCs w:val="14"/>
    </w:rPr>
  </w:style>
  <w:style w:type="character" w:customStyle="1" w:styleId="TextbublinyChar">
    <w:name w:val="Text bubliny Char"/>
    <w:basedOn w:val="DefaultParagraphFont"/>
    <w:link w:val="BalloonText"/>
    <w:uiPriority w:val="99"/>
    <w:semiHidden/>
    <w:locked/>
    <w:rsid w:val="00B6575B"/>
    <w:rPr>
      <w:rFonts w:ascii="Tahoma" w:eastAsia="SimSun" w:hAnsi="Tahoma" w:cs="Mangal"/>
      <w:kern w:val="1"/>
      <w:sz w:val="14"/>
      <w:szCs w:val="14"/>
      <w:rtl w:val="0"/>
      <w:cs w:val="0"/>
      <w:lang w:val="x-none"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2B091-2BBD-4082-853F-E8B72A99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4</Pages>
  <Words>992</Words>
  <Characters>5661</Characters>
  <Application>Microsoft Office Word</Application>
  <DocSecurity>0</DocSecurity>
  <Lines>0</Lines>
  <Paragraphs>0</Paragraphs>
  <ScaleCrop>false</ScaleCrop>
  <Company>HP</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spravca</cp:lastModifiedBy>
  <cp:revision>2</cp:revision>
  <cp:lastPrinted>2016-08-18T13:39:00Z</cp:lastPrinted>
  <dcterms:created xsi:type="dcterms:W3CDTF">2018-01-12T12:40:00Z</dcterms:created>
  <dcterms:modified xsi:type="dcterms:W3CDTF">2018-01-12T12:40:00Z</dcterms:modified>
</cp:coreProperties>
</file>