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58C" w:rsidRPr="00BA0459" w:rsidP="004E158C">
      <w:pPr>
        <w:pStyle w:val="Telotextu"/>
        <w:widowControl/>
        <w:bidi w:val="0"/>
        <w:jc w:val="center"/>
        <w:rPr>
          <w:rFonts w:hint="default"/>
          <w:b/>
          <w:bCs/>
          <w:color w:val="auto"/>
          <w:sz w:val="32"/>
          <w:szCs w:val="32"/>
          <w:lang w:val="sk-SK"/>
        </w:rPr>
      </w:pPr>
      <w:r w:rsidRPr="00BA0459">
        <w:rPr>
          <w:rFonts w:hint="default"/>
          <w:b/>
          <w:bCs/>
          <w:color w:val="auto"/>
          <w:sz w:val="32"/>
          <w:szCs w:val="32"/>
          <w:lang w:val="sk-SK"/>
        </w:rPr>
        <w:t>NÁ</w:t>
      </w:r>
      <w:r w:rsidRPr="00BA0459">
        <w:rPr>
          <w:rFonts w:hint="default"/>
          <w:b/>
          <w:bCs/>
          <w:color w:val="auto"/>
          <w:sz w:val="32"/>
          <w:szCs w:val="32"/>
          <w:lang w:val="sk-SK"/>
        </w:rPr>
        <w:t>RODNÁ</w:t>
      </w:r>
      <w:r w:rsidRPr="00BA0459">
        <w:rPr>
          <w:rFonts w:hint="default"/>
          <w:b/>
          <w:bCs/>
          <w:color w:val="auto"/>
          <w:sz w:val="32"/>
          <w:szCs w:val="32"/>
          <w:lang w:val="sk-SK"/>
        </w:rPr>
        <w:t xml:space="preserve"> RADA SLOVENSKEJ REPUBLIKY</w:t>
      </w:r>
    </w:p>
    <w:p w:rsidR="004E158C" w:rsidRPr="00BA0459" w:rsidP="004E158C">
      <w:pPr>
        <w:pStyle w:val="Telotextu"/>
        <w:widowControl/>
        <w:pBdr>
          <w:bottom w:val="single" w:sz="4" w:space="0" w:color="000001"/>
        </w:pBdr>
        <w:bidi w:val="0"/>
        <w:jc w:val="center"/>
        <w:rPr>
          <w:rFonts w:hint="default"/>
          <w:b/>
          <w:bCs/>
          <w:color w:val="auto"/>
          <w:lang w:val="sk-SK"/>
        </w:rPr>
      </w:pPr>
      <w:r w:rsidRPr="00BA0459">
        <w:rPr>
          <w:rFonts w:hint="default"/>
          <w:b/>
          <w:bCs/>
          <w:color w:val="auto"/>
          <w:lang w:val="sk-SK"/>
        </w:rPr>
        <w:t>VII. volebné</w:t>
      </w:r>
      <w:r w:rsidRPr="00BA0459">
        <w:rPr>
          <w:rFonts w:hint="default"/>
          <w:b/>
          <w:bCs/>
          <w:color w:val="auto"/>
          <w:lang w:val="sk-SK"/>
        </w:rPr>
        <w:t xml:space="preserve"> obdobie</w:t>
      </w:r>
    </w:p>
    <w:p w:rsidR="004E158C" w:rsidRPr="00BA0459" w:rsidP="004E158C">
      <w:pPr>
        <w:pStyle w:val="Telotextu"/>
        <w:widowControl/>
        <w:bidi w:val="0"/>
        <w:rPr>
          <w:color w:val="auto"/>
          <w:lang w:val="sk-SK"/>
        </w:rPr>
      </w:pPr>
    </w:p>
    <w:p w:rsidR="00785E37" w:rsidRPr="00BA0459" w:rsidP="004E158C">
      <w:pPr>
        <w:pStyle w:val="Telotextu"/>
        <w:widowControl/>
        <w:bidi w:val="0"/>
        <w:rPr>
          <w:color w:val="auto"/>
          <w:lang w:val="sk-SK"/>
        </w:rPr>
      </w:pPr>
    </w:p>
    <w:p w:rsidR="004E158C" w:rsidRPr="00BA0459" w:rsidP="004E158C">
      <w:pPr>
        <w:pStyle w:val="Telotextu"/>
        <w:widowControl/>
        <w:bidi w:val="0"/>
        <w:spacing w:line="240" w:lineRule="auto"/>
        <w:jc w:val="center"/>
        <w:rPr>
          <w:rFonts w:cs="Times New Roman" w:hint="default"/>
          <w:color w:val="auto"/>
          <w:lang w:val="sk-SK"/>
        </w:rPr>
      </w:pPr>
      <w:r w:rsidRPr="00BA0459">
        <w:rPr>
          <w:rFonts w:cs="Times New Roman" w:hint="default"/>
          <w:color w:val="auto"/>
          <w:lang w:val="sk-SK"/>
        </w:rPr>
        <w:t>Ná</w:t>
      </w:r>
      <w:r w:rsidRPr="00BA0459">
        <w:rPr>
          <w:rFonts w:cs="Times New Roman" w:hint="default"/>
          <w:color w:val="auto"/>
          <w:lang w:val="sk-SK"/>
        </w:rPr>
        <w:t>vrh</w:t>
      </w:r>
    </w:p>
    <w:p w:rsidR="004E158C" w:rsidRPr="00BA0459" w:rsidP="004E158C">
      <w:pPr>
        <w:pStyle w:val="Telotextu"/>
        <w:widowControl/>
        <w:bidi w:val="0"/>
        <w:spacing w:line="240" w:lineRule="auto"/>
        <w:jc w:val="center"/>
        <w:rPr>
          <w:rFonts w:cs="Times New Roman" w:hint="default"/>
          <w:color w:val="auto"/>
          <w:lang w:val="sk-SK"/>
        </w:rPr>
      </w:pPr>
    </w:p>
    <w:p w:rsidR="00785E37" w:rsidRPr="00BA0459" w:rsidP="004E158C">
      <w:pPr>
        <w:pStyle w:val="Telotextu"/>
        <w:widowControl/>
        <w:bidi w:val="0"/>
        <w:spacing w:line="240" w:lineRule="auto"/>
        <w:jc w:val="center"/>
        <w:rPr>
          <w:rFonts w:cs="Times New Roman"/>
          <w:color w:val="auto"/>
          <w:lang w:val="sk-SK"/>
        </w:rPr>
      </w:pPr>
    </w:p>
    <w:p w:rsidR="004E158C" w:rsidRPr="00BA0459" w:rsidP="004E158C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A0459">
        <w:rPr>
          <w:rFonts w:ascii="Times New Roman" w:hAnsi="Times New Roman"/>
          <w:b/>
          <w:bCs/>
          <w:sz w:val="24"/>
          <w:szCs w:val="24"/>
        </w:rPr>
        <w:t>ZÁKON</w:t>
      </w:r>
    </w:p>
    <w:p w:rsidR="00785E37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z ...............2018,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459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461/2003 Z. z. o sociálnom poistení 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0459">
        <w:rPr>
          <w:rFonts w:ascii="Times New Roman" w:hAnsi="Times New Roman"/>
          <w:b/>
          <w:bCs/>
          <w:sz w:val="24"/>
          <w:szCs w:val="24"/>
        </w:rPr>
        <w:t xml:space="preserve">v znení neskorších predpisov 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5E37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58C" w:rsidRPr="00BA0459" w:rsidP="004E158C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BA0459">
        <w:rPr>
          <w:rFonts w:ascii="Times New Roman" w:hAnsi="Times New Roman" w:cs="Times New Roman"/>
          <w:color w:val="auto"/>
        </w:rPr>
        <w:t>Národná rada Slovenskej republiky sa uzniesla na tomto zákone:</w:t>
      </w:r>
    </w:p>
    <w:p w:rsidR="004E158C" w:rsidRPr="00BA0459" w:rsidP="004E158C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</w:p>
    <w:p w:rsidR="004E158C" w:rsidRPr="00BA0459" w:rsidP="004E158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A0459">
        <w:rPr>
          <w:rFonts w:ascii="Times New Roman" w:hAnsi="Times New Roman"/>
          <w:b/>
          <w:sz w:val="24"/>
          <w:szCs w:val="24"/>
        </w:rPr>
        <w:t>Čl. I</w:t>
      </w:r>
    </w:p>
    <w:p w:rsidR="004E158C" w:rsidRPr="00BA0459" w:rsidP="004E158C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0459">
        <w:rPr>
          <w:rFonts w:ascii="Times New Roman" w:hAnsi="Times New Roman"/>
          <w:sz w:val="24"/>
          <w:szCs w:val="24"/>
          <w:shd w:val="clear" w:color="auto" w:fill="FFFFFF"/>
        </w:rPr>
        <w:t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                             č. 523/2004 Z. z., zákona č. 721/2004 Z. z., zákona č. 82/2005 Z. z., zákona č. 244/2005 Z. z., zákona č. 351/2005 Z. z., zákona č. 534/2005 Z. z., zákona č. 584/2005 Z. z., zákona                              č. 310/2006 Z. z., nálezu Ústavného súdu Slovenskej republiky č. 460/2006 Z. z., zákona                     č. 529/2006 Z. z., uznesenia Ústavného súdu Slovenskej republiky č. 566/2006 Z. z., zákona               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                        č. 599/2008 Z. z., zákona č. 108/2009 Z. z., zákona č. 192/2009 Z. z., zákona č. 200/2009 Z. z., zákona č. 285/2009 Z. z., zákona č. 571/2009 Z. z., zákona č. 572/2009 Z. z., zákona                                 č. 52/2010 Z. z., zákona č. 151/2010 Z. z., zákona č. 403/2010 Z. z., zákona č. 543/2010 Z. z., zákona č. 125/2011 Z. z., zákona č. 223/2011 Z. z., zákona č. 250/2011 Z. z., zákona                             č. 334/2011 Z. z., zákona č. 348/2011 Z. z., zákona č. 521/2011 Z. z., zákona č. 69/2012 Z. z., zákona č. 252/2012 Z. z., zákona č. 413/2012 Z. z., zákona č. 96/2013 Z. z., zákona                                   č. 338/2013 Z. z., zákona č. 352/2013 Z. z., zákona č. 183/2014 Z. z., zákona č. 195/2014 Z. z., zákona č. 204/2014 Z. z., zákona č. 240/2014 Z. z., zákona č. 298/2014 Z. z., zákona                             č. 25/2015 Z. z., zákona č. 32/2015 Z. z., zákona č. 61/2015 Z. z., zákona č. 77/2015 Z. z., zákona č. 87/2015 Z. z., zákona č. 112/2015 Z. z., zákona č. 140/2015 Z. z., zákona                                č. 176/2015 Z. z., zákona č. 336/2015 Z. z., zákona č. 378/2015 Z. z., zákona č. 407/2015 Z. z., zákona č. 440/2015 Z. z., zákona č. 125/2016 Z. z., zákona č. 285/2016 Z. z., zákona                             č. 310/2016 Z. z., zákona č. 355/2016 Z. z., zákona č. 2/2017 Z. z., zákona č. 85/2017 Z. z., zákona č. 184/2017 Z. z., zákona č. 264/2017 Z. z., zákona č. 266/2017 Z. z. a zákona                             č. 279/2017 Z. z. sa mení a dopĺňa takto: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 xml:space="preserve">1. V § 13 ods. 2 sa písmeno a) dopĺňa šiestym bodom, ktorý znie: 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„6. záloh“.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2. Za § 77 sa vkladajú § 77a a 77b, ktoré vrátane nadpisov znejú: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459">
        <w:rPr>
          <w:rFonts w:ascii="Times New Roman" w:hAnsi="Times New Roman"/>
          <w:b/>
          <w:sz w:val="24"/>
          <w:szCs w:val="24"/>
        </w:rPr>
        <w:t>„</w:t>
      </w:r>
      <w:r w:rsidRPr="00BA0459">
        <w:rPr>
          <w:rFonts w:ascii="Times New Roman" w:hAnsi="Times New Roman"/>
          <w:b/>
          <w:sz w:val="36"/>
          <w:szCs w:val="36"/>
        </w:rPr>
        <w:t>ô</w:t>
      </w:r>
      <w:r w:rsidRPr="00BA0459">
        <w:rPr>
          <w:rFonts w:ascii="Times New Roman" w:hAnsi="Times New Roman"/>
          <w:b/>
          <w:sz w:val="24"/>
          <w:szCs w:val="24"/>
        </w:rPr>
        <w:t xml:space="preserve">SMY DIEL 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459">
        <w:rPr>
          <w:rFonts w:ascii="Times New Roman" w:hAnsi="Times New Roman"/>
          <w:b/>
          <w:sz w:val="24"/>
          <w:szCs w:val="24"/>
        </w:rPr>
        <w:t>ZÁLOH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459">
        <w:rPr>
          <w:rFonts w:ascii="Times New Roman" w:hAnsi="Times New Roman"/>
          <w:b/>
          <w:sz w:val="24"/>
          <w:szCs w:val="24"/>
        </w:rPr>
        <w:t>§ 77a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E37" w:rsidRPr="00BA0459" w:rsidP="00785E37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A0459" w:rsidR="004E158C">
        <w:rPr>
          <w:rFonts w:ascii="Times New Roman" w:hAnsi="Times New Roman"/>
          <w:sz w:val="24"/>
          <w:szCs w:val="24"/>
        </w:rPr>
        <w:t xml:space="preserve">Ak o priznaní starobného dôchodku alebo predčasného starobného dôchodku nie je právoplatne rozhodnuté, Sociálna poisťovňa poskytne žiadateľovi o priznanie starobného dôchodku alebo predčasného starobného dôchodku starobný dôchodok na obdobie do vydania rozhodnutia o priznaní tejto dávky záloh v peniazoch. Na záloh podľa druhej vety sa nevzťahujú ustanovenia Občianskeho zákonníka. </w:t>
      </w:r>
    </w:p>
    <w:p w:rsidR="00785E37" w:rsidRPr="00BA0459" w:rsidP="00785E3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785E37" w:rsidRPr="00BA0459" w:rsidP="00785E37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A0459" w:rsidR="004E158C">
        <w:rPr>
          <w:rFonts w:ascii="Times New Roman" w:hAnsi="Times New Roman"/>
          <w:sz w:val="24"/>
          <w:szCs w:val="24"/>
        </w:rPr>
        <w:t xml:space="preserve">Záloh sa poskytuje do </w:t>
      </w:r>
      <w:r w:rsidRPr="00BA0459" w:rsidR="00174D2D">
        <w:rPr>
          <w:rFonts w:ascii="Times New Roman" w:hAnsi="Times New Roman"/>
          <w:sz w:val="24"/>
          <w:szCs w:val="24"/>
        </w:rPr>
        <w:t>troch</w:t>
      </w:r>
      <w:r w:rsidRPr="00BA0459" w:rsidR="004E158C">
        <w:rPr>
          <w:rFonts w:ascii="Times New Roman" w:hAnsi="Times New Roman"/>
          <w:sz w:val="24"/>
          <w:szCs w:val="24"/>
        </w:rPr>
        <w:t xml:space="preserve"> dní od podania žiadosti o priznanie starobného dôchodku alebo predčasného starobného dôchodku.  Sociálna poisťovňa záloh neposkytne, ak sa na základe  predbežného šetrenia domnieva, že žiadateľ nespĺňa podmienky nároku na starobný dôchodok alebo predčasný starobný dôchodok. O neposkytnutí zálohu Sociálna poisťovňa informuje žiadateľa listom; rozhodnutie sa nevydáva. </w:t>
      </w:r>
    </w:p>
    <w:p w:rsidR="00785E37" w:rsidRPr="00BA0459" w:rsidP="00785E3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785E37" w:rsidRPr="00BA0459" w:rsidP="00785E37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A0459" w:rsidR="004E158C">
        <w:rPr>
          <w:rFonts w:ascii="Times New Roman" w:hAnsi="Times New Roman"/>
          <w:sz w:val="24"/>
          <w:szCs w:val="24"/>
        </w:rPr>
        <w:t xml:space="preserve">Nárok na vyplatenie sumy starobného dôchodku alebo predčasného starobného dôchodku sa znižuje o sumu vyplateného zálohu.  Ak Sociálna poisťovňa rozhodne o priznaní starobného dôchodku alebo predčasného starobného dôchodku, o vrátení alebo doplatení rozdielu medzi poskytnutým zálohom a priznanou výškou dôchodkovej dávky, ktorá patrila počas obdobia, za ktoré sa záloh poskytol, sa postupuje podľa tohto zákona. </w:t>
      </w:r>
    </w:p>
    <w:p w:rsidR="00785E37" w:rsidRPr="00BA0459" w:rsidP="00785E37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4E158C" w:rsidRPr="00BA0459" w:rsidP="00785E37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Ak Sociálna poisťovňa nerozhodne v súvislosti so žiadosťou žiadateľa o starobný dôchodok alebo predčasný starobný dôchodok v lehote podľa tohto zákona o priznaní starobného dôchodku alebo predčasného starobného dôchodku, poskytnutý záloh je jeho príjemca povinný vrátiť do 30 dní po doručení výzvy Sociálnej poisťovne; ak tento príjemca poskytnutý záloh nevráti, je Sociálna poisťovňa povinná ho vymáhať podľa tohto zákona.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459">
        <w:rPr>
          <w:rFonts w:ascii="Times New Roman" w:hAnsi="Times New Roman"/>
          <w:b/>
          <w:sz w:val="24"/>
          <w:szCs w:val="24"/>
        </w:rPr>
        <w:t>§ 77b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0459">
        <w:rPr>
          <w:rFonts w:ascii="Times New Roman" w:hAnsi="Times New Roman"/>
          <w:b/>
          <w:sz w:val="24"/>
          <w:szCs w:val="24"/>
        </w:rPr>
        <w:t>Suma zálohu</w:t>
      </w:r>
    </w:p>
    <w:p w:rsidR="004E158C" w:rsidRPr="00BA0459" w:rsidP="004E158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158C" w:rsidRPr="00BA0459" w:rsidP="004E158C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Záloh sa poskytuje v sume priemerného starobného dôchodku alebo predčasného starobného dôchodku za kalendárny rok, ktorý dva roky predchádza kalendárnemu roku, za ktorý sa poskytuje.“.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3. V prvej časti tretej hlave sa slová „</w:t>
      </w:r>
      <w:r w:rsidRPr="00BA0459">
        <w:rPr>
          <w:rFonts w:ascii="Times New Roman" w:hAnsi="Times New Roman"/>
          <w:sz w:val="32"/>
          <w:szCs w:val="32"/>
        </w:rPr>
        <w:t>ô</w:t>
      </w:r>
      <w:r w:rsidRPr="00BA0459">
        <w:rPr>
          <w:rFonts w:ascii="Times New Roman" w:hAnsi="Times New Roman"/>
          <w:sz w:val="24"/>
          <w:szCs w:val="24"/>
        </w:rPr>
        <w:t>SMY DIEL “ nahrádzajú slovami „DEVIATY DIEL“.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4. V § 148 ods. 1 úvodnej vete sa za slová „náhradách škody podľa“ vkladajú slová „§ 236 ods. 2 a“ a slová „ods. 6“ sa nahrádzajú slovami „ods. 7“.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 xml:space="preserve">5. V § 236 ods. 1 sa za slovo „dávky“ vkladajú slová „ktorá nebola poskytnutá ako záloh podľa § 77a a 77b“. 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6. V § 236 za odsek 1 sa vkladá nový odsek 2, ktorý znie: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„(2) Príjemca dávky poskytnutej ako záloh podľa § 77a a § 77b je povinný ju vrátiť, ak mu starobný dôchodok alebo predčasný starobný dôchodok nebol priznaný v lehote ustanovenej týmto zákonom a to do 30 dní po doručení výzvy Sociálnej poisťovne na jej vrátenie</w:t>
      </w:r>
      <w:r w:rsidRPr="00BA0459" w:rsidR="00AD2E5B">
        <w:rPr>
          <w:rFonts w:ascii="Times New Roman" w:hAnsi="Times New Roman"/>
          <w:sz w:val="24"/>
          <w:szCs w:val="24"/>
        </w:rPr>
        <w:t>; ak tento príjemca poskytnutý záloh nevráti, je Sociálna poisťovňa povinná ho vymáhať podľa tohto zákona</w:t>
      </w:r>
      <w:r w:rsidRPr="00BA0459">
        <w:rPr>
          <w:rFonts w:ascii="Times New Roman" w:hAnsi="Times New Roman"/>
          <w:sz w:val="24"/>
          <w:szCs w:val="24"/>
        </w:rPr>
        <w:t xml:space="preserve">.“. 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 xml:space="preserve">Doterajší odsek 2 sa označuje ako odsek 3. 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7. V § 238 ods. 1 sa za slovo „konania“ vkladá čiarka a slová „ak v odseku 4 nie je ustanovené inak“.</w:t>
      </w:r>
    </w:p>
    <w:p w:rsidR="004E158C" w:rsidRPr="00BA0459" w:rsidP="004E158C">
      <w:pPr>
        <w:bidi w:val="0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8. V § 238 sa za odsek 3 vkladá nový odsek 4, ktorý znie:</w:t>
      </w:r>
    </w:p>
    <w:p w:rsidR="004E158C" w:rsidRPr="00BA0459" w:rsidP="004E158C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0459">
        <w:rPr>
          <w:rFonts w:ascii="Times New Roman" w:hAnsi="Times New Roman"/>
          <w:sz w:val="24"/>
          <w:szCs w:val="24"/>
        </w:rPr>
        <w:t xml:space="preserve">„(4) </w:t>
      </w:r>
      <w:r w:rsidRPr="00BA0459">
        <w:rPr>
          <w:rFonts w:ascii="Times New Roman" w:hAnsi="Times New Roman"/>
          <w:sz w:val="24"/>
          <w:szCs w:val="24"/>
          <w:shd w:val="clear" w:color="auto" w:fill="FFFFFF"/>
        </w:rPr>
        <w:t>Sociálna poisťovňa má právo voči tretím osobám na náhradu škody, ktorá jej vznikla výplatou zálohu podľa § 77a a 77b; výšku škody preukazuje Sociálna poisťovňa potvrdením príslušnej organizačnej zložky Sociálnej poisťovne o výške vyplatených dávok.“.</w:t>
      </w:r>
    </w:p>
    <w:p w:rsidR="004E158C" w:rsidRPr="00BA0459" w:rsidP="004E158C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BA0459">
        <w:rPr>
          <w:rFonts w:ascii="Times New Roman" w:hAnsi="Times New Roman"/>
          <w:sz w:val="24"/>
          <w:szCs w:val="24"/>
          <w:shd w:val="clear" w:color="auto" w:fill="FFFFFF"/>
        </w:rPr>
        <w:t>Doterajšie odseky 4 až 8 sa označujú ako odseky 5 až 9.</w:t>
      </w:r>
    </w:p>
    <w:p w:rsidR="008173B4" w:rsidRPr="00BA0459" w:rsidP="008173B4">
      <w:pPr>
        <w:bidi w:val="0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  <w:shd w:val="clear" w:color="auto" w:fill="FFFFFF"/>
        </w:rPr>
        <w:t xml:space="preserve">9. </w:t>
      </w:r>
      <w:r w:rsidRPr="00BA0459">
        <w:rPr>
          <w:rFonts w:ascii="Times New Roman" w:hAnsi="Times New Roman"/>
          <w:sz w:val="24"/>
          <w:szCs w:val="24"/>
        </w:rPr>
        <w:t>V nadpise § 293eb sa slovo „ustanovenie“ nahrádza slovom „ustanovenia“.</w:t>
      </w:r>
    </w:p>
    <w:p w:rsidR="008173B4" w:rsidRPr="00BA0459" w:rsidP="008173B4">
      <w:pPr>
        <w:pStyle w:val="m-8457103215888529459gmail-msonormal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A0459">
        <w:rPr>
          <w:rFonts w:ascii="Times New Roman" w:hAnsi="Times New Roman"/>
        </w:rPr>
        <w:t xml:space="preserve">10. Doterajší text § 293eb sa označuje ako odsek 1 a dopĺňa sa odsekom 2, ktorý znie: </w:t>
      </w:r>
    </w:p>
    <w:p w:rsidR="008173B4" w:rsidRPr="00BA0459" w:rsidP="008173B4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A0459">
        <w:rPr>
          <w:rFonts w:ascii="Times New Roman" w:hAnsi="Times New Roman"/>
          <w:sz w:val="24"/>
          <w:szCs w:val="24"/>
        </w:rPr>
        <w:t xml:space="preserve">„(2) Pri žiadostiach </w:t>
      </w:r>
      <w:r w:rsidRPr="00BA0459">
        <w:rPr>
          <w:rFonts w:ascii="Times New Roman" w:hAnsi="Times New Roman"/>
          <w:sz w:val="24"/>
          <w:szCs w:val="24"/>
          <w:shd w:val="clear" w:color="auto" w:fill="FFFFFF"/>
        </w:rPr>
        <w:t>o priznanie starobného dôchodku alebo predčasného starobného dôchodku</w:t>
      </w:r>
      <w:r w:rsidRPr="00BA0459">
        <w:rPr>
          <w:rFonts w:ascii="Times New Roman" w:hAnsi="Times New Roman"/>
          <w:sz w:val="24"/>
          <w:szCs w:val="24"/>
        </w:rPr>
        <w:t xml:space="preserve"> doručených Sociálnej poisťovni pred 1. májom 2018 sa postupuje podľa právnej úpravy účinnej do 30. apríla 2018.“.</w:t>
      </w:r>
    </w:p>
    <w:p w:rsidR="004E158C" w:rsidRPr="00BA0459" w:rsidP="004E158C">
      <w:pPr>
        <w:pStyle w:val="m-8457103215888529459gmail-msonormal"/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BA0459">
        <w:rPr>
          <w:rFonts w:ascii="Times New Roman" w:hAnsi="Times New Roman"/>
          <w:b/>
        </w:rPr>
        <w:t>Čl. II</w:t>
      </w:r>
    </w:p>
    <w:p w:rsidR="004E158C" w:rsidRPr="00BA0459" w:rsidP="004E158C">
      <w:pPr>
        <w:bidi w:val="0"/>
        <w:rPr>
          <w:rFonts w:ascii="Times New Roman" w:hAnsi="Times New Roman"/>
          <w:sz w:val="24"/>
          <w:szCs w:val="24"/>
        </w:rPr>
      </w:pPr>
      <w:r w:rsidRPr="00BA0459">
        <w:rPr>
          <w:rFonts w:ascii="Times New Roman" w:hAnsi="Times New Roman"/>
          <w:sz w:val="24"/>
          <w:szCs w:val="24"/>
        </w:rPr>
        <w:t>Tento zákon nadobúda účinnosť 1. mája 2018.</w:t>
      </w:r>
    </w:p>
    <w:p w:rsidR="00B862EC" w:rsidRPr="00BA0459" w:rsidP="004E158C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9A">
    <w:pPr>
      <w:pStyle w:val="Header"/>
      <w:bidi w:val="0"/>
    </w:pPr>
  </w:p>
  <w:p w:rsidR="008C029A">
    <w:pPr>
      <w:pStyle w:val="Header"/>
      <w:bidi w:val="0"/>
    </w:pPr>
  </w:p>
  <w:p w:rsidR="008C029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57A"/>
    <w:multiLevelType w:val="hybridMultilevel"/>
    <w:tmpl w:val="A98CF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2C469DD"/>
    <w:multiLevelType w:val="hybridMultilevel"/>
    <w:tmpl w:val="DD1027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1F7637C"/>
    <w:multiLevelType w:val="hybridMultilevel"/>
    <w:tmpl w:val="74CC12D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4909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041B"/>
    <w:rsid w:val="00050A4E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17BB8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4D2D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62FB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6DFD"/>
    <w:rsid w:val="00237FD5"/>
    <w:rsid w:val="0024071E"/>
    <w:rsid w:val="00242D34"/>
    <w:rsid w:val="002446BA"/>
    <w:rsid w:val="002506FF"/>
    <w:rsid w:val="00250B41"/>
    <w:rsid w:val="00253F9B"/>
    <w:rsid w:val="002547E1"/>
    <w:rsid w:val="0025679C"/>
    <w:rsid w:val="00260B0E"/>
    <w:rsid w:val="00260D91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5701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49E2"/>
    <w:rsid w:val="003B5350"/>
    <w:rsid w:val="003B72BE"/>
    <w:rsid w:val="003C3087"/>
    <w:rsid w:val="003C46FC"/>
    <w:rsid w:val="003C4E41"/>
    <w:rsid w:val="003D2810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3056"/>
    <w:rsid w:val="00440A44"/>
    <w:rsid w:val="004411BE"/>
    <w:rsid w:val="00443715"/>
    <w:rsid w:val="0044523E"/>
    <w:rsid w:val="00445296"/>
    <w:rsid w:val="004501CF"/>
    <w:rsid w:val="00450477"/>
    <w:rsid w:val="00450685"/>
    <w:rsid w:val="004576ED"/>
    <w:rsid w:val="00462F78"/>
    <w:rsid w:val="00464BF6"/>
    <w:rsid w:val="0047002D"/>
    <w:rsid w:val="004700A7"/>
    <w:rsid w:val="004778DE"/>
    <w:rsid w:val="00482B84"/>
    <w:rsid w:val="00484347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6C5"/>
    <w:rsid w:val="004D7F9F"/>
    <w:rsid w:val="004E0A39"/>
    <w:rsid w:val="004E158C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580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97D89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6AE6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005"/>
    <w:rsid w:val="00705540"/>
    <w:rsid w:val="00705945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5E37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A7C42"/>
    <w:rsid w:val="007B0894"/>
    <w:rsid w:val="007B20F6"/>
    <w:rsid w:val="007B2563"/>
    <w:rsid w:val="007B26A7"/>
    <w:rsid w:val="007B2B20"/>
    <w:rsid w:val="007B3A4D"/>
    <w:rsid w:val="007B5030"/>
    <w:rsid w:val="007B7263"/>
    <w:rsid w:val="007B73B8"/>
    <w:rsid w:val="007C0FE1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AA0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173B4"/>
    <w:rsid w:val="00821014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5802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07DC2"/>
    <w:rsid w:val="00912866"/>
    <w:rsid w:val="009130E8"/>
    <w:rsid w:val="009148C6"/>
    <w:rsid w:val="00916618"/>
    <w:rsid w:val="00916DD1"/>
    <w:rsid w:val="00917DB3"/>
    <w:rsid w:val="009229AE"/>
    <w:rsid w:val="0092481E"/>
    <w:rsid w:val="00924DFD"/>
    <w:rsid w:val="00924F7C"/>
    <w:rsid w:val="0092791A"/>
    <w:rsid w:val="0093436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0A03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6ABE"/>
    <w:rsid w:val="00A86C3E"/>
    <w:rsid w:val="00A920D7"/>
    <w:rsid w:val="00A92343"/>
    <w:rsid w:val="00A92631"/>
    <w:rsid w:val="00A94940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C446E"/>
    <w:rsid w:val="00AD01E0"/>
    <w:rsid w:val="00AD1E3C"/>
    <w:rsid w:val="00AD2B9F"/>
    <w:rsid w:val="00AD2E5B"/>
    <w:rsid w:val="00AD33E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42E8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1831"/>
    <w:rsid w:val="00B83DB6"/>
    <w:rsid w:val="00B84607"/>
    <w:rsid w:val="00B86250"/>
    <w:rsid w:val="00B862EC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0459"/>
    <w:rsid w:val="00BA0D6A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318"/>
    <w:rsid w:val="00C520B2"/>
    <w:rsid w:val="00C522C1"/>
    <w:rsid w:val="00C523A9"/>
    <w:rsid w:val="00C5344B"/>
    <w:rsid w:val="00C570BF"/>
    <w:rsid w:val="00C613C4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514"/>
    <w:rsid w:val="00C8168F"/>
    <w:rsid w:val="00C84243"/>
    <w:rsid w:val="00C907E9"/>
    <w:rsid w:val="00C90FBF"/>
    <w:rsid w:val="00C9193A"/>
    <w:rsid w:val="00C96125"/>
    <w:rsid w:val="00C97100"/>
    <w:rsid w:val="00CA1F6F"/>
    <w:rsid w:val="00CA596D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5D8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069"/>
    <w:rsid w:val="00D30E92"/>
    <w:rsid w:val="00D316B7"/>
    <w:rsid w:val="00D32235"/>
    <w:rsid w:val="00D3382F"/>
    <w:rsid w:val="00D36A21"/>
    <w:rsid w:val="00D36E4B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4D17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28C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6499"/>
    <w:rsid w:val="00E672E5"/>
    <w:rsid w:val="00E67B9F"/>
    <w:rsid w:val="00E67DC9"/>
    <w:rsid w:val="00E712FB"/>
    <w:rsid w:val="00E7268D"/>
    <w:rsid w:val="00E746E6"/>
    <w:rsid w:val="00E7531D"/>
    <w:rsid w:val="00E76E82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C787F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247D"/>
    <w:rsid w:val="00F43BEC"/>
    <w:rsid w:val="00F44132"/>
    <w:rsid w:val="00F44431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8457103215888529459gmail-msonormal">
    <w:name w:val="m_-8457103215888529459gmail-msonormal"/>
    <w:basedOn w:val="Normal"/>
    <w:rsid w:val="00DE28C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elotextu">
    <w:name w:val="Telo textu"/>
    <w:basedOn w:val="Normal"/>
    <w:rsid w:val="00B862EC"/>
    <w:pPr>
      <w:widowControl w:val="0"/>
      <w:suppressAutoHyphens/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3</Pages>
  <Words>969</Words>
  <Characters>5528</Characters>
  <Application>Microsoft Office Word</Application>
  <DocSecurity>0</DocSecurity>
  <Lines>0</Lines>
  <Paragraphs>0</Paragraphs>
  <ScaleCrop>false</ScaleCrop>
  <Company>MVSR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22</cp:revision>
  <cp:lastPrinted>2018-01-12T11:25:00Z</cp:lastPrinted>
  <dcterms:created xsi:type="dcterms:W3CDTF">2018-01-04T17:44:00Z</dcterms:created>
  <dcterms:modified xsi:type="dcterms:W3CDTF">2018-01-12T11:26:00Z</dcterms:modified>
</cp:coreProperties>
</file>